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Default Extension="xlsx" ContentType="application/vnd.openxmlformats-officedocument.spreadsheetml.sheet"/>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word/endnotes.xml" ContentType="application/vnd.openxmlformats-officedocument.wordprocessingml.endnotes+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theme/themeOverride1.xml" ContentType="application/vnd.openxmlformats-officedocument.themeOverride+xml"/>
  <Override PartName="/word/charts/colors1.xml" ContentType="application/vnd.ms-office.chartcolorstyle+xml"/>
  <Override PartName="/word/charts/style1.xml" ContentType="application/vnd.ms-office.chartstyle+xml"/>
  <Override PartName="/word/theme/theme1.xml" ContentType="application/vnd.openxmlformats-officedocument.theme+xml"/>
  <Override PartName="/word/charts/chart1.xml" ContentType="application/vnd.openxmlformats-officedocument.drawingml.chart+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Layout w:type="fixed"/>
        <w:tblLook w:val="04A0" w:firstRow="1" w:lastRow="0" w:firstColumn="1" w:lastColumn="0" w:noHBand="0" w:noVBand="1"/>
      </w:tblPr>
      <w:tblGrid>
        <w:gridCol w:w="3116"/>
        <w:gridCol w:w="3117"/>
        <w:gridCol w:w="3117"/>
      </w:tblGrid>
      <w:tr w:rsidR="003C37F8" w:rsidRPr="009430BF" w14:paraId="5A7F865B" w14:textId="77777777" w:rsidTr="00257B28">
        <w:tc>
          <w:tcPr>
            <w:tcW w:w="3116" w:type="dxa"/>
          </w:tcPr>
          <w:p w14:paraId="6A20B8A9" w14:textId="77777777" w:rsidR="003C37F8" w:rsidRPr="009430BF" w:rsidRDefault="00FB0A46" w:rsidP="00257B28">
            <w:pPr>
              <w:rPr>
                <w:rFonts w:cs="Arial"/>
                <w:b/>
                <w:szCs w:val="22"/>
              </w:rPr>
            </w:pPr>
            <w:bookmarkStart w:id="0" w:name="_GoBack"/>
            <w:bookmarkEnd w:id="0"/>
            <w:r w:rsidRPr="009430BF">
              <w:rPr>
                <w:rFonts w:cs="Arial"/>
                <w:b/>
                <w:noProof/>
                <w:szCs w:val="22"/>
                <w:lang w:val="en-US" w:eastAsia="en-US"/>
              </w:rPr>
              <w:drawing>
                <wp:inline distT="0" distB="0" distL="0" distR="0" wp14:anchorId="65F11144" wp14:editId="6C3045A0">
                  <wp:extent cx="713232" cy="816864"/>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GEF.png"/>
                          <pic:cNvPicPr/>
                        </pic:nvPicPr>
                        <pic:blipFill>
                          <a:blip r:embed="rId11">
                            <a:extLst>
                              <a:ext uri="{28A0092B-C50C-407E-A947-70E740481C1C}">
                                <a14:useLocalDpi xmlns:a14="http://schemas.microsoft.com/office/drawing/2010/main" val="0"/>
                              </a:ext>
                            </a:extLst>
                          </a:blip>
                          <a:stretch>
                            <a:fillRect/>
                          </a:stretch>
                        </pic:blipFill>
                        <pic:spPr>
                          <a:xfrm>
                            <a:off x="0" y="0"/>
                            <a:ext cx="713232" cy="816864"/>
                          </a:xfrm>
                          <a:prstGeom prst="rect">
                            <a:avLst/>
                          </a:prstGeom>
                        </pic:spPr>
                      </pic:pic>
                    </a:graphicData>
                  </a:graphic>
                </wp:inline>
              </w:drawing>
            </w:r>
          </w:p>
        </w:tc>
        <w:tc>
          <w:tcPr>
            <w:tcW w:w="3117" w:type="dxa"/>
          </w:tcPr>
          <w:p w14:paraId="04591E57" w14:textId="77777777" w:rsidR="003C37F8" w:rsidRPr="009430BF" w:rsidRDefault="00B110DE" w:rsidP="00257B28">
            <w:pPr>
              <w:jc w:val="center"/>
              <w:rPr>
                <w:rFonts w:cs="Arial"/>
                <w:b/>
                <w:szCs w:val="22"/>
              </w:rPr>
            </w:pPr>
            <w:r w:rsidRPr="009430BF">
              <w:rPr>
                <w:rFonts w:cs="Arial"/>
                <w:b/>
                <w:noProof/>
                <w:szCs w:val="22"/>
                <w:lang w:val="en-US" w:eastAsia="en-US"/>
              </w:rPr>
              <w:drawing>
                <wp:inline distT="0" distB="0" distL="0" distR="0" wp14:anchorId="12EC08DC" wp14:editId="041C8B9C">
                  <wp:extent cx="1517904" cy="914400"/>
                  <wp:effectExtent l="0" t="0" r="635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PNG.png"/>
                          <pic:cNvPicPr/>
                        </pic:nvPicPr>
                        <pic:blipFill>
                          <a:blip r:embed="rId12">
                            <a:extLst>
                              <a:ext uri="{28A0092B-C50C-407E-A947-70E740481C1C}">
                                <a14:useLocalDpi xmlns:a14="http://schemas.microsoft.com/office/drawing/2010/main" val="0"/>
                              </a:ext>
                            </a:extLst>
                          </a:blip>
                          <a:stretch>
                            <a:fillRect/>
                          </a:stretch>
                        </pic:blipFill>
                        <pic:spPr>
                          <a:xfrm>
                            <a:off x="0" y="0"/>
                            <a:ext cx="1517904" cy="914400"/>
                          </a:xfrm>
                          <a:prstGeom prst="rect">
                            <a:avLst/>
                          </a:prstGeom>
                        </pic:spPr>
                      </pic:pic>
                    </a:graphicData>
                  </a:graphic>
                </wp:inline>
              </w:drawing>
            </w:r>
          </w:p>
        </w:tc>
        <w:tc>
          <w:tcPr>
            <w:tcW w:w="3117" w:type="dxa"/>
          </w:tcPr>
          <w:p w14:paraId="69ED9524" w14:textId="77777777" w:rsidR="003C37F8" w:rsidRPr="009430BF" w:rsidRDefault="00FB0A46" w:rsidP="00257B28">
            <w:pPr>
              <w:jc w:val="right"/>
              <w:rPr>
                <w:rFonts w:cs="Arial"/>
                <w:b/>
                <w:szCs w:val="22"/>
              </w:rPr>
            </w:pPr>
            <w:r w:rsidRPr="009430BF">
              <w:rPr>
                <w:rFonts w:cs="Arial"/>
                <w:b/>
                <w:noProof/>
                <w:szCs w:val="22"/>
                <w:lang w:val="en-US" w:eastAsia="en-US"/>
              </w:rPr>
              <w:drawing>
                <wp:inline distT="0" distB="0" distL="0" distR="0" wp14:anchorId="56248F2D" wp14:editId="53959154">
                  <wp:extent cx="646176" cy="1383792"/>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1.png"/>
                          <pic:cNvPicPr/>
                        </pic:nvPicPr>
                        <pic:blipFill>
                          <a:blip r:embed="rId13">
                            <a:extLst>
                              <a:ext uri="{28A0092B-C50C-407E-A947-70E740481C1C}">
                                <a14:useLocalDpi xmlns:a14="http://schemas.microsoft.com/office/drawing/2010/main" val="0"/>
                              </a:ext>
                            </a:extLst>
                          </a:blip>
                          <a:stretch>
                            <a:fillRect/>
                          </a:stretch>
                        </pic:blipFill>
                        <pic:spPr>
                          <a:xfrm>
                            <a:off x="0" y="0"/>
                            <a:ext cx="646176" cy="1383792"/>
                          </a:xfrm>
                          <a:prstGeom prst="rect">
                            <a:avLst/>
                          </a:prstGeom>
                        </pic:spPr>
                      </pic:pic>
                    </a:graphicData>
                  </a:graphic>
                </wp:inline>
              </w:drawing>
            </w:r>
          </w:p>
        </w:tc>
      </w:tr>
    </w:tbl>
    <w:p w14:paraId="695229B2" w14:textId="77777777" w:rsidR="001A26EB" w:rsidRDefault="001A26EB" w:rsidP="001A26EB">
      <w:pPr>
        <w:jc w:val="center"/>
        <w:rPr>
          <w:rFonts w:asciiTheme="minorHAnsi" w:hAnsiTheme="minorHAnsi" w:cs="Arial"/>
          <w:b/>
          <w:sz w:val="20"/>
          <w:szCs w:val="20"/>
        </w:rPr>
      </w:pPr>
      <w:r w:rsidRPr="005C19C2">
        <w:rPr>
          <w:rFonts w:asciiTheme="minorHAnsi" w:hAnsiTheme="minorHAnsi"/>
          <w:b/>
          <w:sz w:val="20"/>
          <w:szCs w:val="20"/>
          <w:lang w:eastAsia="zh-CN"/>
        </w:rPr>
        <w:t>United Nations Development Programme</w:t>
      </w:r>
      <w:r w:rsidRPr="005C19C2">
        <w:rPr>
          <w:rFonts w:asciiTheme="minorHAnsi" w:hAnsiTheme="minorHAnsi" w:cs="Arial"/>
          <w:b/>
          <w:sz w:val="20"/>
          <w:szCs w:val="20"/>
        </w:rPr>
        <w:t xml:space="preserve"> </w:t>
      </w:r>
    </w:p>
    <w:p w14:paraId="10168D4D" w14:textId="77777777" w:rsidR="001A26EB" w:rsidRPr="005C19C2" w:rsidRDefault="001A26EB" w:rsidP="001A26EB">
      <w:pPr>
        <w:jc w:val="center"/>
        <w:rPr>
          <w:rFonts w:asciiTheme="minorHAnsi" w:hAnsiTheme="minorHAnsi" w:cs="Arial"/>
          <w:b/>
          <w:sz w:val="20"/>
          <w:szCs w:val="20"/>
        </w:rPr>
      </w:pPr>
    </w:p>
    <w:p w14:paraId="4C376B35" w14:textId="77777777" w:rsidR="001A26EB" w:rsidRPr="00B323C3" w:rsidRDefault="001A26EB" w:rsidP="001A26EB">
      <w:pPr>
        <w:jc w:val="center"/>
        <w:rPr>
          <w:rFonts w:asciiTheme="minorHAnsi" w:hAnsiTheme="minorHAnsi" w:cs="Arial"/>
          <w:b/>
          <w:iCs/>
          <w:sz w:val="28"/>
          <w:szCs w:val="32"/>
        </w:rPr>
      </w:pPr>
      <w:r w:rsidRPr="00B323C3">
        <w:rPr>
          <w:rFonts w:asciiTheme="minorHAnsi" w:hAnsiTheme="minorHAnsi" w:cs="Arial"/>
          <w:b/>
          <w:sz w:val="28"/>
          <w:szCs w:val="32"/>
        </w:rPr>
        <w:t>Project Document</w:t>
      </w:r>
    </w:p>
    <w:p w14:paraId="0518BEDA" w14:textId="77777777" w:rsidR="00DF11B5" w:rsidRPr="009430BF" w:rsidRDefault="00DF11B5" w:rsidP="000B3D4F">
      <w:pPr>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443257" w14:paraId="3DDE656F" w14:textId="77777777" w:rsidTr="0003763F">
        <w:trPr>
          <w:trHeight w:val="548"/>
        </w:trPr>
        <w:tc>
          <w:tcPr>
            <w:tcW w:w="9355" w:type="dxa"/>
            <w:gridSpan w:val="6"/>
            <w:shd w:val="clear" w:color="auto" w:fill="auto"/>
          </w:tcPr>
          <w:p w14:paraId="215E6892" w14:textId="77777777" w:rsidR="00B270EB" w:rsidRPr="00443257" w:rsidRDefault="00235AE4" w:rsidP="0003763F">
            <w:pPr>
              <w:spacing w:after="240"/>
              <w:rPr>
                <w:rFonts w:asciiTheme="minorHAnsi" w:hAnsiTheme="minorHAnsi" w:cs="Arial"/>
                <w:b/>
                <w:sz w:val="20"/>
                <w:szCs w:val="20"/>
              </w:rPr>
            </w:pPr>
            <w:r w:rsidRPr="00443257">
              <w:rPr>
                <w:rFonts w:asciiTheme="minorHAnsi" w:hAnsiTheme="minorHAnsi" w:cs="Arial"/>
                <w:b/>
                <w:sz w:val="20"/>
                <w:szCs w:val="20"/>
              </w:rPr>
              <w:t xml:space="preserve">Project title: </w:t>
            </w:r>
            <w:r w:rsidR="00EF1399" w:rsidRPr="00443257">
              <w:rPr>
                <w:rFonts w:asciiTheme="minorHAnsi" w:hAnsiTheme="minorHAnsi" w:cs="Arial"/>
                <w:b/>
                <w:sz w:val="20"/>
                <w:szCs w:val="20"/>
              </w:rPr>
              <w:t>Sustainable Finance of Papua New Guinea’s Protected Area Network</w:t>
            </w:r>
          </w:p>
        </w:tc>
      </w:tr>
      <w:tr w:rsidR="0077088A" w:rsidRPr="00443257" w14:paraId="615B0F72" w14:textId="77777777" w:rsidTr="0003763F">
        <w:tc>
          <w:tcPr>
            <w:tcW w:w="2509" w:type="dxa"/>
            <w:shd w:val="clear" w:color="auto" w:fill="auto"/>
          </w:tcPr>
          <w:p w14:paraId="17E6163D" w14:textId="77777777" w:rsidR="0077088A" w:rsidRPr="00443257" w:rsidRDefault="00EF1399" w:rsidP="0003763F">
            <w:pPr>
              <w:spacing w:after="240"/>
              <w:rPr>
                <w:rFonts w:asciiTheme="minorHAnsi" w:hAnsiTheme="minorHAnsi" w:cs="Arial"/>
                <w:b/>
                <w:sz w:val="20"/>
                <w:szCs w:val="20"/>
              </w:rPr>
            </w:pPr>
            <w:r w:rsidRPr="00443257">
              <w:rPr>
                <w:rFonts w:asciiTheme="minorHAnsi" w:hAnsiTheme="minorHAnsi" w:cs="Arial"/>
                <w:b/>
                <w:sz w:val="20"/>
                <w:szCs w:val="20"/>
              </w:rPr>
              <w:t xml:space="preserve">Country: Independent </w:t>
            </w:r>
            <w:r w:rsidR="009430BF" w:rsidRPr="00443257">
              <w:rPr>
                <w:rFonts w:asciiTheme="minorHAnsi" w:hAnsiTheme="minorHAnsi" w:cs="Arial"/>
                <w:sz w:val="20"/>
                <w:szCs w:val="20"/>
              </w:rPr>
              <w:t>State of Papua New Guinea</w:t>
            </w:r>
          </w:p>
        </w:tc>
        <w:tc>
          <w:tcPr>
            <w:tcW w:w="3606" w:type="dxa"/>
            <w:gridSpan w:val="4"/>
            <w:shd w:val="clear" w:color="auto" w:fill="auto"/>
          </w:tcPr>
          <w:p w14:paraId="70EFDD80" w14:textId="77777777" w:rsidR="009430BF" w:rsidRPr="00443257" w:rsidRDefault="0077088A" w:rsidP="009430BF">
            <w:pPr>
              <w:spacing w:after="240"/>
              <w:rPr>
                <w:rFonts w:asciiTheme="minorHAnsi" w:hAnsiTheme="minorHAnsi" w:cs="Arial"/>
                <w:i/>
                <w:sz w:val="20"/>
                <w:szCs w:val="20"/>
              </w:rPr>
            </w:pPr>
            <w:r w:rsidRPr="00443257">
              <w:rPr>
                <w:rFonts w:asciiTheme="minorHAnsi" w:hAnsiTheme="minorHAnsi" w:cs="Arial"/>
                <w:b/>
                <w:sz w:val="20"/>
                <w:szCs w:val="20"/>
              </w:rPr>
              <w:t xml:space="preserve">Implementing Partner: </w:t>
            </w:r>
            <w:r w:rsidR="009430BF" w:rsidRPr="00443257">
              <w:rPr>
                <w:rFonts w:asciiTheme="minorHAnsi" w:hAnsiTheme="minorHAnsi" w:cs="Arial"/>
                <w:sz w:val="20"/>
                <w:szCs w:val="20"/>
              </w:rPr>
              <w:t>Conservation &amp; Environmental Protection Authority (CEPA)</w:t>
            </w:r>
          </w:p>
        </w:tc>
        <w:tc>
          <w:tcPr>
            <w:tcW w:w="3240" w:type="dxa"/>
            <w:shd w:val="clear" w:color="auto" w:fill="auto"/>
          </w:tcPr>
          <w:p w14:paraId="3D11724F" w14:textId="77777777" w:rsidR="0077088A" w:rsidRPr="00443257" w:rsidRDefault="00F81B41" w:rsidP="0003763F">
            <w:pPr>
              <w:spacing w:after="240"/>
              <w:rPr>
                <w:rFonts w:asciiTheme="minorHAnsi" w:hAnsiTheme="minorHAnsi" w:cs="Arial"/>
                <w:i/>
                <w:sz w:val="20"/>
                <w:szCs w:val="20"/>
              </w:rPr>
            </w:pPr>
            <w:r w:rsidRPr="00443257">
              <w:rPr>
                <w:rFonts w:asciiTheme="minorHAnsi" w:hAnsiTheme="minorHAnsi" w:cs="Arial"/>
                <w:b/>
                <w:sz w:val="20"/>
                <w:szCs w:val="20"/>
              </w:rPr>
              <w:t xml:space="preserve">Management Arrangements: </w:t>
            </w:r>
            <w:r w:rsidR="0077088A" w:rsidRPr="00443257">
              <w:rPr>
                <w:rFonts w:asciiTheme="minorHAnsi" w:hAnsiTheme="minorHAnsi" w:cs="Arial"/>
                <w:sz w:val="20"/>
                <w:szCs w:val="20"/>
              </w:rPr>
              <w:t>National Implementation Modality (NIM)</w:t>
            </w:r>
          </w:p>
        </w:tc>
      </w:tr>
      <w:tr w:rsidR="0077088A" w:rsidRPr="00443257" w14:paraId="47350D68" w14:textId="77777777" w:rsidTr="0003763F">
        <w:tc>
          <w:tcPr>
            <w:tcW w:w="9355" w:type="dxa"/>
            <w:gridSpan w:val="6"/>
            <w:shd w:val="clear" w:color="auto" w:fill="auto"/>
          </w:tcPr>
          <w:p w14:paraId="7D6C84F1" w14:textId="77777777" w:rsidR="0077088A" w:rsidRPr="00D3603C" w:rsidRDefault="0077088A" w:rsidP="006E41B3">
            <w:pPr>
              <w:spacing w:after="240"/>
              <w:rPr>
                <w:rFonts w:asciiTheme="minorHAnsi" w:hAnsiTheme="minorHAnsi" w:cs="Arial"/>
                <w:b/>
                <w:sz w:val="20"/>
                <w:szCs w:val="20"/>
              </w:rPr>
            </w:pPr>
            <w:r w:rsidRPr="00443257">
              <w:rPr>
                <w:rFonts w:asciiTheme="minorHAnsi" w:hAnsiTheme="minorHAnsi" w:cs="Arial"/>
                <w:b/>
                <w:sz w:val="20"/>
                <w:szCs w:val="20"/>
              </w:rPr>
              <w:t>UNDAF/Country Programme Outcome</w:t>
            </w:r>
            <w:r w:rsidRPr="00443257">
              <w:rPr>
                <w:rFonts w:asciiTheme="minorHAnsi" w:hAnsiTheme="minorHAnsi" w:cs="Arial"/>
                <w:i/>
                <w:sz w:val="20"/>
                <w:szCs w:val="20"/>
              </w:rPr>
              <w:t>:</w:t>
            </w:r>
            <w:r w:rsidR="001F134C" w:rsidRPr="00443257">
              <w:rPr>
                <w:rFonts w:asciiTheme="minorHAnsi" w:hAnsiTheme="minorHAnsi" w:cs="Arial"/>
                <w:i/>
                <w:sz w:val="20"/>
                <w:szCs w:val="20"/>
              </w:rPr>
              <w:t xml:space="preserve"> </w:t>
            </w:r>
            <w:r w:rsidR="000626A8" w:rsidRPr="00C36F18">
              <w:rPr>
                <w:rFonts w:asciiTheme="minorHAnsi" w:hAnsiTheme="minorHAnsi"/>
                <w:sz w:val="18"/>
                <w:szCs w:val="18"/>
              </w:rPr>
              <w:t xml:space="preserve">Sub-Outcome 3.3: By 2022, people, particularly marginalized and vulnerable, are empowered to manage climatic risks, develop community resilience and generate development opportunities from protection of land, forests </w:t>
            </w:r>
            <w:r w:rsidR="000626A8">
              <w:rPr>
                <w:rFonts w:asciiTheme="minorHAnsi" w:hAnsiTheme="minorHAnsi"/>
                <w:sz w:val="18"/>
                <w:szCs w:val="18"/>
              </w:rPr>
              <w:t>and marine resources</w:t>
            </w:r>
          </w:p>
        </w:tc>
      </w:tr>
      <w:tr w:rsidR="00AE7EF6" w:rsidRPr="00443257" w14:paraId="742DAF58" w14:textId="77777777" w:rsidTr="0003763F">
        <w:tc>
          <w:tcPr>
            <w:tcW w:w="9355" w:type="dxa"/>
            <w:gridSpan w:val="6"/>
            <w:shd w:val="clear" w:color="auto" w:fill="auto"/>
          </w:tcPr>
          <w:p w14:paraId="5950325C" w14:textId="77777777" w:rsidR="008A064D" w:rsidRDefault="00AE7EF6" w:rsidP="00763FFC">
            <w:pPr>
              <w:rPr>
                <w:rFonts w:asciiTheme="minorHAnsi" w:hAnsiTheme="minorHAnsi" w:cs="Arial"/>
                <w:b/>
                <w:sz w:val="20"/>
                <w:szCs w:val="20"/>
              </w:rPr>
            </w:pPr>
            <w:r w:rsidRPr="00443257">
              <w:rPr>
                <w:rFonts w:asciiTheme="minorHAnsi" w:hAnsiTheme="minorHAnsi" w:cs="Arial"/>
                <w:b/>
                <w:sz w:val="20"/>
                <w:szCs w:val="20"/>
              </w:rPr>
              <w:t xml:space="preserve">UNDP Strategic Plan Output: </w:t>
            </w:r>
          </w:p>
          <w:p w14:paraId="74A8DC9E" w14:textId="77777777" w:rsidR="006E41B3" w:rsidRDefault="006E41B3" w:rsidP="008A064D">
            <w:pPr>
              <w:rPr>
                <w:rFonts w:asciiTheme="minorHAnsi" w:hAnsiTheme="minorHAnsi" w:cstheme="minorBidi"/>
                <w:b/>
                <w:bCs/>
                <w:sz w:val="18"/>
                <w:szCs w:val="18"/>
              </w:rPr>
            </w:pPr>
          </w:p>
          <w:p w14:paraId="0D249A81" w14:textId="77777777" w:rsidR="00763FFC" w:rsidRPr="00F63A40" w:rsidRDefault="00763FFC" w:rsidP="00763FFC">
            <w:pPr>
              <w:pStyle w:val="Default"/>
              <w:rPr>
                <w:rFonts w:asciiTheme="minorHAnsi" w:hAnsiTheme="minorHAnsi"/>
                <w:sz w:val="18"/>
                <w:szCs w:val="18"/>
              </w:rPr>
            </w:pPr>
            <w:r w:rsidRPr="00F63A40">
              <w:rPr>
                <w:rFonts w:asciiTheme="minorHAnsi" w:hAnsiTheme="minorHAnsi"/>
                <w:b/>
                <w:sz w:val="18"/>
                <w:szCs w:val="18"/>
              </w:rPr>
              <w:t>Output 2.4.1</w:t>
            </w:r>
            <w:r w:rsidRPr="00F63A40">
              <w:rPr>
                <w:rFonts w:asciiTheme="minorHAnsi" w:hAnsiTheme="minorHAnsi"/>
                <w:sz w:val="18"/>
                <w:szCs w:val="18"/>
              </w:rPr>
              <w:t>: Gender-responsive legal and regulatory frameworks, policies and institutions strengthened, and solutions adopted, to address conservation, sustainable use and equitable benefi</w:t>
            </w:r>
            <w:r w:rsidR="00AC2202">
              <w:rPr>
                <w:rFonts w:asciiTheme="minorHAnsi" w:hAnsiTheme="minorHAnsi"/>
                <w:sz w:val="18"/>
                <w:szCs w:val="18"/>
              </w:rPr>
              <w:t>t sharing of natural resources</w:t>
            </w:r>
            <w:r w:rsidRPr="00F63A40">
              <w:rPr>
                <w:rFonts w:asciiTheme="minorHAnsi" w:hAnsiTheme="minorHAnsi"/>
                <w:sz w:val="18"/>
                <w:szCs w:val="18"/>
              </w:rPr>
              <w:t xml:space="preserve">, in line with </w:t>
            </w:r>
            <w:r>
              <w:rPr>
                <w:rFonts w:asciiTheme="minorHAnsi" w:hAnsiTheme="minorHAnsi"/>
                <w:sz w:val="18"/>
                <w:szCs w:val="18"/>
              </w:rPr>
              <w:t>international conventions and national legislation.</w:t>
            </w:r>
          </w:p>
          <w:p w14:paraId="5047F924" w14:textId="77777777" w:rsidR="006E41B3" w:rsidRPr="00C84EBD" w:rsidRDefault="006E41B3" w:rsidP="00C84EBD">
            <w:pPr>
              <w:rPr>
                <w:rFonts w:asciiTheme="minorHAnsi" w:hAnsiTheme="minorHAnsi" w:cstheme="minorBidi"/>
                <w:b/>
                <w:bCs/>
                <w:sz w:val="18"/>
                <w:szCs w:val="18"/>
              </w:rPr>
            </w:pPr>
          </w:p>
        </w:tc>
      </w:tr>
      <w:tr w:rsidR="0077088A" w:rsidRPr="00443257" w14:paraId="55261AB1" w14:textId="77777777" w:rsidTr="006E41B3">
        <w:tc>
          <w:tcPr>
            <w:tcW w:w="4585" w:type="dxa"/>
            <w:gridSpan w:val="3"/>
            <w:shd w:val="clear" w:color="auto" w:fill="auto"/>
          </w:tcPr>
          <w:p w14:paraId="17ACB7EF" w14:textId="77777777" w:rsidR="0077088A" w:rsidRPr="00AA5FF5" w:rsidRDefault="0077088A" w:rsidP="00A06D89">
            <w:pPr>
              <w:rPr>
                <w:rFonts w:asciiTheme="minorHAnsi" w:hAnsiTheme="minorHAnsi" w:cs="Arial"/>
                <w:sz w:val="20"/>
                <w:szCs w:val="20"/>
              </w:rPr>
            </w:pPr>
            <w:r w:rsidRPr="00443257">
              <w:rPr>
                <w:rFonts w:asciiTheme="minorHAnsi" w:hAnsiTheme="minorHAnsi" w:cs="Arial"/>
                <w:b/>
                <w:sz w:val="20"/>
                <w:szCs w:val="20"/>
              </w:rPr>
              <w:t xml:space="preserve">UNDP Social and Environmental Screening Category:  </w:t>
            </w:r>
            <w:r w:rsidR="00A06D89" w:rsidRPr="007D25E1">
              <w:rPr>
                <w:rFonts w:asciiTheme="minorHAnsi" w:hAnsiTheme="minorHAnsi" w:cs="Arial"/>
                <w:sz w:val="20"/>
                <w:szCs w:val="20"/>
              </w:rPr>
              <w:t>Moderate</w:t>
            </w:r>
            <w:r w:rsidR="0027421F" w:rsidRPr="007D25E1">
              <w:rPr>
                <w:rFonts w:asciiTheme="minorHAnsi" w:hAnsiTheme="minorHAnsi" w:cs="Arial"/>
                <w:i/>
                <w:sz w:val="20"/>
                <w:szCs w:val="20"/>
              </w:rPr>
              <w:t xml:space="preserve"> </w:t>
            </w:r>
            <w:r w:rsidR="00AA5FF5" w:rsidRPr="007D25E1">
              <w:rPr>
                <w:rFonts w:asciiTheme="minorHAnsi" w:hAnsiTheme="minorHAnsi" w:cs="Arial"/>
                <w:sz w:val="20"/>
                <w:szCs w:val="20"/>
              </w:rPr>
              <w:t>Risk</w:t>
            </w:r>
          </w:p>
        </w:tc>
        <w:tc>
          <w:tcPr>
            <w:tcW w:w="4770" w:type="dxa"/>
            <w:gridSpan w:val="3"/>
            <w:shd w:val="clear" w:color="auto" w:fill="auto"/>
          </w:tcPr>
          <w:p w14:paraId="58191421" w14:textId="77777777" w:rsidR="003E0CDB" w:rsidRPr="00443257" w:rsidRDefault="0077088A" w:rsidP="006E41B3">
            <w:pPr>
              <w:rPr>
                <w:rFonts w:asciiTheme="minorHAnsi" w:hAnsiTheme="minorHAnsi"/>
                <w:i/>
                <w:sz w:val="20"/>
                <w:szCs w:val="20"/>
              </w:rPr>
            </w:pPr>
            <w:r w:rsidRPr="00443257">
              <w:rPr>
                <w:rFonts w:asciiTheme="minorHAnsi" w:hAnsiTheme="minorHAnsi" w:cs="Arial"/>
                <w:b/>
                <w:sz w:val="20"/>
                <w:szCs w:val="20"/>
              </w:rPr>
              <w:t xml:space="preserve">UNDP Gender Marker: </w:t>
            </w:r>
            <w:r w:rsidR="004B701F" w:rsidRPr="007D25E1">
              <w:rPr>
                <w:rFonts w:asciiTheme="minorHAnsi" w:hAnsiTheme="minorHAnsi" w:cs="Arial"/>
                <w:sz w:val="20"/>
                <w:szCs w:val="20"/>
              </w:rPr>
              <w:t>2</w:t>
            </w:r>
            <w:r w:rsidR="001E1729" w:rsidRPr="007D25E1">
              <w:rPr>
                <w:rFonts w:asciiTheme="minorHAnsi" w:hAnsiTheme="minorHAnsi"/>
                <w:i/>
                <w:sz w:val="20"/>
                <w:szCs w:val="20"/>
              </w:rPr>
              <w:t xml:space="preserve"> </w:t>
            </w:r>
          </w:p>
        </w:tc>
      </w:tr>
      <w:tr w:rsidR="0077088A" w:rsidRPr="0006720B" w14:paraId="163E9825" w14:textId="77777777" w:rsidTr="006E41B3">
        <w:tc>
          <w:tcPr>
            <w:tcW w:w="4585" w:type="dxa"/>
            <w:gridSpan w:val="3"/>
            <w:shd w:val="clear" w:color="auto" w:fill="auto"/>
          </w:tcPr>
          <w:p w14:paraId="31DAD6F0" w14:textId="77777777" w:rsidR="0077088A" w:rsidRPr="0006720B" w:rsidRDefault="0077088A" w:rsidP="006E41B3">
            <w:pPr>
              <w:rPr>
                <w:rFonts w:eastAsia="Times New Roman"/>
                <w:sz w:val="20"/>
                <w:szCs w:val="20"/>
              </w:rPr>
            </w:pPr>
            <w:r w:rsidRPr="0006720B">
              <w:rPr>
                <w:rFonts w:asciiTheme="minorHAnsi" w:hAnsiTheme="minorHAnsi" w:cs="Arial"/>
                <w:b/>
                <w:sz w:val="20"/>
                <w:szCs w:val="20"/>
              </w:rPr>
              <w:t xml:space="preserve">Atlas </w:t>
            </w:r>
            <w:r w:rsidRPr="0006720B">
              <w:rPr>
                <w:rFonts w:asciiTheme="minorHAnsi" w:hAnsiTheme="minorHAnsi" w:cs="Arial"/>
                <w:b/>
                <w:sz w:val="20"/>
                <w:szCs w:val="20"/>
                <w:lang w:eastAsia="zh-CN"/>
              </w:rPr>
              <w:t>Pro</w:t>
            </w:r>
            <w:r w:rsidR="00133018" w:rsidRPr="0006720B">
              <w:rPr>
                <w:rFonts w:asciiTheme="minorHAnsi" w:hAnsiTheme="minorHAnsi" w:cs="Arial"/>
                <w:b/>
                <w:sz w:val="20"/>
                <w:szCs w:val="20"/>
                <w:lang w:eastAsia="zh-CN"/>
              </w:rPr>
              <w:t>ject ID</w:t>
            </w:r>
            <w:r w:rsidRPr="0006720B">
              <w:rPr>
                <w:rFonts w:asciiTheme="minorHAnsi" w:hAnsiTheme="minorHAnsi" w:cs="Arial"/>
                <w:b/>
                <w:sz w:val="20"/>
                <w:szCs w:val="20"/>
                <w:lang w:eastAsia="zh-CN"/>
              </w:rPr>
              <w:t>/</w:t>
            </w:r>
            <w:r w:rsidRPr="0006720B">
              <w:rPr>
                <w:rFonts w:asciiTheme="minorHAnsi" w:hAnsiTheme="minorHAnsi" w:cs="Arial"/>
                <w:b/>
                <w:sz w:val="20"/>
                <w:szCs w:val="20"/>
              </w:rPr>
              <w:t>Award ID</w:t>
            </w:r>
            <w:r w:rsidR="0089430E" w:rsidRPr="0006720B">
              <w:rPr>
                <w:rFonts w:asciiTheme="minorHAnsi" w:hAnsiTheme="minorHAnsi" w:cs="Arial"/>
                <w:b/>
                <w:sz w:val="20"/>
                <w:szCs w:val="20"/>
              </w:rPr>
              <w:t xml:space="preserve"> number</w:t>
            </w:r>
            <w:r w:rsidRPr="0006720B">
              <w:rPr>
                <w:rFonts w:asciiTheme="minorHAnsi" w:hAnsiTheme="minorHAnsi" w:cs="Arial"/>
                <w:b/>
                <w:sz w:val="20"/>
                <w:szCs w:val="20"/>
              </w:rPr>
              <w:t xml:space="preserve">: </w:t>
            </w:r>
            <w:r w:rsidR="0006720B" w:rsidRPr="0006720B">
              <w:rPr>
                <w:rFonts w:ascii="Calibri" w:eastAsia="Times New Roman" w:hAnsi="Calibri"/>
                <w:color w:val="000000"/>
                <w:sz w:val="20"/>
                <w:szCs w:val="20"/>
              </w:rPr>
              <w:t>00086294</w:t>
            </w:r>
          </w:p>
        </w:tc>
        <w:tc>
          <w:tcPr>
            <w:tcW w:w="4770" w:type="dxa"/>
            <w:gridSpan w:val="3"/>
            <w:shd w:val="clear" w:color="auto" w:fill="auto"/>
          </w:tcPr>
          <w:p w14:paraId="33747879" w14:textId="77777777" w:rsidR="0077088A" w:rsidRPr="0006720B" w:rsidRDefault="0077088A" w:rsidP="006E41B3">
            <w:pPr>
              <w:rPr>
                <w:rFonts w:eastAsia="Times New Roman"/>
                <w:sz w:val="20"/>
                <w:szCs w:val="20"/>
              </w:rPr>
            </w:pPr>
            <w:r w:rsidRPr="0006720B">
              <w:rPr>
                <w:rFonts w:asciiTheme="minorHAnsi" w:hAnsiTheme="minorHAnsi" w:cs="Arial"/>
                <w:b/>
                <w:sz w:val="20"/>
                <w:szCs w:val="20"/>
              </w:rPr>
              <w:t xml:space="preserve">Atlas </w:t>
            </w:r>
            <w:r w:rsidR="00133018" w:rsidRPr="0006720B">
              <w:rPr>
                <w:rFonts w:asciiTheme="minorHAnsi" w:hAnsiTheme="minorHAnsi" w:cs="Arial"/>
                <w:b/>
                <w:sz w:val="20"/>
                <w:szCs w:val="20"/>
              </w:rPr>
              <w:t>O</w:t>
            </w:r>
            <w:r w:rsidRPr="0006720B">
              <w:rPr>
                <w:rFonts w:asciiTheme="minorHAnsi" w:hAnsiTheme="minorHAnsi" w:cs="Arial"/>
                <w:b/>
                <w:sz w:val="20"/>
                <w:szCs w:val="20"/>
                <w:lang w:eastAsia="zh-CN"/>
              </w:rPr>
              <w:t>utput</w:t>
            </w:r>
            <w:r w:rsidR="00133018" w:rsidRPr="0006720B">
              <w:rPr>
                <w:rFonts w:asciiTheme="minorHAnsi" w:hAnsiTheme="minorHAnsi" w:cs="Arial"/>
                <w:b/>
                <w:sz w:val="20"/>
                <w:szCs w:val="20"/>
                <w:lang w:eastAsia="zh-CN"/>
              </w:rPr>
              <w:t xml:space="preserve"> ID/</w:t>
            </w:r>
            <w:r w:rsidRPr="0006720B">
              <w:rPr>
                <w:rFonts w:asciiTheme="minorHAnsi" w:hAnsiTheme="minorHAnsi" w:cs="Arial"/>
                <w:b/>
                <w:sz w:val="20"/>
                <w:szCs w:val="20"/>
              </w:rPr>
              <w:t>Project ID</w:t>
            </w:r>
            <w:r w:rsidR="0089430E" w:rsidRPr="0006720B">
              <w:rPr>
                <w:rFonts w:asciiTheme="minorHAnsi" w:hAnsiTheme="minorHAnsi" w:cs="Arial"/>
                <w:b/>
                <w:sz w:val="20"/>
                <w:szCs w:val="20"/>
              </w:rPr>
              <w:t xml:space="preserve"> number</w:t>
            </w:r>
            <w:r w:rsidRPr="0006720B">
              <w:rPr>
                <w:rFonts w:asciiTheme="minorHAnsi" w:hAnsiTheme="minorHAnsi" w:cs="Arial"/>
                <w:b/>
                <w:sz w:val="20"/>
                <w:szCs w:val="20"/>
              </w:rPr>
              <w:t>:</w:t>
            </w:r>
            <w:r w:rsidRPr="00281642">
              <w:rPr>
                <w:rFonts w:asciiTheme="minorHAnsi" w:hAnsiTheme="minorHAnsi" w:cs="Arial"/>
                <w:bCs/>
                <w:sz w:val="20"/>
                <w:szCs w:val="20"/>
              </w:rPr>
              <w:t xml:space="preserve"> </w:t>
            </w:r>
            <w:r w:rsidR="00BE7CDB" w:rsidRPr="00281642">
              <w:rPr>
                <w:rFonts w:asciiTheme="minorHAnsi" w:hAnsiTheme="minorHAnsi" w:cs="Arial"/>
                <w:bCs/>
                <w:sz w:val="20"/>
                <w:szCs w:val="20"/>
              </w:rPr>
              <w:t>00093582</w:t>
            </w:r>
          </w:p>
        </w:tc>
      </w:tr>
      <w:tr w:rsidR="0077088A" w:rsidRPr="00443257" w14:paraId="494BAA6B" w14:textId="77777777" w:rsidTr="006E41B3">
        <w:tc>
          <w:tcPr>
            <w:tcW w:w="4585" w:type="dxa"/>
            <w:gridSpan w:val="3"/>
            <w:shd w:val="clear" w:color="auto" w:fill="auto"/>
          </w:tcPr>
          <w:p w14:paraId="7A5F8347" w14:textId="77777777" w:rsidR="0077088A" w:rsidRPr="00443257" w:rsidRDefault="0077088A" w:rsidP="006E41B3">
            <w:pPr>
              <w:rPr>
                <w:rFonts w:asciiTheme="minorHAnsi" w:hAnsiTheme="minorHAnsi" w:cs="Arial"/>
                <w:b/>
                <w:sz w:val="20"/>
                <w:szCs w:val="20"/>
              </w:rPr>
            </w:pPr>
            <w:r w:rsidRPr="00443257">
              <w:rPr>
                <w:rFonts w:asciiTheme="minorHAnsi" w:hAnsiTheme="minorHAnsi" w:cs="Arial"/>
                <w:b/>
                <w:sz w:val="20"/>
                <w:szCs w:val="20"/>
              </w:rPr>
              <w:t>UNDP-GEF PIMS ID</w:t>
            </w:r>
            <w:r w:rsidR="0089430E" w:rsidRPr="00443257">
              <w:rPr>
                <w:rFonts w:asciiTheme="minorHAnsi" w:hAnsiTheme="minorHAnsi" w:cs="Arial"/>
                <w:b/>
                <w:sz w:val="20"/>
                <w:szCs w:val="20"/>
              </w:rPr>
              <w:t xml:space="preserve"> number</w:t>
            </w:r>
            <w:r w:rsidRPr="00443257">
              <w:rPr>
                <w:rFonts w:asciiTheme="minorHAnsi" w:hAnsiTheme="minorHAnsi" w:cs="Arial"/>
                <w:b/>
                <w:sz w:val="20"/>
                <w:szCs w:val="20"/>
              </w:rPr>
              <w:t xml:space="preserve">: </w:t>
            </w:r>
            <w:r w:rsidR="00D22AFB" w:rsidRPr="007D25E1">
              <w:rPr>
                <w:rFonts w:asciiTheme="minorHAnsi" w:hAnsiTheme="minorHAnsi" w:cs="Arial"/>
                <w:sz w:val="20"/>
                <w:szCs w:val="20"/>
              </w:rPr>
              <w:t>5507</w:t>
            </w:r>
          </w:p>
        </w:tc>
        <w:tc>
          <w:tcPr>
            <w:tcW w:w="4770" w:type="dxa"/>
            <w:gridSpan w:val="3"/>
            <w:shd w:val="clear" w:color="auto" w:fill="auto"/>
          </w:tcPr>
          <w:p w14:paraId="3D3C31B4" w14:textId="77777777" w:rsidR="0077088A" w:rsidRPr="00443257" w:rsidRDefault="0077088A" w:rsidP="006E41B3">
            <w:pPr>
              <w:rPr>
                <w:rFonts w:asciiTheme="minorHAnsi" w:hAnsiTheme="minorHAnsi" w:cs="Arial"/>
                <w:b/>
                <w:sz w:val="20"/>
                <w:szCs w:val="20"/>
              </w:rPr>
            </w:pPr>
            <w:r w:rsidRPr="00443257">
              <w:rPr>
                <w:rFonts w:asciiTheme="minorHAnsi" w:hAnsiTheme="minorHAnsi" w:cs="Arial"/>
                <w:b/>
                <w:sz w:val="20"/>
                <w:szCs w:val="20"/>
              </w:rPr>
              <w:t>GEF ID</w:t>
            </w:r>
            <w:r w:rsidR="0089430E" w:rsidRPr="00443257">
              <w:rPr>
                <w:rFonts w:asciiTheme="minorHAnsi" w:hAnsiTheme="minorHAnsi" w:cs="Arial"/>
                <w:b/>
                <w:sz w:val="20"/>
                <w:szCs w:val="20"/>
              </w:rPr>
              <w:t xml:space="preserve"> number</w:t>
            </w:r>
            <w:r w:rsidRPr="00443257">
              <w:rPr>
                <w:rFonts w:asciiTheme="minorHAnsi" w:hAnsiTheme="minorHAnsi" w:cs="Arial"/>
                <w:b/>
                <w:sz w:val="20"/>
                <w:szCs w:val="20"/>
              </w:rPr>
              <w:t>:</w:t>
            </w:r>
            <w:r w:rsidR="00076194" w:rsidRPr="00443257">
              <w:rPr>
                <w:rFonts w:asciiTheme="minorHAnsi" w:hAnsiTheme="minorHAnsi" w:cs="Arial"/>
                <w:b/>
                <w:sz w:val="20"/>
                <w:szCs w:val="20"/>
              </w:rPr>
              <w:t xml:space="preserve"> </w:t>
            </w:r>
            <w:r w:rsidR="009B5941" w:rsidRPr="007D25E1">
              <w:rPr>
                <w:rFonts w:asciiTheme="minorHAnsi" w:hAnsiTheme="minorHAnsi" w:cs="Arial"/>
                <w:sz w:val="20"/>
                <w:szCs w:val="20"/>
              </w:rPr>
              <w:t>9536</w:t>
            </w:r>
          </w:p>
        </w:tc>
      </w:tr>
      <w:tr w:rsidR="0077088A" w:rsidRPr="00443257" w14:paraId="6F011067" w14:textId="77777777" w:rsidTr="006E41B3">
        <w:tc>
          <w:tcPr>
            <w:tcW w:w="4585" w:type="dxa"/>
            <w:gridSpan w:val="3"/>
            <w:shd w:val="clear" w:color="auto" w:fill="auto"/>
          </w:tcPr>
          <w:p w14:paraId="76D5B784" w14:textId="77777777" w:rsidR="0077088A" w:rsidRPr="00443257" w:rsidRDefault="0077088A" w:rsidP="006E41B3">
            <w:pPr>
              <w:rPr>
                <w:rFonts w:asciiTheme="minorHAnsi" w:hAnsiTheme="minorHAnsi" w:cs="Arial"/>
                <w:b/>
                <w:sz w:val="20"/>
                <w:szCs w:val="20"/>
              </w:rPr>
            </w:pPr>
            <w:r w:rsidRPr="00443257">
              <w:rPr>
                <w:rFonts w:asciiTheme="minorHAnsi" w:hAnsiTheme="minorHAnsi" w:cs="Arial"/>
                <w:b/>
                <w:sz w:val="20"/>
                <w:szCs w:val="20"/>
              </w:rPr>
              <w:t xml:space="preserve">Planned start date: </w:t>
            </w:r>
            <w:r w:rsidR="00F54057" w:rsidRPr="007D25E1">
              <w:rPr>
                <w:rFonts w:asciiTheme="minorHAnsi" w:hAnsiTheme="minorHAnsi" w:cs="Arial"/>
                <w:sz w:val="20"/>
                <w:szCs w:val="20"/>
              </w:rPr>
              <w:t xml:space="preserve">01 </w:t>
            </w:r>
            <w:r w:rsidR="00E926D9" w:rsidRPr="007D25E1">
              <w:rPr>
                <w:rFonts w:asciiTheme="minorHAnsi" w:hAnsiTheme="minorHAnsi" w:cs="Arial"/>
                <w:sz w:val="20"/>
                <w:szCs w:val="20"/>
              </w:rPr>
              <w:t>September</w:t>
            </w:r>
            <w:r w:rsidR="00F54057" w:rsidRPr="007D25E1">
              <w:rPr>
                <w:rFonts w:asciiTheme="minorHAnsi" w:hAnsiTheme="minorHAnsi" w:cs="Arial"/>
                <w:sz w:val="20"/>
                <w:szCs w:val="20"/>
              </w:rPr>
              <w:t xml:space="preserve"> 2018</w:t>
            </w:r>
          </w:p>
        </w:tc>
        <w:tc>
          <w:tcPr>
            <w:tcW w:w="4770" w:type="dxa"/>
            <w:gridSpan w:val="3"/>
            <w:shd w:val="clear" w:color="auto" w:fill="auto"/>
          </w:tcPr>
          <w:p w14:paraId="7FEE2B53" w14:textId="77777777" w:rsidR="0077088A" w:rsidRPr="00443257" w:rsidRDefault="0077088A" w:rsidP="007443D5">
            <w:pPr>
              <w:rPr>
                <w:rFonts w:asciiTheme="minorHAnsi" w:hAnsiTheme="minorHAnsi" w:cs="Arial"/>
                <w:i/>
                <w:sz w:val="20"/>
                <w:szCs w:val="20"/>
              </w:rPr>
            </w:pPr>
            <w:r w:rsidRPr="00443257">
              <w:rPr>
                <w:rFonts w:asciiTheme="minorHAnsi" w:hAnsiTheme="minorHAnsi" w:cs="Arial"/>
                <w:b/>
                <w:sz w:val="20"/>
                <w:szCs w:val="20"/>
              </w:rPr>
              <w:t xml:space="preserve">Planned end date: </w:t>
            </w:r>
            <w:r w:rsidR="00164D68" w:rsidRPr="007D25E1">
              <w:rPr>
                <w:rFonts w:asciiTheme="minorHAnsi" w:hAnsiTheme="minorHAnsi" w:cs="Arial"/>
                <w:sz w:val="20"/>
                <w:szCs w:val="20"/>
              </w:rPr>
              <w:t>31</w:t>
            </w:r>
            <w:r w:rsidR="00BD732A" w:rsidRPr="007D25E1">
              <w:rPr>
                <w:rFonts w:asciiTheme="minorHAnsi" w:hAnsiTheme="minorHAnsi" w:cs="Arial"/>
                <w:sz w:val="20"/>
                <w:szCs w:val="20"/>
              </w:rPr>
              <w:t xml:space="preserve"> </w:t>
            </w:r>
            <w:r w:rsidR="00164D68" w:rsidRPr="007D25E1">
              <w:rPr>
                <w:rFonts w:asciiTheme="minorHAnsi" w:hAnsiTheme="minorHAnsi" w:cs="Arial"/>
                <w:sz w:val="20"/>
                <w:szCs w:val="20"/>
              </w:rPr>
              <w:t>August</w:t>
            </w:r>
            <w:r w:rsidR="007443D5" w:rsidRPr="007D25E1">
              <w:rPr>
                <w:rFonts w:asciiTheme="minorHAnsi" w:hAnsiTheme="minorHAnsi" w:cs="Arial"/>
                <w:sz w:val="20"/>
                <w:szCs w:val="20"/>
              </w:rPr>
              <w:t xml:space="preserve"> 2025</w:t>
            </w:r>
            <w:r w:rsidR="00BD732A" w:rsidRPr="007D25E1">
              <w:rPr>
                <w:rFonts w:asciiTheme="minorHAnsi" w:hAnsiTheme="minorHAnsi" w:cs="Arial"/>
                <w:sz w:val="20"/>
                <w:szCs w:val="20"/>
              </w:rPr>
              <w:t xml:space="preserve"> (</w:t>
            </w:r>
            <w:r w:rsidR="007443D5" w:rsidRPr="007D25E1">
              <w:rPr>
                <w:rFonts w:asciiTheme="minorHAnsi" w:hAnsiTheme="minorHAnsi" w:cs="Arial"/>
                <w:sz w:val="20"/>
                <w:szCs w:val="20"/>
              </w:rPr>
              <w:t>84</w:t>
            </w:r>
            <w:r w:rsidR="00F54057" w:rsidRPr="007D25E1">
              <w:rPr>
                <w:rFonts w:asciiTheme="minorHAnsi" w:hAnsiTheme="minorHAnsi" w:cs="Arial"/>
                <w:sz w:val="20"/>
                <w:szCs w:val="20"/>
              </w:rPr>
              <w:t xml:space="preserve"> months)</w:t>
            </w:r>
          </w:p>
        </w:tc>
      </w:tr>
      <w:tr w:rsidR="00133018" w:rsidRPr="00443257" w14:paraId="5DA84CFA" w14:textId="77777777" w:rsidTr="006E41B3">
        <w:tc>
          <w:tcPr>
            <w:tcW w:w="9355" w:type="dxa"/>
            <w:gridSpan w:val="6"/>
            <w:shd w:val="clear" w:color="auto" w:fill="auto"/>
          </w:tcPr>
          <w:p w14:paraId="16DF25FF" w14:textId="77777777" w:rsidR="00AC7B71" w:rsidRPr="00443257" w:rsidRDefault="00133018" w:rsidP="006E41B3">
            <w:pPr>
              <w:rPr>
                <w:rStyle w:val="Hyperlink"/>
                <w:rFonts w:asciiTheme="minorHAnsi" w:hAnsiTheme="minorHAnsi" w:cs="Segoe UI"/>
                <w:sz w:val="20"/>
                <w:szCs w:val="20"/>
              </w:rPr>
            </w:pPr>
            <w:r w:rsidRPr="00443257">
              <w:rPr>
                <w:rFonts w:asciiTheme="minorHAnsi" w:hAnsiTheme="minorHAnsi" w:cs="Arial"/>
                <w:b/>
                <w:sz w:val="20"/>
                <w:szCs w:val="20"/>
              </w:rPr>
              <w:t xml:space="preserve">LPAC date: </w:t>
            </w:r>
            <w:r w:rsidR="00037B10" w:rsidRPr="007D25E1">
              <w:rPr>
                <w:rFonts w:asciiTheme="minorHAnsi" w:hAnsiTheme="minorHAnsi" w:cs="Arial"/>
                <w:sz w:val="20"/>
                <w:szCs w:val="20"/>
              </w:rPr>
              <w:t>June 201</w:t>
            </w:r>
            <w:r w:rsidR="00AE0ED2" w:rsidRPr="007D25E1">
              <w:rPr>
                <w:rFonts w:asciiTheme="minorHAnsi" w:hAnsiTheme="minorHAnsi" w:cs="Arial"/>
                <w:sz w:val="20"/>
                <w:szCs w:val="20"/>
              </w:rPr>
              <w:t>8 (planned)</w:t>
            </w:r>
            <w:r w:rsidR="00037B10" w:rsidRPr="00443257">
              <w:rPr>
                <w:rStyle w:val="Hyperlink"/>
                <w:rFonts w:asciiTheme="minorHAnsi" w:hAnsiTheme="minorHAnsi" w:cs="Segoe UI"/>
                <w:sz w:val="20"/>
                <w:szCs w:val="20"/>
              </w:rPr>
              <w:t xml:space="preserve"> </w:t>
            </w:r>
          </w:p>
          <w:p w14:paraId="09C174BE" w14:textId="77777777" w:rsidR="00051A25" w:rsidRPr="00443257" w:rsidRDefault="00051A25" w:rsidP="006E41B3">
            <w:pPr>
              <w:rPr>
                <w:rFonts w:asciiTheme="minorHAnsi" w:hAnsiTheme="minorHAnsi" w:cs="Segoe UI"/>
                <w:color w:val="000000"/>
                <w:sz w:val="20"/>
                <w:szCs w:val="20"/>
              </w:rPr>
            </w:pPr>
          </w:p>
        </w:tc>
      </w:tr>
      <w:tr w:rsidR="009E44C7" w:rsidRPr="00443257" w14:paraId="67D81491" w14:textId="77777777" w:rsidTr="0003763F">
        <w:tc>
          <w:tcPr>
            <w:tcW w:w="9355" w:type="dxa"/>
            <w:gridSpan w:val="6"/>
            <w:shd w:val="clear" w:color="auto" w:fill="auto"/>
          </w:tcPr>
          <w:p w14:paraId="1C9DF641" w14:textId="77777777" w:rsidR="009E44C7" w:rsidRPr="00443257" w:rsidRDefault="009E44C7" w:rsidP="0003763F">
            <w:pPr>
              <w:spacing w:after="240"/>
              <w:rPr>
                <w:rFonts w:asciiTheme="minorHAnsi" w:hAnsiTheme="minorHAnsi" w:cs="Arial"/>
                <w:i/>
                <w:sz w:val="20"/>
                <w:szCs w:val="20"/>
              </w:rPr>
            </w:pPr>
            <w:r w:rsidRPr="00443257">
              <w:rPr>
                <w:rFonts w:asciiTheme="minorHAnsi" w:hAnsiTheme="minorHAnsi" w:cs="Arial"/>
                <w:b/>
                <w:sz w:val="20"/>
                <w:szCs w:val="20"/>
              </w:rPr>
              <w:t>Brief project description:</w:t>
            </w:r>
          </w:p>
          <w:p w14:paraId="72FCD083" w14:textId="77777777" w:rsidR="009E44C7" w:rsidRPr="00A21F6A" w:rsidRDefault="00A21F6A" w:rsidP="0003763F">
            <w:pPr>
              <w:spacing w:after="240"/>
              <w:rPr>
                <w:rFonts w:asciiTheme="minorHAnsi" w:hAnsiTheme="minorHAnsi" w:cs="Arial"/>
                <w:sz w:val="20"/>
                <w:szCs w:val="20"/>
              </w:rPr>
            </w:pPr>
            <w:r w:rsidRPr="00B104B4">
              <w:rPr>
                <w:rFonts w:asciiTheme="minorHAnsi" w:hAnsiTheme="minorHAnsi" w:cs="Arial"/>
                <w:sz w:val="20"/>
                <w:szCs w:val="20"/>
              </w:rPr>
              <w:t>The project</w:t>
            </w:r>
            <w:r w:rsidRPr="00B104B4">
              <w:rPr>
                <w:rFonts w:asciiTheme="minorHAnsi" w:eastAsia="Times New Roman" w:hAnsiTheme="minorHAnsi"/>
                <w:sz w:val="20"/>
                <w:szCs w:val="20"/>
                <w:lang w:val="en-US"/>
              </w:rPr>
              <w:t>,</w:t>
            </w:r>
            <w:r w:rsidRPr="00B104B4">
              <w:rPr>
                <w:rFonts w:asciiTheme="minorHAnsi" w:hAnsiTheme="minorHAnsi" w:cs="Arial"/>
                <w:b/>
                <w:sz w:val="20"/>
                <w:szCs w:val="20"/>
              </w:rPr>
              <w:t xml:space="preserve"> Sustainable Finance of Papua New Guinea’s Protected Area Network,</w:t>
            </w:r>
            <w:r w:rsidRPr="00B104B4">
              <w:rPr>
                <w:rFonts w:asciiTheme="minorHAnsi" w:eastAsia="Times New Roman" w:hAnsiTheme="minorHAnsi"/>
                <w:sz w:val="20"/>
                <w:szCs w:val="20"/>
                <w:lang w:val="en-US"/>
              </w:rPr>
              <w:t xml:space="preserve"> </w:t>
            </w:r>
            <w:r w:rsidR="00A07636" w:rsidRPr="0000649D">
              <w:rPr>
                <w:rFonts w:asciiTheme="minorHAnsi" w:eastAsia="Times New Roman" w:hAnsiTheme="minorHAnsi"/>
                <w:sz w:val="20"/>
                <w:szCs w:val="20"/>
                <w:lang w:val="en-US"/>
              </w:rPr>
              <w:t>will extend Government of PNG’s ability to fulfil its protected area mandate and implement the Protected Area Policy</w:t>
            </w:r>
            <w:r w:rsidRPr="0000649D">
              <w:rPr>
                <w:rFonts w:asciiTheme="minorHAnsi" w:eastAsia="Times New Roman" w:hAnsiTheme="minorHAnsi"/>
                <w:sz w:val="20"/>
                <w:szCs w:val="20"/>
                <w:lang w:val="en-US"/>
              </w:rPr>
              <w:t>: (i) secure stable and long-term financial resources for the</w:t>
            </w:r>
            <w:r w:rsidR="00E65F97" w:rsidRPr="0000649D">
              <w:rPr>
                <w:rFonts w:asciiTheme="minorHAnsi" w:eastAsia="Times New Roman" w:hAnsiTheme="minorHAnsi"/>
                <w:sz w:val="20"/>
                <w:szCs w:val="20"/>
                <w:lang w:val="en-US"/>
              </w:rPr>
              <w:t xml:space="preserve"> management of protected areas across the country</w:t>
            </w:r>
            <w:r w:rsidRPr="0000649D">
              <w:rPr>
                <w:rFonts w:asciiTheme="minorHAnsi" w:eastAsia="Times New Roman" w:hAnsiTheme="minorHAnsi"/>
                <w:sz w:val="20"/>
                <w:szCs w:val="20"/>
                <w:lang w:val="en-US"/>
              </w:rPr>
              <w:t xml:space="preserve">; (ii) </w:t>
            </w:r>
            <w:r w:rsidR="00E65F97" w:rsidRPr="0000649D">
              <w:rPr>
                <w:rFonts w:asciiTheme="minorHAnsi" w:eastAsia="Times New Roman" w:hAnsiTheme="minorHAnsi"/>
                <w:sz w:val="20"/>
                <w:szCs w:val="20"/>
                <w:lang w:val="en-US"/>
              </w:rPr>
              <w:t xml:space="preserve">ensure that these financial resources are </w:t>
            </w:r>
            <w:r w:rsidRPr="0000649D">
              <w:rPr>
                <w:rFonts w:asciiTheme="minorHAnsi" w:eastAsia="Times New Roman" w:hAnsiTheme="minorHAnsi"/>
                <w:sz w:val="20"/>
                <w:szCs w:val="20"/>
                <w:lang w:val="en-US"/>
              </w:rPr>
              <w:t>allocate</w:t>
            </w:r>
            <w:r w:rsidR="00E65F97" w:rsidRPr="0000649D">
              <w:rPr>
                <w:rFonts w:asciiTheme="minorHAnsi" w:eastAsia="Times New Roman" w:hAnsiTheme="minorHAnsi"/>
                <w:sz w:val="20"/>
                <w:szCs w:val="20"/>
                <w:lang w:val="en-US"/>
              </w:rPr>
              <w:t>d to contribute to improving effectiveness of the management of the protected areas across the country</w:t>
            </w:r>
            <w:r w:rsidRPr="0000649D">
              <w:rPr>
                <w:rFonts w:asciiTheme="minorHAnsi" w:eastAsia="Times New Roman" w:hAnsiTheme="minorHAnsi"/>
                <w:sz w:val="20"/>
                <w:szCs w:val="20"/>
                <w:lang w:val="en-US"/>
              </w:rPr>
              <w:t xml:space="preserve">; and (iii) ensure that they are managed cost-effectively and efficiently with respect to their conservation and other complementary </w:t>
            </w:r>
            <w:r w:rsidR="00606D89" w:rsidRPr="0000649D">
              <w:rPr>
                <w:rFonts w:asciiTheme="minorHAnsi" w:eastAsia="Times New Roman" w:hAnsiTheme="minorHAnsi"/>
                <w:sz w:val="20"/>
                <w:szCs w:val="20"/>
                <w:lang w:val="en-US"/>
              </w:rPr>
              <w:t xml:space="preserve">development </w:t>
            </w:r>
            <w:r w:rsidRPr="0000649D">
              <w:rPr>
                <w:rFonts w:asciiTheme="minorHAnsi" w:eastAsia="Times New Roman" w:hAnsiTheme="minorHAnsi"/>
                <w:sz w:val="20"/>
                <w:szCs w:val="20"/>
                <w:lang w:val="en-US"/>
              </w:rPr>
              <w:t>objectives</w:t>
            </w:r>
            <w:r w:rsidRPr="0000649D">
              <w:rPr>
                <w:rFonts w:asciiTheme="minorHAnsi" w:eastAsia="Times New Roman" w:hAnsiTheme="minorHAnsi"/>
                <w:sz w:val="20"/>
                <w:szCs w:val="20"/>
                <w:lang w:val="en-ZA"/>
              </w:rPr>
              <w:t>. In recognition of this need, the project will assist with the development of a diversified mix of conventional and innovative fundi</w:t>
            </w:r>
            <w:r w:rsidRPr="00B104B4">
              <w:rPr>
                <w:rFonts w:asciiTheme="minorHAnsi" w:eastAsia="Times New Roman" w:hAnsiTheme="minorHAnsi"/>
                <w:sz w:val="20"/>
                <w:szCs w:val="20"/>
                <w:lang w:val="en-ZA"/>
              </w:rPr>
              <w:t xml:space="preserve">ng sources </w:t>
            </w:r>
            <w:r w:rsidR="00DE0F5D">
              <w:rPr>
                <w:rFonts w:asciiTheme="minorHAnsi" w:eastAsia="Times New Roman" w:hAnsiTheme="minorHAnsi"/>
                <w:sz w:val="20"/>
                <w:szCs w:val="20"/>
                <w:lang w:val="en-ZA"/>
              </w:rPr>
              <w:t xml:space="preserve">and consolidate revenues </w:t>
            </w:r>
            <w:r w:rsidRPr="00B104B4">
              <w:rPr>
                <w:rFonts w:asciiTheme="minorHAnsi" w:eastAsia="Times New Roman" w:hAnsiTheme="minorHAnsi"/>
                <w:sz w:val="20"/>
                <w:szCs w:val="20"/>
                <w:lang w:val="en-ZA"/>
              </w:rPr>
              <w:t>to finance the ongoing costs of establishing and managing protected areas</w:t>
            </w:r>
            <w:r w:rsidR="00E65F97">
              <w:rPr>
                <w:rFonts w:asciiTheme="minorHAnsi" w:eastAsia="Times New Roman" w:hAnsiTheme="minorHAnsi"/>
                <w:sz w:val="20"/>
                <w:szCs w:val="20"/>
                <w:lang w:val="en-ZA"/>
              </w:rPr>
              <w:t>,</w:t>
            </w:r>
            <w:r w:rsidRPr="00B104B4">
              <w:rPr>
                <w:rFonts w:asciiTheme="minorHAnsi" w:eastAsia="Times New Roman" w:hAnsiTheme="minorHAnsi"/>
                <w:sz w:val="20"/>
                <w:szCs w:val="20"/>
                <w:lang w:val="en-ZA"/>
              </w:rPr>
              <w:t xml:space="preserve"> </w:t>
            </w:r>
            <w:r w:rsidR="0000649D">
              <w:rPr>
                <w:rFonts w:asciiTheme="minorHAnsi" w:eastAsia="Times New Roman" w:hAnsiTheme="minorHAnsi"/>
                <w:sz w:val="20"/>
                <w:szCs w:val="20"/>
                <w:lang w:val="en-ZA"/>
              </w:rPr>
              <w:t xml:space="preserve">and </w:t>
            </w:r>
            <w:r w:rsidR="00EA7CAB">
              <w:rPr>
                <w:rFonts w:asciiTheme="minorHAnsi" w:eastAsia="Times New Roman" w:hAnsiTheme="minorHAnsi"/>
                <w:sz w:val="20"/>
                <w:szCs w:val="20"/>
                <w:lang w:val="en-ZA"/>
              </w:rPr>
              <w:t xml:space="preserve">assist the </w:t>
            </w:r>
            <w:r w:rsidR="0000649D">
              <w:rPr>
                <w:rFonts w:asciiTheme="minorHAnsi" w:eastAsia="Times New Roman" w:hAnsiTheme="minorHAnsi"/>
                <w:sz w:val="20"/>
                <w:szCs w:val="20"/>
                <w:lang w:val="en-ZA"/>
              </w:rPr>
              <w:t>Government</w:t>
            </w:r>
            <w:r w:rsidR="00EA7CAB">
              <w:rPr>
                <w:rFonts w:asciiTheme="minorHAnsi" w:eastAsia="Times New Roman" w:hAnsiTheme="minorHAnsi"/>
                <w:sz w:val="20"/>
                <w:szCs w:val="20"/>
                <w:lang w:val="en-ZA"/>
              </w:rPr>
              <w:t xml:space="preserve"> </w:t>
            </w:r>
            <w:r w:rsidR="0000649D">
              <w:rPr>
                <w:rFonts w:asciiTheme="minorHAnsi" w:eastAsia="Times New Roman" w:hAnsiTheme="minorHAnsi"/>
                <w:sz w:val="20"/>
                <w:szCs w:val="20"/>
                <w:lang w:val="en-ZA"/>
              </w:rPr>
              <w:t>to e</w:t>
            </w:r>
            <w:r w:rsidRPr="00B104B4">
              <w:rPr>
                <w:rFonts w:asciiTheme="minorHAnsi" w:eastAsia="Times New Roman" w:hAnsiTheme="minorHAnsi"/>
                <w:sz w:val="20"/>
                <w:szCs w:val="20"/>
                <w:lang w:val="en-ZA"/>
              </w:rPr>
              <w:t>stablish</w:t>
            </w:r>
            <w:r w:rsidR="0000649D">
              <w:rPr>
                <w:rFonts w:asciiTheme="minorHAnsi" w:eastAsia="Times New Roman" w:hAnsiTheme="minorHAnsi"/>
                <w:sz w:val="20"/>
                <w:szCs w:val="20"/>
                <w:lang w:val="en-ZA"/>
              </w:rPr>
              <w:t xml:space="preserve"> </w:t>
            </w:r>
            <w:r w:rsidRPr="00B104B4">
              <w:rPr>
                <w:rFonts w:asciiTheme="minorHAnsi" w:eastAsia="Times New Roman" w:hAnsiTheme="minorHAnsi"/>
                <w:sz w:val="20"/>
                <w:szCs w:val="20"/>
                <w:lang w:val="en-ZA"/>
              </w:rPr>
              <w:t>a Biodiversity Fund</w:t>
            </w:r>
            <w:r w:rsidR="00E65F97">
              <w:rPr>
                <w:rFonts w:asciiTheme="minorHAnsi" w:eastAsia="Times New Roman" w:hAnsiTheme="minorHAnsi"/>
                <w:sz w:val="20"/>
                <w:szCs w:val="20"/>
                <w:lang w:val="en-ZA"/>
              </w:rPr>
              <w:t xml:space="preserve"> – </w:t>
            </w:r>
            <w:r w:rsidR="0000649D">
              <w:rPr>
                <w:rFonts w:asciiTheme="minorHAnsi" w:eastAsia="Times New Roman" w:hAnsiTheme="minorHAnsi"/>
                <w:sz w:val="20"/>
                <w:szCs w:val="20"/>
                <w:lang w:val="en-ZA"/>
              </w:rPr>
              <w:t xml:space="preserve">that </w:t>
            </w:r>
            <w:r w:rsidR="00E65F97">
              <w:rPr>
                <w:rFonts w:asciiTheme="minorHAnsi" w:eastAsia="Times New Roman" w:hAnsiTheme="minorHAnsi"/>
                <w:sz w:val="20"/>
                <w:szCs w:val="20"/>
                <w:lang w:val="en-ZA"/>
              </w:rPr>
              <w:t>will</w:t>
            </w:r>
            <w:r w:rsidR="0000649D">
              <w:rPr>
                <w:rFonts w:asciiTheme="minorHAnsi" w:eastAsia="Times New Roman" w:hAnsiTheme="minorHAnsi"/>
                <w:sz w:val="20"/>
                <w:szCs w:val="20"/>
                <w:lang w:val="en-ZA"/>
              </w:rPr>
              <w:t xml:space="preserve"> be</w:t>
            </w:r>
            <w:r w:rsidR="00E65F97">
              <w:rPr>
                <w:rFonts w:asciiTheme="minorHAnsi" w:eastAsia="Times New Roman" w:hAnsiTheme="minorHAnsi"/>
                <w:sz w:val="20"/>
                <w:szCs w:val="20"/>
                <w:lang w:val="en-ZA"/>
              </w:rPr>
              <w:t xml:space="preserve"> buil</w:t>
            </w:r>
            <w:r w:rsidR="0000649D">
              <w:rPr>
                <w:rFonts w:asciiTheme="minorHAnsi" w:eastAsia="Times New Roman" w:hAnsiTheme="minorHAnsi"/>
                <w:sz w:val="20"/>
                <w:szCs w:val="20"/>
                <w:lang w:val="en-ZA"/>
              </w:rPr>
              <w:t>t</w:t>
            </w:r>
            <w:r w:rsidR="00E65F97">
              <w:rPr>
                <w:rFonts w:asciiTheme="minorHAnsi" w:eastAsia="Times New Roman" w:hAnsiTheme="minorHAnsi"/>
                <w:sz w:val="20"/>
                <w:szCs w:val="20"/>
                <w:lang w:val="en-ZA"/>
              </w:rPr>
              <w:t xml:space="preserve"> on</w:t>
            </w:r>
            <w:r w:rsidRPr="00B104B4">
              <w:rPr>
                <w:rFonts w:asciiTheme="minorHAnsi" w:eastAsia="Times New Roman" w:hAnsiTheme="minorHAnsi"/>
                <w:sz w:val="20"/>
                <w:szCs w:val="20"/>
                <w:lang w:val="en-ZA"/>
              </w:rPr>
              <w:t xml:space="preserve"> a</w:t>
            </w:r>
            <w:r w:rsidR="00E65F97">
              <w:rPr>
                <w:rFonts w:asciiTheme="minorHAnsi" w:eastAsia="Times New Roman" w:hAnsiTheme="minorHAnsi"/>
                <w:sz w:val="20"/>
                <w:szCs w:val="20"/>
                <w:lang w:val="en-ZA"/>
              </w:rPr>
              <w:t xml:space="preserve"> secure,</w:t>
            </w:r>
            <w:r w:rsidRPr="00B104B4">
              <w:rPr>
                <w:rFonts w:asciiTheme="minorHAnsi" w:eastAsia="Times New Roman" w:hAnsiTheme="minorHAnsi"/>
                <w:sz w:val="20"/>
                <w:szCs w:val="20"/>
                <w:lang w:val="en-ZA"/>
              </w:rPr>
              <w:t xml:space="preserve"> accountable and transparent financial mechanism, for receiving, administering and disbursing funds.</w:t>
            </w:r>
            <w:r w:rsidR="00E65F97">
              <w:rPr>
                <w:rFonts w:asciiTheme="minorHAnsi" w:hAnsiTheme="minorHAnsi" w:cs="Arial"/>
                <w:sz w:val="20"/>
                <w:szCs w:val="20"/>
              </w:rPr>
              <w:t xml:space="preserve"> The project </w:t>
            </w:r>
            <w:r w:rsidR="006B36F3" w:rsidRPr="00B104B4">
              <w:rPr>
                <w:rFonts w:asciiTheme="minorHAnsi" w:hAnsiTheme="minorHAnsi" w:cs="Arial"/>
                <w:sz w:val="20"/>
                <w:szCs w:val="20"/>
              </w:rPr>
              <w:t>will</w:t>
            </w:r>
            <w:r w:rsidR="00E65F97">
              <w:rPr>
                <w:rFonts w:asciiTheme="minorHAnsi" w:hAnsiTheme="minorHAnsi" w:cs="Arial"/>
                <w:sz w:val="20"/>
                <w:szCs w:val="20"/>
              </w:rPr>
              <w:t>, therefore,</w:t>
            </w:r>
            <w:r w:rsidR="006B36F3" w:rsidRPr="00B104B4">
              <w:rPr>
                <w:rFonts w:asciiTheme="minorHAnsi" w:hAnsiTheme="minorHAnsi" w:cs="Arial"/>
                <w:sz w:val="20"/>
                <w:szCs w:val="20"/>
              </w:rPr>
              <w:t xml:space="preserve"> result in a system that will provide catalytic and long-term financial support that will lead to stable ecosystems (both within and outside of protected areas), coupled with the social transformations to make that happen (including </w:t>
            </w:r>
            <w:r w:rsidR="006B36F3" w:rsidRPr="00B104B4">
              <w:rPr>
                <w:rFonts w:asciiTheme="minorHAnsi" w:hAnsiTheme="minorHAnsi" w:cs="Arial"/>
                <w:sz w:val="20"/>
                <w:szCs w:val="20"/>
              </w:rPr>
              <w:lastRenderedPageBreak/>
              <w:t xml:space="preserve">transforming institutions to become supporters/facilitators of that process, </w:t>
            </w:r>
            <w:r w:rsidR="009C5E80" w:rsidRPr="00B104B4">
              <w:rPr>
                <w:rFonts w:asciiTheme="minorHAnsi" w:hAnsiTheme="minorHAnsi" w:cs="Arial"/>
                <w:sz w:val="20"/>
                <w:szCs w:val="20"/>
              </w:rPr>
              <w:t xml:space="preserve">and the establishment of long-term </w:t>
            </w:r>
            <w:r w:rsidR="006B36F3" w:rsidRPr="00B104B4">
              <w:rPr>
                <w:rFonts w:asciiTheme="minorHAnsi" w:hAnsiTheme="minorHAnsi" w:cs="Arial"/>
                <w:sz w:val="20"/>
                <w:szCs w:val="20"/>
              </w:rPr>
              <w:t>partnerships)</w:t>
            </w:r>
            <w:r w:rsidR="00A07636">
              <w:rPr>
                <w:rFonts w:asciiTheme="minorHAnsi" w:hAnsiTheme="minorHAnsi" w:cs="Arial"/>
                <w:sz w:val="20"/>
                <w:szCs w:val="20"/>
              </w:rPr>
              <w:t>.</w:t>
            </w:r>
          </w:p>
        </w:tc>
      </w:tr>
      <w:tr w:rsidR="0077088A" w:rsidRPr="00443257" w14:paraId="198912C6" w14:textId="77777777" w:rsidTr="00AA7E2D">
        <w:tc>
          <w:tcPr>
            <w:tcW w:w="9355" w:type="dxa"/>
            <w:gridSpan w:val="6"/>
            <w:shd w:val="clear" w:color="auto" w:fill="D9D9D9"/>
          </w:tcPr>
          <w:p w14:paraId="6799FCEE" w14:textId="77777777" w:rsidR="0077088A" w:rsidRPr="00443257" w:rsidRDefault="0077088A" w:rsidP="00AA7E2D">
            <w:pPr>
              <w:rPr>
                <w:rFonts w:asciiTheme="minorHAnsi" w:hAnsiTheme="minorHAnsi" w:cs="Arial"/>
                <w:b/>
                <w:smallCaps/>
                <w:sz w:val="20"/>
                <w:szCs w:val="20"/>
              </w:rPr>
            </w:pPr>
            <w:r w:rsidRPr="00443257">
              <w:rPr>
                <w:rFonts w:asciiTheme="minorHAnsi" w:hAnsiTheme="minorHAnsi" w:cs="Arial"/>
                <w:b/>
                <w:smallCaps/>
                <w:sz w:val="20"/>
                <w:szCs w:val="20"/>
              </w:rPr>
              <w:lastRenderedPageBreak/>
              <w:t>Financing Plan</w:t>
            </w:r>
          </w:p>
        </w:tc>
      </w:tr>
      <w:tr w:rsidR="004C1D99" w:rsidRPr="00443257" w14:paraId="62E40BCB" w14:textId="77777777" w:rsidTr="00AA7E2D">
        <w:tc>
          <w:tcPr>
            <w:tcW w:w="4585" w:type="dxa"/>
            <w:gridSpan w:val="3"/>
            <w:shd w:val="clear" w:color="auto" w:fill="auto"/>
          </w:tcPr>
          <w:p w14:paraId="3AA20761" w14:textId="658F20CF" w:rsidR="004C1D99" w:rsidRPr="004A0F5F" w:rsidRDefault="004C1D99" w:rsidP="004C1D99">
            <w:pPr>
              <w:jc w:val="right"/>
              <w:rPr>
                <w:rFonts w:asciiTheme="minorHAnsi" w:hAnsiTheme="minorHAnsi" w:cs="Arial"/>
                <w:sz w:val="20"/>
                <w:szCs w:val="20"/>
              </w:rPr>
            </w:pPr>
            <w:r w:rsidRPr="004A0F5F">
              <w:rPr>
                <w:rFonts w:asciiTheme="minorHAnsi" w:hAnsiTheme="minorHAnsi" w:cs="Arial"/>
                <w:sz w:val="20"/>
                <w:szCs w:val="20"/>
              </w:rPr>
              <w:t>GEF Trust Fund</w:t>
            </w:r>
          </w:p>
        </w:tc>
        <w:tc>
          <w:tcPr>
            <w:tcW w:w="4770" w:type="dxa"/>
            <w:gridSpan w:val="3"/>
            <w:shd w:val="clear" w:color="auto" w:fill="auto"/>
          </w:tcPr>
          <w:p w14:paraId="7501D8B8" w14:textId="60209083" w:rsidR="004C1D99" w:rsidRPr="004A0F5F" w:rsidRDefault="004C1D99" w:rsidP="004C1D99">
            <w:pPr>
              <w:rPr>
                <w:rFonts w:asciiTheme="minorHAnsi" w:hAnsiTheme="minorHAnsi" w:cs="Arial"/>
                <w:sz w:val="20"/>
                <w:szCs w:val="20"/>
              </w:rPr>
            </w:pPr>
            <w:r w:rsidRPr="004A0F5F">
              <w:rPr>
                <w:rFonts w:asciiTheme="minorHAnsi" w:hAnsiTheme="minorHAnsi" w:cs="Arial"/>
                <w:sz w:val="20"/>
                <w:szCs w:val="20"/>
              </w:rPr>
              <w:t xml:space="preserve">USD </w:t>
            </w:r>
            <w:r w:rsidR="00056EDF" w:rsidRPr="004A0F5F">
              <w:rPr>
                <w:rFonts w:asciiTheme="minorHAnsi" w:hAnsiTheme="minorHAnsi" w:cs="Arial"/>
                <w:sz w:val="20"/>
                <w:szCs w:val="20"/>
              </w:rPr>
              <w:t xml:space="preserve">     </w:t>
            </w:r>
            <w:r w:rsidRPr="004A0F5F">
              <w:rPr>
                <w:rFonts w:asciiTheme="minorHAnsi" w:hAnsiTheme="minorHAnsi" w:cs="Arial"/>
                <w:sz w:val="20"/>
                <w:szCs w:val="20"/>
              </w:rPr>
              <w:t>11,31</w:t>
            </w:r>
            <w:r w:rsidR="00842B03" w:rsidRPr="004A0F5F">
              <w:rPr>
                <w:rFonts w:asciiTheme="minorHAnsi" w:hAnsiTheme="minorHAnsi" w:cs="Arial"/>
                <w:sz w:val="20"/>
                <w:szCs w:val="20"/>
              </w:rPr>
              <w:t>1</w:t>
            </w:r>
            <w:r w:rsidRPr="004A0F5F">
              <w:rPr>
                <w:rFonts w:asciiTheme="minorHAnsi" w:hAnsiTheme="minorHAnsi" w:cs="Arial"/>
                <w:sz w:val="20"/>
                <w:szCs w:val="20"/>
              </w:rPr>
              <w:t>,</w:t>
            </w:r>
            <w:r w:rsidR="00842B03" w:rsidRPr="004A0F5F">
              <w:rPr>
                <w:rFonts w:asciiTheme="minorHAnsi" w:hAnsiTheme="minorHAnsi" w:cs="Arial"/>
                <w:sz w:val="20"/>
                <w:szCs w:val="20"/>
              </w:rPr>
              <w:t>915</w:t>
            </w:r>
          </w:p>
        </w:tc>
      </w:tr>
      <w:tr w:rsidR="004C1D99" w:rsidRPr="001C4DF1" w14:paraId="0183A0DF" w14:textId="77777777" w:rsidTr="00AA7E2D">
        <w:tc>
          <w:tcPr>
            <w:tcW w:w="4585" w:type="dxa"/>
            <w:gridSpan w:val="3"/>
            <w:shd w:val="clear" w:color="auto" w:fill="auto"/>
          </w:tcPr>
          <w:p w14:paraId="6A07E163" w14:textId="67CF956E" w:rsidR="004C1D99" w:rsidRPr="004A0F5F" w:rsidRDefault="004C1D99" w:rsidP="004C1D99">
            <w:pPr>
              <w:jc w:val="right"/>
              <w:rPr>
                <w:rFonts w:asciiTheme="minorHAnsi" w:hAnsiTheme="minorHAnsi" w:cs="Arial"/>
                <w:sz w:val="20"/>
                <w:szCs w:val="20"/>
              </w:rPr>
            </w:pPr>
            <w:r w:rsidRPr="004A0F5F">
              <w:rPr>
                <w:rFonts w:asciiTheme="minorHAnsi" w:hAnsiTheme="minorHAnsi" w:cs="Arial"/>
                <w:sz w:val="20"/>
                <w:szCs w:val="20"/>
              </w:rPr>
              <w:t>UNDP TRAC resources</w:t>
            </w:r>
          </w:p>
        </w:tc>
        <w:tc>
          <w:tcPr>
            <w:tcW w:w="4770" w:type="dxa"/>
            <w:gridSpan w:val="3"/>
            <w:shd w:val="clear" w:color="auto" w:fill="auto"/>
          </w:tcPr>
          <w:p w14:paraId="4B5E738C" w14:textId="406B05BE" w:rsidR="004C1D99" w:rsidRPr="004A0F5F" w:rsidRDefault="004C1D99" w:rsidP="004C1D99">
            <w:pPr>
              <w:rPr>
                <w:rFonts w:asciiTheme="minorHAnsi" w:hAnsiTheme="minorHAnsi" w:cs="Arial"/>
                <w:sz w:val="20"/>
                <w:szCs w:val="20"/>
              </w:rPr>
            </w:pPr>
            <w:r w:rsidRPr="004A0F5F">
              <w:rPr>
                <w:rFonts w:asciiTheme="minorHAnsi" w:hAnsiTheme="minorHAnsi" w:cs="Arial"/>
                <w:sz w:val="20"/>
                <w:szCs w:val="20"/>
              </w:rPr>
              <w:t>USD      228,326</w:t>
            </w:r>
          </w:p>
        </w:tc>
      </w:tr>
      <w:tr w:rsidR="004C1D99" w:rsidRPr="00443257" w14:paraId="4B7DC797" w14:textId="77777777" w:rsidTr="00AA7E2D">
        <w:tc>
          <w:tcPr>
            <w:tcW w:w="4585" w:type="dxa"/>
            <w:gridSpan w:val="3"/>
            <w:shd w:val="clear" w:color="auto" w:fill="auto"/>
          </w:tcPr>
          <w:p w14:paraId="31BF4AC7" w14:textId="6F760B8A" w:rsidR="004C1D99" w:rsidRPr="004A0F5F" w:rsidRDefault="004C1D99" w:rsidP="004C1D99">
            <w:pPr>
              <w:pStyle w:val="ListParagraph"/>
              <w:numPr>
                <w:ilvl w:val="0"/>
                <w:numId w:val="5"/>
              </w:numPr>
              <w:jc w:val="right"/>
              <w:rPr>
                <w:rFonts w:asciiTheme="minorHAnsi" w:hAnsiTheme="minorHAnsi" w:cs="Arial"/>
                <w:b/>
                <w:sz w:val="20"/>
                <w:szCs w:val="20"/>
                <w:lang w:val="en-GB" w:eastAsia="en-US"/>
              </w:rPr>
            </w:pPr>
            <w:r w:rsidRPr="004A0F5F">
              <w:rPr>
                <w:rFonts w:asciiTheme="minorHAnsi" w:hAnsiTheme="minorHAnsi" w:cs="Arial"/>
                <w:b/>
                <w:sz w:val="20"/>
                <w:szCs w:val="20"/>
                <w:lang w:val="en-GB" w:eastAsia="zh-CN"/>
              </w:rPr>
              <w:t xml:space="preserve">Total </w:t>
            </w:r>
            <w:r w:rsidRPr="004A0F5F">
              <w:rPr>
                <w:rFonts w:asciiTheme="minorHAnsi" w:hAnsiTheme="minorHAnsi" w:cs="Arial"/>
                <w:b/>
                <w:sz w:val="20"/>
                <w:szCs w:val="20"/>
                <w:lang w:val="en-GB" w:eastAsia="en-US"/>
              </w:rPr>
              <w:t xml:space="preserve">Budget administered by UNDP </w:t>
            </w:r>
          </w:p>
        </w:tc>
        <w:tc>
          <w:tcPr>
            <w:tcW w:w="4770" w:type="dxa"/>
            <w:gridSpan w:val="3"/>
            <w:shd w:val="clear" w:color="auto" w:fill="auto"/>
          </w:tcPr>
          <w:p w14:paraId="12A47DE0" w14:textId="63D10B21" w:rsidR="004C1D99" w:rsidRPr="004A0F5F" w:rsidRDefault="004C1D99" w:rsidP="004C1D99">
            <w:pPr>
              <w:rPr>
                <w:rFonts w:asciiTheme="minorHAnsi" w:hAnsiTheme="minorHAnsi" w:cs="Arial"/>
                <w:b/>
                <w:sz w:val="20"/>
                <w:szCs w:val="20"/>
              </w:rPr>
            </w:pPr>
            <w:r w:rsidRPr="004A0F5F">
              <w:rPr>
                <w:rFonts w:asciiTheme="minorHAnsi" w:hAnsiTheme="minorHAnsi" w:cs="Arial"/>
                <w:b/>
                <w:sz w:val="20"/>
                <w:szCs w:val="20"/>
              </w:rPr>
              <w:t xml:space="preserve">USD </w:t>
            </w:r>
            <w:r w:rsidR="00056EDF" w:rsidRPr="004A0F5F">
              <w:rPr>
                <w:rFonts w:asciiTheme="minorHAnsi" w:hAnsiTheme="minorHAnsi" w:cs="Arial"/>
                <w:b/>
                <w:sz w:val="20"/>
                <w:szCs w:val="20"/>
              </w:rPr>
              <w:t xml:space="preserve">     </w:t>
            </w:r>
            <w:r w:rsidRPr="004A0F5F">
              <w:rPr>
                <w:rFonts w:asciiTheme="minorHAnsi" w:hAnsiTheme="minorHAnsi" w:cs="Arial"/>
                <w:b/>
                <w:sz w:val="20"/>
                <w:szCs w:val="20"/>
              </w:rPr>
              <w:t>11,54</w:t>
            </w:r>
            <w:r w:rsidR="00842B03" w:rsidRPr="004A0F5F">
              <w:rPr>
                <w:rFonts w:asciiTheme="minorHAnsi" w:hAnsiTheme="minorHAnsi" w:cs="Arial"/>
                <w:b/>
                <w:sz w:val="20"/>
                <w:szCs w:val="20"/>
              </w:rPr>
              <w:t>0</w:t>
            </w:r>
            <w:r w:rsidRPr="004A0F5F">
              <w:rPr>
                <w:rFonts w:asciiTheme="minorHAnsi" w:hAnsiTheme="minorHAnsi" w:cs="Arial"/>
                <w:b/>
                <w:sz w:val="20"/>
                <w:szCs w:val="20"/>
              </w:rPr>
              <w:t>,</w:t>
            </w:r>
            <w:r w:rsidR="00842B03" w:rsidRPr="004A0F5F">
              <w:rPr>
                <w:rFonts w:asciiTheme="minorHAnsi" w:hAnsiTheme="minorHAnsi" w:cs="Arial"/>
                <w:b/>
                <w:sz w:val="20"/>
                <w:szCs w:val="20"/>
              </w:rPr>
              <w:t>241</w:t>
            </w:r>
          </w:p>
        </w:tc>
      </w:tr>
      <w:tr w:rsidR="0077088A" w:rsidRPr="00443257" w14:paraId="53FD1471" w14:textId="77777777" w:rsidTr="00AA7E2D">
        <w:tc>
          <w:tcPr>
            <w:tcW w:w="9355" w:type="dxa"/>
            <w:gridSpan w:val="6"/>
            <w:shd w:val="clear" w:color="auto" w:fill="D9D9D9"/>
          </w:tcPr>
          <w:p w14:paraId="335EB972" w14:textId="77777777" w:rsidR="0077088A" w:rsidRPr="004A0F5F" w:rsidRDefault="0077088A" w:rsidP="00AA7E2D">
            <w:pPr>
              <w:rPr>
                <w:rFonts w:asciiTheme="minorHAnsi" w:hAnsiTheme="minorHAnsi" w:cs="Arial"/>
                <w:b/>
                <w:sz w:val="20"/>
                <w:szCs w:val="20"/>
              </w:rPr>
            </w:pPr>
            <w:r w:rsidRPr="004A0F5F">
              <w:rPr>
                <w:rFonts w:asciiTheme="minorHAnsi" w:hAnsiTheme="minorHAnsi" w:cs="Arial"/>
                <w:b/>
                <w:smallCaps/>
                <w:sz w:val="20"/>
                <w:szCs w:val="20"/>
              </w:rPr>
              <w:t>Parallel co-financing</w:t>
            </w:r>
            <w:r w:rsidR="00F10F99" w:rsidRPr="004A0F5F">
              <w:rPr>
                <w:rFonts w:asciiTheme="minorHAnsi" w:hAnsiTheme="minorHAnsi" w:cs="Arial"/>
                <w:b/>
                <w:smallCaps/>
                <w:sz w:val="20"/>
                <w:szCs w:val="20"/>
              </w:rPr>
              <w:t xml:space="preserve"> </w:t>
            </w:r>
            <w:r w:rsidR="00F10F99" w:rsidRPr="004A0F5F">
              <w:rPr>
                <w:rFonts w:asciiTheme="minorHAnsi" w:hAnsiTheme="minorHAnsi" w:cs="Arial"/>
                <w:smallCaps/>
                <w:sz w:val="20"/>
                <w:szCs w:val="20"/>
              </w:rPr>
              <w:t>(</w:t>
            </w:r>
            <w:r w:rsidR="00F10F99" w:rsidRPr="004A0F5F">
              <w:rPr>
                <w:rFonts w:asciiTheme="minorHAnsi" w:hAnsiTheme="minorHAnsi" w:cs="Arial"/>
                <w:i/>
                <w:sz w:val="20"/>
                <w:szCs w:val="20"/>
              </w:rPr>
              <w:t xml:space="preserve">all other co-financing that is not cash </w:t>
            </w:r>
            <w:r w:rsidR="0004450C" w:rsidRPr="004A0F5F">
              <w:rPr>
                <w:rFonts w:asciiTheme="minorHAnsi" w:hAnsiTheme="minorHAnsi" w:cs="Arial"/>
                <w:i/>
                <w:sz w:val="20"/>
                <w:szCs w:val="20"/>
              </w:rPr>
              <w:t xml:space="preserve">co-financing </w:t>
            </w:r>
            <w:r w:rsidR="00F10F99" w:rsidRPr="004A0F5F">
              <w:rPr>
                <w:rFonts w:asciiTheme="minorHAnsi" w:hAnsiTheme="minorHAnsi" w:cs="Arial"/>
                <w:i/>
                <w:sz w:val="20"/>
                <w:szCs w:val="20"/>
              </w:rPr>
              <w:t>administered by UNDP)</w:t>
            </w:r>
          </w:p>
        </w:tc>
      </w:tr>
      <w:tr w:rsidR="00056EDF" w:rsidRPr="00443257" w14:paraId="741E9E15" w14:textId="77777777" w:rsidTr="00AA7E2D">
        <w:tc>
          <w:tcPr>
            <w:tcW w:w="4585" w:type="dxa"/>
            <w:gridSpan w:val="3"/>
            <w:shd w:val="clear" w:color="auto" w:fill="auto"/>
          </w:tcPr>
          <w:p w14:paraId="2F061E93" w14:textId="7642F7A8" w:rsidR="00056EDF" w:rsidRPr="004A0F5F" w:rsidRDefault="00056EDF" w:rsidP="00056EDF">
            <w:pPr>
              <w:jc w:val="right"/>
              <w:rPr>
                <w:rFonts w:asciiTheme="minorHAnsi" w:hAnsiTheme="minorHAnsi" w:cs="Arial"/>
                <w:sz w:val="20"/>
                <w:szCs w:val="20"/>
              </w:rPr>
            </w:pPr>
            <w:r w:rsidRPr="004A0F5F">
              <w:rPr>
                <w:rFonts w:asciiTheme="minorHAnsi" w:hAnsiTheme="minorHAnsi"/>
                <w:sz w:val="20"/>
                <w:szCs w:val="20"/>
              </w:rPr>
              <w:t>Government of PNG</w:t>
            </w:r>
          </w:p>
        </w:tc>
        <w:tc>
          <w:tcPr>
            <w:tcW w:w="4770" w:type="dxa"/>
            <w:gridSpan w:val="3"/>
            <w:shd w:val="clear" w:color="auto" w:fill="auto"/>
          </w:tcPr>
          <w:p w14:paraId="18CFB9FB" w14:textId="2522899C" w:rsidR="00056EDF" w:rsidRPr="004A0F5F" w:rsidRDefault="002F7C45" w:rsidP="00056EDF">
            <w:pPr>
              <w:rPr>
                <w:rFonts w:asciiTheme="minorHAnsi" w:hAnsiTheme="minorHAnsi" w:cs="Arial"/>
                <w:sz w:val="20"/>
                <w:szCs w:val="20"/>
              </w:rPr>
            </w:pPr>
            <w:r w:rsidRPr="004A0F5F">
              <w:rPr>
                <w:rFonts w:asciiTheme="minorHAnsi" w:hAnsiTheme="minorHAnsi"/>
                <w:sz w:val="20"/>
                <w:szCs w:val="20"/>
              </w:rPr>
              <w:t>USD</w:t>
            </w:r>
            <w:r w:rsidR="00056EDF" w:rsidRPr="004A0F5F">
              <w:rPr>
                <w:rFonts w:asciiTheme="minorHAnsi" w:hAnsiTheme="minorHAnsi"/>
                <w:sz w:val="20"/>
                <w:szCs w:val="20"/>
              </w:rPr>
              <w:t xml:space="preserve">20,000,000 </w:t>
            </w:r>
          </w:p>
        </w:tc>
      </w:tr>
      <w:tr w:rsidR="00056EDF" w:rsidRPr="00443257" w14:paraId="3CAB0201" w14:textId="77777777" w:rsidTr="00AA7E2D">
        <w:tc>
          <w:tcPr>
            <w:tcW w:w="4585" w:type="dxa"/>
            <w:gridSpan w:val="3"/>
            <w:shd w:val="clear" w:color="auto" w:fill="auto"/>
          </w:tcPr>
          <w:p w14:paraId="55A38BE8" w14:textId="54C54E8C" w:rsidR="00056EDF" w:rsidRPr="004A0F5F" w:rsidRDefault="00056EDF" w:rsidP="00056EDF">
            <w:pPr>
              <w:jc w:val="right"/>
              <w:rPr>
                <w:rFonts w:asciiTheme="minorHAnsi" w:hAnsiTheme="minorHAnsi" w:cs="Arial"/>
                <w:sz w:val="20"/>
                <w:szCs w:val="20"/>
              </w:rPr>
            </w:pPr>
            <w:r w:rsidRPr="004A0F5F">
              <w:rPr>
                <w:rFonts w:asciiTheme="minorHAnsi" w:hAnsiTheme="minorHAnsi"/>
                <w:sz w:val="20"/>
                <w:szCs w:val="20"/>
              </w:rPr>
              <w:t>Barrick Niugini Ltd/Porgera Joint Venture</w:t>
            </w:r>
          </w:p>
        </w:tc>
        <w:tc>
          <w:tcPr>
            <w:tcW w:w="4770" w:type="dxa"/>
            <w:gridSpan w:val="3"/>
            <w:shd w:val="clear" w:color="auto" w:fill="auto"/>
          </w:tcPr>
          <w:p w14:paraId="7E3B1BEB" w14:textId="3030E90E" w:rsidR="00056EDF" w:rsidRPr="004A0F5F" w:rsidRDefault="00056EDF" w:rsidP="00056EDF">
            <w:pPr>
              <w:rPr>
                <w:rFonts w:asciiTheme="minorHAnsi" w:hAnsiTheme="minorHAnsi" w:cs="Arial"/>
                <w:sz w:val="20"/>
                <w:szCs w:val="20"/>
              </w:rPr>
            </w:pPr>
            <w:r w:rsidRPr="004A0F5F">
              <w:rPr>
                <w:rFonts w:asciiTheme="minorHAnsi" w:hAnsiTheme="minorHAnsi"/>
                <w:sz w:val="20"/>
                <w:szCs w:val="20"/>
              </w:rPr>
              <w:t>USD</w:t>
            </w:r>
            <w:r w:rsidR="002F7C45" w:rsidRPr="004A0F5F">
              <w:rPr>
                <w:rFonts w:asciiTheme="minorHAnsi" w:hAnsiTheme="minorHAnsi"/>
                <w:sz w:val="20"/>
                <w:szCs w:val="20"/>
              </w:rPr>
              <w:t xml:space="preserve">  </w:t>
            </w:r>
            <w:r w:rsidRPr="004A0F5F">
              <w:rPr>
                <w:rFonts w:asciiTheme="minorHAnsi" w:hAnsiTheme="minorHAnsi"/>
                <w:sz w:val="20"/>
                <w:szCs w:val="20"/>
              </w:rPr>
              <w:t xml:space="preserve">    600,000</w:t>
            </w:r>
          </w:p>
        </w:tc>
      </w:tr>
      <w:tr w:rsidR="00056EDF" w:rsidRPr="00443257" w14:paraId="052DEBE3" w14:textId="77777777" w:rsidTr="00AA7E2D">
        <w:tc>
          <w:tcPr>
            <w:tcW w:w="4585" w:type="dxa"/>
            <w:gridSpan w:val="3"/>
            <w:shd w:val="clear" w:color="auto" w:fill="auto"/>
          </w:tcPr>
          <w:p w14:paraId="0778AF1E" w14:textId="65F9F740" w:rsidR="00056EDF" w:rsidRPr="004A0F5F" w:rsidRDefault="00056EDF" w:rsidP="00056EDF">
            <w:pPr>
              <w:jc w:val="right"/>
              <w:rPr>
                <w:rFonts w:asciiTheme="minorHAnsi" w:hAnsiTheme="minorHAnsi" w:cs="Arial"/>
                <w:sz w:val="20"/>
                <w:szCs w:val="20"/>
              </w:rPr>
            </w:pPr>
            <w:r w:rsidRPr="004A0F5F">
              <w:rPr>
                <w:rFonts w:asciiTheme="minorHAnsi" w:hAnsiTheme="minorHAnsi"/>
                <w:sz w:val="20"/>
                <w:szCs w:val="20"/>
              </w:rPr>
              <w:t>Walindi Plantation Resort</w:t>
            </w:r>
          </w:p>
        </w:tc>
        <w:tc>
          <w:tcPr>
            <w:tcW w:w="4770" w:type="dxa"/>
            <w:gridSpan w:val="3"/>
            <w:shd w:val="clear" w:color="auto" w:fill="auto"/>
          </w:tcPr>
          <w:p w14:paraId="3BE2C1B4" w14:textId="3CA10876" w:rsidR="00056EDF" w:rsidRPr="004A0F5F" w:rsidRDefault="00056EDF" w:rsidP="00056EDF">
            <w:pPr>
              <w:rPr>
                <w:rFonts w:asciiTheme="minorHAnsi" w:hAnsiTheme="minorHAnsi" w:cs="Arial"/>
                <w:sz w:val="20"/>
                <w:szCs w:val="20"/>
              </w:rPr>
            </w:pPr>
            <w:r w:rsidRPr="004A0F5F">
              <w:rPr>
                <w:rFonts w:asciiTheme="minorHAnsi" w:hAnsiTheme="minorHAnsi"/>
                <w:sz w:val="20"/>
                <w:szCs w:val="20"/>
              </w:rPr>
              <w:t xml:space="preserve">USD  </w:t>
            </w:r>
            <w:r w:rsidR="002F7C45" w:rsidRPr="004A0F5F">
              <w:rPr>
                <w:rFonts w:asciiTheme="minorHAnsi" w:hAnsiTheme="minorHAnsi"/>
                <w:sz w:val="20"/>
                <w:szCs w:val="20"/>
              </w:rPr>
              <w:t xml:space="preserve"> </w:t>
            </w:r>
            <w:r w:rsidRPr="004A0F5F">
              <w:rPr>
                <w:rFonts w:asciiTheme="minorHAnsi" w:hAnsiTheme="minorHAnsi"/>
                <w:sz w:val="20"/>
                <w:szCs w:val="20"/>
              </w:rPr>
              <w:t xml:space="preserve">   350,000</w:t>
            </w:r>
          </w:p>
        </w:tc>
      </w:tr>
      <w:tr w:rsidR="00056EDF" w:rsidRPr="00443257" w14:paraId="5917D8FE" w14:textId="77777777" w:rsidTr="00AA7E2D">
        <w:tc>
          <w:tcPr>
            <w:tcW w:w="4585" w:type="dxa"/>
            <w:gridSpan w:val="3"/>
            <w:shd w:val="clear" w:color="auto" w:fill="auto"/>
          </w:tcPr>
          <w:p w14:paraId="4DBF209B" w14:textId="30D9CF25" w:rsidR="00056EDF" w:rsidRPr="004A0F5F" w:rsidRDefault="00056EDF" w:rsidP="00056EDF">
            <w:pPr>
              <w:jc w:val="right"/>
              <w:rPr>
                <w:rFonts w:asciiTheme="minorHAnsi" w:hAnsiTheme="minorHAnsi" w:cs="Arial"/>
                <w:sz w:val="20"/>
                <w:szCs w:val="20"/>
              </w:rPr>
            </w:pPr>
            <w:r w:rsidRPr="004A0F5F">
              <w:rPr>
                <w:rFonts w:asciiTheme="minorHAnsi" w:hAnsiTheme="minorHAnsi"/>
                <w:sz w:val="20"/>
                <w:szCs w:val="20"/>
              </w:rPr>
              <w:t>Mahonia na Dari</w:t>
            </w:r>
          </w:p>
        </w:tc>
        <w:tc>
          <w:tcPr>
            <w:tcW w:w="4770" w:type="dxa"/>
            <w:gridSpan w:val="3"/>
            <w:shd w:val="clear" w:color="auto" w:fill="auto"/>
          </w:tcPr>
          <w:p w14:paraId="3852BC8A" w14:textId="07A08E7B" w:rsidR="00056EDF" w:rsidRPr="004A0F5F" w:rsidRDefault="00056EDF" w:rsidP="00056EDF">
            <w:pPr>
              <w:rPr>
                <w:rFonts w:asciiTheme="minorHAnsi" w:hAnsiTheme="minorHAnsi" w:cs="Arial"/>
                <w:sz w:val="20"/>
                <w:szCs w:val="20"/>
              </w:rPr>
            </w:pPr>
            <w:r w:rsidRPr="004A0F5F">
              <w:rPr>
                <w:rFonts w:asciiTheme="minorHAnsi" w:hAnsiTheme="minorHAnsi"/>
                <w:sz w:val="20"/>
                <w:szCs w:val="20"/>
              </w:rPr>
              <w:t>USD      120,000</w:t>
            </w:r>
          </w:p>
        </w:tc>
      </w:tr>
      <w:tr w:rsidR="00056EDF" w:rsidRPr="00443257" w14:paraId="7072E50C" w14:textId="77777777" w:rsidTr="00AA7E2D">
        <w:tc>
          <w:tcPr>
            <w:tcW w:w="4585" w:type="dxa"/>
            <w:gridSpan w:val="3"/>
            <w:shd w:val="clear" w:color="auto" w:fill="auto"/>
          </w:tcPr>
          <w:p w14:paraId="02EC6078" w14:textId="420E7CB2" w:rsidR="00056EDF" w:rsidRPr="004A0F5F" w:rsidRDefault="00056EDF" w:rsidP="00056EDF">
            <w:pPr>
              <w:jc w:val="right"/>
              <w:rPr>
                <w:rFonts w:asciiTheme="minorHAnsi" w:hAnsiTheme="minorHAnsi" w:cs="Arial"/>
                <w:sz w:val="20"/>
                <w:szCs w:val="20"/>
              </w:rPr>
            </w:pPr>
            <w:r w:rsidRPr="004A0F5F">
              <w:rPr>
                <w:rFonts w:asciiTheme="minorHAnsi" w:hAnsiTheme="minorHAnsi"/>
                <w:sz w:val="20"/>
                <w:szCs w:val="20"/>
              </w:rPr>
              <w:t>FORCERT</w:t>
            </w:r>
          </w:p>
        </w:tc>
        <w:tc>
          <w:tcPr>
            <w:tcW w:w="4770" w:type="dxa"/>
            <w:gridSpan w:val="3"/>
            <w:shd w:val="clear" w:color="auto" w:fill="auto"/>
          </w:tcPr>
          <w:p w14:paraId="413D870D" w14:textId="6D18C4BB" w:rsidR="00056EDF" w:rsidRPr="004A0F5F" w:rsidRDefault="002F7C45" w:rsidP="00056EDF">
            <w:pPr>
              <w:rPr>
                <w:rFonts w:asciiTheme="minorHAnsi" w:hAnsiTheme="minorHAnsi" w:cs="Arial"/>
                <w:sz w:val="20"/>
                <w:szCs w:val="20"/>
              </w:rPr>
            </w:pPr>
            <w:r w:rsidRPr="004A0F5F">
              <w:rPr>
                <w:rFonts w:asciiTheme="minorHAnsi" w:hAnsiTheme="minorHAnsi"/>
                <w:sz w:val="20"/>
                <w:szCs w:val="20"/>
              </w:rPr>
              <w:t>USD</w:t>
            </w:r>
            <w:r w:rsidR="00056EDF" w:rsidRPr="004A0F5F">
              <w:rPr>
                <w:rFonts w:asciiTheme="minorHAnsi" w:hAnsiTheme="minorHAnsi"/>
                <w:sz w:val="20"/>
                <w:szCs w:val="20"/>
              </w:rPr>
              <w:t xml:space="preserve">   1,000,000</w:t>
            </w:r>
          </w:p>
        </w:tc>
      </w:tr>
      <w:tr w:rsidR="00056EDF" w:rsidRPr="00443257" w14:paraId="3CA03238" w14:textId="77777777" w:rsidTr="00AA7E2D">
        <w:tc>
          <w:tcPr>
            <w:tcW w:w="4585" w:type="dxa"/>
            <w:gridSpan w:val="3"/>
            <w:shd w:val="clear" w:color="auto" w:fill="auto"/>
          </w:tcPr>
          <w:p w14:paraId="02CA00B6" w14:textId="68E974EE" w:rsidR="00056EDF" w:rsidRPr="004A0F5F" w:rsidRDefault="00056EDF" w:rsidP="00056EDF">
            <w:pPr>
              <w:jc w:val="right"/>
              <w:rPr>
                <w:rFonts w:asciiTheme="minorHAnsi" w:hAnsiTheme="minorHAnsi" w:cs="Arial"/>
                <w:sz w:val="20"/>
                <w:szCs w:val="20"/>
              </w:rPr>
            </w:pPr>
            <w:r w:rsidRPr="004A0F5F">
              <w:rPr>
                <w:rFonts w:asciiTheme="minorHAnsi" w:hAnsiTheme="minorHAnsi"/>
                <w:sz w:val="20"/>
                <w:szCs w:val="20"/>
              </w:rPr>
              <w:t>WCS</w:t>
            </w:r>
          </w:p>
        </w:tc>
        <w:tc>
          <w:tcPr>
            <w:tcW w:w="4770" w:type="dxa"/>
            <w:gridSpan w:val="3"/>
            <w:shd w:val="clear" w:color="auto" w:fill="auto"/>
          </w:tcPr>
          <w:p w14:paraId="1A8A09A1" w14:textId="1AF28BBF" w:rsidR="00056EDF" w:rsidRPr="004A0F5F" w:rsidRDefault="002F7C45" w:rsidP="00056EDF">
            <w:pPr>
              <w:rPr>
                <w:rFonts w:asciiTheme="minorHAnsi" w:hAnsiTheme="minorHAnsi" w:cs="Arial"/>
                <w:sz w:val="20"/>
                <w:szCs w:val="20"/>
              </w:rPr>
            </w:pPr>
            <w:r w:rsidRPr="004A0F5F">
              <w:rPr>
                <w:rFonts w:asciiTheme="minorHAnsi" w:hAnsiTheme="minorHAnsi"/>
                <w:sz w:val="20"/>
                <w:szCs w:val="20"/>
              </w:rPr>
              <w:t>US</w:t>
            </w:r>
            <w:r w:rsidR="0034728C" w:rsidRPr="004A0F5F">
              <w:rPr>
                <w:rFonts w:asciiTheme="minorHAnsi" w:hAnsiTheme="minorHAnsi" w:cs="Angsana New"/>
                <w:sz w:val="20"/>
                <w:szCs w:val="25"/>
                <w:lang w:val="en-US" w:bidi="th-TH"/>
              </w:rPr>
              <w:t>D</w:t>
            </w:r>
            <w:r w:rsidRPr="004A0F5F">
              <w:rPr>
                <w:rFonts w:asciiTheme="minorHAnsi" w:hAnsiTheme="minorHAnsi"/>
                <w:sz w:val="20"/>
                <w:szCs w:val="20"/>
              </w:rPr>
              <w:t xml:space="preserve"> </w:t>
            </w:r>
            <w:r w:rsidR="00056EDF" w:rsidRPr="004A0F5F">
              <w:rPr>
                <w:rFonts w:asciiTheme="minorHAnsi" w:hAnsiTheme="minorHAnsi"/>
                <w:sz w:val="20"/>
                <w:szCs w:val="20"/>
              </w:rPr>
              <w:t xml:space="preserve">     1,000,000</w:t>
            </w:r>
          </w:p>
        </w:tc>
      </w:tr>
      <w:tr w:rsidR="00056EDF" w:rsidRPr="00443257" w14:paraId="564A4130" w14:textId="77777777" w:rsidTr="00AA7E2D">
        <w:tc>
          <w:tcPr>
            <w:tcW w:w="4585" w:type="dxa"/>
            <w:gridSpan w:val="3"/>
            <w:shd w:val="clear" w:color="auto" w:fill="auto"/>
          </w:tcPr>
          <w:p w14:paraId="68B358D2" w14:textId="78EF3939" w:rsidR="00056EDF" w:rsidRPr="004A0F5F" w:rsidRDefault="00056EDF" w:rsidP="00056EDF">
            <w:pPr>
              <w:jc w:val="right"/>
              <w:rPr>
                <w:rFonts w:asciiTheme="minorHAnsi" w:hAnsiTheme="minorHAnsi" w:cs="Arial"/>
                <w:sz w:val="20"/>
                <w:szCs w:val="20"/>
              </w:rPr>
            </w:pPr>
            <w:r w:rsidRPr="004A0F5F">
              <w:rPr>
                <w:rFonts w:asciiTheme="minorHAnsi" w:hAnsiTheme="minorHAnsi"/>
                <w:sz w:val="20"/>
                <w:szCs w:val="20"/>
              </w:rPr>
              <w:t>Binatang Research Centre</w:t>
            </w:r>
          </w:p>
        </w:tc>
        <w:tc>
          <w:tcPr>
            <w:tcW w:w="4770" w:type="dxa"/>
            <w:gridSpan w:val="3"/>
            <w:shd w:val="clear" w:color="auto" w:fill="auto"/>
          </w:tcPr>
          <w:p w14:paraId="43635F42" w14:textId="51383972" w:rsidR="00056EDF" w:rsidRPr="004A0F5F" w:rsidRDefault="00056EDF" w:rsidP="00056EDF">
            <w:pPr>
              <w:rPr>
                <w:rFonts w:asciiTheme="minorHAnsi" w:hAnsiTheme="minorHAnsi" w:cs="Arial"/>
                <w:sz w:val="20"/>
                <w:szCs w:val="20"/>
              </w:rPr>
            </w:pPr>
            <w:r w:rsidRPr="004A0F5F">
              <w:rPr>
                <w:rFonts w:asciiTheme="minorHAnsi" w:hAnsiTheme="minorHAnsi"/>
                <w:sz w:val="20"/>
                <w:szCs w:val="20"/>
              </w:rPr>
              <w:t>USD   1,730,000</w:t>
            </w:r>
          </w:p>
        </w:tc>
      </w:tr>
      <w:tr w:rsidR="00056EDF" w:rsidRPr="00443257" w14:paraId="510458D8" w14:textId="77777777" w:rsidTr="00AA7E2D">
        <w:tc>
          <w:tcPr>
            <w:tcW w:w="4585" w:type="dxa"/>
            <w:gridSpan w:val="3"/>
            <w:shd w:val="clear" w:color="auto" w:fill="auto"/>
          </w:tcPr>
          <w:p w14:paraId="79B3C2F3" w14:textId="3AFD6FB0" w:rsidR="00056EDF" w:rsidRPr="004A0F5F" w:rsidRDefault="00056EDF" w:rsidP="00056EDF">
            <w:pPr>
              <w:jc w:val="right"/>
              <w:rPr>
                <w:rFonts w:asciiTheme="minorHAnsi" w:hAnsiTheme="minorHAnsi" w:cs="Arial"/>
                <w:sz w:val="20"/>
                <w:szCs w:val="20"/>
              </w:rPr>
            </w:pPr>
            <w:r w:rsidRPr="004A0F5F">
              <w:rPr>
                <w:rFonts w:asciiTheme="minorHAnsi" w:hAnsiTheme="minorHAnsi"/>
                <w:sz w:val="20"/>
                <w:szCs w:val="20"/>
              </w:rPr>
              <w:t>Yus Conservation Area/Woodland Park Zoo</w:t>
            </w:r>
          </w:p>
        </w:tc>
        <w:tc>
          <w:tcPr>
            <w:tcW w:w="4770" w:type="dxa"/>
            <w:gridSpan w:val="3"/>
            <w:shd w:val="clear" w:color="auto" w:fill="auto"/>
          </w:tcPr>
          <w:p w14:paraId="004ACF6E" w14:textId="7FF1983B" w:rsidR="00056EDF" w:rsidRPr="004A0F5F" w:rsidRDefault="00056EDF" w:rsidP="00056EDF">
            <w:pPr>
              <w:rPr>
                <w:rFonts w:asciiTheme="minorHAnsi" w:hAnsiTheme="minorHAnsi" w:cs="Arial"/>
                <w:sz w:val="20"/>
                <w:szCs w:val="20"/>
              </w:rPr>
            </w:pPr>
            <w:r w:rsidRPr="004A0F5F">
              <w:rPr>
                <w:rFonts w:asciiTheme="minorHAnsi" w:hAnsiTheme="minorHAnsi"/>
                <w:sz w:val="20"/>
                <w:szCs w:val="20"/>
              </w:rPr>
              <w:t>USD   3,760,000</w:t>
            </w:r>
          </w:p>
        </w:tc>
      </w:tr>
      <w:tr w:rsidR="00056EDF" w:rsidRPr="00443257" w14:paraId="167A7501" w14:textId="77777777" w:rsidTr="00AA7E2D">
        <w:tc>
          <w:tcPr>
            <w:tcW w:w="4585" w:type="dxa"/>
            <w:gridSpan w:val="3"/>
            <w:shd w:val="clear" w:color="auto" w:fill="auto"/>
          </w:tcPr>
          <w:p w14:paraId="2ED144EA" w14:textId="061D737F" w:rsidR="00056EDF" w:rsidRPr="004A0F5F" w:rsidRDefault="00056EDF" w:rsidP="00056EDF">
            <w:pPr>
              <w:jc w:val="right"/>
              <w:rPr>
                <w:rFonts w:asciiTheme="minorHAnsi" w:hAnsiTheme="minorHAnsi" w:cs="Arial"/>
                <w:sz w:val="20"/>
                <w:szCs w:val="20"/>
              </w:rPr>
            </w:pPr>
            <w:r w:rsidRPr="004A0F5F">
              <w:rPr>
                <w:rFonts w:asciiTheme="minorHAnsi" w:hAnsiTheme="minorHAnsi"/>
                <w:sz w:val="20"/>
                <w:szCs w:val="20"/>
              </w:rPr>
              <w:t>WB/UNDP Forest Carbon Partnership Facility 2</w:t>
            </w:r>
          </w:p>
        </w:tc>
        <w:tc>
          <w:tcPr>
            <w:tcW w:w="4770" w:type="dxa"/>
            <w:gridSpan w:val="3"/>
            <w:shd w:val="clear" w:color="auto" w:fill="auto"/>
          </w:tcPr>
          <w:p w14:paraId="2D4DA332" w14:textId="4E0F3497" w:rsidR="00056EDF" w:rsidRPr="004A0F5F" w:rsidRDefault="00056EDF" w:rsidP="00056EDF">
            <w:pPr>
              <w:rPr>
                <w:rFonts w:asciiTheme="minorHAnsi" w:hAnsiTheme="minorHAnsi" w:cs="Arial"/>
                <w:sz w:val="20"/>
                <w:szCs w:val="20"/>
              </w:rPr>
            </w:pPr>
            <w:r w:rsidRPr="004A0F5F">
              <w:rPr>
                <w:rFonts w:asciiTheme="minorHAnsi" w:hAnsiTheme="minorHAnsi"/>
                <w:sz w:val="20"/>
                <w:szCs w:val="20"/>
              </w:rPr>
              <w:t>USD   5,000,000</w:t>
            </w:r>
          </w:p>
        </w:tc>
      </w:tr>
      <w:tr w:rsidR="00056EDF" w:rsidRPr="00443257" w14:paraId="77AD1868" w14:textId="77777777" w:rsidTr="00AA7E2D">
        <w:tc>
          <w:tcPr>
            <w:tcW w:w="4585" w:type="dxa"/>
            <w:gridSpan w:val="3"/>
            <w:shd w:val="clear" w:color="auto" w:fill="auto"/>
          </w:tcPr>
          <w:p w14:paraId="72E777E9" w14:textId="04A724E0" w:rsidR="00056EDF" w:rsidRPr="004A0F5F" w:rsidRDefault="00056EDF" w:rsidP="00056EDF">
            <w:pPr>
              <w:jc w:val="right"/>
              <w:rPr>
                <w:rFonts w:asciiTheme="minorHAnsi" w:hAnsiTheme="minorHAnsi" w:cs="Arial"/>
                <w:sz w:val="20"/>
                <w:szCs w:val="20"/>
              </w:rPr>
            </w:pPr>
            <w:r w:rsidRPr="004A0F5F">
              <w:rPr>
                <w:rFonts w:asciiTheme="minorHAnsi" w:hAnsiTheme="minorHAnsi"/>
                <w:sz w:val="20"/>
                <w:szCs w:val="20"/>
              </w:rPr>
              <w:t>Government of Australia (DFAT)</w:t>
            </w:r>
          </w:p>
        </w:tc>
        <w:tc>
          <w:tcPr>
            <w:tcW w:w="4770" w:type="dxa"/>
            <w:gridSpan w:val="3"/>
            <w:shd w:val="clear" w:color="auto" w:fill="auto"/>
          </w:tcPr>
          <w:p w14:paraId="34F0099A" w14:textId="33866FEB" w:rsidR="00056EDF" w:rsidRPr="004A0F5F" w:rsidRDefault="00056EDF" w:rsidP="00056EDF">
            <w:pPr>
              <w:rPr>
                <w:rFonts w:asciiTheme="minorHAnsi" w:hAnsiTheme="minorHAnsi" w:cs="Arial"/>
                <w:sz w:val="20"/>
                <w:szCs w:val="20"/>
              </w:rPr>
            </w:pPr>
            <w:r w:rsidRPr="004A0F5F">
              <w:rPr>
                <w:rFonts w:asciiTheme="minorHAnsi" w:hAnsiTheme="minorHAnsi"/>
                <w:sz w:val="20"/>
                <w:szCs w:val="20"/>
              </w:rPr>
              <w:t>USD</w:t>
            </w:r>
            <w:r w:rsidR="002F7C45" w:rsidRPr="004A0F5F">
              <w:rPr>
                <w:rFonts w:asciiTheme="minorHAnsi" w:hAnsiTheme="minorHAnsi"/>
                <w:sz w:val="20"/>
                <w:szCs w:val="20"/>
              </w:rPr>
              <w:t xml:space="preserve"> </w:t>
            </w:r>
            <w:r w:rsidRPr="004A0F5F">
              <w:rPr>
                <w:rFonts w:asciiTheme="minorHAnsi" w:hAnsiTheme="minorHAnsi"/>
                <w:sz w:val="20"/>
                <w:szCs w:val="20"/>
              </w:rPr>
              <w:t>15,337,423</w:t>
            </w:r>
          </w:p>
        </w:tc>
      </w:tr>
      <w:tr w:rsidR="00056EDF" w:rsidRPr="00443257" w14:paraId="3044D5BD" w14:textId="77777777" w:rsidTr="00AA7E2D">
        <w:tc>
          <w:tcPr>
            <w:tcW w:w="4585" w:type="dxa"/>
            <w:gridSpan w:val="3"/>
            <w:shd w:val="clear" w:color="auto" w:fill="auto"/>
          </w:tcPr>
          <w:p w14:paraId="505A6081" w14:textId="3CCA205B" w:rsidR="00056EDF" w:rsidRPr="004A0F5F" w:rsidRDefault="00056EDF" w:rsidP="00056EDF">
            <w:pPr>
              <w:jc w:val="right"/>
              <w:rPr>
                <w:rFonts w:asciiTheme="minorHAnsi" w:hAnsiTheme="minorHAnsi" w:cs="Arial"/>
                <w:sz w:val="20"/>
                <w:szCs w:val="20"/>
              </w:rPr>
            </w:pPr>
            <w:r w:rsidRPr="004A0F5F">
              <w:rPr>
                <w:rFonts w:asciiTheme="minorHAnsi" w:hAnsiTheme="minorHAnsi"/>
                <w:sz w:val="20"/>
                <w:szCs w:val="20"/>
              </w:rPr>
              <w:t>New Britain Palm Oil Limited</w:t>
            </w:r>
          </w:p>
        </w:tc>
        <w:tc>
          <w:tcPr>
            <w:tcW w:w="4770" w:type="dxa"/>
            <w:gridSpan w:val="3"/>
            <w:shd w:val="clear" w:color="auto" w:fill="auto"/>
          </w:tcPr>
          <w:p w14:paraId="363527CE" w14:textId="0885EA98" w:rsidR="00056EDF" w:rsidRPr="004A0F5F" w:rsidRDefault="00056EDF" w:rsidP="00056EDF">
            <w:pPr>
              <w:rPr>
                <w:rFonts w:asciiTheme="minorHAnsi" w:hAnsiTheme="minorHAnsi" w:cs="Arial"/>
                <w:sz w:val="20"/>
                <w:szCs w:val="20"/>
              </w:rPr>
            </w:pPr>
            <w:r w:rsidRPr="004A0F5F">
              <w:rPr>
                <w:rFonts w:asciiTheme="minorHAnsi" w:hAnsiTheme="minorHAnsi"/>
                <w:sz w:val="20"/>
                <w:szCs w:val="20"/>
              </w:rPr>
              <w:t xml:space="preserve">USD </w:t>
            </w:r>
            <w:r w:rsidR="002F7C45" w:rsidRPr="004A0F5F">
              <w:rPr>
                <w:rFonts w:asciiTheme="minorHAnsi" w:hAnsiTheme="minorHAnsi"/>
                <w:sz w:val="20"/>
                <w:szCs w:val="20"/>
              </w:rPr>
              <w:t xml:space="preserve"> </w:t>
            </w:r>
            <w:r w:rsidRPr="004A0F5F">
              <w:rPr>
                <w:rFonts w:asciiTheme="minorHAnsi" w:hAnsiTheme="minorHAnsi"/>
                <w:sz w:val="20"/>
                <w:szCs w:val="20"/>
              </w:rPr>
              <w:t xml:space="preserve"> 1,235,500</w:t>
            </w:r>
          </w:p>
        </w:tc>
      </w:tr>
      <w:tr w:rsidR="00056EDF" w:rsidRPr="00443257" w14:paraId="3AFEB9E5" w14:textId="77777777" w:rsidTr="001C14DB">
        <w:trPr>
          <w:trHeight w:val="43"/>
        </w:trPr>
        <w:tc>
          <w:tcPr>
            <w:tcW w:w="4585" w:type="dxa"/>
            <w:gridSpan w:val="3"/>
            <w:shd w:val="clear" w:color="auto" w:fill="auto"/>
          </w:tcPr>
          <w:p w14:paraId="468E4837" w14:textId="3780AA1B" w:rsidR="00056EDF" w:rsidRPr="004A0F5F" w:rsidRDefault="00056EDF" w:rsidP="00056EDF">
            <w:pPr>
              <w:pStyle w:val="ListParagraph"/>
              <w:numPr>
                <w:ilvl w:val="0"/>
                <w:numId w:val="5"/>
              </w:numPr>
              <w:jc w:val="right"/>
              <w:rPr>
                <w:rFonts w:asciiTheme="minorHAnsi" w:hAnsiTheme="minorHAnsi" w:cs="Arial"/>
                <w:b/>
                <w:sz w:val="20"/>
                <w:szCs w:val="20"/>
                <w:lang w:val="en-GB" w:eastAsia="en-US"/>
              </w:rPr>
            </w:pPr>
            <w:r w:rsidRPr="004A0F5F">
              <w:rPr>
                <w:rFonts w:asciiTheme="minorHAnsi" w:hAnsiTheme="minorHAnsi"/>
                <w:sz w:val="20"/>
                <w:szCs w:val="20"/>
              </w:rPr>
              <w:t>Total co-financing</w:t>
            </w:r>
          </w:p>
        </w:tc>
        <w:tc>
          <w:tcPr>
            <w:tcW w:w="4770" w:type="dxa"/>
            <w:gridSpan w:val="3"/>
            <w:shd w:val="clear" w:color="auto" w:fill="auto"/>
          </w:tcPr>
          <w:p w14:paraId="5B753853" w14:textId="6B40E74B" w:rsidR="00056EDF" w:rsidRPr="004A0F5F" w:rsidRDefault="002F7C45" w:rsidP="00056EDF">
            <w:pPr>
              <w:rPr>
                <w:rFonts w:asciiTheme="minorHAnsi" w:hAnsiTheme="minorHAnsi" w:cs="Arial"/>
                <w:b/>
                <w:sz w:val="20"/>
                <w:szCs w:val="20"/>
              </w:rPr>
            </w:pPr>
            <w:r w:rsidRPr="004A0F5F">
              <w:rPr>
                <w:rFonts w:asciiTheme="minorHAnsi" w:hAnsiTheme="minorHAnsi"/>
                <w:sz w:val="20"/>
                <w:szCs w:val="20"/>
              </w:rPr>
              <w:t xml:space="preserve">USD </w:t>
            </w:r>
            <w:r w:rsidR="00056EDF" w:rsidRPr="004A0F5F">
              <w:rPr>
                <w:rFonts w:asciiTheme="minorHAnsi" w:hAnsiTheme="minorHAnsi"/>
                <w:sz w:val="20"/>
                <w:szCs w:val="20"/>
              </w:rPr>
              <w:t>50,132,923</w:t>
            </w:r>
          </w:p>
        </w:tc>
      </w:tr>
      <w:tr w:rsidR="00056EDF" w:rsidRPr="00443257" w14:paraId="7426C63E" w14:textId="77777777" w:rsidTr="00AA7E2D">
        <w:tc>
          <w:tcPr>
            <w:tcW w:w="4585" w:type="dxa"/>
            <w:gridSpan w:val="3"/>
            <w:shd w:val="clear" w:color="auto" w:fill="auto"/>
          </w:tcPr>
          <w:p w14:paraId="592E55B0" w14:textId="4F0617E3" w:rsidR="00056EDF" w:rsidRPr="004A0F5F" w:rsidRDefault="00056EDF" w:rsidP="00056EDF">
            <w:pPr>
              <w:pStyle w:val="ListParagraph"/>
              <w:numPr>
                <w:ilvl w:val="0"/>
                <w:numId w:val="5"/>
              </w:numPr>
              <w:jc w:val="right"/>
              <w:rPr>
                <w:rFonts w:asciiTheme="minorHAnsi" w:hAnsiTheme="minorHAnsi" w:cs="Arial"/>
                <w:b/>
                <w:sz w:val="20"/>
                <w:szCs w:val="20"/>
                <w:lang w:val="en-GB" w:eastAsia="en-US"/>
              </w:rPr>
            </w:pPr>
            <w:r w:rsidRPr="004A0F5F">
              <w:rPr>
                <w:rFonts w:asciiTheme="minorHAnsi" w:hAnsiTheme="minorHAnsi"/>
                <w:sz w:val="20"/>
                <w:szCs w:val="20"/>
              </w:rPr>
              <w:t>Grand-Total Project Financing (1)+(2)</w:t>
            </w:r>
          </w:p>
        </w:tc>
        <w:tc>
          <w:tcPr>
            <w:tcW w:w="4770" w:type="dxa"/>
            <w:gridSpan w:val="3"/>
            <w:shd w:val="clear" w:color="auto" w:fill="auto"/>
          </w:tcPr>
          <w:p w14:paraId="619A366C" w14:textId="0E902A2B" w:rsidR="00056EDF" w:rsidRPr="004A0F5F" w:rsidRDefault="002F7C45" w:rsidP="00056EDF">
            <w:pPr>
              <w:rPr>
                <w:rFonts w:asciiTheme="minorHAnsi" w:hAnsiTheme="minorHAnsi" w:cs="Arial"/>
                <w:b/>
                <w:sz w:val="20"/>
                <w:szCs w:val="20"/>
              </w:rPr>
            </w:pPr>
            <w:r w:rsidRPr="004A0F5F">
              <w:rPr>
                <w:rFonts w:asciiTheme="minorHAnsi" w:hAnsiTheme="minorHAnsi"/>
                <w:b/>
                <w:sz w:val="20"/>
                <w:szCs w:val="20"/>
              </w:rPr>
              <w:t>USD</w:t>
            </w:r>
            <w:r w:rsidR="00056EDF" w:rsidRPr="004A0F5F">
              <w:rPr>
                <w:rFonts w:asciiTheme="minorHAnsi" w:hAnsiTheme="minorHAnsi"/>
                <w:b/>
                <w:sz w:val="20"/>
                <w:szCs w:val="20"/>
              </w:rPr>
              <w:t xml:space="preserve"> 61,67</w:t>
            </w:r>
            <w:r w:rsidR="00842B03" w:rsidRPr="004A0F5F">
              <w:rPr>
                <w:rFonts w:asciiTheme="minorHAnsi" w:hAnsiTheme="minorHAnsi"/>
                <w:b/>
                <w:sz w:val="20"/>
                <w:szCs w:val="20"/>
              </w:rPr>
              <w:t>3</w:t>
            </w:r>
            <w:r w:rsidR="00056EDF" w:rsidRPr="004A0F5F">
              <w:rPr>
                <w:rFonts w:asciiTheme="minorHAnsi" w:hAnsiTheme="minorHAnsi"/>
                <w:b/>
                <w:sz w:val="20"/>
                <w:szCs w:val="20"/>
              </w:rPr>
              <w:t>,</w:t>
            </w:r>
            <w:r w:rsidR="00842B03" w:rsidRPr="004A0F5F">
              <w:rPr>
                <w:rFonts w:asciiTheme="minorHAnsi" w:hAnsiTheme="minorHAnsi"/>
                <w:b/>
                <w:sz w:val="20"/>
                <w:szCs w:val="20"/>
              </w:rPr>
              <w:t>164</w:t>
            </w:r>
          </w:p>
        </w:tc>
      </w:tr>
      <w:tr w:rsidR="0077088A" w:rsidRPr="00443257" w14:paraId="4A1FD475" w14:textId="77777777" w:rsidTr="00AA7E2D">
        <w:tc>
          <w:tcPr>
            <w:tcW w:w="9355" w:type="dxa"/>
            <w:gridSpan w:val="6"/>
            <w:shd w:val="clear" w:color="auto" w:fill="BFBFBF"/>
          </w:tcPr>
          <w:p w14:paraId="0E901FC7" w14:textId="77777777" w:rsidR="0077088A" w:rsidRPr="004A0F5F" w:rsidRDefault="0077088A" w:rsidP="00AA7E2D">
            <w:pPr>
              <w:rPr>
                <w:rFonts w:asciiTheme="minorHAnsi" w:hAnsiTheme="minorHAnsi" w:cs="Arial"/>
                <w:b/>
                <w:smallCaps/>
                <w:sz w:val="20"/>
                <w:szCs w:val="20"/>
              </w:rPr>
            </w:pPr>
            <w:r w:rsidRPr="004A0F5F">
              <w:rPr>
                <w:rFonts w:asciiTheme="minorHAnsi" w:hAnsiTheme="minorHAnsi" w:cs="Arial"/>
                <w:b/>
                <w:smallCaps/>
                <w:sz w:val="20"/>
                <w:szCs w:val="20"/>
              </w:rPr>
              <w:t>Signatures</w:t>
            </w:r>
          </w:p>
        </w:tc>
      </w:tr>
      <w:tr w:rsidR="0077088A" w:rsidRPr="00443257" w14:paraId="070BCBBC" w14:textId="77777777" w:rsidTr="00AA7E2D">
        <w:tc>
          <w:tcPr>
            <w:tcW w:w="4135" w:type="dxa"/>
            <w:gridSpan w:val="2"/>
            <w:shd w:val="clear" w:color="auto" w:fill="auto"/>
          </w:tcPr>
          <w:p w14:paraId="42266B10" w14:textId="77777777" w:rsidR="0077088A" w:rsidRPr="00443257" w:rsidRDefault="0077088A" w:rsidP="00AA7E2D">
            <w:pPr>
              <w:rPr>
                <w:rFonts w:asciiTheme="minorHAnsi" w:hAnsiTheme="minorHAnsi" w:cs="Arial"/>
                <w:sz w:val="20"/>
                <w:szCs w:val="20"/>
              </w:rPr>
            </w:pPr>
            <w:r w:rsidRPr="00443257">
              <w:rPr>
                <w:rFonts w:asciiTheme="minorHAnsi" w:hAnsiTheme="minorHAnsi" w:cs="Arial"/>
                <w:b/>
                <w:sz w:val="20"/>
                <w:szCs w:val="20"/>
              </w:rPr>
              <w:t xml:space="preserve">Signature:  </w:t>
            </w:r>
            <w:r w:rsidR="00A21F3D" w:rsidRPr="00443257">
              <w:rPr>
                <w:rFonts w:asciiTheme="minorHAnsi" w:hAnsiTheme="minorHAnsi" w:cs="Arial"/>
                <w:sz w:val="20"/>
                <w:szCs w:val="20"/>
              </w:rPr>
              <w:t>print name below</w:t>
            </w:r>
          </w:p>
          <w:p w14:paraId="56E6277E" w14:textId="77777777" w:rsidR="00A21F3D" w:rsidRPr="00443257" w:rsidRDefault="00A21F3D" w:rsidP="00AA7E2D">
            <w:pPr>
              <w:rPr>
                <w:rFonts w:asciiTheme="minorHAnsi" w:hAnsiTheme="minorHAnsi" w:cs="Arial"/>
                <w:b/>
                <w:sz w:val="20"/>
                <w:szCs w:val="20"/>
              </w:rPr>
            </w:pPr>
          </w:p>
        </w:tc>
        <w:tc>
          <w:tcPr>
            <w:tcW w:w="1620" w:type="dxa"/>
            <w:gridSpan w:val="2"/>
            <w:shd w:val="clear" w:color="auto" w:fill="auto"/>
          </w:tcPr>
          <w:p w14:paraId="5685EF14" w14:textId="77777777" w:rsidR="0077088A" w:rsidRPr="00443257" w:rsidRDefault="0077088A" w:rsidP="00AA7E2D">
            <w:pPr>
              <w:rPr>
                <w:rFonts w:asciiTheme="minorHAnsi" w:hAnsiTheme="minorHAnsi" w:cs="Arial"/>
                <w:b/>
                <w:sz w:val="20"/>
                <w:szCs w:val="20"/>
              </w:rPr>
            </w:pPr>
            <w:r w:rsidRPr="00443257">
              <w:rPr>
                <w:rFonts w:asciiTheme="minorHAnsi" w:hAnsiTheme="minorHAnsi" w:cs="Arial"/>
                <w:b/>
                <w:sz w:val="20"/>
                <w:szCs w:val="20"/>
              </w:rPr>
              <w:t>Agreed by Government</w:t>
            </w:r>
          </w:p>
        </w:tc>
        <w:tc>
          <w:tcPr>
            <w:tcW w:w="3600" w:type="dxa"/>
            <w:gridSpan w:val="2"/>
            <w:shd w:val="clear" w:color="auto" w:fill="auto"/>
          </w:tcPr>
          <w:p w14:paraId="6B31B817" w14:textId="77777777" w:rsidR="0077088A" w:rsidRPr="00443257" w:rsidRDefault="0077088A" w:rsidP="00AA7E2D">
            <w:pPr>
              <w:rPr>
                <w:rFonts w:asciiTheme="minorHAnsi" w:hAnsiTheme="minorHAnsi" w:cs="Arial"/>
                <w:b/>
                <w:sz w:val="20"/>
                <w:szCs w:val="20"/>
              </w:rPr>
            </w:pPr>
            <w:r w:rsidRPr="00443257">
              <w:rPr>
                <w:rFonts w:asciiTheme="minorHAnsi" w:hAnsiTheme="minorHAnsi" w:cs="Arial"/>
                <w:b/>
                <w:sz w:val="20"/>
                <w:szCs w:val="20"/>
              </w:rPr>
              <w:t>Date/Month/Year:</w:t>
            </w:r>
          </w:p>
          <w:p w14:paraId="6D7044C9" w14:textId="77777777" w:rsidR="0077088A" w:rsidRPr="00443257" w:rsidRDefault="0077088A" w:rsidP="00AA7E2D">
            <w:pPr>
              <w:rPr>
                <w:rFonts w:asciiTheme="minorHAnsi" w:hAnsiTheme="minorHAnsi" w:cs="Arial"/>
                <w:sz w:val="20"/>
                <w:szCs w:val="20"/>
              </w:rPr>
            </w:pPr>
          </w:p>
        </w:tc>
      </w:tr>
      <w:tr w:rsidR="0077088A" w:rsidRPr="00443257" w14:paraId="54812C59" w14:textId="77777777" w:rsidTr="00AA7E2D">
        <w:tc>
          <w:tcPr>
            <w:tcW w:w="4135" w:type="dxa"/>
            <w:gridSpan w:val="2"/>
            <w:shd w:val="clear" w:color="auto" w:fill="auto"/>
          </w:tcPr>
          <w:p w14:paraId="6A939062" w14:textId="77777777" w:rsidR="00A21F3D" w:rsidRPr="00443257" w:rsidRDefault="0077088A" w:rsidP="00AA7E2D">
            <w:pPr>
              <w:rPr>
                <w:rFonts w:asciiTheme="minorHAnsi" w:hAnsiTheme="minorHAnsi" w:cs="Arial"/>
                <w:sz w:val="20"/>
                <w:szCs w:val="20"/>
              </w:rPr>
            </w:pPr>
            <w:r w:rsidRPr="00443257">
              <w:rPr>
                <w:rFonts w:asciiTheme="minorHAnsi" w:hAnsiTheme="minorHAnsi" w:cs="Arial"/>
                <w:b/>
                <w:sz w:val="20"/>
                <w:szCs w:val="20"/>
              </w:rPr>
              <w:t xml:space="preserve">Signature:  </w:t>
            </w:r>
            <w:r w:rsidR="00A21F3D" w:rsidRPr="00443257">
              <w:rPr>
                <w:rFonts w:asciiTheme="minorHAnsi" w:hAnsiTheme="minorHAnsi" w:cs="Arial"/>
                <w:sz w:val="20"/>
                <w:szCs w:val="20"/>
              </w:rPr>
              <w:t>print name below</w:t>
            </w:r>
          </w:p>
          <w:p w14:paraId="3A16FC6F" w14:textId="77777777" w:rsidR="0077088A" w:rsidRPr="00443257" w:rsidRDefault="0077088A" w:rsidP="00AA7E2D">
            <w:pPr>
              <w:rPr>
                <w:rFonts w:asciiTheme="minorHAnsi" w:hAnsiTheme="minorHAnsi" w:cs="Arial"/>
                <w:b/>
                <w:sz w:val="20"/>
                <w:szCs w:val="20"/>
              </w:rPr>
            </w:pPr>
          </w:p>
        </w:tc>
        <w:tc>
          <w:tcPr>
            <w:tcW w:w="1620" w:type="dxa"/>
            <w:gridSpan w:val="2"/>
            <w:shd w:val="clear" w:color="auto" w:fill="auto"/>
          </w:tcPr>
          <w:p w14:paraId="1EDEF954" w14:textId="77777777" w:rsidR="0077088A" w:rsidRPr="00443257" w:rsidRDefault="0077088A" w:rsidP="00AA7E2D">
            <w:pPr>
              <w:rPr>
                <w:rFonts w:asciiTheme="minorHAnsi" w:hAnsiTheme="minorHAnsi" w:cs="Arial"/>
                <w:b/>
                <w:sz w:val="20"/>
                <w:szCs w:val="20"/>
              </w:rPr>
            </w:pPr>
            <w:r w:rsidRPr="00443257">
              <w:rPr>
                <w:rFonts w:asciiTheme="minorHAnsi" w:hAnsiTheme="minorHAnsi" w:cs="Arial"/>
                <w:b/>
                <w:sz w:val="20"/>
                <w:szCs w:val="20"/>
              </w:rPr>
              <w:t>Agreed by Implementing Partner</w:t>
            </w:r>
          </w:p>
        </w:tc>
        <w:tc>
          <w:tcPr>
            <w:tcW w:w="3600" w:type="dxa"/>
            <w:gridSpan w:val="2"/>
            <w:shd w:val="clear" w:color="auto" w:fill="auto"/>
          </w:tcPr>
          <w:p w14:paraId="6B0FDE89" w14:textId="77777777" w:rsidR="0077088A" w:rsidRPr="00443257" w:rsidRDefault="0077088A" w:rsidP="00AA7E2D">
            <w:pPr>
              <w:rPr>
                <w:rFonts w:asciiTheme="minorHAnsi" w:hAnsiTheme="minorHAnsi" w:cs="Arial"/>
                <w:b/>
                <w:sz w:val="20"/>
                <w:szCs w:val="20"/>
              </w:rPr>
            </w:pPr>
            <w:r w:rsidRPr="00443257">
              <w:rPr>
                <w:rFonts w:asciiTheme="minorHAnsi" w:hAnsiTheme="minorHAnsi" w:cs="Arial"/>
                <w:b/>
                <w:sz w:val="20"/>
                <w:szCs w:val="20"/>
              </w:rPr>
              <w:t>Date/Month/Year:</w:t>
            </w:r>
          </w:p>
          <w:p w14:paraId="5AD9117F" w14:textId="77777777" w:rsidR="0077088A" w:rsidRPr="00443257" w:rsidRDefault="0077088A" w:rsidP="00AA7E2D">
            <w:pPr>
              <w:rPr>
                <w:rFonts w:asciiTheme="minorHAnsi" w:hAnsiTheme="minorHAnsi" w:cs="Arial"/>
                <w:b/>
                <w:sz w:val="20"/>
                <w:szCs w:val="20"/>
              </w:rPr>
            </w:pPr>
          </w:p>
        </w:tc>
      </w:tr>
      <w:tr w:rsidR="0077088A" w:rsidRPr="00443257" w14:paraId="529F47AA" w14:textId="77777777" w:rsidTr="00AA7E2D">
        <w:tc>
          <w:tcPr>
            <w:tcW w:w="4135" w:type="dxa"/>
            <w:gridSpan w:val="2"/>
            <w:shd w:val="clear" w:color="auto" w:fill="auto"/>
          </w:tcPr>
          <w:p w14:paraId="7A8F2BCB" w14:textId="77777777" w:rsidR="00A21F3D" w:rsidRPr="00443257" w:rsidRDefault="0077088A" w:rsidP="00AA7E2D">
            <w:pPr>
              <w:rPr>
                <w:rFonts w:asciiTheme="minorHAnsi" w:hAnsiTheme="minorHAnsi" w:cs="Arial"/>
                <w:sz w:val="20"/>
                <w:szCs w:val="20"/>
              </w:rPr>
            </w:pPr>
            <w:r w:rsidRPr="00443257">
              <w:rPr>
                <w:rFonts w:asciiTheme="minorHAnsi" w:hAnsiTheme="minorHAnsi" w:cs="Arial"/>
                <w:b/>
                <w:sz w:val="20"/>
                <w:szCs w:val="20"/>
              </w:rPr>
              <w:t xml:space="preserve">Signature:  </w:t>
            </w:r>
            <w:r w:rsidR="00A21F3D" w:rsidRPr="00443257">
              <w:rPr>
                <w:rFonts w:asciiTheme="minorHAnsi" w:hAnsiTheme="minorHAnsi" w:cs="Arial"/>
                <w:sz w:val="20"/>
                <w:szCs w:val="20"/>
              </w:rPr>
              <w:t>print name below</w:t>
            </w:r>
          </w:p>
          <w:p w14:paraId="6190064D" w14:textId="77777777" w:rsidR="0077088A" w:rsidRPr="00443257" w:rsidRDefault="0077088A" w:rsidP="00AA7E2D">
            <w:pPr>
              <w:rPr>
                <w:rFonts w:asciiTheme="minorHAnsi" w:hAnsiTheme="minorHAnsi" w:cs="Arial"/>
                <w:b/>
                <w:sz w:val="20"/>
                <w:szCs w:val="20"/>
              </w:rPr>
            </w:pPr>
          </w:p>
        </w:tc>
        <w:tc>
          <w:tcPr>
            <w:tcW w:w="1620" w:type="dxa"/>
            <w:gridSpan w:val="2"/>
            <w:shd w:val="clear" w:color="auto" w:fill="auto"/>
          </w:tcPr>
          <w:p w14:paraId="6D4EA60A" w14:textId="77777777" w:rsidR="0077088A" w:rsidRPr="00443257" w:rsidRDefault="0077088A" w:rsidP="00AA7E2D">
            <w:pPr>
              <w:rPr>
                <w:rFonts w:asciiTheme="minorHAnsi" w:hAnsiTheme="minorHAnsi" w:cs="Arial"/>
                <w:b/>
                <w:sz w:val="20"/>
                <w:szCs w:val="20"/>
              </w:rPr>
            </w:pPr>
            <w:r w:rsidRPr="00443257">
              <w:rPr>
                <w:rFonts w:asciiTheme="minorHAnsi" w:hAnsiTheme="minorHAnsi" w:cs="Arial"/>
                <w:b/>
                <w:sz w:val="20"/>
                <w:szCs w:val="20"/>
              </w:rPr>
              <w:t>Agreed by UNDP</w:t>
            </w:r>
          </w:p>
        </w:tc>
        <w:tc>
          <w:tcPr>
            <w:tcW w:w="3600" w:type="dxa"/>
            <w:gridSpan w:val="2"/>
            <w:shd w:val="clear" w:color="auto" w:fill="auto"/>
          </w:tcPr>
          <w:p w14:paraId="7D44C750" w14:textId="77777777" w:rsidR="0077088A" w:rsidRPr="00443257" w:rsidRDefault="0077088A" w:rsidP="00AA7E2D">
            <w:pPr>
              <w:rPr>
                <w:rFonts w:asciiTheme="minorHAnsi" w:hAnsiTheme="minorHAnsi" w:cs="Arial"/>
                <w:b/>
                <w:sz w:val="20"/>
                <w:szCs w:val="20"/>
              </w:rPr>
            </w:pPr>
            <w:r w:rsidRPr="00443257">
              <w:rPr>
                <w:rFonts w:asciiTheme="minorHAnsi" w:hAnsiTheme="minorHAnsi" w:cs="Arial"/>
                <w:b/>
                <w:sz w:val="20"/>
                <w:szCs w:val="20"/>
              </w:rPr>
              <w:t>Date/Month/Year:</w:t>
            </w:r>
          </w:p>
        </w:tc>
      </w:tr>
    </w:tbl>
    <w:p w14:paraId="438D2B7C" w14:textId="77777777" w:rsidR="00D64EA4" w:rsidRPr="00443257" w:rsidRDefault="00D64EA4" w:rsidP="00235AE4">
      <w:pPr>
        <w:spacing w:after="240"/>
        <w:rPr>
          <w:rFonts w:asciiTheme="minorHAnsi" w:hAnsiTheme="minorHAnsi" w:cs="Arial"/>
          <w:b/>
          <w:sz w:val="20"/>
          <w:szCs w:val="20"/>
        </w:rPr>
      </w:pPr>
    </w:p>
    <w:p w14:paraId="19CA0F03" w14:textId="77777777" w:rsidR="001F6E52" w:rsidRPr="009430BF" w:rsidRDefault="001F6E52" w:rsidP="00235AE4">
      <w:pPr>
        <w:pStyle w:val="TOCHeading"/>
        <w:spacing w:before="0" w:after="240" w:line="240" w:lineRule="auto"/>
        <w:rPr>
          <w:rFonts w:ascii="Calibri" w:eastAsia="Times New Roman" w:hAnsi="Calibri"/>
          <w:b w:val="0"/>
          <w:bCs w:val="0"/>
          <w:color w:val="auto"/>
          <w:sz w:val="22"/>
          <w:szCs w:val="22"/>
        </w:rPr>
      </w:pPr>
    </w:p>
    <w:p w14:paraId="77AEAD32" w14:textId="77777777" w:rsidR="001F6E52" w:rsidRPr="009430BF" w:rsidRDefault="001F6E52">
      <w:pPr>
        <w:rPr>
          <w:rFonts w:eastAsia="Times New Roman"/>
          <w:szCs w:val="22"/>
        </w:rPr>
      </w:pPr>
      <w:r w:rsidRPr="009430BF">
        <w:rPr>
          <w:rFonts w:eastAsia="Times New Roman"/>
          <w:b/>
          <w:bCs/>
          <w:szCs w:val="22"/>
        </w:rPr>
        <w:br w:type="page"/>
      </w:r>
    </w:p>
    <w:p w14:paraId="03373F78" w14:textId="77777777" w:rsidR="00D64EA4" w:rsidRPr="005D2483" w:rsidRDefault="00D64EA4" w:rsidP="00591A9E">
      <w:pPr>
        <w:pStyle w:val="Heading1"/>
        <w:rPr>
          <w:rFonts w:asciiTheme="minorHAnsi" w:hAnsiTheme="minorHAnsi"/>
        </w:rPr>
      </w:pPr>
      <w:bookmarkStart w:id="1" w:name="_Toc509931890"/>
      <w:bookmarkStart w:id="2" w:name="_Toc509932015"/>
      <w:bookmarkStart w:id="3" w:name="_Toc510162465"/>
      <w:bookmarkStart w:id="4" w:name="_Toc512478435"/>
      <w:bookmarkStart w:id="5" w:name="_Toc512514858"/>
      <w:bookmarkStart w:id="6" w:name="_Toc512515551"/>
      <w:bookmarkStart w:id="7" w:name="_Toc512575902"/>
      <w:r w:rsidRPr="005D2483">
        <w:rPr>
          <w:rFonts w:asciiTheme="minorHAnsi" w:hAnsiTheme="minorHAnsi"/>
        </w:rPr>
        <w:t>Table of Contents</w:t>
      </w:r>
      <w:bookmarkEnd w:id="1"/>
      <w:bookmarkEnd w:id="2"/>
      <w:bookmarkEnd w:id="3"/>
      <w:bookmarkEnd w:id="4"/>
      <w:bookmarkEnd w:id="5"/>
      <w:bookmarkEnd w:id="6"/>
      <w:bookmarkEnd w:id="7"/>
    </w:p>
    <w:p w14:paraId="649DC56B" w14:textId="09A5FB40" w:rsidR="002F7C45" w:rsidRDefault="00D64EA4">
      <w:pPr>
        <w:pStyle w:val="TOC1"/>
        <w:rPr>
          <w:rFonts w:asciiTheme="minorHAnsi" w:eastAsiaTheme="minorEastAsia" w:hAnsiTheme="minorHAnsi" w:cstheme="minorBidi"/>
          <w:noProof/>
          <w:sz w:val="22"/>
          <w:szCs w:val="22"/>
        </w:rPr>
      </w:pPr>
      <w:r w:rsidRPr="009430BF">
        <w:rPr>
          <w:szCs w:val="20"/>
          <w:lang w:val="en-GB"/>
        </w:rPr>
        <w:fldChar w:fldCharType="begin"/>
      </w:r>
      <w:r w:rsidRPr="009430BF">
        <w:rPr>
          <w:szCs w:val="20"/>
          <w:lang w:val="en-GB"/>
        </w:rPr>
        <w:instrText xml:space="preserve"> TOC \o "1-3" \h \z \u </w:instrText>
      </w:r>
      <w:r w:rsidRPr="009430BF">
        <w:rPr>
          <w:szCs w:val="20"/>
          <w:lang w:val="en-GB"/>
        </w:rPr>
        <w:fldChar w:fldCharType="separate"/>
      </w:r>
      <w:hyperlink w:anchor="_Toc512575902" w:history="1">
        <w:r w:rsidR="002F7C45" w:rsidRPr="005D406F">
          <w:rPr>
            <w:rStyle w:val="Hyperlink"/>
            <w:noProof/>
          </w:rPr>
          <w:t>I.</w:t>
        </w:r>
        <w:r w:rsidR="002F7C45">
          <w:rPr>
            <w:rFonts w:asciiTheme="minorHAnsi" w:eastAsiaTheme="minorEastAsia" w:hAnsiTheme="minorHAnsi" w:cstheme="minorBidi"/>
            <w:noProof/>
            <w:sz w:val="22"/>
            <w:szCs w:val="22"/>
          </w:rPr>
          <w:tab/>
        </w:r>
        <w:r w:rsidR="002F7C45" w:rsidRPr="005D406F">
          <w:rPr>
            <w:rStyle w:val="Hyperlink"/>
            <w:noProof/>
          </w:rPr>
          <w:t>Table of Contents</w:t>
        </w:r>
        <w:r w:rsidR="002F7C45">
          <w:rPr>
            <w:noProof/>
            <w:webHidden/>
          </w:rPr>
          <w:tab/>
        </w:r>
        <w:r w:rsidR="002F7C45">
          <w:rPr>
            <w:noProof/>
            <w:webHidden/>
          </w:rPr>
          <w:fldChar w:fldCharType="begin"/>
        </w:r>
        <w:r w:rsidR="002F7C45">
          <w:rPr>
            <w:noProof/>
            <w:webHidden/>
          </w:rPr>
          <w:instrText xml:space="preserve"> PAGEREF _Toc512575902 \h </w:instrText>
        </w:r>
        <w:r w:rsidR="002F7C45">
          <w:rPr>
            <w:noProof/>
            <w:webHidden/>
          </w:rPr>
        </w:r>
        <w:r w:rsidR="002F7C45">
          <w:rPr>
            <w:noProof/>
            <w:webHidden/>
          </w:rPr>
          <w:fldChar w:fldCharType="separate"/>
        </w:r>
        <w:r w:rsidR="002C16A0">
          <w:rPr>
            <w:noProof/>
            <w:webHidden/>
          </w:rPr>
          <w:t>3</w:t>
        </w:r>
        <w:r w:rsidR="002F7C45">
          <w:rPr>
            <w:noProof/>
            <w:webHidden/>
          </w:rPr>
          <w:fldChar w:fldCharType="end"/>
        </w:r>
      </w:hyperlink>
    </w:p>
    <w:p w14:paraId="13AB7FED" w14:textId="242C42C1" w:rsidR="002F7C45" w:rsidRDefault="00B328E1">
      <w:pPr>
        <w:pStyle w:val="TOC1"/>
        <w:rPr>
          <w:rFonts w:asciiTheme="minorHAnsi" w:eastAsiaTheme="minorEastAsia" w:hAnsiTheme="minorHAnsi" w:cstheme="minorBidi"/>
          <w:noProof/>
          <w:sz w:val="22"/>
          <w:szCs w:val="22"/>
        </w:rPr>
      </w:pPr>
      <w:hyperlink w:anchor="_Toc512575903" w:history="1">
        <w:r w:rsidR="002F7C45" w:rsidRPr="005D406F">
          <w:rPr>
            <w:rStyle w:val="Hyperlink"/>
            <w:noProof/>
          </w:rPr>
          <w:t>II.</w:t>
        </w:r>
        <w:r w:rsidR="002F7C45">
          <w:rPr>
            <w:rFonts w:asciiTheme="minorHAnsi" w:eastAsiaTheme="minorEastAsia" w:hAnsiTheme="minorHAnsi" w:cstheme="minorBidi"/>
            <w:noProof/>
            <w:sz w:val="22"/>
            <w:szCs w:val="22"/>
          </w:rPr>
          <w:tab/>
        </w:r>
        <w:r w:rsidR="002F7C45" w:rsidRPr="005D406F">
          <w:rPr>
            <w:rStyle w:val="Hyperlink"/>
            <w:noProof/>
          </w:rPr>
          <w:t>Development Challenge</w:t>
        </w:r>
        <w:r w:rsidR="002F7C45">
          <w:rPr>
            <w:noProof/>
            <w:webHidden/>
          </w:rPr>
          <w:tab/>
        </w:r>
        <w:r w:rsidR="002F7C45">
          <w:rPr>
            <w:noProof/>
            <w:webHidden/>
          </w:rPr>
          <w:fldChar w:fldCharType="begin"/>
        </w:r>
        <w:r w:rsidR="002F7C45">
          <w:rPr>
            <w:noProof/>
            <w:webHidden/>
          </w:rPr>
          <w:instrText xml:space="preserve"> PAGEREF _Toc512575903 \h </w:instrText>
        </w:r>
        <w:r w:rsidR="002F7C45">
          <w:rPr>
            <w:noProof/>
            <w:webHidden/>
          </w:rPr>
        </w:r>
        <w:r w:rsidR="002F7C45">
          <w:rPr>
            <w:noProof/>
            <w:webHidden/>
          </w:rPr>
          <w:fldChar w:fldCharType="separate"/>
        </w:r>
        <w:r w:rsidR="002C16A0">
          <w:rPr>
            <w:noProof/>
            <w:webHidden/>
          </w:rPr>
          <w:t>6</w:t>
        </w:r>
        <w:r w:rsidR="002F7C45">
          <w:rPr>
            <w:noProof/>
            <w:webHidden/>
          </w:rPr>
          <w:fldChar w:fldCharType="end"/>
        </w:r>
      </w:hyperlink>
    </w:p>
    <w:p w14:paraId="355769B6" w14:textId="78D761B4" w:rsidR="002F7C45" w:rsidRDefault="00B328E1">
      <w:pPr>
        <w:pStyle w:val="TOC1"/>
        <w:rPr>
          <w:rFonts w:asciiTheme="minorHAnsi" w:eastAsiaTheme="minorEastAsia" w:hAnsiTheme="minorHAnsi" w:cstheme="minorBidi"/>
          <w:noProof/>
          <w:sz w:val="22"/>
          <w:szCs w:val="22"/>
        </w:rPr>
      </w:pPr>
      <w:hyperlink w:anchor="_Toc512575904" w:history="1">
        <w:r w:rsidR="002F7C45" w:rsidRPr="005D406F">
          <w:rPr>
            <w:rStyle w:val="Hyperlink"/>
            <w:noProof/>
          </w:rPr>
          <w:t>III.</w:t>
        </w:r>
        <w:r w:rsidR="002F7C45">
          <w:rPr>
            <w:rFonts w:asciiTheme="minorHAnsi" w:eastAsiaTheme="minorEastAsia" w:hAnsiTheme="minorHAnsi" w:cstheme="minorBidi"/>
            <w:noProof/>
            <w:sz w:val="22"/>
            <w:szCs w:val="22"/>
          </w:rPr>
          <w:tab/>
        </w:r>
        <w:r w:rsidR="002F7C45" w:rsidRPr="005D406F">
          <w:rPr>
            <w:rStyle w:val="Hyperlink"/>
            <w:noProof/>
          </w:rPr>
          <w:t>Strategy</w:t>
        </w:r>
        <w:r w:rsidR="002F7C45">
          <w:rPr>
            <w:noProof/>
            <w:webHidden/>
          </w:rPr>
          <w:tab/>
        </w:r>
        <w:r w:rsidR="002F7C45">
          <w:rPr>
            <w:noProof/>
            <w:webHidden/>
          </w:rPr>
          <w:fldChar w:fldCharType="begin"/>
        </w:r>
        <w:r w:rsidR="002F7C45">
          <w:rPr>
            <w:noProof/>
            <w:webHidden/>
          </w:rPr>
          <w:instrText xml:space="preserve"> PAGEREF _Toc512575904 \h </w:instrText>
        </w:r>
        <w:r w:rsidR="002F7C45">
          <w:rPr>
            <w:noProof/>
            <w:webHidden/>
          </w:rPr>
        </w:r>
        <w:r w:rsidR="002F7C45">
          <w:rPr>
            <w:noProof/>
            <w:webHidden/>
          </w:rPr>
          <w:fldChar w:fldCharType="separate"/>
        </w:r>
        <w:r w:rsidR="002C16A0">
          <w:rPr>
            <w:noProof/>
            <w:webHidden/>
          </w:rPr>
          <w:t>17</w:t>
        </w:r>
        <w:r w:rsidR="002F7C45">
          <w:rPr>
            <w:noProof/>
            <w:webHidden/>
          </w:rPr>
          <w:fldChar w:fldCharType="end"/>
        </w:r>
      </w:hyperlink>
    </w:p>
    <w:p w14:paraId="757F30F3" w14:textId="2B3A4CD3" w:rsidR="002F7C45" w:rsidRDefault="00B328E1">
      <w:pPr>
        <w:pStyle w:val="TOC1"/>
        <w:rPr>
          <w:rFonts w:asciiTheme="minorHAnsi" w:eastAsiaTheme="minorEastAsia" w:hAnsiTheme="minorHAnsi" w:cstheme="minorBidi"/>
          <w:noProof/>
          <w:sz w:val="22"/>
          <w:szCs w:val="22"/>
        </w:rPr>
      </w:pPr>
      <w:hyperlink w:anchor="_Toc512575905" w:history="1">
        <w:r w:rsidR="002F7C45" w:rsidRPr="005D406F">
          <w:rPr>
            <w:rStyle w:val="Hyperlink"/>
            <w:noProof/>
          </w:rPr>
          <w:t>IV.</w:t>
        </w:r>
        <w:r w:rsidR="002F7C45">
          <w:rPr>
            <w:rFonts w:asciiTheme="minorHAnsi" w:eastAsiaTheme="minorEastAsia" w:hAnsiTheme="minorHAnsi" w:cstheme="minorBidi"/>
            <w:noProof/>
            <w:sz w:val="22"/>
            <w:szCs w:val="22"/>
          </w:rPr>
          <w:tab/>
        </w:r>
        <w:r w:rsidR="002F7C45" w:rsidRPr="005D406F">
          <w:rPr>
            <w:rStyle w:val="Hyperlink"/>
            <w:noProof/>
          </w:rPr>
          <w:t>Results and Partnerships</w:t>
        </w:r>
        <w:r w:rsidR="002F7C45">
          <w:rPr>
            <w:noProof/>
            <w:webHidden/>
          </w:rPr>
          <w:tab/>
        </w:r>
        <w:r w:rsidR="002F7C45">
          <w:rPr>
            <w:noProof/>
            <w:webHidden/>
          </w:rPr>
          <w:fldChar w:fldCharType="begin"/>
        </w:r>
        <w:r w:rsidR="002F7C45">
          <w:rPr>
            <w:noProof/>
            <w:webHidden/>
          </w:rPr>
          <w:instrText xml:space="preserve"> PAGEREF _Toc512575905 \h </w:instrText>
        </w:r>
        <w:r w:rsidR="002F7C45">
          <w:rPr>
            <w:noProof/>
            <w:webHidden/>
          </w:rPr>
        </w:r>
        <w:r w:rsidR="002F7C45">
          <w:rPr>
            <w:noProof/>
            <w:webHidden/>
          </w:rPr>
          <w:fldChar w:fldCharType="separate"/>
        </w:r>
        <w:r w:rsidR="002C16A0">
          <w:rPr>
            <w:noProof/>
            <w:webHidden/>
          </w:rPr>
          <w:t>27</w:t>
        </w:r>
        <w:r w:rsidR="002F7C45">
          <w:rPr>
            <w:noProof/>
            <w:webHidden/>
          </w:rPr>
          <w:fldChar w:fldCharType="end"/>
        </w:r>
      </w:hyperlink>
    </w:p>
    <w:p w14:paraId="45052181" w14:textId="4235803D" w:rsidR="002F7C45" w:rsidRDefault="00B328E1">
      <w:pPr>
        <w:pStyle w:val="TOC1"/>
        <w:rPr>
          <w:rFonts w:asciiTheme="minorHAnsi" w:eastAsiaTheme="minorEastAsia" w:hAnsiTheme="minorHAnsi" w:cstheme="minorBidi"/>
          <w:noProof/>
          <w:sz w:val="22"/>
          <w:szCs w:val="22"/>
        </w:rPr>
      </w:pPr>
      <w:hyperlink w:anchor="_Toc512575907" w:history="1">
        <w:r w:rsidR="002F7C45" w:rsidRPr="005D406F">
          <w:rPr>
            <w:rStyle w:val="Hyperlink"/>
            <w:noProof/>
          </w:rPr>
          <w:t>V.</w:t>
        </w:r>
        <w:r w:rsidR="002F7C45">
          <w:rPr>
            <w:rFonts w:asciiTheme="minorHAnsi" w:eastAsiaTheme="minorEastAsia" w:hAnsiTheme="minorHAnsi" w:cstheme="minorBidi"/>
            <w:noProof/>
            <w:sz w:val="22"/>
            <w:szCs w:val="22"/>
          </w:rPr>
          <w:tab/>
        </w:r>
        <w:r w:rsidR="002F7C45" w:rsidRPr="005D406F">
          <w:rPr>
            <w:rStyle w:val="Hyperlink"/>
            <w:noProof/>
          </w:rPr>
          <w:t>Project Management</w:t>
        </w:r>
        <w:r w:rsidR="002F7C45">
          <w:rPr>
            <w:noProof/>
            <w:webHidden/>
          </w:rPr>
          <w:tab/>
        </w:r>
        <w:r w:rsidR="002F7C45">
          <w:rPr>
            <w:noProof/>
            <w:webHidden/>
          </w:rPr>
          <w:fldChar w:fldCharType="begin"/>
        </w:r>
        <w:r w:rsidR="002F7C45">
          <w:rPr>
            <w:noProof/>
            <w:webHidden/>
          </w:rPr>
          <w:instrText xml:space="preserve"> PAGEREF _Toc512575907 \h </w:instrText>
        </w:r>
        <w:r w:rsidR="002F7C45">
          <w:rPr>
            <w:noProof/>
            <w:webHidden/>
          </w:rPr>
        </w:r>
        <w:r w:rsidR="002F7C45">
          <w:rPr>
            <w:noProof/>
            <w:webHidden/>
          </w:rPr>
          <w:fldChar w:fldCharType="separate"/>
        </w:r>
        <w:r w:rsidR="002C16A0">
          <w:rPr>
            <w:noProof/>
            <w:webHidden/>
          </w:rPr>
          <w:t>63</w:t>
        </w:r>
        <w:r w:rsidR="002F7C45">
          <w:rPr>
            <w:noProof/>
            <w:webHidden/>
          </w:rPr>
          <w:fldChar w:fldCharType="end"/>
        </w:r>
      </w:hyperlink>
    </w:p>
    <w:p w14:paraId="70E3361D" w14:textId="32F48404" w:rsidR="002F7C45" w:rsidRDefault="00B328E1">
      <w:pPr>
        <w:pStyle w:val="TOC1"/>
        <w:rPr>
          <w:rFonts w:asciiTheme="minorHAnsi" w:eastAsiaTheme="minorEastAsia" w:hAnsiTheme="minorHAnsi" w:cstheme="minorBidi"/>
          <w:noProof/>
          <w:sz w:val="22"/>
          <w:szCs w:val="22"/>
        </w:rPr>
      </w:pPr>
      <w:hyperlink w:anchor="_Toc512575908" w:history="1">
        <w:r w:rsidR="002F7C45" w:rsidRPr="005D406F">
          <w:rPr>
            <w:rStyle w:val="Hyperlink"/>
            <w:noProof/>
          </w:rPr>
          <w:t>VI.</w:t>
        </w:r>
        <w:r w:rsidR="002F7C45">
          <w:rPr>
            <w:rFonts w:asciiTheme="minorHAnsi" w:eastAsiaTheme="minorEastAsia" w:hAnsiTheme="minorHAnsi" w:cstheme="minorBidi"/>
            <w:noProof/>
            <w:sz w:val="22"/>
            <w:szCs w:val="22"/>
          </w:rPr>
          <w:tab/>
        </w:r>
        <w:r w:rsidR="002F7C45" w:rsidRPr="005D406F">
          <w:rPr>
            <w:rStyle w:val="Hyperlink"/>
            <w:noProof/>
          </w:rPr>
          <w:t>Project Results Framework</w:t>
        </w:r>
        <w:r w:rsidR="002F7C45">
          <w:rPr>
            <w:noProof/>
            <w:webHidden/>
          </w:rPr>
          <w:tab/>
        </w:r>
        <w:r w:rsidR="002F7C45">
          <w:rPr>
            <w:noProof/>
            <w:webHidden/>
          </w:rPr>
          <w:fldChar w:fldCharType="begin"/>
        </w:r>
        <w:r w:rsidR="002F7C45">
          <w:rPr>
            <w:noProof/>
            <w:webHidden/>
          </w:rPr>
          <w:instrText xml:space="preserve"> PAGEREF _Toc512575908 \h </w:instrText>
        </w:r>
        <w:r w:rsidR="002F7C45">
          <w:rPr>
            <w:noProof/>
            <w:webHidden/>
          </w:rPr>
        </w:r>
        <w:r w:rsidR="002F7C45">
          <w:rPr>
            <w:noProof/>
            <w:webHidden/>
          </w:rPr>
          <w:fldChar w:fldCharType="separate"/>
        </w:r>
        <w:r w:rsidR="002C16A0">
          <w:rPr>
            <w:noProof/>
            <w:webHidden/>
          </w:rPr>
          <w:t>66</w:t>
        </w:r>
        <w:r w:rsidR="002F7C45">
          <w:rPr>
            <w:noProof/>
            <w:webHidden/>
          </w:rPr>
          <w:fldChar w:fldCharType="end"/>
        </w:r>
      </w:hyperlink>
    </w:p>
    <w:p w14:paraId="579FF816" w14:textId="6F88506B" w:rsidR="002F7C45" w:rsidRDefault="00B328E1">
      <w:pPr>
        <w:pStyle w:val="TOC1"/>
        <w:rPr>
          <w:rFonts w:asciiTheme="minorHAnsi" w:eastAsiaTheme="minorEastAsia" w:hAnsiTheme="minorHAnsi" w:cstheme="minorBidi"/>
          <w:noProof/>
          <w:sz w:val="22"/>
          <w:szCs w:val="22"/>
        </w:rPr>
      </w:pPr>
      <w:hyperlink w:anchor="_Toc512575909" w:history="1">
        <w:r w:rsidR="002F7C45" w:rsidRPr="005D406F">
          <w:rPr>
            <w:rStyle w:val="Hyperlink"/>
            <w:noProof/>
          </w:rPr>
          <w:t>VII.</w:t>
        </w:r>
        <w:r w:rsidR="002F7C45">
          <w:rPr>
            <w:rFonts w:asciiTheme="minorHAnsi" w:eastAsiaTheme="minorEastAsia" w:hAnsiTheme="minorHAnsi" w:cstheme="minorBidi"/>
            <w:noProof/>
            <w:sz w:val="22"/>
            <w:szCs w:val="22"/>
          </w:rPr>
          <w:tab/>
        </w:r>
        <w:r w:rsidR="002F7C45" w:rsidRPr="005D406F">
          <w:rPr>
            <w:rStyle w:val="Hyperlink"/>
            <w:noProof/>
          </w:rPr>
          <w:t>Monitoring and Evaluation (M&amp;E) Plan</w:t>
        </w:r>
        <w:r w:rsidR="002F7C45">
          <w:rPr>
            <w:noProof/>
            <w:webHidden/>
          </w:rPr>
          <w:tab/>
        </w:r>
        <w:r w:rsidR="002F7C45">
          <w:rPr>
            <w:noProof/>
            <w:webHidden/>
          </w:rPr>
          <w:fldChar w:fldCharType="begin"/>
        </w:r>
        <w:r w:rsidR="002F7C45">
          <w:rPr>
            <w:noProof/>
            <w:webHidden/>
          </w:rPr>
          <w:instrText xml:space="preserve"> PAGEREF _Toc512575909 \h </w:instrText>
        </w:r>
        <w:r w:rsidR="002F7C45">
          <w:rPr>
            <w:noProof/>
            <w:webHidden/>
          </w:rPr>
        </w:r>
        <w:r w:rsidR="002F7C45">
          <w:rPr>
            <w:noProof/>
            <w:webHidden/>
          </w:rPr>
          <w:fldChar w:fldCharType="separate"/>
        </w:r>
        <w:r w:rsidR="002C16A0">
          <w:rPr>
            <w:noProof/>
            <w:webHidden/>
          </w:rPr>
          <w:t>71</w:t>
        </w:r>
        <w:r w:rsidR="002F7C45">
          <w:rPr>
            <w:noProof/>
            <w:webHidden/>
          </w:rPr>
          <w:fldChar w:fldCharType="end"/>
        </w:r>
      </w:hyperlink>
    </w:p>
    <w:p w14:paraId="2EFD4015" w14:textId="273154DC" w:rsidR="002F7C45" w:rsidRDefault="00B328E1">
      <w:pPr>
        <w:pStyle w:val="TOC1"/>
        <w:rPr>
          <w:rFonts w:asciiTheme="minorHAnsi" w:eastAsiaTheme="minorEastAsia" w:hAnsiTheme="minorHAnsi" w:cstheme="minorBidi"/>
          <w:noProof/>
          <w:sz w:val="22"/>
          <w:szCs w:val="22"/>
        </w:rPr>
      </w:pPr>
      <w:hyperlink w:anchor="_Toc512575910" w:history="1">
        <w:r w:rsidR="002F7C45" w:rsidRPr="005D406F">
          <w:rPr>
            <w:rStyle w:val="Hyperlink"/>
            <w:noProof/>
          </w:rPr>
          <w:t>VIII.</w:t>
        </w:r>
        <w:r w:rsidR="002F7C45">
          <w:rPr>
            <w:rFonts w:asciiTheme="minorHAnsi" w:eastAsiaTheme="minorEastAsia" w:hAnsiTheme="minorHAnsi" w:cstheme="minorBidi"/>
            <w:noProof/>
            <w:sz w:val="22"/>
            <w:szCs w:val="22"/>
          </w:rPr>
          <w:tab/>
        </w:r>
        <w:r w:rsidR="002F7C45" w:rsidRPr="005D406F">
          <w:rPr>
            <w:rStyle w:val="Hyperlink"/>
            <w:noProof/>
          </w:rPr>
          <w:t>Governance and Management Arrangements</w:t>
        </w:r>
        <w:r w:rsidR="002F7C45">
          <w:rPr>
            <w:noProof/>
            <w:webHidden/>
          </w:rPr>
          <w:tab/>
        </w:r>
        <w:r w:rsidR="002F7C45">
          <w:rPr>
            <w:noProof/>
            <w:webHidden/>
          </w:rPr>
          <w:fldChar w:fldCharType="begin"/>
        </w:r>
        <w:r w:rsidR="002F7C45">
          <w:rPr>
            <w:noProof/>
            <w:webHidden/>
          </w:rPr>
          <w:instrText xml:space="preserve"> PAGEREF _Toc512575910 \h </w:instrText>
        </w:r>
        <w:r w:rsidR="002F7C45">
          <w:rPr>
            <w:noProof/>
            <w:webHidden/>
          </w:rPr>
        </w:r>
        <w:r w:rsidR="002F7C45">
          <w:rPr>
            <w:noProof/>
            <w:webHidden/>
          </w:rPr>
          <w:fldChar w:fldCharType="separate"/>
        </w:r>
        <w:r w:rsidR="002C16A0">
          <w:rPr>
            <w:noProof/>
            <w:webHidden/>
          </w:rPr>
          <w:t>76</w:t>
        </w:r>
        <w:r w:rsidR="002F7C45">
          <w:rPr>
            <w:noProof/>
            <w:webHidden/>
          </w:rPr>
          <w:fldChar w:fldCharType="end"/>
        </w:r>
      </w:hyperlink>
    </w:p>
    <w:p w14:paraId="4490222C" w14:textId="235A999C" w:rsidR="002F7C45" w:rsidRDefault="00B328E1">
      <w:pPr>
        <w:pStyle w:val="TOC1"/>
        <w:rPr>
          <w:rFonts w:asciiTheme="minorHAnsi" w:eastAsiaTheme="minorEastAsia" w:hAnsiTheme="minorHAnsi" w:cstheme="minorBidi"/>
          <w:noProof/>
          <w:sz w:val="22"/>
          <w:szCs w:val="22"/>
        </w:rPr>
      </w:pPr>
      <w:hyperlink w:anchor="_Toc512575911" w:history="1">
        <w:r w:rsidR="002F7C45" w:rsidRPr="005D406F">
          <w:rPr>
            <w:rStyle w:val="Hyperlink"/>
            <w:noProof/>
          </w:rPr>
          <w:t>IX.</w:t>
        </w:r>
        <w:r w:rsidR="002F7C45">
          <w:rPr>
            <w:rFonts w:asciiTheme="minorHAnsi" w:eastAsiaTheme="minorEastAsia" w:hAnsiTheme="minorHAnsi" w:cstheme="minorBidi"/>
            <w:noProof/>
            <w:sz w:val="22"/>
            <w:szCs w:val="22"/>
          </w:rPr>
          <w:tab/>
        </w:r>
        <w:r w:rsidR="002F7C45" w:rsidRPr="005D406F">
          <w:rPr>
            <w:rStyle w:val="Hyperlink"/>
            <w:noProof/>
          </w:rPr>
          <w:t>Financial Planning and Management</w:t>
        </w:r>
        <w:r w:rsidR="002F7C45">
          <w:rPr>
            <w:noProof/>
            <w:webHidden/>
          </w:rPr>
          <w:tab/>
        </w:r>
        <w:r w:rsidR="002F7C45">
          <w:rPr>
            <w:noProof/>
            <w:webHidden/>
          </w:rPr>
          <w:fldChar w:fldCharType="begin"/>
        </w:r>
        <w:r w:rsidR="002F7C45">
          <w:rPr>
            <w:noProof/>
            <w:webHidden/>
          </w:rPr>
          <w:instrText xml:space="preserve"> PAGEREF _Toc512575911 \h </w:instrText>
        </w:r>
        <w:r w:rsidR="002F7C45">
          <w:rPr>
            <w:noProof/>
            <w:webHidden/>
          </w:rPr>
        </w:r>
        <w:r w:rsidR="002F7C45">
          <w:rPr>
            <w:noProof/>
            <w:webHidden/>
          </w:rPr>
          <w:fldChar w:fldCharType="separate"/>
        </w:r>
        <w:r w:rsidR="002C16A0">
          <w:rPr>
            <w:noProof/>
            <w:webHidden/>
          </w:rPr>
          <w:t>83</w:t>
        </w:r>
        <w:r w:rsidR="002F7C45">
          <w:rPr>
            <w:noProof/>
            <w:webHidden/>
          </w:rPr>
          <w:fldChar w:fldCharType="end"/>
        </w:r>
      </w:hyperlink>
    </w:p>
    <w:p w14:paraId="687BC2D4" w14:textId="223F1A4F" w:rsidR="002F7C45" w:rsidRDefault="00B328E1">
      <w:pPr>
        <w:pStyle w:val="TOC1"/>
        <w:rPr>
          <w:rFonts w:asciiTheme="minorHAnsi" w:eastAsiaTheme="minorEastAsia" w:hAnsiTheme="minorHAnsi" w:cstheme="minorBidi"/>
          <w:noProof/>
          <w:sz w:val="22"/>
          <w:szCs w:val="22"/>
        </w:rPr>
      </w:pPr>
      <w:hyperlink w:anchor="_Toc512575912" w:history="1">
        <w:r w:rsidR="002F7C45" w:rsidRPr="005D406F">
          <w:rPr>
            <w:rStyle w:val="Hyperlink"/>
            <w:noProof/>
          </w:rPr>
          <w:t>X.</w:t>
        </w:r>
        <w:r w:rsidR="002F7C45">
          <w:rPr>
            <w:rFonts w:asciiTheme="minorHAnsi" w:eastAsiaTheme="minorEastAsia" w:hAnsiTheme="minorHAnsi" w:cstheme="minorBidi"/>
            <w:noProof/>
            <w:sz w:val="22"/>
            <w:szCs w:val="22"/>
          </w:rPr>
          <w:tab/>
        </w:r>
        <w:r w:rsidR="002F7C45" w:rsidRPr="005D406F">
          <w:rPr>
            <w:rStyle w:val="Hyperlink"/>
            <w:noProof/>
          </w:rPr>
          <w:t>Total Budget and Work Plan</w:t>
        </w:r>
        <w:r w:rsidR="002F7C45">
          <w:rPr>
            <w:noProof/>
            <w:webHidden/>
          </w:rPr>
          <w:tab/>
        </w:r>
        <w:r w:rsidR="002F7C45">
          <w:rPr>
            <w:noProof/>
            <w:webHidden/>
          </w:rPr>
          <w:fldChar w:fldCharType="begin"/>
        </w:r>
        <w:r w:rsidR="002F7C45">
          <w:rPr>
            <w:noProof/>
            <w:webHidden/>
          </w:rPr>
          <w:instrText xml:space="preserve"> PAGEREF _Toc512575912 \h </w:instrText>
        </w:r>
        <w:r w:rsidR="002F7C45">
          <w:rPr>
            <w:noProof/>
            <w:webHidden/>
          </w:rPr>
        </w:r>
        <w:r w:rsidR="002F7C45">
          <w:rPr>
            <w:noProof/>
            <w:webHidden/>
          </w:rPr>
          <w:fldChar w:fldCharType="separate"/>
        </w:r>
        <w:r w:rsidR="002C16A0">
          <w:rPr>
            <w:noProof/>
            <w:webHidden/>
          </w:rPr>
          <w:t>87</w:t>
        </w:r>
        <w:r w:rsidR="002F7C45">
          <w:rPr>
            <w:noProof/>
            <w:webHidden/>
          </w:rPr>
          <w:fldChar w:fldCharType="end"/>
        </w:r>
      </w:hyperlink>
    </w:p>
    <w:p w14:paraId="6EEE3ED7" w14:textId="7AE311BA" w:rsidR="002F7C45" w:rsidRDefault="00B328E1">
      <w:pPr>
        <w:pStyle w:val="TOC1"/>
        <w:rPr>
          <w:rFonts w:asciiTheme="minorHAnsi" w:eastAsiaTheme="minorEastAsia" w:hAnsiTheme="minorHAnsi" w:cstheme="minorBidi"/>
          <w:noProof/>
          <w:sz w:val="22"/>
          <w:szCs w:val="22"/>
        </w:rPr>
      </w:pPr>
      <w:hyperlink w:anchor="_Toc512575913" w:history="1">
        <w:r w:rsidR="002F7C45" w:rsidRPr="005D406F">
          <w:rPr>
            <w:rStyle w:val="Hyperlink"/>
            <w:noProof/>
          </w:rPr>
          <w:t>XI.</w:t>
        </w:r>
        <w:r w:rsidR="002F7C45">
          <w:rPr>
            <w:rFonts w:asciiTheme="minorHAnsi" w:eastAsiaTheme="minorEastAsia" w:hAnsiTheme="minorHAnsi" w:cstheme="minorBidi"/>
            <w:noProof/>
            <w:sz w:val="22"/>
            <w:szCs w:val="22"/>
          </w:rPr>
          <w:tab/>
        </w:r>
        <w:r w:rsidR="002F7C45" w:rsidRPr="005D406F">
          <w:rPr>
            <w:rStyle w:val="Hyperlink"/>
            <w:noProof/>
          </w:rPr>
          <w:t>Legal Context</w:t>
        </w:r>
        <w:r w:rsidR="002F7C45">
          <w:rPr>
            <w:noProof/>
            <w:webHidden/>
          </w:rPr>
          <w:tab/>
        </w:r>
        <w:r w:rsidR="002F7C45">
          <w:rPr>
            <w:noProof/>
            <w:webHidden/>
          </w:rPr>
          <w:fldChar w:fldCharType="begin"/>
        </w:r>
        <w:r w:rsidR="002F7C45">
          <w:rPr>
            <w:noProof/>
            <w:webHidden/>
          </w:rPr>
          <w:instrText xml:space="preserve"> PAGEREF _Toc512575913 \h </w:instrText>
        </w:r>
        <w:r w:rsidR="002F7C45">
          <w:rPr>
            <w:noProof/>
            <w:webHidden/>
          </w:rPr>
        </w:r>
        <w:r w:rsidR="002F7C45">
          <w:rPr>
            <w:noProof/>
            <w:webHidden/>
          </w:rPr>
          <w:fldChar w:fldCharType="separate"/>
        </w:r>
        <w:r w:rsidR="002C16A0">
          <w:rPr>
            <w:noProof/>
            <w:webHidden/>
          </w:rPr>
          <w:t>95</w:t>
        </w:r>
        <w:r w:rsidR="002F7C45">
          <w:rPr>
            <w:noProof/>
            <w:webHidden/>
          </w:rPr>
          <w:fldChar w:fldCharType="end"/>
        </w:r>
      </w:hyperlink>
    </w:p>
    <w:p w14:paraId="44EDB9AA" w14:textId="5826C2C8" w:rsidR="002F7C45" w:rsidRDefault="00B328E1">
      <w:pPr>
        <w:pStyle w:val="TOC1"/>
        <w:rPr>
          <w:rFonts w:asciiTheme="minorHAnsi" w:eastAsiaTheme="minorEastAsia" w:hAnsiTheme="minorHAnsi" w:cstheme="minorBidi"/>
          <w:noProof/>
          <w:sz w:val="22"/>
          <w:szCs w:val="22"/>
        </w:rPr>
      </w:pPr>
      <w:hyperlink w:anchor="_Toc512575914" w:history="1">
        <w:r w:rsidR="002F7C45" w:rsidRPr="005D406F">
          <w:rPr>
            <w:rStyle w:val="Hyperlink"/>
            <w:noProof/>
          </w:rPr>
          <w:t>XII.</w:t>
        </w:r>
        <w:r w:rsidR="002F7C45">
          <w:rPr>
            <w:rFonts w:asciiTheme="minorHAnsi" w:eastAsiaTheme="minorEastAsia" w:hAnsiTheme="minorHAnsi" w:cstheme="minorBidi"/>
            <w:noProof/>
            <w:sz w:val="22"/>
            <w:szCs w:val="22"/>
          </w:rPr>
          <w:tab/>
        </w:r>
        <w:r w:rsidR="002F7C45" w:rsidRPr="005D406F">
          <w:rPr>
            <w:rStyle w:val="Hyperlink"/>
            <w:noProof/>
          </w:rPr>
          <w:t>Risk Management</w:t>
        </w:r>
        <w:r w:rsidR="002F7C45">
          <w:rPr>
            <w:noProof/>
            <w:webHidden/>
          </w:rPr>
          <w:tab/>
        </w:r>
        <w:r w:rsidR="002F7C45">
          <w:rPr>
            <w:noProof/>
            <w:webHidden/>
          </w:rPr>
          <w:fldChar w:fldCharType="begin"/>
        </w:r>
        <w:r w:rsidR="002F7C45">
          <w:rPr>
            <w:noProof/>
            <w:webHidden/>
          </w:rPr>
          <w:instrText xml:space="preserve"> PAGEREF _Toc512575914 \h </w:instrText>
        </w:r>
        <w:r w:rsidR="002F7C45">
          <w:rPr>
            <w:noProof/>
            <w:webHidden/>
          </w:rPr>
        </w:r>
        <w:r w:rsidR="002F7C45">
          <w:rPr>
            <w:noProof/>
            <w:webHidden/>
          </w:rPr>
          <w:fldChar w:fldCharType="separate"/>
        </w:r>
        <w:r w:rsidR="002C16A0">
          <w:rPr>
            <w:noProof/>
            <w:webHidden/>
          </w:rPr>
          <w:t>95</w:t>
        </w:r>
        <w:r w:rsidR="002F7C45">
          <w:rPr>
            <w:noProof/>
            <w:webHidden/>
          </w:rPr>
          <w:fldChar w:fldCharType="end"/>
        </w:r>
      </w:hyperlink>
    </w:p>
    <w:p w14:paraId="6EF87676" w14:textId="6A0ECCF0" w:rsidR="002F7C45" w:rsidRDefault="00B328E1">
      <w:pPr>
        <w:pStyle w:val="TOC1"/>
        <w:rPr>
          <w:rFonts w:asciiTheme="minorHAnsi" w:eastAsiaTheme="minorEastAsia" w:hAnsiTheme="minorHAnsi" w:cstheme="minorBidi"/>
          <w:noProof/>
          <w:sz w:val="22"/>
          <w:szCs w:val="22"/>
        </w:rPr>
      </w:pPr>
      <w:hyperlink w:anchor="_Toc512575915" w:history="1">
        <w:r w:rsidR="002F7C45" w:rsidRPr="005D406F">
          <w:rPr>
            <w:rStyle w:val="Hyperlink"/>
            <w:noProof/>
          </w:rPr>
          <w:t>XIII.</w:t>
        </w:r>
        <w:r w:rsidR="002F7C45">
          <w:rPr>
            <w:rFonts w:asciiTheme="minorHAnsi" w:eastAsiaTheme="minorEastAsia" w:hAnsiTheme="minorHAnsi" w:cstheme="minorBidi"/>
            <w:noProof/>
            <w:sz w:val="22"/>
            <w:szCs w:val="22"/>
          </w:rPr>
          <w:tab/>
        </w:r>
        <w:r w:rsidR="002F7C45" w:rsidRPr="005D406F">
          <w:rPr>
            <w:rStyle w:val="Hyperlink"/>
            <w:noProof/>
          </w:rPr>
          <w:t>Annexes</w:t>
        </w:r>
        <w:r w:rsidR="002F7C45">
          <w:rPr>
            <w:noProof/>
            <w:webHidden/>
          </w:rPr>
          <w:tab/>
        </w:r>
        <w:r w:rsidR="002F7C45">
          <w:rPr>
            <w:noProof/>
            <w:webHidden/>
          </w:rPr>
          <w:fldChar w:fldCharType="begin"/>
        </w:r>
        <w:r w:rsidR="002F7C45">
          <w:rPr>
            <w:noProof/>
            <w:webHidden/>
          </w:rPr>
          <w:instrText xml:space="preserve"> PAGEREF _Toc512575915 \h </w:instrText>
        </w:r>
        <w:r w:rsidR="002F7C45">
          <w:rPr>
            <w:noProof/>
            <w:webHidden/>
          </w:rPr>
        </w:r>
        <w:r w:rsidR="002F7C45">
          <w:rPr>
            <w:noProof/>
            <w:webHidden/>
          </w:rPr>
          <w:fldChar w:fldCharType="separate"/>
        </w:r>
        <w:r w:rsidR="002C16A0">
          <w:rPr>
            <w:noProof/>
            <w:webHidden/>
          </w:rPr>
          <w:t>97</w:t>
        </w:r>
        <w:r w:rsidR="002F7C45">
          <w:rPr>
            <w:noProof/>
            <w:webHidden/>
          </w:rPr>
          <w:fldChar w:fldCharType="end"/>
        </w:r>
      </w:hyperlink>
    </w:p>
    <w:p w14:paraId="4CE5868D" w14:textId="2708F228" w:rsidR="002F7C45" w:rsidRDefault="00B328E1">
      <w:pPr>
        <w:pStyle w:val="TOC2"/>
        <w:tabs>
          <w:tab w:val="right" w:leader="dot" w:pos="9350"/>
        </w:tabs>
        <w:rPr>
          <w:rFonts w:asciiTheme="minorHAnsi" w:eastAsiaTheme="minorEastAsia" w:hAnsiTheme="minorHAnsi" w:cstheme="minorBidi"/>
          <w:noProof/>
          <w:sz w:val="22"/>
          <w:szCs w:val="22"/>
        </w:rPr>
      </w:pPr>
      <w:hyperlink w:anchor="_Toc512575916" w:history="1">
        <w:r w:rsidR="002F7C45" w:rsidRPr="005D406F">
          <w:rPr>
            <w:rStyle w:val="Hyperlink"/>
            <w:noProof/>
          </w:rPr>
          <w:t>Annex A:  Multi Year Work Plan</w:t>
        </w:r>
        <w:r w:rsidR="002F7C45">
          <w:rPr>
            <w:noProof/>
            <w:webHidden/>
          </w:rPr>
          <w:tab/>
        </w:r>
        <w:r w:rsidR="002F7C45">
          <w:rPr>
            <w:noProof/>
            <w:webHidden/>
          </w:rPr>
          <w:fldChar w:fldCharType="begin"/>
        </w:r>
        <w:r w:rsidR="002F7C45">
          <w:rPr>
            <w:noProof/>
            <w:webHidden/>
          </w:rPr>
          <w:instrText xml:space="preserve"> PAGEREF _Toc512575916 \h </w:instrText>
        </w:r>
        <w:r w:rsidR="002F7C45">
          <w:rPr>
            <w:noProof/>
            <w:webHidden/>
          </w:rPr>
        </w:r>
        <w:r w:rsidR="002F7C45">
          <w:rPr>
            <w:noProof/>
            <w:webHidden/>
          </w:rPr>
          <w:fldChar w:fldCharType="separate"/>
        </w:r>
        <w:r w:rsidR="002C16A0">
          <w:rPr>
            <w:noProof/>
            <w:webHidden/>
          </w:rPr>
          <w:t>98</w:t>
        </w:r>
        <w:r w:rsidR="002F7C45">
          <w:rPr>
            <w:noProof/>
            <w:webHidden/>
          </w:rPr>
          <w:fldChar w:fldCharType="end"/>
        </w:r>
      </w:hyperlink>
    </w:p>
    <w:p w14:paraId="1C67A877" w14:textId="098BA105" w:rsidR="002F7C45" w:rsidRDefault="00B328E1">
      <w:pPr>
        <w:pStyle w:val="TOC2"/>
        <w:tabs>
          <w:tab w:val="right" w:leader="dot" w:pos="9350"/>
        </w:tabs>
        <w:rPr>
          <w:rFonts w:asciiTheme="minorHAnsi" w:eastAsiaTheme="minorEastAsia" w:hAnsiTheme="minorHAnsi" w:cstheme="minorBidi"/>
          <w:noProof/>
          <w:sz w:val="22"/>
          <w:szCs w:val="22"/>
        </w:rPr>
      </w:pPr>
      <w:hyperlink w:anchor="_Toc512575917" w:history="1">
        <w:r w:rsidR="002F7C45" w:rsidRPr="005D406F">
          <w:rPr>
            <w:rStyle w:val="Hyperlink"/>
            <w:noProof/>
          </w:rPr>
          <w:t>Annex B:  GEF Tracking Tool at baseline</w:t>
        </w:r>
        <w:r w:rsidR="002F7C45">
          <w:rPr>
            <w:noProof/>
            <w:webHidden/>
          </w:rPr>
          <w:tab/>
        </w:r>
        <w:r w:rsidR="002F7C45">
          <w:rPr>
            <w:noProof/>
            <w:webHidden/>
          </w:rPr>
          <w:fldChar w:fldCharType="begin"/>
        </w:r>
        <w:r w:rsidR="002F7C45">
          <w:rPr>
            <w:noProof/>
            <w:webHidden/>
          </w:rPr>
          <w:instrText xml:space="preserve"> PAGEREF _Toc512575917 \h </w:instrText>
        </w:r>
        <w:r w:rsidR="002F7C45">
          <w:rPr>
            <w:noProof/>
            <w:webHidden/>
          </w:rPr>
        </w:r>
        <w:r w:rsidR="002F7C45">
          <w:rPr>
            <w:noProof/>
            <w:webHidden/>
          </w:rPr>
          <w:fldChar w:fldCharType="separate"/>
        </w:r>
        <w:r w:rsidR="002C16A0">
          <w:rPr>
            <w:noProof/>
            <w:webHidden/>
          </w:rPr>
          <w:t>101</w:t>
        </w:r>
        <w:r w:rsidR="002F7C45">
          <w:rPr>
            <w:noProof/>
            <w:webHidden/>
          </w:rPr>
          <w:fldChar w:fldCharType="end"/>
        </w:r>
      </w:hyperlink>
    </w:p>
    <w:p w14:paraId="4FB69D85" w14:textId="1F521887" w:rsidR="002F7C45" w:rsidRDefault="00B328E1">
      <w:pPr>
        <w:pStyle w:val="TOC2"/>
        <w:tabs>
          <w:tab w:val="right" w:leader="dot" w:pos="9350"/>
        </w:tabs>
        <w:rPr>
          <w:rFonts w:asciiTheme="minorHAnsi" w:eastAsiaTheme="minorEastAsia" w:hAnsiTheme="minorHAnsi" w:cstheme="minorBidi"/>
          <w:noProof/>
          <w:sz w:val="22"/>
          <w:szCs w:val="22"/>
        </w:rPr>
      </w:pPr>
      <w:hyperlink w:anchor="_Toc512575918" w:history="1">
        <w:r w:rsidR="002F7C45" w:rsidRPr="005D406F">
          <w:rPr>
            <w:rStyle w:val="Hyperlink"/>
            <w:noProof/>
          </w:rPr>
          <w:t>Annex C: Overview of Technical Consultancies and Contracts</w:t>
        </w:r>
        <w:r w:rsidR="002F7C45">
          <w:rPr>
            <w:noProof/>
            <w:webHidden/>
          </w:rPr>
          <w:tab/>
        </w:r>
        <w:r w:rsidR="002F7C45">
          <w:rPr>
            <w:noProof/>
            <w:webHidden/>
          </w:rPr>
          <w:fldChar w:fldCharType="begin"/>
        </w:r>
        <w:r w:rsidR="002F7C45">
          <w:rPr>
            <w:noProof/>
            <w:webHidden/>
          </w:rPr>
          <w:instrText xml:space="preserve"> PAGEREF _Toc512575918 \h </w:instrText>
        </w:r>
        <w:r w:rsidR="002F7C45">
          <w:rPr>
            <w:noProof/>
            <w:webHidden/>
          </w:rPr>
        </w:r>
        <w:r w:rsidR="002F7C45">
          <w:rPr>
            <w:noProof/>
            <w:webHidden/>
          </w:rPr>
          <w:fldChar w:fldCharType="separate"/>
        </w:r>
        <w:r w:rsidR="002C16A0">
          <w:rPr>
            <w:noProof/>
            <w:webHidden/>
          </w:rPr>
          <w:t>102</w:t>
        </w:r>
        <w:r w:rsidR="002F7C45">
          <w:rPr>
            <w:noProof/>
            <w:webHidden/>
          </w:rPr>
          <w:fldChar w:fldCharType="end"/>
        </w:r>
      </w:hyperlink>
    </w:p>
    <w:p w14:paraId="2BC5CB50" w14:textId="76137CEA" w:rsidR="002F7C45" w:rsidRDefault="00B328E1">
      <w:pPr>
        <w:pStyle w:val="TOC2"/>
        <w:tabs>
          <w:tab w:val="right" w:leader="dot" w:pos="9350"/>
        </w:tabs>
        <w:rPr>
          <w:rFonts w:asciiTheme="minorHAnsi" w:eastAsiaTheme="minorEastAsia" w:hAnsiTheme="minorHAnsi" w:cstheme="minorBidi"/>
          <w:noProof/>
          <w:sz w:val="22"/>
          <w:szCs w:val="22"/>
        </w:rPr>
      </w:pPr>
      <w:hyperlink w:anchor="_Toc512575919" w:history="1">
        <w:r w:rsidR="002F7C45" w:rsidRPr="005D406F">
          <w:rPr>
            <w:rStyle w:val="Hyperlink"/>
            <w:noProof/>
          </w:rPr>
          <w:t>Annex D: Terms of Reference</w:t>
        </w:r>
        <w:r w:rsidR="002F7C45">
          <w:rPr>
            <w:noProof/>
            <w:webHidden/>
          </w:rPr>
          <w:tab/>
        </w:r>
        <w:r w:rsidR="002F7C45">
          <w:rPr>
            <w:noProof/>
            <w:webHidden/>
          </w:rPr>
          <w:fldChar w:fldCharType="begin"/>
        </w:r>
        <w:r w:rsidR="002F7C45">
          <w:rPr>
            <w:noProof/>
            <w:webHidden/>
          </w:rPr>
          <w:instrText xml:space="preserve"> PAGEREF _Toc512575919 \h </w:instrText>
        </w:r>
        <w:r w:rsidR="002F7C45">
          <w:rPr>
            <w:noProof/>
            <w:webHidden/>
          </w:rPr>
        </w:r>
        <w:r w:rsidR="002F7C45">
          <w:rPr>
            <w:noProof/>
            <w:webHidden/>
          </w:rPr>
          <w:fldChar w:fldCharType="separate"/>
        </w:r>
        <w:r w:rsidR="002C16A0">
          <w:rPr>
            <w:noProof/>
            <w:webHidden/>
          </w:rPr>
          <w:t>107</w:t>
        </w:r>
        <w:r w:rsidR="002F7C45">
          <w:rPr>
            <w:noProof/>
            <w:webHidden/>
          </w:rPr>
          <w:fldChar w:fldCharType="end"/>
        </w:r>
      </w:hyperlink>
    </w:p>
    <w:p w14:paraId="5E15874A" w14:textId="38CFBF0A" w:rsidR="002F7C45" w:rsidRDefault="00B328E1">
      <w:pPr>
        <w:pStyle w:val="TOC2"/>
        <w:tabs>
          <w:tab w:val="right" w:leader="dot" w:pos="9350"/>
        </w:tabs>
        <w:rPr>
          <w:rFonts w:asciiTheme="minorHAnsi" w:eastAsiaTheme="minorEastAsia" w:hAnsiTheme="minorHAnsi" w:cstheme="minorBidi"/>
          <w:noProof/>
          <w:sz w:val="22"/>
          <w:szCs w:val="22"/>
        </w:rPr>
      </w:pPr>
      <w:hyperlink w:anchor="_Toc512575920" w:history="1">
        <w:r w:rsidR="002F7C45" w:rsidRPr="005D406F">
          <w:rPr>
            <w:rStyle w:val="Hyperlink"/>
            <w:noProof/>
          </w:rPr>
          <w:t>Annex E: List of Protected Areas in PNG</w:t>
        </w:r>
        <w:r w:rsidR="002F7C45">
          <w:rPr>
            <w:noProof/>
            <w:webHidden/>
          </w:rPr>
          <w:tab/>
        </w:r>
        <w:r w:rsidR="002F7C45">
          <w:rPr>
            <w:noProof/>
            <w:webHidden/>
          </w:rPr>
          <w:fldChar w:fldCharType="begin"/>
        </w:r>
        <w:r w:rsidR="002F7C45">
          <w:rPr>
            <w:noProof/>
            <w:webHidden/>
          </w:rPr>
          <w:instrText xml:space="preserve"> PAGEREF _Toc512575920 \h </w:instrText>
        </w:r>
        <w:r w:rsidR="002F7C45">
          <w:rPr>
            <w:noProof/>
            <w:webHidden/>
          </w:rPr>
        </w:r>
        <w:r w:rsidR="002F7C45">
          <w:rPr>
            <w:noProof/>
            <w:webHidden/>
          </w:rPr>
          <w:fldChar w:fldCharType="separate"/>
        </w:r>
        <w:r w:rsidR="002C16A0">
          <w:rPr>
            <w:noProof/>
            <w:webHidden/>
          </w:rPr>
          <w:t>115</w:t>
        </w:r>
        <w:r w:rsidR="002F7C45">
          <w:rPr>
            <w:noProof/>
            <w:webHidden/>
          </w:rPr>
          <w:fldChar w:fldCharType="end"/>
        </w:r>
      </w:hyperlink>
    </w:p>
    <w:p w14:paraId="7AF409CE" w14:textId="0AEDB3AE" w:rsidR="002F7C45" w:rsidRDefault="00AB3508">
      <w:pPr>
        <w:pStyle w:val="TOC1"/>
        <w:rPr>
          <w:rFonts w:asciiTheme="minorHAnsi" w:eastAsiaTheme="minorEastAsia" w:hAnsiTheme="minorHAnsi" w:cstheme="minorBidi"/>
          <w:noProof/>
          <w:sz w:val="22"/>
          <w:szCs w:val="22"/>
        </w:rPr>
      </w:pPr>
      <w:r w:rsidRPr="00AB3508">
        <w:rPr>
          <w:rStyle w:val="Hyperlink"/>
          <w:noProof/>
          <w:u w:val="none"/>
        </w:rPr>
        <w:t xml:space="preserve">    </w:t>
      </w:r>
      <w:hyperlink w:anchor="_Toc512575921" w:history="1">
        <w:r w:rsidR="002F7C45" w:rsidRPr="005D406F">
          <w:rPr>
            <w:rStyle w:val="Hyperlink"/>
            <w:noProof/>
          </w:rPr>
          <w:t>Annex F: List of people consulted over the course of the PPG process</w:t>
        </w:r>
        <w:r w:rsidR="002F7C45">
          <w:rPr>
            <w:noProof/>
            <w:webHidden/>
          </w:rPr>
          <w:tab/>
        </w:r>
        <w:r w:rsidR="002F7C45">
          <w:rPr>
            <w:noProof/>
            <w:webHidden/>
          </w:rPr>
          <w:fldChar w:fldCharType="begin"/>
        </w:r>
        <w:r w:rsidR="002F7C45">
          <w:rPr>
            <w:noProof/>
            <w:webHidden/>
          </w:rPr>
          <w:instrText xml:space="preserve"> PAGEREF _Toc512575921 \h </w:instrText>
        </w:r>
        <w:r w:rsidR="002F7C45">
          <w:rPr>
            <w:noProof/>
            <w:webHidden/>
          </w:rPr>
        </w:r>
        <w:r w:rsidR="002F7C45">
          <w:rPr>
            <w:noProof/>
            <w:webHidden/>
          </w:rPr>
          <w:fldChar w:fldCharType="separate"/>
        </w:r>
        <w:r w:rsidR="002C16A0">
          <w:rPr>
            <w:noProof/>
            <w:webHidden/>
          </w:rPr>
          <w:t>118</w:t>
        </w:r>
        <w:r w:rsidR="002F7C45">
          <w:rPr>
            <w:noProof/>
            <w:webHidden/>
          </w:rPr>
          <w:fldChar w:fldCharType="end"/>
        </w:r>
      </w:hyperlink>
    </w:p>
    <w:p w14:paraId="7F292190" w14:textId="5655E289" w:rsidR="002F7C45" w:rsidRDefault="00B328E1">
      <w:pPr>
        <w:pStyle w:val="TOC2"/>
        <w:tabs>
          <w:tab w:val="right" w:leader="dot" w:pos="9350"/>
        </w:tabs>
        <w:rPr>
          <w:rFonts w:asciiTheme="minorHAnsi" w:eastAsiaTheme="minorEastAsia" w:hAnsiTheme="minorHAnsi" w:cstheme="minorBidi"/>
          <w:noProof/>
          <w:sz w:val="22"/>
          <w:szCs w:val="22"/>
        </w:rPr>
      </w:pPr>
      <w:hyperlink w:anchor="_Toc512575922" w:history="1">
        <w:r w:rsidR="002F7C45" w:rsidRPr="005D406F">
          <w:rPr>
            <w:rStyle w:val="Hyperlink"/>
            <w:noProof/>
          </w:rPr>
          <w:t>Annex G: Process of selecting pilot sites.</w:t>
        </w:r>
        <w:r w:rsidR="002F7C45">
          <w:rPr>
            <w:noProof/>
            <w:webHidden/>
          </w:rPr>
          <w:tab/>
        </w:r>
        <w:r w:rsidR="002F7C45">
          <w:rPr>
            <w:noProof/>
            <w:webHidden/>
          </w:rPr>
          <w:fldChar w:fldCharType="begin"/>
        </w:r>
        <w:r w:rsidR="002F7C45">
          <w:rPr>
            <w:noProof/>
            <w:webHidden/>
          </w:rPr>
          <w:instrText xml:space="preserve"> PAGEREF _Toc512575922 \h </w:instrText>
        </w:r>
        <w:r w:rsidR="002F7C45">
          <w:rPr>
            <w:noProof/>
            <w:webHidden/>
          </w:rPr>
        </w:r>
        <w:r w:rsidR="002F7C45">
          <w:rPr>
            <w:noProof/>
            <w:webHidden/>
          </w:rPr>
          <w:fldChar w:fldCharType="separate"/>
        </w:r>
        <w:r w:rsidR="002C16A0">
          <w:rPr>
            <w:noProof/>
            <w:webHidden/>
          </w:rPr>
          <w:t>126</w:t>
        </w:r>
        <w:r w:rsidR="002F7C45">
          <w:rPr>
            <w:noProof/>
            <w:webHidden/>
          </w:rPr>
          <w:fldChar w:fldCharType="end"/>
        </w:r>
      </w:hyperlink>
    </w:p>
    <w:p w14:paraId="67F989B8" w14:textId="3926CA87" w:rsidR="002F7C45" w:rsidRDefault="00B328E1">
      <w:pPr>
        <w:pStyle w:val="TOC2"/>
        <w:tabs>
          <w:tab w:val="right" w:leader="dot" w:pos="9350"/>
        </w:tabs>
        <w:rPr>
          <w:rFonts w:asciiTheme="minorHAnsi" w:eastAsiaTheme="minorEastAsia" w:hAnsiTheme="minorHAnsi" w:cstheme="minorBidi"/>
          <w:noProof/>
          <w:sz w:val="22"/>
          <w:szCs w:val="22"/>
        </w:rPr>
      </w:pPr>
      <w:hyperlink w:anchor="_Toc512575923" w:history="1">
        <w:r w:rsidR="002F7C45" w:rsidRPr="005D406F">
          <w:rPr>
            <w:rStyle w:val="Hyperlink"/>
            <w:noProof/>
          </w:rPr>
          <w:t>Annex H: A proposal to develop a “METT for PNG”</w:t>
        </w:r>
        <w:r w:rsidR="002F7C45">
          <w:rPr>
            <w:noProof/>
            <w:webHidden/>
          </w:rPr>
          <w:tab/>
        </w:r>
        <w:r w:rsidR="002F7C45">
          <w:rPr>
            <w:noProof/>
            <w:webHidden/>
          </w:rPr>
          <w:fldChar w:fldCharType="begin"/>
        </w:r>
        <w:r w:rsidR="002F7C45">
          <w:rPr>
            <w:noProof/>
            <w:webHidden/>
          </w:rPr>
          <w:instrText xml:space="preserve"> PAGEREF _Toc512575923 \h </w:instrText>
        </w:r>
        <w:r w:rsidR="002F7C45">
          <w:rPr>
            <w:noProof/>
            <w:webHidden/>
          </w:rPr>
        </w:r>
        <w:r w:rsidR="002F7C45">
          <w:rPr>
            <w:noProof/>
            <w:webHidden/>
          </w:rPr>
          <w:fldChar w:fldCharType="separate"/>
        </w:r>
        <w:r w:rsidR="002C16A0">
          <w:rPr>
            <w:noProof/>
            <w:webHidden/>
          </w:rPr>
          <w:t>131</w:t>
        </w:r>
        <w:r w:rsidR="002F7C45">
          <w:rPr>
            <w:noProof/>
            <w:webHidden/>
          </w:rPr>
          <w:fldChar w:fldCharType="end"/>
        </w:r>
      </w:hyperlink>
    </w:p>
    <w:p w14:paraId="6B255426" w14:textId="158B4741" w:rsidR="002F7C45" w:rsidRDefault="00B328E1">
      <w:pPr>
        <w:pStyle w:val="TOC2"/>
        <w:tabs>
          <w:tab w:val="left" w:pos="1200"/>
          <w:tab w:val="right" w:leader="dot" w:pos="9350"/>
        </w:tabs>
        <w:rPr>
          <w:rFonts w:asciiTheme="minorHAnsi" w:eastAsiaTheme="minorEastAsia" w:hAnsiTheme="minorHAnsi" w:cstheme="minorBidi"/>
          <w:noProof/>
          <w:sz w:val="22"/>
          <w:szCs w:val="22"/>
        </w:rPr>
      </w:pPr>
      <w:hyperlink w:anchor="_Toc512575924" w:history="1">
        <w:r w:rsidR="002F7C45" w:rsidRPr="005D406F">
          <w:rPr>
            <w:rStyle w:val="Hyperlink"/>
            <w:noProof/>
          </w:rPr>
          <w:t>Annex I: UNDP Social and Environmental Screening Procedure and plans as needed</w:t>
        </w:r>
        <w:r w:rsidR="002F7C45">
          <w:rPr>
            <w:noProof/>
            <w:webHidden/>
          </w:rPr>
          <w:tab/>
        </w:r>
        <w:r w:rsidR="002F7C45">
          <w:rPr>
            <w:noProof/>
            <w:webHidden/>
          </w:rPr>
          <w:fldChar w:fldCharType="begin"/>
        </w:r>
        <w:r w:rsidR="002F7C45">
          <w:rPr>
            <w:noProof/>
            <w:webHidden/>
          </w:rPr>
          <w:instrText xml:space="preserve"> PAGEREF _Toc512575924 \h </w:instrText>
        </w:r>
        <w:r w:rsidR="002F7C45">
          <w:rPr>
            <w:noProof/>
            <w:webHidden/>
          </w:rPr>
        </w:r>
        <w:r w:rsidR="002F7C45">
          <w:rPr>
            <w:noProof/>
            <w:webHidden/>
          </w:rPr>
          <w:fldChar w:fldCharType="separate"/>
        </w:r>
        <w:r w:rsidR="002C16A0">
          <w:rPr>
            <w:noProof/>
            <w:webHidden/>
          </w:rPr>
          <w:t>133</w:t>
        </w:r>
        <w:r w:rsidR="002F7C45">
          <w:rPr>
            <w:noProof/>
            <w:webHidden/>
          </w:rPr>
          <w:fldChar w:fldCharType="end"/>
        </w:r>
      </w:hyperlink>
    </w:p>
    <w:p w14:paraId="121A1CC2" w14:textId="7EA06611" w:rsidR="002F7C45" w:rsidRDefault="00B328E1">
      <w:pPr>
        <w:pStyle w:val="TOC2"/>
        <w:tabs>
          <w:tab w:val="right" w:leader="dot" w:pos="9350"/>
        </w:tabs>
        <w:rPr>
          <w:rFonts w:asciiTheme="minorHAnsi" w:eastAsiaTheme="minorEastAsia" w:hAnsiTheme="minorHAnsi" w:cstheme="minorBidi"/>
          <w:noProof/>
          <w:sz w:val="22"/>
          <w:szCs w:val="22"/>
        </w:rPr>
      </w:pPr>
      <w:hyperlink w:anchor="_Toc512575925" w:history="1">
        <w:r w:rsidR="002F7C45" w:rsidRPr="005D406F">
          <w:rPr>
            <w:rStyle w:val="Hyperlink"/>
            <w:noProof/>
          </w:rPr>
          <w:t>Annex J: Stakeholder Engagement Plan</w:t>
        </w:r>
        <w:r w:rsidR="002F7C45">
          <w:rPr>
            <w:noProof/>
            <w:webHidden/>
          </w:rPr>
          <w:tab/>
        </w:r>
        <w:r w:rsidR="002F7C45">
          <w:rPr>
            <w:noProof/>
            <w:webHidden/>
          </w:rPr>
          <w:fldChar w:fldCharType="begin"/>
        </w:r>
        <w:r w:rsidR="002F7C45">
          <w:rPr>
            <w:noProof/>
            <w:webHidden/>
          </w:rPr>
          <w:instrText xml:space="preserve"> PAGEREF _Toc512575925 \h </w:instrText>
        </w:r>
        <w:r w:rsidR="002F7C45">
          <w:rPr>
            <w:noProof/>
            <w:webHidden/>
          </w:rPr>
        </w:r>
        <w:r w:rsidR="002F7C45">
          <w:rPr>
            <w:noProof/>
            <w:webHidden/>
          </w:rPr>
          <w:fldChar w:fldCharType="separate"/>
        </w:r>
        <w:r w:rsidR="002C16A0">
          <w:rPr>
            <w:noProof/>
            <w:webHidden/>
          </w:rPr>
          <w:t>134</w:t>
        </w:r>
        <w:r w:rsidR="002F7C45">
          <w:rPr>
            <w:noProof/>
            <w:webHidden/>
          </w:rPr>
          <w:fldChar w:fldCharType="end"/>
        </w:r>
      </w:hyperlink>
    </w:p>
    <w:p w14:paraId="0ECE0822" w14:textId="2E267FD0" w:rsidR="002F7C45" w:rsidRDefault="00B328E1">
      <w:pPr>
        <w:pStyle w:val="TOC2"/>
        <w:tabs>
          <w:tab w:val="right" w:leader="dot" w:pos="9350"/>
        </w:tabs>
        <w:rPr>
          <w:rFonts w:asciiTheme="minorHAnsi" w:eastAsiaTheme="minorEastAsia" w:hAnsiTheme="minorHAnsi" w:cstheme="minorBidi"/>
          <w:noProof/>
          <w:sz w:val="22"/>
          <w:szCs w:val="22"/>
        </w:rPr>
      </w:pPr>
      <w:hyperlink w:anchor="_Toc512575926" w:history="1">
        <w:r w:rsidR="002F7C45" w:rsidRPr="005D406F">
          <w:rPr>
            <w:rStyle w:val="Hyperlink"/>
            <w:noProof/>
          </w:rPr>
          <w:t>Annex K: Gender Analysis and Action Plan</w:t>
        </w:r>
        <w:r w:rsidR="002F7C45">
          <w:rPr>
            <w:noProof/>
            <w:webHidden/>
          </w:rPr>
          <w:tab/>
        </w:r>
        <w:r w:rsidR="002F7C45">
          <w:rPr>
            <w:noProof/>
            <w:webHidden/>
          </w:rPr>
          <w:fldChar w:fldCharType="begin"/>
        </w:r>
        <w:r w:rsidR="002F7C45">
          <w:rPr>
            <w:noProof/>
            <w:webHidden/>
          </w:rPr>
          <w:instrText xml:space="preserve"> PAGEREF _Toc512575926 \h </w:instrText>
        </w:r>
        <w:r w:rsidR="002F7C45">
          <w:rPr>
            <w:noProof/>
            <w:webHidden/>
          </w:rPr>
        </w:r>
        <w:r w:rsidR="002F7C45">
          <w:rPr>
            <w:noProof/>
            <w:webHidden/>
          </w:rPr>
          <w:fldChar w:fldCharType="separate"/>
        </w:r>
        <w:r w:rsidR="002C16A0">
          <w:rPr>
            <w:noProof/>
            <w:webHidden/>
          </w:rPr>
          <w:t>138</w:t>
        </w:r>
        <w:r w:rsidR="002F7C45">
          <w:rPr>
            <w:noProof/>
            <w:webHidden/>
          </w:rPr>
          <w:fldChar w:fldCharType="end"/>
        </w:r>
      </w:hyperlink>
    </w:p>
    <w:p w14:paraId="111AC909" w14:textId="6B6A6DDF" w:rsidR="002F7C45" w:rsidRDefault="00B328E1">
      <w:pPr>
        <w:pStyle w:val="TOC2"/>
        <w:tabs>
          <w:tab w:val="right" w:leader="dot" w:pos="9350"/>
        </w:tabs>
        <w:rPr>
          <w:rFonts w:asciiTheme="minorHAnsi" w:eastAsiaTheme="minorEastAsia" w:hAnsiTheme="minorHAnsi" w:cstheme="minorBidi"/>
          <w:noProof/>
          <w:sz w:val="22"/>
          <w:szCs w:val="22"/>
        </w:rPr>
      </w:pPr>
      <w:hyperlink w:anchor="_Toc512575927" w:history="1">
        <w:r w:rsidR="002F7C45" w:rsidRPr="005D406F">
          <w:rPr>
            <w:rStyle w:val="Hyperlink"/>
            <w:noProof/>
          </w:rPr>
          <w:t>Annex L: Additional Maps</w:t>
        </w:r>
        <w:r w:rsidR="002F7C45">
          <w:rPr>
            <w:noProof/>
            <w:webHidden/>
          </w:rPr>
          <w:tab/>
        </w:r>
        <w:r w:rsidR="002F7C45">
          <w:rPr>
            <w:noProof/>
            <w:webHidden/>
          </w:rPr>
          <w:fldChar w:fldCharType="begin"/>
        </w:r>
        <w:r w:rsidR="002F7C45">
          <w:rPr>
            <w:noProof/>
            <w:webHidden/>
          </w:rPr>
          <w:instrText xml:space="preserve"> PAGEREF _Toc512575927 \h </w:instrText>
        </w:r>
        <w:r w:rsidR="002F7C45">
          <w:rPr>
            <w:noProof/>
            <w:webHidden/>
          </w:rPr>
        </w:r>
        <w:r w:rsidR="002F7C45">
          <w:rPr>
            <w:noProof/>
            <w:webHidden/>
          </w:rPr>
          <w:fldChar w:fldCharType="separate"/>
        </w:r>
        <w:r w:rsidR="002C16A0">
          <w:rPr>
            <w:noProof/>
            <w:webHidden/>
          </w:rPr>
          <w:t>146</w:t>
        </w:r>
        <w:r w:rsidR="002F7C45">
          <w:rPr>
            <w:noProof/>
            <w:webHidden/>
          </w:rPr>
          <w:fldChar w:fldCharType="end"/>
        </w:r>
      </w:hyperlink>
    </w:p>
    <w:p w14:paraId="4B9F1916" w14:textId="1AA5E61D" w:rsidR="002F7C45" w:rsidRDefault="00B328E1">
      <w:pPr>
        <w:pStyle w:val="TOC2"/>
        <w:tabs>
          <w:tab w:val="right" w:leader="dot" w:pos="9350"/>
        </w:tabs>
        <w:rPr>
          <w:rFonts w:asciiTheme="minorHAnsi" w:eastAsiaTheme="minorEastAsia" w:hAnsiTheme="minorHAnsi" w:cstheme="minorBidi"/>
          <w:noProof/>
          <w:sz w:val="22"/>
          <w:szCs w:val="22"/>
        </w:rPr>
      </w:pPr>
      <w:hyperlink w:anchor="_Toc512575928" w:history="1">
        <w:r w:rsidR="002F7C45" w:rsidRPr="005D406F">
          <w:rPr>
            <w:rStyle w:val="Hyperlink"/>
            <w:noProof/>
          </w:rPr>
          <w:t>Annex M: UNDP Risk Log</w:t>
        </w:r>
        <w:r w:rsidR="002F7C45">
          <w:rPr>
            <w:noProof/>
            <w:webHidden/>
          </w:rPr>
          <w:tab/>
        </w:r>
        <w:r w:rsidR="002F7C45">
          <w:rPr>
            <w:noProof/>
            <w:webHidden/>
          </w:rPr>
          <w:fldChar w:fldCharType="begin"/>
        </w:r>
        <w:r w:rsidR="002F7C45">
          <w:rPr>
            <w:noProof/>
            <w:webHidden/>
          </w:rPr>
          <w:instrText xml:space="preserve"> PAGEREF _Toc512575928 \h </w:instrText>
        </w:r>
        <w:r w:rsidR="002F7C45">
          <w:rPr>
            <w:noProof/>
            <w:webHidden/>
          </w:rPr>
        </w:r>
        <w:r w:rsidR="002F7C45">
          <w:rPr>
            <w:noProof/>
            <w:webHidden/>
          </w:rPr>
          <w:fldChar w:fldCharType="separate"/>
        </w:r>
        <w:r w:rsidR="002C16A0">
          <w:rPr>
            <w:noProof/>
            <w:webHidden/>
          </w:rPr>
          <w:t>147</w:t>
        </w:r>
        <w:r w:rsidR="002F7C45">
          <w:rPr>
            <w:noProof/>
            <w:webHidden/>
          </w:rPr>
          <w:fldChar w:fldCharType="end"/>
        </w:r>
      </w:hyperlink>
    </w:p>
    <w:p w14:paraId="31925163" w14:textId="794434B0" w:rsidR="002F7C45" w:rsidRDefault="00B328E1">
      <w:pPr>
        <w:pStyle w:val="TOC2"/>
        <w:tabs>
          <w:tab w:val="right" w:leader="dot" w:pos="9350"/>
        </w:tabs>
        <w:rPr>
          <w:rFonts w:asciiTheme="minorHAnsi" w:eastAsiaTheme="minorEastAsia" w:hAnsiTheme="minorHAnsi" w:cstheme="minorBidi"/>
          <w:noProof/>
          <w:sz w:val="22"/>
          <w:szCs w:val="22"/>
        </w:rPr>
      </w:pPr>
      <w:hyperlink w:anchor="_Toc512575929" w:history="1">
        <w:r w:rsidR="002F7C45" w:rsidRPr="005D406F">
          <w:rPr>
            <w:rStyle w:val="Hyperlink"/>
            <w:noProof/>
          </w:rPr>
          <w:t>Annex N: Results of the capacity assessment of the project implementing partner and HACT micro assessment</w:t>
        </w:r>
        <w:r w:rsidR="002F7C45">
          <w:rPr>
            <w:noProof/>
            <w:webHidden/>
          </w:rPr>
          <w:tab/>
        </w:r>
        <w:r w:rsidR="002F7C45">
          <w:rPr>
            <w:noProof/>
            <w:webHidden/>
          </w:rPr>
          <w:fldChar w:fldCharType="begin"/>
        </w:r>
        <w:r w:rsidR="002F7C45">
          <w:rPr>
            <w:noProof/>
            <w:webHidden/>
          </w:rPr>
          <w:instrText xml:space="preserve"> PAGEREF _Toc512575929 \h </w:instrText>
        </w:r>
        <w:r w:rsidR="002F7C45">
          <w:rPr>
            <w:noProof/>
            <w:webHidden/>
          </w:rPr>
        </w:r>
        <w:r w:rsidR="002F7C45">
          <w:rPr>
            <w:noProof/>
            <w:webHidden/>
          </w:rPr>
          <w:fldChar w:fldCharType="separate"/>
        </w:r>
        <w:r w:rsidR="002C16A0">
          <w:rPr>
            <w:noProof/>
            <w:webHidden/>
          </w:rPr>
          <w:t>151</w:t>
        </w:r>
        <w:r w:rsidR="002F7C45">
          <w:rPr>
            <w:noProof/>
            <w:webHidden/>
          </w:rPr>
          <w:fldChar w:fldCharType="end"/>
        </w:r>
      </w:hyperlink>
    </w:p>
    <w:p w14:paraId="5549081F" w14:textId="2F1D98FB" w:rsidR="002F7C45" w:rsidRDefault="00B328E1">
      <w:pPr>
        <w:pStyle w:val="TOC2"/>
        <w:tabs>
          <w:tab w:val="right" w:leader="dot" w:pos="9350"/>
        </w:tabs>
        <w:rPr>
          <w:rFonts w:asciiTheme="minorHAnsi" w:eastAsiaTheme="minorEastAsia" w:hAnsiTheme="minorHAnsi" w:cstheme="minorBidi"/>
          <w:noProof/>
          <w:sz w:val="22"/>
          <w:szCs w:val="22"/>
        </w:rPr>
      </w:pPr>
      <w:hyperlink w:anchor="_Toc512575930" w:history="1">
        <w:r w:rsidR="002F7C45" w:rsidRPr="005D406F">
          <w:rPr>
            <w:rStyle w:val="Hyperlink"/>
            <w:noProof/>
          </w:rPr>
          <w:t>Annex O: Capacity Scorecard Assessments for key government institutions</w:t>
        </w:r>
        <w:r w:rsidR="002F7C45">
          <w:rPr>
            <w:noProof/>
            <w:webHidden/>
          </w:rPr>
          <w:tab/>
        </w:r>
        <w:r w:rsidR="002F7C45">
          <w:rPr>
            <w:noProof/>
            <w:webHidden/>
          </w:rPr>
          <w:fldChar w:fldCharType="begin"/>
        </w:r>
        <w:r w:rsidR="002F7C45">
          <w:rPr>
            <w:noProof/>
            <w:webHidden/>
          </w:rPr>
          <w:instrText xml:space="preserve"> PAGEREF _Toc512575930 \h </w:instrText>
        </w:r>
        <w:r w:rsidR="002F7C45">
          <w:rPr>
            <w:noProof/>
            <w:webHidden/>
          </w:rPr>
        </w:r>
        <w:r w:rsidR="002F7C45">
          <w:rPr>
            <w:noProof/>
            <w:webHidden/>
          </w:rPr>
          <w:fldChar w:fldCharType="separate"/>
        </w:r>
        <w:r w:rsidR="002C16A0">
          <w:rPr>
            <w:noProof/>
            <w:webHidden/>
          </w:rPr>
          <w:t>152</w:t>
        </w:r>
        <w:r w:rsidR="002F7C45">
          <w:rPr>
            <w:noProof/>
            <w:webHidden/>
          </w:rPr>
          <w:fldChar w:fldCharType="end"/>
        </w:r>
      </w:hyperlink>
    </w:p>
    <w:p w14:paraId="265CEC73" w14:textId="64A337BA" w:rsidR="00D64EA4" w:rsidRPr="009430BF" w:rsidRDefault="00D64EA4" w:rsidP="00235AE4">
      <w:pPr>
        <w:spacing w:after="240"/>
      </w:pPr>
      <w:r w:rsidRPr="009430BF">
        <w:rPr>
          <w:b/>
          <w:bCs/>
          <w:noProof/>
          <w:szCs w:val="20"/>
        </w:rPr>
        <w:fldChar w:fldCharType="end"/>
      </w:r>
    </w:p>
    <w:p w14:paraId="55E7AFF9" w14:textId="77777777" w:rsidR="006B67FA" w:rsidRDefault="006B67FA">
      <w:pPr>
        <w:rPr>
          <w:rFonts w:cs="Arial"/>
          <w:b/>
          <w:szCs w:val="20"/>
        </w:rPr>
      </w:pPr>
    </w:p>
    <w:p w14:paraId="3456C623" w14:textId="77777777" w:rsidR="00F9101E" w:rsidRDefault="00F9101E">
      <w:pPr>
        <w:rPr>
          <w:rFonts w:cs="Arial"/>
          <w:b/>
          <w:szCs w:val="20"/>
        </w:rPr>
        <w:sectPr w:rsidR="00F9101E" w:rsidSect="000B3D4F">
          <w:footerReference w:type="default" r:id="rId14"/>
          <w:footerReference w:type="first" r:id="rId15"/>
          <w:pgSz w:w="12240" w:h="15840" w:code="1"/>
          <w:pgMar w:top="1440" w:right="1440" w:bottom="1440" w:left="1440" w:header="720" w:footer="432" w:gutter="0"/>
          <w:cols w:space="708"/>
          <w:titlePg/>
          <w:docGrid w:linePitch="360"/>
        </w:sectPr>
      </w:pPr>
    </w:p>
    <w:p w14:paraId="7FFC0F04" w14:textId="77777777" w:rsidR="00F9101E" w:rsidRPr="009430BF" w:rsidRDefault="00F9101E">
      <w:pPr>
        <w:rPr>
          <w:rFonts w:cs="Arial"/>
          <w:b/>
          <w:szCs w:val="20"/>
        </w:rPr>
      </w:pPr>
      <w:r>
        <w:rPr>
          <w:rFonts w:cs="Arial"/>
          <w:b/>
          <w:szCs w:val="20"/>
        </w:rPr>
        <w:t>Acronyms, Abbreviations and Glossary</w:t>
      </w:r>
    </w:p>
    <w:tbl>
      <w:tblPr>
        <w:tblW w:w="0" w:type="auto"/>
        <w:tblBorders>
          <w:bottom w:val="single" w:sz="4" w:space="0" w:color="auto"/>
        </w:tblBorders>
        <w:tblLook w:val="04A0" w:firstRow="1" w:lastRow="0" w:firstColumn="1" w:lastColumn="0" w:noHBand="0" w:noVBand="1"/>
      </w:tblPr>
      <w:tblGrid>
        <w:gridCol w:w="1890"/>
        <w:gridCol w:w="7470"/>
      </w:tblGrid>
      <w:tr w:rsidR="003B58B8" w:rsidRPr="00197ADA" w14:paraId="3EF49328" w14:textId="77777777" w:rsidTr="00C4521A">
        <w:trPr>
          <w:trHeight w:val="288"/>
        </w:trPr>
        <w:tc>
          <w:tcPr>
            <w:tcW w:w="1890" w:type="dxa"/>
            <w:shd w:val="clear" w:color="auto" w:fill="auto"/>
          </w:tcPr>
          <w:p w14:paraId="03D918A6" w14:textId="77777777" w:rsidR="003B58B8" w:rsidRPr="00197ADA" w:rsidRDefault="003B58B8" w:rsidP="00602F1A">
            <w:pPr>
              <w:rPr>
                <w:rFonts w:asciiTheme="minorHAnsi" w:hAnsiTheme="minorHAnsi"/>
                <w:sz w:val="20"/>
                <w:szCs w:val="20"/>
              </w:rPr>
            </w:pPr>
          </w:p>
        </w:tc>
        <w:tc>
          <w:tcPr>
            <w:tcW w:w="7470" w:type="dxa"/>
            <w:shd w:val="clear" w:color="auto" w:fill="auto"/>
          </w:tcPr>
          <w:p w14:paraId="3A934616" w14:textId="77777777" w:rsidR="003B58B8" w:rsidRPr="00197ADA" w:rsidRDefault="003B58B8" w:rsidP="0003763F">
            <w:pPr>
              <w:ind w:left="116"/>
              <w:rPr>
                <w:rFonts w:asciiTheme="minorHAnsi" w:hAnsiTheme="minorHAnsi"/>
                <w:sz w:val="20"/>
                <w:szCs w:val="20"/>
              </w:rPr>
            </w:pPr>
          </w:p>
        </w:tc>
      </w:tr>
      <w:tr w:rsidR="003B58B8" w:rsidRPr="00197ADA" w14:paraId="5B52B4EF" w14:textId="77777777" w:rsidTr="00EA14A6">
        <w:trPr>
          <w:trHeight w:val="288"/>
        </w:trPr>
        <w:tc>
          <w:tcPr>
            <w:tcW w:w="1890" w:type="dxa"/>
            <w:tcBorders>
              <w:bottom w:val="nil"/>
            </w:tcBorders>
            <w:shd w:val="clear" w:color="auto" w:fill="auto"/>
          </w:tcPr>
          <w:p w14:paraId="47BE4537"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AWP</w:t>
            </w:r>
          </w:p>
        </w:tc>
        <w:tc>
          <w:tcPr>
            <w:tcW w:w="7470" w:type="dxa"/>
            <w:tcBorders>
              <w:bottom w:val="nil"/>
            </w:tcBorders>
            <w:shd w:val="clear" w:color="auto" w:fill="auto"/>
          </w:tcPr>
          <w:p w14:paraId="69722718"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Annual Work Plan</w:t>
            </w:r>
          </w:p>
        </w:tc>
      </w:tr>
      <w:tr w:rsidR="003B58B8" w:rsidRPr="00197ADA" w14:paraId="3FC0C6A8" w14:textId="77777777" w:rsidTr="00C4521A">
        <w:trPr>
          <w:trHeight w:val="288"/>
        </w:trPr>
        <w:tc>
          <w:tcPr>
            <w:tcW w:w="1890" w:type="dxa"/>
            <w:tcBorders>
              <w:bottom w:val="nil"/>
            </w:tcBorders>
            <w:shd w:val="clear" w:color="auto" w:fill="auto"/>
          </w:tcPr>
          <w:p w14:paraId="0EF42046" w14:textId="77777777" w:rsidR="003B58B8" w:rsidRPr="00197ADA" w:rsidRDefault="003B58B8" w:rsidP="00D9024A">
            <w:pPr>
              <w:rPr>
                <w:rFonts w:asciiTheme="minorHAnsi" w:hAnsiTheme="minorHAnsi"/>
                <w:sz w:val="20"/>
                <w:szCs w:val="20"/>
              </w:rPr>
            </w:pPr>
            <w:r w:rsidRPr="00197ADA">
              <w:rPr>
                <w:rFonts w:asciiTheme="minorHAnsi" w:hAnsiTheme="minorHAnsi"/>
                <w:sz w:val="20"/>
                <w:szCs w:val="20"/>
              </w:rPr>
              <w:t>CEPA</w:t>
            </w:r>
          </w:p>
        </w:tc>
        <w:tc>
          <w:tcPr>
            <w:tcW w:w="7470" w:type="dxa"/>
            <w:tcBorders>
              <w:bottom w:val="nil"/>
            </w:tcBorders>
            <w:shd w:val="clear" w:color="auto" w:fill="auto"/>
          </w:tcPr>
          <w:p w14:paraId="4686E30A" w14:textId="77777777" w:rsidR="003B58B8" w:rsidRPr="00197ADA" w:rsidRDefault="003B58B8" w:rsidP="00D9024A">
            <w:pPr>
              <w:ind w:left="116"/>
              <w:rPr>
                <w:rFonts w:asciiTheme="minorHAnsi" w:hAnsiTheme="minorHAnsi"/>
                <w:sz w:val="20"/>
                <w:szCs w:val="20"/>
              </w:rPr>
            </w:pPr>
            <w:r w:rsidRPr="00197ADA">
              <w:rPr>
                <w:rFonts w:asciiTheme="minorHAnsi" w:hAnsiTheme="minorHAnsi"/>
                <w:sz w:val="20"/>
                <w:szCs w:val="20"/>
              </w:rPr>
              <w:t xml:space="preserve">Conservation and Environmental Protection Authority </w:t>
            </w:r>
          </w:p>
        </w:tc>
      </w:tr>
      <w:tr w:rsidR="003B58B8" w:rsidRPr="00197ADA" w14:paraId="077DCB68" w14:textId="77777777" w:rsidTr="00EA14A6">
        <w:trPr>
          <w:trHeight w:val="288"/>
        </w:trPr>
        <w:tc>
          <w:tcPr>
            <w:tcW w:w="1890" w:type="dxa"/>
            <w:tcBorders>
              <w:bottom w:val="nil"/>
            </w:tcBorders>
            <w:shd w:val="clear" w:color="auto" w:fill="auto"/>
          </w:tcPr>
          <w:p w14:paraId="6191F492"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CEPF</w:t>
            </w:r>
          </w:p>
        </w:tc>
        <w:tc>
          <w:tcPr>
            <w:tcW w:w="7470" w:type="dxa"/>
            <w:tcBorders>
              <w:bottom w:val="nil"/>
            </w:tcBorders>
            <w:shd w:val="clear" w:color="auto" w:fill="auto"/>
          </w:tcPr>
          <w:p w14:paraId="37606134" w14:textId="77777777" w:rsidR="003B58B8" w:rsidRPr="00197ADA" w:rsidRDefault="002F0FE7"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Critical Ecosystems Partnership Fund</w:t>
            </w:r>
          </w:p>
        </w:tc>
      </w:tr>
      <w:tr w:rsidR="003B58B8" w:rsidRPr="00197ADA" w14:paraId="4E485FE7" w14:textId="77777777" w:rsidTr="00EA14A6">
        <w:trPr>
          <w:trHeight w:val="288"/>
        </w:trPr>
        <w:tc>
          <w:tcPr>
            <w:tcW w:w="1890" w:type="dxa"/>
            <w:tcBorders>
              <w:bottom w:val="nil"/>
            </w:tcBorders>
            <w:shd w:val="clear" w:color="auto" w:fill="auto"/>
          </w:tcPr>
          <w:p w14:paraId="7FF0FB24"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CI</w:t>
            </w:r>
          </w:p>
        </w:tc>
        <w:tc>
          <w:tcPr>
            <w:tcW w:w="7470" w:type="dxa"/>
            <w:tcBorders>
              <w:bottom w:val="nil"/>
            </w:tcBorders>
            <w:shd w:val="clear" w:color="auto" w:fill="auto"/>
          </w:tcPr>
          <w:p w14:paraId="5ADF9447"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Conservation International</w:t>
            </w:r>
          </w:p>
        </w:tc>
      </w:tr>
      <w:tr w:rsidR="003B58B8" w:rsidRPr="00197ADA" w14:paraId="35D1A5AF" w14:textId="77777777" w:rsidTr="00EA14A6">
        <w:trPr>
          <w:trHeight w:val="288"/>
        </w:trPr>
        <w:tc>
          <w:tcPr>
            <w:tcW w:w="1890" w:type="dxa"/>
            <w:tcBorders>
              <w:bottom w:val="nil"/>
            </w:tcBorders>
            <w:shd w:val="clear" w:color="auto" w:fill="auto"/>
          </w:tcPr>
          <w:p w14:paraId="49940147"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CSO</w:t>
            </w:r>
          </w:p>
        </w:tc>
        <w:tc>
          <w:tcPr>
            <w:tcW w:w="7470" w:type="dxa"/>
            <w:tcBorders>
              <w:bottom w:val="nil"/>
            </w:tcBorders>
            <w:shd w:val="clear" w:color="auto" w:fill="auto"/>
          </w:tcPr>
          <w:p w14:paraId="4E01CAE6"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Civil Society Organisation</w:t>
            </w:r>
          </w:p>
        </w:tc>
      </w:tr>
      <w:tr w:rsidR="003B58B8" w:rsidRPr="00197ADA" w14:paraId="741E4F77" w14:textId="77777777" w:rsidTr="00EA14A6">
        <w:trPr>
          <w:trHeight w:val="288"/>
        </w:trPr>
        <w:tc>
          <w:tcPr>
            <w:tcW w:w="1890" w:type="dxa"/>
            <w:tcBorders>
              <w:bottom w:val="nil"/>
            </w:tcBorders>
            <w:shd w:val="clear" w:color="auto" w:fill="auto"/>
          </w:tcPr>
          <w:p w14:paraId="46CDF308"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CSR</w:t>
            </w:r>
          </w:p>
        </w:tc>
        <w:tc>
          <w:tcPr>
            <w:tcW w:w="7470" w:type="dxa"/>
            <w:tcBorders>
              <w:bottom w:val="nil"/>
            </w:tcBorders>
            <w:shd w:val="clear" w:color="auto" w:fill="auto"/>
          </w:tcPr>
          <w:p w14:paraId="65F1462E"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Corporate Social Responsibility</w:t>
            </w:r>
          </w:p>
        </w:tc>
      </w:tr>
      <w:tr w:rsidR="003B58B8" w:rsidRPr="00197ADA" w14:paraId="02B340D9" w14:textId="77777777" w:rsidTr="00EA14A6">
        <w:trPr>
          <w:trHeight w:val="288"/>
        </w:trPr>
        <w:tc>
          <w:tcPr>
            <w:tcW w:w="1890" w:type="dxa"/>
            <w:tcBorders>
              <w:bottom w:val="nil"/>
            </w:tcBorders>
            <w:shd w:val="clear" w:color="auto" w:fill="auto"/>
          </w:tcPr>
          <w:p w14:paraId="49DB72A1"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DEC</w:t>
            </w:r>
          </w:p>
        </w:tc>
        <w:tc>
          <w:tcPr>
            <w:tcW w:w="7470" w:type="dxa"/>
            <w:tcBorders>
              <w:bottom w:val="nil"/>
            </w:tcBorders>
            <w:shd w:val="clear" w:color="auto" w:fill="auto"/>
          </w:tcPr>
          <w:p w14:paraId="02C961A2"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Department of Environment and Conservation</w:t>
            </w:r>
          </w:p>
        </w:tc>
      </w:tr>
      <w:tr w:rsidR="003B58B8" w:rsidRPr="00197ADA" w14:paraId="17710449" w14:textId="77777777" w:rsidTr="00EA14A6">
        <w:trPr>
          <w:trHeight w:val="288"/>
        </w:trPr>
        <w:tc>
          <w:tcPr>
            <w:tcW w:w="1890" w:type="dxa"/>
            <w:tcBorders>
              <w:bottom w:val="nil"/>
            </w:tcBorders>
            <w:shd w:val="clear" w:color="auto" w:fill="auto"/>
          </w:tcPr>
          <w:p w14:paraId="31CB72C4"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DFAT</w:t>
            </w:r>
          </w:p>
        </w:tc>
        <w:tc>
          <w:tcPr>
            <w:tcW w:w="7470" w:type="dxa"/>
            <w:tcBorders>
              <w:bottom w:val="nil"/>
            </w:tcBorders>
            <w:shd w:val="clear" w:color="auto" w:fill="auto"/>
          </w:tcPr>
          <w:p w14:paraId="64FEA0F0"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Department of Foreign Affairs and Trade (of the Government of Australia)</w:t>
            </w:r>
          </w:p>
        </w:tc>
      </w:tr>
      <w:tr w:rsidR="003B58B8" w:rsidRPr="00197ADA" w14:paraId="5410ECD9" w14:textId="77777777" w:rsidTr="00EA14A6">
        <w:trPr>
          <w:trHeight w:val="288"/>
        </w:trPr>
        <w:tc>
          <w:tcPr>
            <w:tcW w:w="1890" w:type="dxa"/>
            <w:tcBorders>
              <w:bottom w:val="nil"/>
            </w:tcBorders>
            <w:shd w:val="clear" w:color="auto" w:fill="auto"/>
          </w:tcPr>
          <w:p w14:paraId="65BE29FA"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DPS</w:t>
            </w:r>
          </w:p>
        </w:tc>
        <w:tc>
          <w:tcPr>
            <w:tcW w:w="7470" w:type="dxa"/>
            <w:tcBorders>
              <w:bottom w:val="nil"/>
            </w:tcBorders>
            <w:shd w:val="clear" w:color="auto" w:fill="auto"/>
          </w:tcPr>
          <w:p w14:paraId="4B5D4445"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 xml:space="preserve">Direct Project Services </w:t>
            </w:r>
          </w:p>
        </w:tc>
      </w:tr>
      <w:tr w:rsidR="003B58B8" w:rsidRPr="00197ADA" w14:paraId="162829A1" w14:textId="77777777" w:rsidTr="00EA14A6">
        <w:trPr>
          <w:trHeight w:val="288"/>
        </w:trPr>
        <w:tc>
          <w:tcPr>
            <w:tcW w:w="1890" w:type="dxa"/>
            <w:tcBorders>
              <w:bottom w:val="nil"/>
            </w:tcBorders>
            <w:shd w:val="clear" w:color="auto" w:fill="auto"/>
          </w:tcPr>
          <w:p w14:paraId="285B1C3F"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 xml:space="preserve">EOP </w:t>
            </w:r>
          </w:p>
        </w:tc>
        <w:tc>
          <w:tcPr>
            <w:tcW w:w="7470" w:type="dxa"/>
            <w:tcBorders>
              <w:bottom w:val="nil"/>
            </w:tcBorders>
            <w:shd w:val="clear" w:color="auto" w:fill="auto"/>
          </w:tcPr>
          <w:p w14:paraId="4A576771"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End of Project</w:t>
            </w:r>
          </w:p>
        </w:tc>
      </w:tr>
      <w:tr w:rsidR="003B58B8" w:rsidRPr="00197ADA" w14:paraId="5E957346" w14:textId="77777777" w:rsidTr="00EA14A6">
        <w:trPr>
          <w:trHeight w:val="288"/>
        </w:trPr>
        <w:tc>
          <w:tcPr>
            <w:tcW w:w="1890" w:type="dxa"/>
            <w:tcBorders>
              <w:bottom w:val="nil"/>
            </w:tcBorders>
            <w:shd w:val="clear" w:color="auto" w:fill="auto"/>
          </w:tcPr>
          <w:p w14:paraId="1DD1B538"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ERC</w:t>
            </w:r>
          </w:p>
        </w:tc>
        <w:tc>
          <w:tcPr>
            <w:tcW w:w="7470" w:type="dxa"/>
            <w:tcBorders>
              <w:bottom w:val="nil"/>
            </w:tcBorders>
            <w:shd w:val="clear" w:color="auto" w:fill="auto"/>
          </w:tcPr>
          <w:p w14:paraId="1121F3DF"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(UNDP) Evaluation Resource Centre</w:t>
            </w:r>
          </w:p>
        </w:tc>
      </w:tr>
      <w:tr w:rsidR="003B58B8" w:rsidRPr="00197ADA" w14:paraId="4742845A" w14:textId="77777777" w:rsidTr="00EA14A6">
        <w:trPr>
          <w:trHeight w:val="288"/>
        </w:trPr>
        <w:tc>
          <w:tcPr>
            <w:tcW w:w="1890" w:type="dxa"/>
            <w:tcBorders>
              <w:bottom w:val="nil"/>
            </w:tcBorders>
            <w:shd w:val="clear" w:color="auto" w:fill="auto"/>
          </w:tcPr>
          <w:p w14:paraId="2674264A"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FMA</w:t>
            </w:r>
          </w:p>
        </w:tc>
        <w:tc>
          <w:tcPr>
            <w:tcW w:w="7470" w:type="dxa"/>
            <w:tcBorders>
              <w:bottom w:val="nil"/>
            </w:tcBorders>
            <w:shd w:val="clear" w:color="auto" w:fill="auto"/>
          </w:tcPr>
          <w:p w14:paraId="50EDA0E6"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Forest Management Areas</w:t>
            </w:r>
          </w:p>
        </w:tc>
      </w:tr>
      <w:tr w:rsidR="003B58B8" w:rsidRPr="00197ADA" w14:paraId="17BA9DE0" w14:textId="77777777" w:rsidTr="00EA14A6">
        <w:trPr>
          <w:trHeight w:val="288"/>
        </w:trPr>
        <w:tc>
          <w:tcPr>
            <w:tcW w:w="1890" w:type="dxa"/>
            <w:tcBorders>
              <w:bottom w:val="nil"/>
            </w:tcBorders>
            <w:shd w:val="clear" w:color="auto" w:fill="auto"/>
          </w:tcPr>
          <w:p w14:paraId="5DDC40A4"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FPIC</w:t>
            </w:r>
          </w:p>
        </w:tc>
        <w:tc>
          <w:tcPr>
            <w:tcW w:w="7470" w:type="dxa"/>
            <w:tcBorders>
              <w:bottom w:val="nil"/>
            </w:tcBorders>
            <w:shd w:val="clear" w:color="auto" w:fill="auto"/>
          </w:tcPr>
          <w:p w14:paraId="65A8CC83"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Free, Prior, Informed Consent</w:t>
            </w:r>
          </w:p>
        </w:tc>
      </w:tr>
      <w:tr w:rsidR="003B58B8" w:rsidRPr="00197ADA" w14:paraId="266D1243" w14:textId="77777777" w:rsidTr="00EA14A6">
        <w:trPr>
          <w:trHeight w:val="288"/>
        </w:trPr>
        <w:tc>
          <w:tcPr>
            <w:tcW w:w="1890" w:type="dxa"/>
            <w:tcBorders>
              <w:bottom w:val="nil"/>
            </w:tcBorders>
            <w:shd w:val="clear" w:color="auto" w:fill="auto"/>
          </w:tcPr>
          <w:p w14:paraId="6D475D82"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FSP</w:t>
            </w:r>
          </w:p>
        </w:tc>
        <w:tc>
          <w:tcPr>
            <w:tcW w:w="7470" w:type="dxa"/>
            <w:tcBorders>
              <w:bottom w:val="nil"/>
            </w:tcBorders>
            <w:shd w:val="clear" w:color="auto" w:fill="auto"/>
          </w:tcPr>
          <w:p w14:paraId="65DB3AD6"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Full Sized Project</w:t>
            </w:r>
          </w:p>
        </w:tc>
      </w:tr>
      <w:tr w:rsidR="003B58B8" w:rsidRPr="00197ADA" w14:paraId="48800F79" w14:textId="77777777" w:rsidTr="00EA14A6">
        <w:trPr>
          <w:trHeight w:val="288"/>
        </w:trPr>
        <w:tc>
          <w:tcPr>
            <w:tcW w:w="1890" w:type="dxa"/>
            <w:tcBorders>
              <w:bottom w:val="nil"/>
            </w:tcBorders>
            <w:shd w:val="clear" w:color="auto" w:fill="auto"/>
          </w:tcPr>
          <w:p w14:paraId="41626B1B"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GDP</w:t>
            </w:r>
          </w:p>
        </w:tc>
        <w:tc>
          <w:tcPr>
            <w:tcW w:w="7470" w:type="dxa"/>
            <w:tcBorders>
              <w:bottom w:val="nil"/>
            </w:tcBorders>
            <w:shd w:val="clear" w:color="auto" w:fill="auto"/>
          </w:tcPr>
          <w:p w14:paraId="77B3D1AF"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Gross Domestic Product</w:t>
            </w:r>
          </w:p>
        </w:tc>
      </w:tr>
      <w:tr w:rsidR="003B58B8" w:rsidRPr="00197ADA" w14:paraId="27490694" w14:textId="77777777" w:rsidTr="00EA14A6">
        <w:trPr>
          <w:trHeight w:val="288"/>
        </w:trPr>
        <w:tc>
          <w:tcPr>
            <w:tcW w:w="1890" w:type="dxa"/>
            <w:tcBorders>
              <w:bottom w:val="nil"/>
            </w:tcBorders>
            <w:shd w:val="clear" w:color="auto" w:fill="auto"/>
          </w:tcPr>
          <w:p w14:paraId="73DE7A2F"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GEB</w:t>
            </w:r>
          </w:p>
        </w:tc>
        <w:tc>
          <w:tcPr>
            <w:tcW w:w="7470" w:type="dxa"/>
            <w:tcBorders>
              <w:bottom w:val="nil"/>
            </w:tcBorders>
            <w:shd w:val="clear" w:color="auto" w:fill="auto"/>
          </w:tcPr>
          <w:p w14:paraId="39024620"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Global Environmental Benefits</w:t>
            </w:r>
          </w:p>
        </w:tc>
      </w:tr>
      <w:tr w:rsidR="003B58B8" w:rsidRPr="00197ADA" w14:paraId="199EB20D" w14:textId="77777777" w:rsidTr="00EA14A6">
        <w:trPr>
          <w:trHeight w:val="288"/>
        </w:trPr>
        <w:tc>
          <w:tcPr>
            <w:tcW w:w="1890" w:type="dxa"/>
            <w:tcBorders>
              <w:bottom w:val="nil"/>
            </w:tcBorders>
            <w:shd w:val="clear" w:color="auto" w:fill="auto"/>
          </w:tcPr>
          <w:p w14:paraId="378E2426"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GEF</w:t>
            </w:r>
          </w:p>
        </w:tc>
        <w:tc>
          <w:tcPr>
            <w:tcW w:w="7470" w:type="dxa"/>
            <w:tcBorders>
              <w:bottom w:val="nil"/>
            </w:tcBorders>
            <w:shd w:val="clear" w:color="auto" w:fill="auto"/>
          </w:tcPr>
          <w:p w14:paraId="630D8B1D"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Global Environment Facility</w:t>
            </w:r>
          </w:p>
        </w:tc>
      </w:tr>
      <w:tr w:rsidR="003B58B8" w:rsidRPr="00197ADA" w14:paraId="20A88474" w14:textId="77777777" w:rsidTr="00EA14A6">
        <w:trPr>
          <w:trHeight w:val="288"/>
        </w:trPr>
        <w:tc>
          <w:tcPr>
            <w:tcW w:w="1890" w:type="dxa"/>
            <w:tcBorders>
              <w:bottom w:val="nil"/>
            </w:tcBorders>
            <w:shd w:val="clear" w:color="auto" w:fill="auto"/>
          </w:tcPr>
          <w:p w14:paraId="78216061"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GEF OFP</w:t>
            </w:r>
          </w:p>
        </w:tc>
        <w:tc>
          <w:tcPr>
            <w:tcW w:w="7470" w:type="dxa"/>
            <w:tcBorders>
              <w:bottom w:val="nil"/>
            </w:tcBorders>
            <w:shd w:val="clear" w:color="auto" w:fill="auto"/>
          </w:tcPr>
          <w:p w14:paraId="337B6A44"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GEF Operational Focal Point</w:t>
            </w:r>
          </w:p>
        </w:tc>
      </w:tr>
      <w:tr w:rsidR="003B58B8" w:rsidRPr="00197ADA" w14:paraId="1DA3BC7E" w14:textId="77777777" w:rsidTr="00EA14A6">
        <w:trPr>
          <w:trHeight w:val="288"/>
        </w:trPr>
        <w:tc>
          <w:tcPr>
            <w:tcW w:w="1890" w:type="dxa"/>
            <w:tcBorders>
              <w:bottom w:val="nil"/>
            </w:tcBorders>
            <w:shd w:val="clear" w:color="auto" w:fill="auto"/>
          </w:tcPr>
          <w:p w14:paraId="7BEE1022"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GEFSEC</w:t>
            </w:r>
          </w:p>
        </w:tc>
        <w:tc>
          <w:tcPr>
            <w:tcW w:w="7470" w:type="dxa"/>
            <w:tcBorders>
              <w:bottom w:val="nil"/>
            </w:tcBorders>
            <w:shd w:val="clear" w:color="auto" w:fill="auto"/>
          </w:tcPr>
          <w:p w14:paraId="76EDD8D1"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Global Environment Facility Secretariat</w:t>
            </w:r>
          </w:p>
        </w:tc>
      </w:tr>
      <w:tr w:rsidR="003B58B8" w:rsidRPr="00197ADA" w14:paraId="1B825B3C" w14:textId="77777777" w:rsidTr="00EA14A6">
        <w:trPr>
          <w:trHeight w:val="288"/>
        </w:trPr>
        <w:tc>
          <w:tcPr>
            <w:tcW w:w="1890" w:type="dxa"/>
            <w:tcBorders>
              <w:bottom w:val="nil"/>
            </w:tcBorders>
            <w:shd w:val="clear" w:color="auto" w:fill="auto"/>
          </w:tcPr>
          <w:p w14:paraId="2D82FD46"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GoPNG</w:t>
            </w:r>
          </w:p>
        </w:tc>
        <w:tc>
          <w:tcPr>
            <w:tcW w:w="7470" w:type="dxa"/>
            <w:tcBorders>
              <w:bottom w:val="nil"/>
            </w:tcBorders>
            <w:shd w:val="clear" w:color="auto" w:fill="auto"/>
          </w:tcPr>
          <w:p w14:paraId="153B358F"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Government of PNG</w:t>
            </w:r>
          </w:p>
        </w:tc>
      </w:tr>
      <w:tr w:rsidR="003B58B8" w:rsidRPr="00197ADA" w14:paraId="3BD73C57" w14:textId="77777777" w:rsidTr="00EA14A6">
        <w:trPr>
          <w:trHeight w:val="288"/>
        </w:trPr>
        <w:tc>
          <w:tcPr>
            <w:tcW w:w="1890" w:type="dxa"/>
            <w:tcBorders>
              <w:bottom w:val="nil"/>
            </w:tcBorders>
            <w:shd w:val="clear" w:color="auto" w:fill="auto"/>
          </w:tcPr>
          <w:p w14:paraId="72F2CDAF"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 xml:space="preserve">HCS </w:t>
            </w:r>
          </w:p>
        </w:tc>
        <w:tc>
          <w:tcPr>
            <w:tcW w:w="7470" w:type="dxa"/>
            <w:tcBorders>
              <w:bottom w:val="nil"/>
            </w:tcBorders>
            <w:shd w:val="clear" w:color="auto" w:fill="auto"/>
          </w:tcPr>
          <w:p w14:paraId="67C997F3"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 xml:space="preserve">High Carbon Stock </w:t>
            </w:r>
          </w:p>
        </w:tc>
      </w:tr>
      <w:tr w:rsidR="003B58B8" w:rsidRPr="00197ADA" w14:paraId="25AC7644" w14:textId="77777777" w:rsidTr="00EA14A6">
        <w:trPr>
          <w:trHeight w:val="288"/>
        </w:trPr>
        <w:tc>
          <w:tcPr>
            <w:tcW w:w="1890" w:type="dxa"/>
            <w:tcBorders>
              <w:bottom w:val="nil"/>
            </w:tcBorders>
            <w:shd w:val="clear" w:color="auto" w:fill="auto"/>
          </w:tcPr>
          <w:p w14:paraId="4B32A122"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HCV</w:t>
            </w:r>
          </w:p>
        </w:tc>
        <w:tc>
          <w:tcPr>
            <w:tcW w:w="7470" w:type="dxa"/>
            <w:tcBorders>
              <w:bottom w:val="nil"/>
            </w:tcBorders>
            <w:shd w:val="clear" w:color="auto" w:fill="auto"/>
          </w:tcPr>
          <w:p w14:paraId="705C72C9"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High Conservation Value</w:t>
            </w:r>
          </w:p>
        </w:tc>
      </w:tr>
      <w:tr w:rsidR="003B58B8" w:rsidRPr="00197ADA" w14:paraId="3DDD0232" w14:textId="77777777" w:rsidTr="00EA14A6">
        <w:trPr>
          <w:trHeight w:val="288"/>
        </w:trPr>
        <w:tc>
          <w:tcPr>
            <w:tcW w:w="1890" w:type="dxa"/>
            <w:tcBorders>
              <w:bottom w:val="nil"/>
            </w:tcBorders>
            <w:shd w:val="clear" w:color="auto" w:fill="auto"/>
          </w:tcPr>
          <w:p w14:paraId="6441E23F" w14:textId="77777777" w:rsidR="003B58B8" w:rsidRPr="00197ADA" w:rsidRDefault="003B58B8"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IEO</w:t>
            </w:r>
          </w:p>
        </w:tc>
        <w:tc>
          <w:tcPr>
            <w:tcW w:w="7470" w:type="dxa"/>
            <w:tcBorders>
              <w:bottom w:val="nil"/>
            </w:tcBorders>
            <w:shd w:val="clear" w:color="auto" w:fill="auto"/>
          </w:tcPr>
          <w:p w14:paraId="4E917908" w14:textId="77777777" w:rsidR="003B58B8" w:rsidRPr="00197ADA" w:rsidRDefault="003B58B8"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(GEF / UNDP) Independent Evaluation Office</w:t>
            </w:r>
          </w:p>
        </w:tc>
      </w:tr>
      <w:tr w:rsidR="00213CCD" w:rsidRPr="00197ADA" w14:paraId="2D125D8C" w14:textId="77777777" w:rsidTr="00EA14A6">
        <w:trPr>
          <w:trHeight w:val="288"/>
        </w:trPr>
        <w:tc>
          <w:tcPr>
            <w:tcW w:w="1890" w:type="dxa"/>
            <w:tcBorders>
              <w:bottom w:val="nil"/>
            </w:tcBorders>
            <w:shd w:val="clear" w:color="auto" w:fill="auto"/>
          </w:tcPr>
          <w:p w14:paraId="62AA0D48"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sz w:val="20"/>
              </w:rPr>
              <w:t>(I)NGO</w:t>
            </w:r>
          </w:p>
        </w:tc>
        <w:tc>
          <w:tcPr>
            <w:tcW w:w="7470" w:type="dxa"/>
            <w:tcBorders>
              <w:bottom w:val="nil"/>
            </w:tcBorders>
            <w:shd w:val="clear" w:color="auto" w:fill="auto"/>
          </w:tcPr>
          <w:p w14:paraId="30CC6A2F"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sz w:val="20"/>
              </w:rPr>
              <w:t>(International) Non-Governmental Organisation</w:t>
            </w:r>
          </w:p>
        </w:tc>
      </w:tr>
      <w:tr w:rsidR="00213CCD" w:rsidRPr="009B72B1" w14:paraId="468AE4D3" w14:textId="77777777" w:rsidTr="00EA14A6">
        <w:trPr>
          <w:trHeight w:val="288"/>
        </w:trPr>
        <w:tc>
          <w:tcPr>
            <w:tcW w:w="1890" w:type="dxa"/>
            <w:tcBorders>
              <w:bottom w:val="nil"/>
            </w:tcBorders>
            <w:shd w:val="clear" w:color="auto" w:fill="auto"/>
          </w:tcPr>
          <w:p w14:paraId="349BA0D9" w14:textId="77777777" w:rsidR="00213CCD" w:rsidRPr="009B72B1" w:rsidRDefault="00213CCD" w:rsidP="00EA14A6">
            <w:pPr>
              <w:pStyle w:val="NoSpacing"/>
              <w:rPr>
                <w:rFonts w:asciiTheme="minorHAnsi" w:hAnsiTheme="minorHAnsi" w:cs="Calibri"/>
                <w:sz w:val="20"/>
                <w:lang w:val="en-GB" w:eastAsia="en-US"/>
              </w:rPr>
            </w:pPr>
            <w:r w:rsidRPr="009B72B1">
              <w:rPr>
                <w:rFonts w:asciiTheme="minorHAnsi" w:hAnsiTheme="minorHAnsi" w:cs="Calibri"/>
                <w:sz w:val="20"/>
                <w:lang w:val="en-GB" w:eastAsia="en-US"/>
              </w:rPr>
              <w:t>IP</w:t>
            </w:r>
          </w:p>
        </w:tc>
        <w:tc>
          <w:tcPr>
            <w:tcW w:w="7470" w:type="dxa"/>
            <w:tcBorders>
              <w:bottom w:val="nil"/>
            </w:tcBorders>
            <w:shd w:val="clear" w:color="auto" w:fill="auto"/>
          </w:tcPr>
          <w:p w14:paraId="51766844" w14:textId="77777777" w:rsidR="00213CCD" w:rsidRPr="009B72B1" w:rsidRDefault="00213CCD" w:rsidP="00EA14A6">
            <w:pPr>
              <w:pStyle w:val="NoSpacing"/>
              <w:ind w:left="116"/>
              <w:rPr>
                <w:rFonts w:asciiTheme="minorHAnsi" w:hAnsiTheme="minorHAnsi" w:cs="Calibri"/>
                <w:sz w:val="20"/>
                <w:lang w:val="en-GB" w:eastAsia="en-US"/>
              </w:rPr>
            </w:pPr>
            <w:r w:rsidRPr="009B72B1">
              <w:rPr>
                <w:rFonts w:asciiTheme="minorHAnsi" w:hAnsiTheme="minorHAnsi" w:cs="Calibri"/>
                <w:sz w:val="20"/>
                <w:lang w:val="en-GB" w:eastAsia="en-US"/>
              </w:rPr>
              <w:t>(Project) Implementing Partner</w:t>
            </w:r>
          </w:p>
        </w:tc>
      </w:tr>
      <w:tr w:rsidR="009B72B1" w:rsidRPr="009B72B1" w14:paraId="5CAD61CA" w14:textId="77777777" w:rsidTr="00EA14A6">
        <w:trPr>
          <w:trHeight w:val="288"/>
        </w:trPr>
        <w:tc>
          <w:tcPr>
            <w:tcW w:w="1890" w:type="dxa"/>
            <w:tcBorders>
              <w:bottom w:val="nil"/>
            </w:tcBorders>
            <w:shd w:val="clear" w:color="auto" w:fill="auto"/>
          </w:tcPr>
          <w:p w14:paraId="5979509C" w14:textId="77777777" w:rsidR="009B72B1" w:rsidRPr="009B72B1" w:rsidRDefault="009B72B1" w:rsidP="00EA14A6">
            <w:pPr>
              <w:pStyle w:val="NoSpacing"/>
              <w:rPr>
                <w:rFonts w:asciiTheme="minorHAnsi" w:hAnsiTheme="minorHAnsi" w:cs="Calibri"/>
                <w:sz w:val="20"/>
                <w:lang w:val="en-GB" w:eastAsia="en-US"/>
              </w:rPr>
            </w:pPr>
            <w:r w:rsidRPr="009B72B1">
              <w:rPr>
                <w:rFonts w:asciiTheme="minorHAnsi" w:hAnsiTheme="minorHAnsi" w:cs="Calibri"/>
                <w:sz w:val="20"/>
                <w:lang w:val="en-GB" w:eastAsia="en-US"/>
              </w:rPr>
              <w:t>KfW</w:t>
            </w:r>
          </w:p>
        </w:tc>
        <w:tc>
          <w:tcPr>
            <w:tcW w:w="7470" w:type="dxa"/>
            <w:tcBorders>
              <w:bottom w:val="nil"/>
            </w:tcBorders>
            <w:shd w:val="clear" w:color="auto" w:fill="auto"/>
          </w:tcPr>
          <w:p w14:paraId="1E166856" w14:textId="77777777" w:rsidR="009B72B1" w:rsidRPr="009B72B1" w:rsidRDefault="009B72B1" w:rsidP="00EA14A6">
            <w:pPr>
              <w:pStyle w:val="NoSpacing"/>
              <w:ind w:left="116"/>
              <w:rPr>
                <w:rFonts w:asciiTheme="minorHAnsi" w:hAnsiTheme="minorHAnsi" w:cs="Calibri"/>
                <w:sz w:val="20"/>
                <w:lang w:val="en-GB" w:eastAsia="en-US"/>
              </w:rPr>
            </w:pPr>
            <w:r w:rsidRPr="009B72B1">
              <w:rPr>
                <w:rFonts w:asciiTheme="minorHAnsi" w:hAnsiTheme="minorHAnsi"/>
                <w:sz w:val="20"/>
                <w:lang w:val="en-US"/>
              </w:rPr>
              <w:t xml:space="preserve">Derived from </w:t>
            </w:r>
            <w:r w:rsidRPr="009B72B1">
              <w:rPr>
                <w:rFonts w:asciiTheme="minorHAnsi" w:eastAsia="Times New Roman" w:hAnsiTheme="minorHAnsi" w:cs="Arial"/>
                <w:color w:val="222222"/>
                <w:sz w:val="20"/>
                <w:shd w:val="clear" w:color="auto" w:fill="FFFFFF"/>
              </w:rPr>
              <w:t>Kreditanstalt für Wiederaufbau, KfW</w:t>
            </w:r>
            <w:r w:rsidRPr="009B72B1">
              <w:rPr>
                <w:rFonts w:asciiTheme="minorHAnsi" w:hAnsiTheme="minorHAnsi"/>
                <w:sz w:val="20"/>
                <w:lang w:val="en-US"/>
              </w:rPr>
              <w:t xml:space="preserve"> is the German Development Bank</w:t>
            </w:r>
          </w:p>
        </w:tc>
      </w:tr>
      <w:tr w:rsidR="00213CCD" w:rsidRPr="009B72B1" w14:paraId="5070AD82" w14:textId="77777777" w:rsidTr="00EA14A6">
        <w:trPr>
          <w:trHeight w:val="288"/>
        </w:trPr>
        <w:tc>
          <w:tcPr>
            <w:tcW w:w="1890" w:type="dxa"/>
            <w:tcBorders>
              <w:bottom w:val="nil"/>
            </w:tcBorders>
            <w:shd w:val="clear" w:color="auto" w:fill="auto"/>
          </w:tcPr>
          <w:p w14:paraId="028D6538" w14:textId="77777777" w:rsidR="00213CCD" w:rsidRPr="009B72B1" w:rsidRDefault="00213CCD" w:rsidP="00EA14A6">
            <w:pPr>
              <w:pStyle w:val="NoSpacing"/>
              <w:rPr>
                <w:rFonts w:asciiTheme="minorHAnsi" w:hAnsiTheme="minorHAnsi" w:cs="Calibri"/>
                <w:sz w:val="20"/>
                <w:lang w:val="en-GB" w:eastAsia="en-US"/>
              </w:rPr>
            </w:pPr>
            <w:r w:rsidRPr="009B72B1">
              <w:rPr>
                <w:rFonts w:asciiTheme="minorHAnsi" w:hAnsiTheme="minorHAnsi" w:cs="Calibri"/>
                <w:sz w:val="20"/>
                <w:lang w:val="en-GB" w:eastAsia="en-US"/>
              </w:rPr>
              <w:t>KPIs</w:t>
            </w:r>
          </w:p>
        </w:tc>
        <w:tc>
          <w:tcPr>
            <w:tcW w:w="7470" w:type="dxa"/>
            <w:tcBorders>
              <w:bottom w:val="nil"/>
            </w:tcBorders>
            <w:shd w:val="clear" w:color="auto" w:fill="auto"/>
          </w:tcPr>
          <w:p w14:paraId="0570B8DD" w14:textId="77777777" w:rsidR="00213CCD" w:rsidRPr="009B72B1" w:rsidRDefault="00213CCD" w:rsidP="00EA14A6">
            <w:pPr>
              <w:pStyle w:val="NoSpacing"/>
              <w:ind w:left="116"/>
              <w:rPr>
                <w:rFonts w:asciiTheme="minorHAnsi" w:hAnsiTheme="minorHAnsi" w:cs="Calibri"/>
                <w:sz w:val="20"/>
                <w:lang w:val="en-GB" w:eastAsia="en-US"/>
              </w:rPr>
            </w:pPr>
            <w:r w:rsidRPr="009B72B1">
              <w:rPr>
                <w:rFonts w:asciiTheme="minorHAnsi" w:hAnsiTheme="minorHAnsi" w:cs="Calibri"/>
                <w:sz w:val="20"/>
                <w:lang w:val="en-GB" w:eastAsia="en-US"/>
              </w:rPr>
              <w:t>Key Performance Indicators</w:t>
            </w:r>
          </w:p>
        </w:tc>
      </w:tr>
      <w:tr w:rsidR="00213CCD" w:rsidRPr="00197ADA" w14:paraId="5248A9CB" w14:textId="77777777" w:rsidTr="00EA14A6">
        <w:trPr>
          <w:trHeight w:val="288"/>
        </w:trPr>
        <w:tc>
          <w:tcPr>
            <w:tcW w:w="1890" w:type="dxa"/>
            <w:tcBorders>
              <w:bottom w:val="nil"/>
            </w:tcBorders>
            <w:shd w:val="clear" w:color="auto" w:fill="auto"/>
          </w:tcPr>
          <w:p w14:paraId="0DBD400B"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LLG</w:t>
            </w:r>
          </w:p>
        </w:tc>
        <w:tc>
          <w:tcPr>
            <w:tcW w:w="7470" w:type="dxa"/>
            <w:tcBorders>
              <w:bottom w:val="nil"/>
            </w:tcBorders>
            <w:shd w:val="clear" w:color="auto" w:fill="auto"/>
          </w:tcPr>
          <w:p w14:paraId="304E98CC"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 xml:space="preserve">Local Level Government </w:t>
            </w:r>
          </w:p>
        </w:tc>
      </w:tr>
      <w:tr w:rsidR="00213CCD" w:rsidRPr="00197ADA" w14:paraId="3837B72A" w14:textId="77777777" w:rsidTr="00EA14A6">
        <w:trPr>
          <w:trHeight w:val="288"/>
        </w:trPr>
        <w:tc>
          <w:tcPr>
            <w:tcW w:w="1890" w:type="dxa"/>
            <w:tcBorders>
              <w:bottom w:val="nil"/>
            </w:tcBorders>
            <w:shd w:val="clear" w:color="auto" w:fill="auto"/>
          </w:tcPr>
          <w:p w14:paraId="48A6A8DD"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LMMA</w:t>
            </w:r>
          </w:p>
        </w:tc>
        <w:tc>
          <w:tcPr>
            <w:tcW w:w="7470" w:type="dxa"/>
            <w:tcBorders>
              <w:bottom w:val="nil"/>
            </w:tcBorders>
            <w:shd w:val="clear" w:color="auto" w:fill="auto"/>
          </w:tcPr>
          <w:p w14:paraId="3CA8F124"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Locally Managed Marine Area</w:t>
            </w:r>
          </w:p>
        </w:tc>
      </w:tr>
      <w:tr w:rsidR="00213CCD" w:rsidRPr="00197ADA" w14:paraId="0BB20707" w14:textId="77777777" w:rsidTr="00EA14A6">
        <w:trPr>
          <w:trHeight w:val="288"/>
        </w:trPr>
        <w:tc>
          <w:tcPr>
            <w:tcW w:w="1890" w:type="dxa"/>
            <w:tcBorders>
              <w:bottom w:val="nil"/>
            </w:tcBorders>
            <w:shd w:val="clear" w:color="auto" w:fill="auto"/>
          </w:tcPr>
          <w:p w14:paraId="4C7A8BDE"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METT</w:t>
            </w:r>
          </w:p>
        </w:tc>
        <w:tc>
          <w:tcPr>
            <w:tcW w:w="7470" w:type="dxa"/>
            <w:tcBorders>
              <w:bottom w:val="nil"/>
            </w:tcBorders>
            <w:shd w:val="clear" w:color="auto" w:fill="auto"/>
          </w:tcPr>
          <w:p w14:paraId="145493AD"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Management Effectiveness Tracking Tool</w:t>
            </w:r>
          </w:p>
        </w:tc>
      </w:tr>
      <w:tr w:rsidR="00023EBB" w:rsidRPr="00197ADA" w14:paraId="0697F76A" w14:textId="77777777" w:rsidTr="00EA14A6">
        <w:trPr>
          <w:trHeight w:val="288"/>
        </w:trPr>
        <w:tc>
          <w:tcPr>
            <w:tcW w:w="1890" w:type="dxa"/>
            <w:tcBorders>
              <w:bottom w:val="nil"/>
            </w:tcBorders>
            <w:shd w:val="clear" w:color="auto" w:fill="auto"/>
          </w:tcPr>
          <w:p w14:paraId="47C44D57" w14:textId="77777777" w:rsidR="00023EBB" w:rsidRPr="00197ADA" w:rsidRDefault="00023EBB" w:rsidP="00EA14A6">
            <w:pPr>
              <w:pStyle w:val="NoSpacing"/>
              <w:rPr>
                <w:rFonts w:asciiTheme="minorHAnsi" w:hAnsiTheme="minorHAnsi" w:cs="Calibri"/>
                <w:sz w:val="20"/>
                <w:lang w:val="en-GB" w:eastAsia="en-US"/>
              </w:rPr>
            </w:pPr>
            <w:r>
              <w:rPr>
                <w:rFonts w:asciiTheme="minorHAnsi" w:hAnsiTheme="minorHAnsi" w:cs="Calibri"/>
                <w:sz w:val="20"/>
                <w:lang w:val="en-GB" w:eastAsia="en-US"/>
              </w:rPr>
              <w:t>MHL</w:t>
            </w:r>
          </w:p>
        </w:tc>
        <w:tc>
          <w:tcPr>
            <w:tcW w:w="7470" w:type="dxa"/>
            <w:tcBorders>
              <w:bottom w:val="nil"/>
            </w:tcBorders>
            <w:shd w:val="clear" w:color="auto" w:fill="auto"/>
          </w:tcPr>
          <w:p w14:paraId="50D7EC7A" w14:textId="77777777" w:rsidR="00023EBB" w:rsidRPr="00197ADA" w:rsidRDefault="00023EBB" w:rsidP="00EA14A6">
            <w:pPr>
              <w:pStyle w:val="NoSpacing"/>
              <w:ind w:left="116"/>
              <w:rPr>
                <w:rFonts w:asciiTheme="minorHAnsi" w:hAnsiTheme="minorHAnsi" w:cs="Calibri"/>
                <w:sz w:val="20"/>
                <w:lang w:val="en-GB" w:eastAsia="en-US"/>
              </w:rPr>
            </w:pPr>
            <w:r>
              <w:rPr>
                <w:rFonts w:asciiTheme="minorHAnsi" w:hAnsiTheme="minorHAnsi" w:cs="Calibri"/>
                <w:sz w:val="20"/>
                <w:lang w:val="en-GB" w:eastAsia="en-US"/>
              </w:rPr>
              <w:t>Mainland Holdings Ltd</w:t>
            </w:r>
          </w:p>
        </w:tc>
      </w:tr>
      <w:tr w:rsidR="00213CCD" w:rsidRPr="00197ADA" w14:paraId="7BF52EBB" w14:textId="77777777" w:rsidTr="00EA14A6">
        <w:trPr>
          <w:trHeight w:val="288"/>
        </w:trPr>
        <w:tc>
          <w:tcPr>
            <w:tcW w:w="1890" w:type="dxa"/>
            <w:tcBorders>
              <w:bottom w:val="nil"/>
            </w:tcBorders>
            <w:shd w:val="clear" w:color="auto" w:fill="auto"/>
          </w:tcPr>
          <w:p w14:paraId="0EFB50FD"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MOECCC</w:t>
            </w:r>
          </w:p>
        </w:tc>
        <w:tc>
          <w:tcPr>
            <w:tcW w:w="7470" w:type="dxa"/>
            <w:tcBorders>
              <w:bottom w:val="nil"/>
            </w:tcBorders>
            <w:shd w:val="clear" w:color="auto" w:fill="auto"/>
          </w:tcPr>
          <w:p w14:paraId="5A5EA538"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 xml:space="preserve">Ministry of Environment, Conservation and Climate Change </w:t>
            </w:r>
          </w:p>
        </w:tc>
      </w:tr>
      <w:tr w:rsidR="00213CCD" w:rsidRPr="00197ADA" w14:paraId="52C6FE4D" w14:textId="77777777" w:rsidTr="00EA14A6">
        <w:trPr>
          <w:trHeight w:val="288"/>
        </w:trPr>
        <w:tc>
          <w:tcPr>
            <w:tcW w:w="1890" w:type="dxa"/>
            <w:tcBorders>
              <w:bottom w:val="nil"/>
            </w:tcBorders>
            <w:shd w:val="clear" w:color="auto" w:fill="auto"/>
          </w:tcPr>
          <w:p w14:paraId="080EB087"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MPA</w:t>
            </w:r>
          </w:p>
        </w:tc>
        <w:tc>
          <w:tcPr>
            <w:tcW w:w="7470" w:type="dxa"/>
            <w:tcBorders>
              <w:bottom w:val="nil"/>
            </w:tcBorders>
            <w:shd w:val="clear" w:color="auto" w:fill="auto"/>
          </w:tcPr>
          <w:p w14:paraId="3696D06F" w14:textId="77777777" w:rsidR="00213CCD" w:rsidRPr="00197ADA" w:rsidRDefault="009E34B1"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Marine Protected Area</w:t>
            </w:r>
          </w:p>
        </w:tc>
      </w:tr>
      <w:tr w:rsidR="00213CCD" w:rsidRPr="00197ADA" w14:paraId="120952E9" w14:textId="77777777" w:rsidTr="00C4521A">
        <w:trPr>
          <w:trHeight w:val="288"/>
        </w:trPr>
        <w:tc>
          <w:tcPr>
            <w:tcW w:w="1890" w:type="dxa"/>
            <w:tcBorders>
              <w:bottom w:val="nil"/>
            </w:tcBorders>
            <w:shd w:val="clear" w:color="auto" w:fill="auto"/>
          </w:tcPr>
          <w:p w14:paraId="3716B0DB" w14:textId="77777777" w:rsidR="00213CCD" w:rsidRPr="00197ADA" w:rsidRDefault="00213CCD" w:rsidP="00A50B5F">
            <w:pPr>
              <w:rPr>
                <w:rFonts w:asciiTheme="minorHAnsi" w:hAnsiTheme="minorHAnsi"/>
                <w:sz w:val="20"/>
                <w:szCs w:val="20"/>
              </w:rPr>
            </w:pPr>
            <w:r w:rsidRPr="00197ADA">
              <w:rPr>
                <w:rFonts w:asciiTheme="minorHAnsi" w:hAnsiTheme="minorHAnsi"/>
                <w:sz w:val="20"/>
                <w:szCs w:val="20"/>
              </w:rPr>
              <w:t>MPTF</w:t>
            </w:r>
          </w:p>
        </w:tc>
        <w:tc>
          <w:tcPr>
            <w:tcW w:w="7470" w:type="dxa"/>
            <w:tcBorders>
              <w:bottom w:val="nil"/>
            </w:tcBorders>
            <w:shd w:val="clear" w:color="auto" w:fill="auto"/>
          </w:tcPr>
          <w:p w14:paraId="7C8B9613" w14:textId="77777777" w:rsidR="00213CCD" w:rsidRPr="00197ADA" w:rsidRDefault="00213CCD" w:rsidP="006531F5">
            <w:pPr>
              <w:ind w:left="116"/>
              <w:rPr>
                <w:rFonts w:asciiTheme="minorHAnsi" w:hAnsiTheme="minorHAnsi"/>
                <w:sz w:val="20"/>
                <w:szCs w:val="20"/>
              </w:rPr>
            </w:pPr>
            <w:r w:rsidRPr="00197ADA">
              <w:rPr>
                <w:rFonts w:asciiTheme="minorHAnsi" w:hAnsiTheme="minorHAnsi"/>
                <w:sz w:val="20"/>
                <w:szCs w:val="20"/>
              </w:rPr>
              <w:t>UN Multi-Partner Trust Fund</w:t>
            </w:r>
          </w:p>
        </w:tc>
      </w:tr>
      <w:tr w:rsidR="00213CCD" w:rsidRPr="00197ADA" w14:paraId="413EE5AA" w14:textId="77777777" w:rsidTr="00EA14A6">
        <w:trPr>
          <w:trHeight w:val="288"/>
        </w:trPr>
        <w:tc>
          <w:tcPr>
            <w:tcW w:w="1890" w:type="dxa"/>
            <w:tcBorders>
              <w:bottom w:val="nil"/>
            </w:tcBorders>
            <w:shd w:val="clear" w:color="auto" w:fill="auto"/>
          </w:tcPr>
          <w:p w14:paraId="0ABE7FCD"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MTR</w:t>
            </w:r>
          </w:p>
        </w:tc>
        <w:tc>
          <w:tcPr>
            <w:tcW w:w="7470" w:type="dxa"/>
            <w:tcBorders>
              <w:bottom w:val="nil"/>
            </w:tcBorders>
            <w:shd w:val="clear" w:color="auto" w:fill="auto"/>
          </w:tcPr>
          <w:p w14:paraId="49399611"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Mid Term Review</w:t>
            </w:r>
          </w:p>
        </w:tc>
      </w:tr>
      <w:tr w:rsidR="00213CCD" w:rsidRPr="00197ADA" w14:paraId="2665B424" w14:textId="77777777" w:rsidTr="00EA14A6">
        <w:trPr>
          <w:trHeight w:val="288"/>
        </w:trPr>
        <w:tc>
          <w:tcPr>
            <w:tcW w:w="1890" w:type="dxa"/>
            <w:tcBorders>
              <w:bottom w:val="nil"/>
            </w:tcBorders>
            <w:shd w:val="clear" w:color="auto" w:fill="auto"/>
          </w:tcPr>
          <w:p w14:paraId="24FD7C48"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NEC</w:t>
            </w:r>
          </w:p>
        </w:tc>
        <w:tc>
          <w:tcPr>
            <w:tcW w:w="7470" w:type="dxa"/>
            <w:tcBorders>
              <w:bottom w:val="nil"/>
            </w:tcBorders>
            <w:shd w:val="clear" w:color="auto" w:fill="auto"/>
          </w:tcPr>
          <w:p w14:paraId="2B95A19C"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 xml:space="preserve">National Executive Council </w:t>
            </w:r>
          </w:p>
        </w:tc>
      </w:tr>
      <w:tr w:rsidR="00213CCD" w:rsidRPr="00197ADA" w14:paraId="5E171008" w14:textId="77777777" w:rsidTr="00EA14A6">
        <w:trPr>
          <w:trHeight w:val="288"/>
        </w:trPr>
        <w:tc>
          <w:tcPr>
            <w:tcW w:w="1890" w:type="dxa"/>
            <w:tcBorders>
              <w:bottom w:val="nil"/>
            </w:tcBorders>
            <w:shd w:val="clear" w:color="auto" w:fill="auto"/>
          </w:tcPr>
          <w:p w14:paraId="26BC9415"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NIM</w:t>
            </w:r>
          </w:p>
        </w:tc>
        <w:tc>
          <w:tcPr>
            <w:tcW w:w="7470" w:type="dxa"/>
            <w:tcBorders>
              <w:bottom w:val="nil"/>
            </w:tcBorders>
            <w:shd w:val="clear" w:color="auto" w:fill="auto"/>
          </w:tcPr>
          <w:p w14:paraId="2B89BCA7"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National Implementation Modality (of project)</w:t>
            </w:r>
          </w:p>
        </w:tc>
      </w:tr>
      <w:tr w:rsidR="00213CCD" w:rsidRPr="00197ADA" w14:paraId="29459D17" w14:textId="77777777" w:rsidTr="00EA14A6">
        <w:trPr>
          <w:trHeight w:val="288"/>
        </w:trPr>
        <w:tc>
          <w:tcPr>
            <w:tcW w:w="1890" w:type="dxa"/>
            <w:tcBorders>
              <w:bottom w:val="nil"/>
            </w:tcBorders>
            <w:shd w:val="clear" w:color="auto" w:fill="auto"/>
          </w:tcPr>
          <w:p w14:paraId="35CEFA0B"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PA</w:t>
            </w:r>
          </w:p>
        </w:tc>
        <w:tc>
          <w:tcPr>
            <w:tcW w:w="7470" w:type="dxa"/>
            <w:tcBorders>
              <w:bottom w:val="nil"/>
            </w:tcBorders>
            <w:shd w:val="clear" w:color="auto" w:fill="auto"/>
          </w:tcPr>
          <w:p w14:paraId="605B4A7E"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Protected Area</w:t>
            </w:r>
          </w:p>
        </w:tc>
      </w:tr>
      <w:tr w:rsidR="00213CCD" w:rsidRPr="00197ADA" w14:paraId="34FCC666" w14:textId="77777777" w:rsidTr="00EA14A6">
        <w:trPr>
          <w:trHeight w:val="288"/>
        </w:trPr>
        <w:tc>
          <w:tcPr>
            <w:tcW w:w="1890" w:type="dxa"/>
            <w:tcBorders>
              <w:bottom w:val="nil"/>
            </w:tcBorders>
            <w:shd w:val="clear" w:color="auto" w:fill="auto"/>
          </w:tcPr>
          <w:p w14:paraId="6EA8429C"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PB</w:t>
            </w:r>
            <w:r w:rsidRPr="00197ADA">
              <w:rPr>
                <w:rFonts w:asciiTheme="minorHAnsi" w:hAnsiTheme="minorHAnsi" w:cs="Calibri"/>
                <w:sz w:val="20"/>
                <w:lang w:val="en-GB" w:eastAsia="en-US"/>
              </w:rPr>
              <w:tab/>
            </w:r>
          </w:p>
        </w:tc>
        <w:tc>
          <w:tcPr>
            <w:tcW w:w="7470" w:type="dxa"/>
            <w:tcBorders>
              <w:bottom w:val="nil"/>
            </w:tcBorders>
            <w:shd w:val="clear" w:color="auto" w:fill="auto"/>
          </w:tcPr>
          <w:p w14:paraId="481050E9"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Project Board</w:t>
            </w:r>
          </w:p>
        </w:tc>
      </w:tr>
      <w:tr w:rsidR="00213CCD" w:rsidRPr="00197ADA" w14:paraId="6B475BE6" w14:textId="77777777" w:rsidTr="00EA14A6">
        <w:trPr>
          <w:trHeight w:val="288"/>
        </w:trPr>
        <w:tc>
          <w:tcPr>
            <w:tcW w:w="1890" w:type="dxa"/>
            <w:tcBorders>
              <w:bottom w:val="nil"/>
            </w:tcBorders>
            <w:shd w:val="clear" w:color="auto" w:fill="auto"/>
          </w:tcPr>
          <w:p w14:paraId="60540308"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PIF</w:t>
            </w:r>
          </w:p>
        </w:tc>
        <w:tc>
          <w:tcPr>
            <w:tcW w:w="7470" w:type="dxa"/>
            <w:tcBorders>
              <w:bottom w:val="nil"/>
            </w:tcBorders>
            <w:shd w:val="clear" w:color="auto" w:fill="auto"/>
          </w:tcPr>
          <w:p w14:paraId="12052ACB"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Project Identification Form</w:t>
            </w:r>
          </w:p>
        </w:tc>
      </w:tr>
      <w:tr w:rsidR="00213CCD" w:rsidRPr="00197ADA" w14:paraId="165A4B31" w14:textId="77777777" w:rsidTr="00C4521A">
        <w:trPr>
          <w:trHeight w:val="288"/>
        </w:trPr>
        <w:tc>
          <w:tcPr>
            <w:tcW w:w="1890" w:type="dxa"/>
            <w:tcBorders>
              <w:bottom w:val="nil"/>
            </w:tcBorders>
            <w:shd w:val="clear" w:color="auto" w:fill="auto"/>
          </w:tcPr>
          <w:p w14:paraId="2B9D8290" w14:textId="77777777" w:rsidR="00213CCD" w:rsidRPr="00197ADA" w:rsidRDefault="00213CCD" w:rsidP="00602F1A">
            <w:pPr>
              <w:rPr>
                <w:rFonts w:asciiTheme="minorHAnsi" w:hAnsiTheme="minorHAnsi"/>
                <w:sz w:val="20"/>
                <w:szCs w:val="20"/>
              </w:rPr>
            </w:pPr>
            <w:r w:rsidRPr="00197ADA">
              <w:rPr>
                <w:rFonts w:asciiTheme="minorHAnsi" w:hAnsiTheme="minorHAnsi"/>
                <w:sz w:val="20"/>
                <w:szCs w:val="20"/>
              </w:rPr>
              <w:t>PIR</w:t>
            </w:r>
          </w:p>
        </w:tc>
        <w:tc>
          <w:tcPr>
            <w:tcW w:w="7470" w:type="dxa"/>
            <w:tcBorders>
              <w:bottom w:val="nil"/>
            </w:tcBorders>
            <w:shd w:val="clear" w:color="auto" w:fill="auto"/>
          </w:tcPr>
          <w:p w14:paraId="54A69977" w14:textId="77777777" w:rsidR="00213CCD" w:rsidRPr="00197ADA" w:rsidRDefault="00213CCD" w:rsidP="0003763F">
            <w:pPr>
              <w:ind w:left="116"/>
              <w:rPr>
                <w:rFonts w:asciiTheme="minorHAnsi" w:hAnsiTheme="minorHAnsi"/>
                <w:sz w:val="20"/>
                <w:szCs w:val="20"/>
              </w:rPr>
            </w:pPr>
            <w:r w:rsidRPr="00197ADA">
              <w:rPr>
                <w:rFonts w:asciiTheme="minorHAnsi" w:hAnsiTheme="minorHAnsi"/>
                <w:sz w:val="20"/>
                <w:szCs w:val="20"/>
              </w:rPr>
              <w:t>GEF Project Implementation Report</w:t>
            </w:r>
          </w:p>
        </w:tc>
      </w:tr>
      <w:tr w:rsidR="00213CCD" w:rsidRPr="00197ADA" w14:paraId="77466336" w14:textId="77777777" w:rsidTr="00EA14A6">
        <w:trPr>
          <w:trHeight w:val="288"/>
        </w:trPr>
        <w:tc>
          <w:tcPr>
            <w:tcW w:w="1890" w:type="dxa"/>
            <w:tcBorders>
              <w:bottom w:val="nil"/>
            </w:tcBorders>
            <w:shd w:val="clear" w:color="auto" w:fill="auto"/>
          </w:tcPr>
          <w:p w14:paraId="21034BED" w14:textId="77777777" w:rsidR="00213CCD" w:rsidRPr="00197ADA" w:rsidRDefault="00B40F98" w:rsidP="00EA14A6">
            <w:pPr>
              <w:pStyle w:val="NoSpacing"/>
              <w:rPr>
                <w:rFonts w:asciiTheme="minorHAnsi" w:hAnsiTheme="minorHAnsi" w:cs="Calibri"/>
                <w:sz w:val="20"/>
                <w:lang w:val="en-GB" w:eastAsia="en-US"/>
              </w:rPr>
            </w:pPr>
            <w:r>
              <w:rPr>
                <w:rFonts w:asciiTheme="minorHAnsi" w:hAnsiTheme="minorHAnsi" w:cs="Calibri"/>
                <w:sz w:val="20"/>
                <w:lang w:val="en-GB" w:eastAsia="en-US"/>
              </w:rPr>
              <w:t>PIU</w:t>
            </w:r>
          </w:p>
        </w:tc>
        <w:tc>
          <w:tcPr>
            <w:tcW w:w="7470" w:type="dxa"/>
            <w:tcBorders>
              <w:bottom w:val="nil"/>
            </w:tcBorders>
            <w:shd w:val="clear" w:color="auto" w:fill="auto"/>
          </w:tcPr>
          <w:p w14:paraId="1684949F" w14:textId="77777777" w:rsidR="00213CCD" w:rsidRPr="00197ADA" w:rsidRDefault="00B40F98" w:rsidP="00EA14A6">
            <w:pPr>
              <w:pStyle w:val="NoSpacing"/>
              <w:ind w:left="116"/>
              <w:rPr>
                <w:rFonts w:asciiTheme="minorHAnsi" w:hAnsiTheme="minorHAnsi" w:cs="Calibri"/>
                <w:sz w:val="20"/>
                <w:lang w:val="en-GB" w:eastAsia="en-US"/>
              </w:rPr>
            </w:pPr>
            <w:r>
              <w:rPr>
                <w:rFonts w:asciiTheme="minorHAnsi" w:hAnsiTheme="minorHAnsi" w:cs="Calibri"/>
                <w:sz w:val="20"/>
                <w:lang w:val="en-GB" w:eastAsia="en-US"/>
              </w:rPr>
              <w:t>Project Implementation Unit</w:t>
            </w:r>
            <w:r w:rsidR="00213CCD" w:rsidRPr="00197ADA">
              <w:rPr>
                <w:rFonts w:asciiTheme="minorHAnsi" w:hAnsiTheme="minorHAnsi" w:cs="Calibri"/>
                <w:sz w:val="20"/>
                <w:lang w:val="en-GB" w:eastAsia="en-US"/>
              </w:rPr>
              <w:t xml:space="preserve">   </w:t>
            </w:r>
          </w:p>
        </w:tc>
      </w:tr>
      <w:tr w:rsidR="00213CCD" w:rsidRPr="00197ADA" w14:paraId="14055C6C" w14:textId="77777777" w:rsidTr="00EA14A6">
        <w:trPr>
          <w:trHeight w:val="288"/>
        </w:trPr>
        <w:tc>
          <w:tcPr>
            <w:tcW w:w="1890" w:type="dxa"/>
            <w:tcBorders>
              <w:bottom w:val="nil"/>
            </w:tcBorders>
            <w:shd w:val="clear" w:color="auto" w:fill="auto"/>
          </w:tcPr>
          <w:p w14:paraId="62590B72"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PNG</w:t>
            </w:r>
          </w:p>
        </w:tc>
        <w:tc>
          <w:tcPr>
            <w:tcW w:w="7470" w:type="dxa"/>
            <w:tcBorders>
              <w:bottom w:val="nil"/>
            </w:tcBorders>
            <w:shd w:val="clear" w:color="auto" w:fill="auto"/>
          </w:tcPr>
          <w:p w14:paraId="0D1905EF"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Papua New Guinea</w:t>
            </w:r>
          </w:p>
        </w:tc>
      </w:tr>
      <w:tr w:rsidR="002E13E3" w:rsidRPr="00197ADA" w14:paraId="08B4D15F" w14:textId="77777777" w:rsidTr="00EA14A6">
        <w:trPr>
          <w:trHeight w:val="288"/>
        </w:trPr>
        <w:tc>
          <w:tcPr>
            <w:tcW w:w="1890" w:type="dxa"/>
            <w:tcBorders>
              <w:bottom w:val="nil"/>
            </w:tcBorders>
            <w:shd w:val="clear" w:color="auto" w:fill="auto"/>
          </w:tcPr>
          <w:p w14:paraId="2CB7505C" w14:textId="77777777" w:rsidR="002E13E3" w:rsidRPr="00197ADA" w:rsidRDefault="002E13E3" w:rsidP="00EA14A6">
            <w:pPr>
              <w:pStyle w:val="NoSpacing"/>
              <w:rPr>
                <w:rFonts w:asciiTheme="minorHAnsi" w:hAnsiTheme="minorHAnsi" w:cs="Calibri"/>
                <w:sz w:val="20"/>
                <w:lang w:val="en-GB" w:eastAsia="en-US"/>
              </w:rPr>
            </w:pPr>
            <w:r>
              <w:rPr>
                <w:rFonts w:asciiTheme="minorHAnsi" w:hAnsiTheme="minorHAnsi" w:cs="Calibri"/>
                <w:sz w:val="20"/>
                <w:lang w:val="en-GB" w:eastAsia="en-US"/>
              </w:rPr>
              <w:t>PNGK</w:t>
            </w:r>
          </w:p>
        </w:tc>
        <w:tc>
          <w:tcPr>
            <w:tcW w:w="7470" w:type="dxa"/>
            <w:tcBorders>
              <w:bottom w:val="nil"/>
            </w:tcBorders>
            <w:shd w:val="clear" w:color="auto" w:fill="auto"/>
          </w:tcPr>
          <w:p w14:paraId="0F92AAF2" w14:textId="77777777" w:rsidR="002E13E3" w:rsidRPr="00197ADA" w:rsidRDefault="002E13E3" w:rsidP="00EA14A6">
            <w:pPr>
              <w:pStyle w:val="NoSpacing"/>
              <w:ind w:left="116"/>
              <w:rPr>
                <w:rFonts w:asciiTheme="minorHAnsi" w:hAnsiTheme="minorHAnsi" w:cs="Calibri"/>
                <w:sz w:val="20"/>
                <w:lang w:val="en-GB" w:eastAsia="en-US"/>
              </w:rPr>
            </w:pPr>
            <w:r>
              <w:rPr>
                <w:rFonts w:asciiTheme="minorHAnsi" w:hAnsiTheme="minorHAnsi" w:cs="Calibri"/>
                <w:sz w:val="20"/>
                <w:lang w:val="en-GB" w:eastAsia="en-US"/>
              </w:rPr>
              <w:t>PNG kina (local currency) with USD 1 = PNGK 3.2 (March 2017)</w:t>
            </w:r>
          </w:p>
        </w:tc>
      </w:tr>
      <w:tr w:rsidR="00213CCD" w:rsidRPr="00197ADA" w14:paraId="4F5B3B70" w14:textId="77777777" w:rsidTr="00EA14A6">
        <w:trPr>
          <w:trHeight w:val="288"/>
        </w:trPr>
        <w:tc>
          <w:tcPr>
            <w:tcW w:w="1890" w:type="dxa"/>
            <w:tcBorders>
              <w:bottom w:val="nil"/>
            </w:tcBorders>
            <w:shd w:val="clear" w:color="auto" w:fill="auto"/>
          </w:tcPr>
          <w:p w14:paraId="1BD0D99E"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PNG LNG</w:t>
            </w:r>
          </w:p>
        </w:tc>
        <w:tc>
          <w:tcPr>
            <w:tcW w:w="7470" w:type="dxa"/>
            <w:tcBorders>
              <w:bottom w:val="nil"/>
            </w:tcBorders>
            <w:shd w:val="clear" w:color="auto" w:fill="auto"/>
          </w:tcPr>
          <w:p w14:paraId="36394D67" w14:textId="77777777" w:rsidR="00213CCD" w:rsidRPr="00197ADA" w:rsidRDefault="002F0FE7"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PNG Liquid Natural Gas</w:t>
            </w:r>
          </w:p>
        </w:tc>
      </w:tr>
      <w:tr w:rsidR="00213CCD" w:rsidRPr="00197ADA" w14:paraId="36FE9497" w14:textId="77777777" w:rsidTr="00C4521A">
        <w:trPr>
          <w:trHeight w:val="288"/>
        </w:trPr>
        <w:tc>
          <w:tcPr>
            <w:tcW w:w="1890" w:type="dxa"/>
            <w:tcBorders>
              <w:bottom w:val="nil"/>
            </w:tcBorders>
            <w:shd w:val="clear" w:color="auto" w:fill="auto"/>
          </w:tcPr>
          <w:p w14:paraId="7A041B6A" w14:textId="77777777" w:rsidR="00213CCD" w:rsidRPr="00197ADA" w:rsidRDefault="00213CCD" w:rsidP="00602F1A">
            <w:pPr>
              <w:rPr>
                <w:rFonts w:asciiTheme="minorHAnsi" w:hAnsiTheme="minorHAnsi"/>
                <w:sz w:val="20"/>
                <w:szCs w:val="20"/>
              </w:rPr>
            </w:pPr>
            <w:r w:rsidRPr="00197ADA">
              <w:rPr>
                <w:rFonts w:asciiTheme="minorHAnsi" w:hAnsiTheme="minorHAnsi"/>
                <w:sz w:val="20"/>
                <w:szCs w:val="20"/>
              </w:rPr>
              <w:t>POPP</w:t>
            </w:r>
          </w:p>
        </w:tc>
        <w:tc>
          <w:tcPr>
            <w:tcW w:w="7470" w:type="dxa"/>
            <w:tcBorders>
              <w:bottom w:val="nil"/>
            </w:tcBorders>
            <w:shd w:val="clear" w:color="auto" w:fill="auto"/>
          </w:tcPr>
          <w:p w14:paraId="0A9CA8A6" w14:textId="77777777" w:rsidR="00213CCD" w:rsidRPr="00197ADA" w:rsidRDefault="00213CCD" w:rsidP="0003763F">
            <w:pPr>
              <w:ind w:left="116"/>
              <w:rPr>
                <w:rFonts w:asciiTheme="minorHAnsi" w:hAnsiTheme="minorHAnsi"/>
                <w:sz w:val="20"/>
                <w:szCs w:val="20"/>
              </w:rPr>
            </w:pPr>
            <w:r w:rsidRPr="00197ADA">
              <w:rPr>
                <w:rFonts w:asciiTheme="minorHAnsi" w:hAnsiTheme="minorHAnsi" w:cs="Calibri"/>
                <w:sz w:val="20"/>
                <w:szCs w:val="20"/>
              </w:rPr>
              <w:t>Programme and Operations Policies and Procedures</w:t>
            </w:r>
          </w:p>
        </w:tc>
      </w:tr>
      <w:tr w:rsidR="00213CCD" w:rsidRPr="00197ADA" w14:paraId="5C14730A" w14:textId="77777777" w:rsidTr="00EA14A6">
        <w:trPr>
          <w:trHeight w:val="288"/>
        </w:trPr>
        <w:tc>
          <w:tcPr>
            <w:tcW w:w="1890" w:type="dxa"/>
            <w:tcBorders>
              <w:bottom w:val="nil"/>
            </w:tcBorders>
            <w:shd w:val="clear" w:color="auto" w:fill="auto"/>
          </w:tcPr>
          <w:p w14:paraId="5F9725BE"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POPP</w:t>
            </w:r>
            <w:r w:rsidRPr="00197ADA">
              <w:rPr>
                <w:rFonts w:asciiTheme="minorHAnsi" w:hAnsiTheme="minorHAnsi" w:cs="Calibri"/>
                <w:sz w:val="20"/>
                <w:lang w:val="en-GB" w:eastAsia="en-US"/>
              </w:rPr>
              <w:tab/>
            </w:r>
          </w:p>
        </w:tc>
        <w:tc>
          <w:tcPr>
            <w:tcW w:w="7470" w:type="dxa"/>
            <w:tcBorders>
              <w:bottom w:val="nil"/>
            </w:tcBorders>
            <w:shd w:val="clear" w:color="auto" w:fill="auto"/>
          </w:tcPr>
          <w:p w14:paraId="448FCF67"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(UNDP) Programme and Operations Policies and Procedures</w:t>
            </w:r>
          </w:p>
        </w:tc>
      </w:tr>
      <w:tr w:rsidR="00213CCD" w:rsidRPr="00197ADA" w14:paraId="1062AFF4" w14:textId="77777777" w:rsidTr="00C4521A">
        <w:trPr>
          <w:trHeight w:val="288"/>
        </w:trPr>
        <w:tc>
          <w:tcPr>
            <w:tcW w:w="1890" w:type="dxa"/>
            <w:tcBorders>
              <w:bottom w:val="nil"/>
            </w:tcBorders>
            <w:shd w:val="clear" w:color="auto" w:fill="auto"/>
          </w:tcPr>
          <w:p w14:paraId="178E318F" w14:textId="77777777" w:rsidR="00213CCD" w:rsidRPr="00197ADA" w:rsidRDefault="00213CCD" w:rsidP="00602F1A">
            <w:pPr>
              <w:rPr>
                <w:rFonts w:asciiTheme="minorHAnsi" w:hAnsiTheme="minorHAnsi"/>
                <w:sz w:val="20"/>
                <w:szCs w:val="20"/>
              </w:rPr>
            </w:pPr>
            <w:r w:rsidRPr="00197ADA">
              <w:rPr>
                <w:rFonts w:asciiTheme="minorHAnsi" w:hAnsiTheme="minorHAnsi"/>
                <w:sz w:val="20"/>
                <w:szCs w:val="20"/>
              </w:rPr>
              <w:t>PPG</w:t>
            </w:r>
          </w:p>
        </w:tc>
        <w:tc>
          <w:tcPr>
            <w:tcW w:w="7470" w:type="dxa"/>
            <w:tcBorders>
              <w:bottom w:val="nil"/>
            </w:tcBorders>
            <w:shd w:val="clear" w:color="auto" w:fill="auto"/>
          </w:tcPr>
          <w:p w14:paraId="450FF625" w14:textId="77777777" w:rsidR="00213CCD" w:rsidRPr="00197ADA" w:rsidRDefault="00213CCD" w:rsidP="0003763F">
            <w:pPr>
              <w:ind w:left="116"/>
              <w:rPr>
                <w:rFonts w:asciiTheme="minorHAnsi" w:hAnsiTheme="minorHAnsi"/>
                <w:sz w:val="20"/>
                <w:szCs w:val="20"/>
              </w:rPr>
            </w:pPr>
            <w:r w:rsidRPr="00197ADA">
              <w:rPr>
                <w:rFonts w:asciiTheme="minorHAnsi" w:hAnsiTheme="minorHAnsi"/>
                <w:sz w:val="20"/>
                <w:szCs w:val="20"/>
              </w:rPr>
              <w:t>Project Preparation Grant</w:t>
            </w:r>
          </w:p>
        </w:tc>
      </w:tr>
      <w:tr w:rsidR="00213CCD" w:rsidRPr="00197ADA" w14:paraId="521A77B1" w14:textId="77777777" w:rsidTr="00EA14A6">
        <w:trPr>
          <w:trHeight w:val="288"/>
        </w:trPr>
        <w:tc>
          <w:tcPr>
            <w:tcW w:w="1890" w:type="dxa"/>
            <w:tcBorders>
              <w:bottom w:val="nil"/>
            </w:tcBorders>
            <w:shd w:val="clear" w:color="auto" w:fill="auto"/>
          </w:tcPr>
          <w:p w14:paraId="3504D432"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PRODOC</w:t>
            </w:r>
          </w:p>
        </w:tc>
        <w:tc>
          <w:tcPr>
            <w:tcW w:w="7470" w:type="dxa"/>
            <w:tcBorders>
              <w:bottom w:val="nil"/>
            </w:tcBorders>
            <w:shd w:val="clear" w:color="auto" w:fill="auto"/>
          </w:tcPr>
          <w:p w14:paraId="154D509E" w14:textId="77777777" w:rsidR="00213CCD" w:rsidRPr="00197ADA" w:rsidRDefault="00213CCD" w:rsidP="008438B6">
            <w:pPr>
              <w:pStyle w:val="NoSpacing"/>
              <w:ind w:left="158" w:hanging="158"/>
              <w:rPr>
                <w:rFonts w:asciiTheme="minorHAnsi" w:hAnsiTheme="minorHAnsi" w:cs="Calibri"/>
                <w:sz w:val="20"/>
                <w:lang w:val="en-GB" w:eastAsia="en-US"/>
              </w:rPr>
            </w:pPr>
            <w:r w:rsidRPr="00197ADA">
              <w:rPr>
                <w:rFonts w:asciiTheme="minorHAnsi" w:hAnsiTheme="minorHAnsi" w:cs="Calibri"/>
                <w:sz w:val="20"/>
                <w:lang w:val="en-GB" w:eastAsia="en-US"/>
              </w:rPr>
              <w:t>Project Document</w:t>
            </w:r>
          </w:p>
        </w:tc>
      </w:tr>
      <w:tr w:rsidR="00213CCD" w:rsidRPr="00197ADA" w14:paraId="4DA0F26D" w14:textId="77777777" w:rsidTr="00C4521A">
        <w:trPr>
          <w:trHeight w:val="288"/>
        </w:trPr>
        <w:tc>
          <w:tcPr>
            <w:tcW w:w="1890" w:type="dxa"/>
            <w:tcBorders>
              <w:bottom w:val="nil"/>
            </w:tcBorders>
            <w:shd w:val="clear" w:color="auto" w:fill="auto"/>
          </w:tcPr>
          <w:p w14:paraId="5C6EA747" w14:textId="77777777" w:rsidR="00213CCD" w:rsidRPr="00197ADA" w:rsidRDefault="00213CCD" w:rsidP="00C4521A">
            <w:pPr>
              <w:rPr>
                <w:rFonts w:asciiTheme="minorHAnsi" w:hAnsiTheme="minorHAnsi"/>
                <w:sz w:val="20"/>
                <w:szCs w:val="20"/>
              </w:rPr>
            </w:pPr>
            <w:r w:rsidRPr="00197ADA">
              <w:rPr>
                <w:rFonts w:asciiTheme="minorHAnsi" w:hAnsiTheme="minorHAnsi"/>
                <w:sz w:val="20"/>
                <w:szCs w:val="20"/>
              </w:rPr>
              <w:t>Protected Area Management</w:t>
            </w:r>
          </w:p>
        </w:tc>
        <w:tc>
          <w:tcPr>
            <w:tcW w:w="7470" w:type="dxa"/>
            <w:tcBorders>
              <w:bottom w:val="nil"/>
            </w:tcBorders>
            <w:shd w:val="clear" w:color="auto" w:fill="auto"/>
          </w:tcPr>
          <w:p w14:paraId="1C1430CD" w14:textId="77777777" w:rsidR="00213CCD" w:rsidRPr="00197ADA" w:rsidRDefault="00213CCD" w:rsidP="0003763F">
            <w:pPr>
              <w:ind w:left="116"/>
              <w:rPr>
                <w:rFonts w:asciiTheme="minorHAnsi" w:hAnsiTheme="minorHAnsi" w:cs="Calibri"/>
                <w:sz w:val="20"/>
                <w:szCs w:val="20"/>
              </w:rPr>
            </w:pPr>
            <w:r w:rsidRPr="00197ADA">
              <w:rPr>
                <w:rFonts w:asciiTheme="minorHAnsi" w:hAnsiTheme="minorHAnsi" w:cs="Calibri"/>
                <w:sz w:val="20"/>
                <w:szCs w:val="20"/>
              </w:rPr>
              <w:t>As used throughout this p</w:t>
            </w:r>
            <w:r w:rsidR="00673BAB" w:rsidRPr="00197ADA">
              <w:rPr>
                <w:rFonts w:asciiTheme="minorHAnsi" w:hAnsiTheme="minorHAnsi" w:cs="Calibri"/>
                <w:sz w:val="20"/>
                <w:szCs w:val="20"/>
              </w:rPr>
              <w:t>roject document, see Box 1</w:t>
            </w:r>
          </w:p>
        </w:tc>
      </w:tr>
      <w:tr w:rsidR="00213CCD" w:rsidRPr="00197ADA" w14:paraId="10DE5C2E" w14:textId="77777777" w:rsidTr="00EA14A6">
        <w:trPr>
          <w:trHeight w:val="288"/>
        </w:trPr>
        <w:tc>
          <w:tcPr>
            <w:tcW w:w="1890" w:type="dxa"/>
            <w:tcBorders>
              <w:bottom w:val="nil"/>
            </w:tcBorders>
            <w:shd w:val="clear" w:color="auto" w:fill="auto"/>
          </w:tcPr>
          <w:p w14:paraId="32812427"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REDD+</w:t>
            </w:r>
          </w:p>
        </w:tc>
        <w:tc>
          <w:tcPr>
            <w:tcW w:w="7470" w:type="dxa"/>
            <w:tcBorders>
              <w:bottom w:val="nil"/>
            </w:tcBorders>
            <w:shd w:val="clear" w:color="auto" w:fill="auto"/>
          </w:tcPr>
          <w:p w14:paraId="1F54BCDE"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Reducing Emissions from Deforestation and forest Degradation +</w:t>
            </w:r>
          </w:p>
        </w:tc>
      </w:tr>
      <w:tr w:rsidR="00213CCD" w:rsidRPr="00197ADA" w14:paraId="18CE2151" w14:textId="77777777" w:rsidTr="00EA14A6">
        <w:trPr>
          <w:trHeight w:val="288"/>
        </w:trPr>
        <w:tc>
          <w:tcPr>
            <w:tcW w:w="1890" w:type="dxa"/>
            <w:tcBorders>
              <w:bottom w:val="nil"/>
            </w:tcBorders>
            <w:shd w:val="clear" w:color="auto" w:fill="auto"/>
          </w:tcPr>
          <w:p w14:paraId="3D8307C9"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ROAR</w:t>
            </w:r>
          </w:p>
        </w:tc>
        <w:tc>
          <w:tcPr>
            <w:tcW w:w="7470" w:type="dxa"/>
            <w:tcBorders>
              <w:bottom w:val="nil"/>
            </w:tcBorders>
            <w:shd w:val="clear" w:color="auto" w:fill="auto"/>
          </w:tcPr>
          <w:p w14:paraId="66CE70E6"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(UNDP) Results Oriented Annual Report</w:t>
            </w:r>
          </w:p>
        </w:tc>
      </w:tr>
      <w:tr w:rsidR="00213CCD" w:rsidRPr="00197ADA" w14:paraId="2286A0F4" w14:textId="77777777" w:rsidTr="00EA14A6">
        <w:trPr>
          <w:trHeight w:val="288"/>
        </w:trPr>
        <w:tc>
          <w:tcPr>
            <w:tcW w:w="1890" w:type="dxa"/>
            <w:tcBorders>
              <w:bottom w:val="nil"/>
            </w:tcBorders>
            <w:shd w:val="clear" w:color="auto" w:fill="auto"/>
          </w:tcPr>
          <w:p w14:paraId="36E0DA45"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RP</w:t>
            </w:r>
          </w:p>
        </w:tc>
        <w:tc>
          <w:tcPr>
            <w:tcW w:w="7470" w:type="dxa"/>
            <w:tcBorders>
              <w:bottom w:val="nil"/>
            </w:tcBorders>
            <w:shd w:val="clear" w:color="auto" w:fill="auto"/>
          </w:tcPr>
          <w:p w14:paraId="6B226B98"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Responsible Party</w:t>
            </w:r>
          </w:p>
        </w:tc>
      </w:tr>
      <w:tr w:rsidR="00213CCD" w:rsidRPr="00197ADA" w14:paraId="5BA0D0B0" w14:textId="77777777" w:rsidTr="00EA14A6">
        <w:trPr>
          <w:trHeight w:val="288"/>
        </w:trPr>
        <w:tc>
          <w:tcPr>
            <w:tcW w:w="1890" w:type="dxa"/>
            <w:tcBorders>
              <w:bottom w:val="nil"/>
            </w:tcBorders>
            <w:shd w:val="clear" w:color="auto" w:fill="auto"/>
          </w:tcPr>
          <w:p w14:paraId="21D97880"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RPA</w:t>
            </w:r>
          </w:p>
        </w:tc>
        <w:tc>
          <w:tcPr>
            <w:tcW w:w="7470" w:type="dxa"/>
            <w:tcBorders>
              <w:bottom w:val="nil"/>
            </w:tcBorders>
            <w:shd w:val="clear" w:color="auto" w:fill="auto"/>
          </w:tcPr>
          <w:p w14:paraId="2EF08165"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 xml:space="preserve">Responsible Party Agreement </w:t>
            </w:r>
          </w:p>
        </w:tc>
      </w:tr>
      <w:tr w:rsidR="00213CCD" w:rsidRPr="00197ADA" w14:paraId="702EC354" w14:textId="77777777" w:rsidTr="00EA14A6">
        <w:trPr>
          <w:trHeight w:val="288"/>
        </w:trPr>
        <w:tc>
          <w:tcPr>
            <w:tcW w:w="1890" w:type="dxa"/>
            <w:tcBorders>
              <w:bottom w:val="nil"/>
            </w:tcBorders>
            <w:shd w:val="clear" w:color="auto" w:fill="auto"/>
          </w:tcPr>
          <w:p w14:paraId="4372D757"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RSPO</w:t>
            </w:r>
          </w:p>
        </w:tc>
        <w:tc>
          <w:tcPr>
            <w:tcW w:w="7470" w:type="dxa"/>
            <w:tcBorders>
              <w:bottom w:val="nil"/>
            </w:tcBorders>
            <w:shd w:val="clear" w:color="auto" w:fill="auto"/>
          </w:tcPr>
          <w:p w14:paraId="27BBF18F"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 xml:space="preserve">Roundtable for Sustainable Palm Oil </w:t>
            </w:r>
          </w:p>
        </w:tc>
      </w:tr>
      <w:tr w:rsidR="00213CCD" w:rsidRPr="00197ADA" w14:paraId="7761142B" w14:textId="77777777" w:rsidTr="00EA14A6">
        <w:trPr>
          <w:trHeight w:val="288"/>
        </w:trPr>
        <w:tc>
          <w:tcPr>
            <w:tcW w:w="1890" w:type="dxa"/>
            <w:tcBorders>
              <w:bottom w:val="nil"/>
            </w:tcBorders>
            <w:shd w:val="clear" w:color="auto" w:fill="auto"/>
          </w:tcPr>
          <w:p w14:paraId="4D085930"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SABL</w:t>
            </w:r>
          </w:p>
        </w:tc>
        <w:tc>
          <w:tcPr>
            <w:tcW w:w="7470" w:type="dxa"/>
            <w:tcBorders>
              <w:bottom w:val="nil"/>
            </w:tcBorders>
            <w:shd w:val="clear" w:color="auto" w:fill="auto"/>
          </w:tcPr>
          <w:p w14:paraId="54526106"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Special Agriculture and Business Leases</w:t>
            </w:r>
          </w:p>
        </w:tc>
      </w:tr>
      <w:tr w:rsidR="00213CCD" w:rsidRPr="00197ADA" w14:paraId="32FCC339" w14:textId="77777777" w:rsidTr="00EA14A6">
        <w:trPr>
          <w:trHeight w:val="288"/>
        </w:trPr>
        <w:tc>
          <w:tcPr>
            <w:tcW w:w="1890" w:type="dxa"/>
            <w:tcBorders>
              <w:bottom w:val="nil"/>
            </w:tcBorders>
            <w:shd w:val="clear" w:color="auto" w:fill="auto"/>
          </w:tcPr>
          <w:p w14:paraId="624FB286"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SDG</w:t>
            </w:r>
          </w:p>
        </w:tc>
        <w:tc>
          <w:tcPr>
            <w:tcW w:w="7470" w:type="dxa"/>
            <w:tcBorders>
              <w:bottom w:val="nil"/>
            </w:tcBorders>
            <w:shd w:val="clear" w:color="auto" w:fill="auto"/>
          </w:tcPr>
          <w:p w14:paraId="2680B717"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Sustainable Development Goals</w:t>
            </w:r>
          </w:p>
        </w:tc>
      </w:tr>
      <w:tr w:rsidR="00213CCD" w:rsidRPr="00197ADA" w14:paraId="282594D5" w14:textId="77777777" w:rsidTr="00EA14A6">
        <w:trPr>
          <w:trHeight w:val="288"/>
        </w:trPr>
        <w:tc>
          <w:tcPr>
            <w:tcW w:w="1890" w:type="dxa"/>
            <w:tcBorders>
              <w:bottom w:val="nil"/>
            </w:tcBorders>
            <w:shd w:val="clear" w:color="auto" w:fill="auto"/>
          </w:tcPr>
          <w:p w14:paraId="25DA41B1"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SES</w:t>
            </w:r>
          </w:p>
        </w:tc>
        <w:tc>
          <w:tcPr>
            <w:tcW w:w="7470" w:type="dxa"/>
            <w:tcBorders>
              <w:bottom w:val="nil"/>
            </w:tcBorders>
            <w:shd w:val="clear" w:color="auto" w:fill="auto"/>
          </w:tcPr>
          <w:p w14:paraId="4116F0ED"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Social and Environmental Screening</w:t>
            </w:r>
          </w:p>
        </w:tc>
      </w:tr>
      <w:tr w:rsidR="00213CCD" w:rsidRPr="00197ADA" w14:paraId="620953F1" w14:textId="77777777" w:rsidTr="00EA14A6">
        <w:trPr>
          <w:trHeight w:val="288"/>
        </w:trPr>
        <w:tc>
          <w:tcPr>
            <w:tcW w:w="1890" w:type="dxa"/>
            <w:tcBorders>
              <w:bottom w:val="nil"/>
            </w:tcBorders>
            <w:shd w:val="clear" w:color="auto" w:fill="auto"/>
          </w:tcPr>
          <w:p w14:paraId="44CB75F6"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SSTrC</w:t>
            </w:r>
          </w:p>
        </w:tc>
        <w:tc>
          <w:tcPr>
            <w:tcW w:w="7470" w:type="dxa"/>
            <w:tcBorders>
              <w:bottom w:val="nil"/>
            </w:tcBorders>
            <w:shd w:val="clear" w:color="auto" w:fill="auto"/>
          </w:tcPr>
          <w:p w14:paraId="4C793C40"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South-South and Triangular Cooperation</w:t>
            </w:r>
          </w:p>
        </w:tc>
      </w:tr>
      <w:tr w:rsidR="00213CCD" w:rsidRPr="00197ADA" w14:paraId="53F5F2E4" w14:textId="77777777" w:rsidTr="00EA14A6">
        <w:trPr>
          <w:trHeight w:val="288"/>
        </w:trPr>
        <w:tc>
          <w:tcPr>
            <w:tcW w:w="1890" w:type="dxa"/>
            <w:tcBorders>
              <w:bottom w:val="nil"/>
            </w:tcBorders>
            <w:shd w:val="clear" w:color="auto" w:fill="auto"/>
          </w:tcPr>
          <w:p w14:paraId="1AE62596"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STAP</w:t>
            </w:r>
          </w:p>
        </w:tc>
        <w:tc>
          <w:tcPr>
            <w:tcW w:w="7470" w:type="dxa"/>
            <w:tcBorders>
              <w:bottom w:val="nil"/>
            </w:tcBorders>
            <w:shd w:val="clear" w:color="auto" w:fill="auto"/>
          </w:tcPr>
          <w:p w14:paraId="0A3CA797"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GEF Scientific Technical Advisory Panel</w:t>
            </w:r>
          </w:p>
        </w:tc>
      </w:tr>
      <w:tr w:rsidR="0099491D" w:rsidRPr="00197ADA" w14:paraId="75089E99" w14:textId="77777777" w:rsidTr="00EA14A6">
        <w:trPr>
          <w:trHeight w:val="288"/>
        </w:trPr>
        <w:tc>
          <w:tcPr>
            <w:tcW w:w="1890" w:type="dxa"/>
            <w:tcBorders>
              <w:bottom w:val="nil"/>
            </w:tcBorders>
            <w:shd w:val="clear" w:color="auto" w:fill="auto"/>
          </w:tcPr>
          <w:p w14:paraId="1D740705" w14:textId="77777777" w:rsidR="0099491D" w:rsidRPr="00197ADA" w:rsidRDefault="0099491D" w:rsidP="00EA14A6">
            <w:pPr>
              <w:pStyle w:val="NoSpacing"/>
              <w:rPr>
                <w:rFonts w:asciiTheme="minorHAnsi" w:hAnsiTheme="minorHAnsi" w:cs="Calibri"/>
                <w:sz w:val="20"/>
                <w:lang w:val="en-GB" w:eastAsia="en-US"/>
              </w:rPr>
            </w:pPr>
            <w:r>
              <w:rPr>
                <w:rFonts w:asciiTheme="minorHAnsi" w:hAnsiTheme="minorHAnsi" w:cs="Calibri"/>
                <w:sz w:val="20"/>
                <w:lang w:val="en-GB" w:eastAsia="en-US"/>
              </w:rPr>
              <w:t>SWMI</w:t>
            </w:r>
          </w:p>
        </w:tc>
        <w:tc>
          <w:tcPr>
            <w:tcW w:w="7470" w:type="dxa"/>
            <w:tcBorders>
              <w:bottom w:val="nil"/>
            </w:tcBorders>
            <w:shd w:val="clear" w:color="auto" w:fill="auto"/>
          </w:tcPr>
          <w:p w14:paraId="073E1DC4" w14:textId="77777777" w:rsidR="0099491D" w:rsidRPr="00197ADA" w:rsidRDefault="0099491D" w:rsidP="00EA14A6">
            <w:pPr>
              <w:pStyle w:val="NoSpacing"/>
              <w:ind w:left="116"/>
              <w:rPr>
                <w:rFonts w:asciiTheme="minorHAnsi" w:hAnsiTheme="minorHAnsi" w:cs="Calibri"/>
                <w:sz w:val="20"/>
                <w:lang w:val="en-GB" w:eastAsia="en-US"/>
              </w:rPr>
            </w:pPr>
            <w:r>
              <w:rPr>
                <w:rFonts w:asciiTheme="minorHAnsi" w:hAnsiTheme="minorHAnsi" w:cs="Calibri"/>
                <w:sz w:val="20"/>
                <w:lang w:val="en-GB" w:eastAsia="en-US"/>
              </w:rPr>
              <w:t>Sepik Wetland Management Initiative</w:t>
            </w:r>
          </w:p>
        </w:tc>
      </w:tr>
      <w:tr w:rsidR="00213CCD" w:rsidRPr="00197ADA" w14:paraId="52054DC7" w14:textId="77777777" w:rsidTr="00EA14A6">
        <w:trPr>
          <w:trHeight w:val="288"/>
        </w:trPr>
        <w:tc>
          <w:tcPr>
            <w:tcW w:w="1890" w:type="dxa"/>
            <w:tcBorders>
              <w:bottom w:val="nil"/>
            </w:tcBorders>
            <w:shd w:val="clear" w:color="auto" w:fill="auto"/>
          </w:tcPr>
          <w:p w14:paraId="66B94ED6"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TA</w:t>
            </w:r>
          </w:p>
        </w:tc>
        <w:tc>
          <w:tcPr>
            <w:tcW w:w="7470" w:type="dxa"/>
            <w:tcBorders>
              <w:bottom w:val="nil"/>
            </w:tcBorders>
            <w:shd w:val="clear" w:color="auto" w:fill="auto"/>
          </w:tcPr>
          <w:p w14:paraId="6E12604D"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Technical Assistance</w:t>
            </w:r>
          </w:p>
        </w:tc>
      </w:tr>
      <w:tr w:rsidR="00213CCD" w:rsidRPr="00197ADA" w14:paraId="6857B9A1" w14:textId="77777777" w:rsidTr="00EA14A6">
        <w:trPr>
          <w:trHeight w:val="288"/>
        </w:trPr>
        <w:tc>
          <w:tcPr>
            <w:tcW w:w="1890" w:type="dxa"/>
            <w:tcBorders>
              <w:bottom w:val="nil"/>
            </w:tcBorders>
            <w:shd w:val="clear" w:color="auto" w:fill="auto"/>
          </w:tcPr>
          <w:p w14:paraId="3085A309"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TE</w:t>
            </w:r>
          </w:p>
        </w:tc>
        <w:tc>
          <w:tcPr>
            <w:tcW w:w="7470" w:type="dxa"/>
            <w:tcBorders>
              <w:bottom w:val="nil"/>
            </w:tcBorders>
            <w:shd w:val="clear" w:color="auto" w:fill="auto"/>
          </w:tcPr>
          <w:p w14:paraId="11CC5EA6"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Terminal Evaluation</w:t>
            </w:r>
          </w:p>
        </w:tc>
      </w:tr>
      <w:tr w:rsidR="00213CCD" w:rsidRPr="00197ADA" w14:paraId="62477C19" w14:textId="77777777" w:rsidTr="00EA14A6">
        <w:trPr>
          <w:trHeight w:val="288"/>
        </w:trPr>
        <w:tc>
          <w:tcPr>
            <w:tcW w:w="1890" w:type="dxa"/>
            <w:tcBorders>
              <w:bottom w:val="nil"/>
            </w:tcBorders>
            <w:shd w:val="clear" w:color="auto" w:fill="auto"/>
          </w:tcPr>
          <w:p w14:paraId="08793F97"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TNC</w:t>
            </w:r>
          </w:p>
        </w:tc>
        <w:tc>
          <w:tcPr>
            <w:tcW w:w="7470" w:type="dxa"/>
            <w:tcBorders>
              <w:bottom w:val="nil"/>
            </w:tcBorders>
            <w:shd w:val="clear" w:color="auto" w:fill="auto"/>
          </w:tcPr>
          <w:p w14:paraId="2E893F20" w14:textId="77777777" w:rsidR="00213CCD" w:rsidRPr="00197ADA" w:rsidRDefault="002F0FE7"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The N</w:t>
            </w:r>
            <w:r w:rsidR="00213CCD" w:rsidRPr="00197ADA">
              <w:rPr>
                <w:rFonts w:asciiTheme="minorHAnsi" w:hAnsiTheme="minorHAnsi" w:cs="Calibri"/>
                <w:sz w:val="20"/>
                <w:lang w:val="en-GB" w:eastAsia="en-US"/>
              </w:rPr>
              <w:t>ature Conservancy</w:t>
            </w:r>
          </w:p>
        </w:tc>
      </w:tr>
      <w:tr w:rsidR="00213CCD" w:rsidRPr="00197ADA" w14:paraId="12152C79" w14:textId="77777777" w:rsidTr="00EA14A6">
        <w:trPr>
          <w:trHeight w:val="288"/>
        </w:trPr>
        <w:tc>
          <w:tcPr>
            <w:tcW w:w="1890" w:type="dxa"/>
            <w:tcBorders>
              <w:bottom w:val="nil"/>
            </w:tcBorders>
            <w:shd w:val="clear" w:color="auto" w:fill="auto"/>
          </w:tcPr>
          <w:p w14:paraId="6B70C43D" w14:textId="77777777" w:rsidR="00213CCD" w:rsidRPr="00197ADA" w:rsidRDefault="00213CCD" w:rsidP="00184BC5">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UNDP</w:t>
            </w:r>
          </w:p>
        </w:tc>
        <w:tc>
          <w:tcPr>
            <w:tcW w:w="7470" w:type="dxa"/>
            <w:tcBorders>
              <w:bottom w:val="nil"/>
            </w:tcBorders>
            <w:shd w:val="clear" w:color="auto" w:fill="auto"/>
          </w:tcPr>
          <w:p w14:paraId="60254D59"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United Nations Development Programme</w:t>
            </w:r>
          </w:p>
        </w:tc>
      </w:tr>
      <w:tr w:rsidR="00213CCD" w:rsidRPr="00197ADA" w14:paraId="49233262" w14:textId="77777777" w:rsidTr="00EA14A6">
        <w:trPr>
          <w:trHeight w:val="288"/>
        </w:trPr>
        <w:tc>
          <w:tcPr>
            <w:tcW w:w="1890" w:type="dxa"/>
            <w:tcBorders>
              <w:bottom w:val="nil"/>
            </w:tcBorders>
            <w:shd w:val="clear" w:color="auto" w:fill="auto"/>
          </w:tcPr>
          <w:p w14:paraId="5157C8F7" w14:textId="77777777" w:rsidR="00213CCD" w:rsidRPr="00197ADA" w:rsidRDefault="00213CCD" w:rsidP="00184BC5">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UNDP RR</w:t>
            </w:r>
          </w:p>
        </w:tc>
        <w:tc>
          <w:tcPr>
            <w:tcW w:w="7470" w:type="dxa"/>
            <w:tcBorders>
              <w:bottom w:val="nil"/>
            </w:tcBorders>
            <w:shd w:val="clear" w:color="auto" w:fill="auto"/>
          </w:tcPr>
          <w:p w14:paraId="2FC58F9C"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UNDP Resident Representative</w:t>
            </w:r>
          </w:p>
        </w:tc>
      </w:tr>
      <w:tr w:rsidR="00213CCD" w:rsidRPr="00197ADA" w14:paraId="3CC4D457" w14:textId="77777777" w:rsidTr="00EA14A6">
        <w:trPr>
          <w:trHeight w:val="288"/>
        </w:trPr>
        <w:tc>
          <w:tcPr>
            <w:tcW w:w="1890" w:type="dxa"/>
            <w:tcBorders>
              <w:bottom w:val="nil"/>
            </w:tcBorders>
            <w:shd w:val="clear" w:color="auto" w:fill="auto"/>
          </w:tcPr>
          <w:p w14:paraId="6650A3DA" w14:textId="77777777" w:rsidR="00213CCD" w:rsidRPr="00197ADA" w:rsidRDefault="00213CCD" w:rsidP="00184BC5">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 xml:space="preserve">UNDP-CO  </w:t>
            </w:r>
          </w:p>
        </w:tc>
        <w:tc>
          <w:tcPr>
            <w:tcW w:w="7470" w:type="dxa"/>
            <w:tcBorders>
              <w:bottom w:val="nil"/>
            </w:tcBorders>
            <w:shd w:val="clear" w:color="auto" w:fill="auto"/>
          </w:tcPr>
          <w:p w14:paraId="3EAAE29F"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UNDP Country Office</w:t>
            </w:r>
          </w:p>
        </w:tc>
      </w:tr>
      <w:tr w:rsidR="00213CCD" w:rsidRPr="00197ADA" w14:paraId="2E90B414" w14:textId="77777777" w:rsidTr="00C4521A">
        <w:trPr>
          <w:trHeight w:val="288"/>
        </w:trPr>
        <w:tc>
          <w:tcPr>
            <w:tcW w:w="1890" w:type="dxa"/>
            <w:tcBorders>
              <w:bottom w:val="nil"/>
            </w:tcBorders>
            <w:shd w:val="clear" w:color="auto" w:fill="auto"/>
          </w:tcPr>
          <w:p w14:paraId="6612DAA1" w14:textId="77777777" w:rsidR="00213CCD" w:rsidRPr="00197ADA" w:rsidRDefault="00213CCD" w:rsidP="00602F1A">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UNDP-GEF</w:t>
            </w:r>
          </w:p>
        </w:tc>
        <w:tc>
          <w:tcPr>
            <w:tcW w:w="7470" w:type="dxa"/>
            <w:tcBorders>
              <w:bottom w:val="nil"/>
            </w:tcBorders>
            <w:shd w:val="clear" w:color="auto" w:fill="auto"/>
          </w:tcPr>
          <w:p w14:paraId="7C5A4833" w14:textId="77777777" w:rsidR="00213CCD" w:rsidRPr="00197ADA" w:rsidRDefault="00213CCD" w:rsidP="0003763F">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UNDP Global Environmental Finance Unit</w:t>
            </w:r>
          </w:p>
        </w:tc>
      </w:tr>
      <w:tr w:rsidR="00213CCD" w:rsidRPr="00197ADA" w14:paraId="008E1454" w14:textId="77777777" w:rsidTr="00EA14A6">
        <w:trPr>
          <w:trHeight w:val="288"/>
        </w:trPr>
        <w:tc>
          <w:tcPr>
            <w:tcW w:w="1890" w:type="dxa"/>
            <w:tcBorders>
              <w:bottom w:val="nil"/>
            </w:tcBorders>
            <w:shd w:val="clear" w:color="auto" w:fill="auto"/>
          </w:tcPr>
          <w:p w14:paraId="00593E4F" w14:textId="77777777" w:rsidR="00213CCD" w:rsidRPr="00197ADA" w:rsidRDefault="00213CCD" w:rsidP="00184BC5">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UNDP-GEF RTA</w:t>
            </w:r>
          </w:p>
        </w:tc>
        <w:tc>
          <w:tcPr>
            <w:tcW w:w="7470" w:type="dxa"/>
            <w:tcBorders>
              <w:bottom w:val="nil"/>
            </w:tcBorders>
            <w:shd w:val="clear" w:color="auto" w:fill="auto"/>
          </w:tcPr>
          <w:p w14:paraId="7AB80468"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UNDP-GEF Regional Technical Advisor</w:t>
            </w:r>
          </w:p>
        </w:tc>
      </w:tr>
      <w:tr w:rsidR="00213CCD" w:rsidRPr="00197ADA" w14:paraId="45AD69DE" w14:textId="77777777" w:rsidTr="00EA14A6">
        <w:trPr>
          <w:trHeight w:val="288"/>
        </w:trPr>
        <w:tc>
          <w:tcPr>
            <w:tcW w:w="1890" w:type="dxa"/>
            <w:tcBorders>
              <w:bottom w:val="nil"/>
            </w:tcBorders>
            <w:shd w:val="clear" w:color="auto" w:fill="auto"/>
          </w:tcPr>
          <w:p w14:paraId="65AE96D5" w14:textId="77777777" w:rsidR="00213CCD" w:rsidRPr="00197ADA" w:rsidRDefault="00213CCD" w:rsidP="00184BC5">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UNDP-GEF SGP</w:t>
            </w:r>
          </w:p>
        </w:tc>
        <w:tc>
          <w:tcPr>
            <w:tcW w:w="7470" w:type="dxa"/>
            <w:tcBorders>
              <w:bottom w:val="nil"/>
            </w:tcBorders>
            <w:shd w:val="clear" w:color="auto" w:fill="auto"/>
          </w:tcPr>
          <w:p w14:paraId="75DD4BAF" w14:textId="77777777" w:rsidR="00213CCD" w:rsidRPr="00197ADA" w:rsidRDefault="00403F79"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UNDP-GEF Small Grants Program</w:t>
            </w:r>
          </w:p>
        </w:tc>
      </w:tr>
      <w:tr w:rsidR="00213CCD" w:rsidRPr="00197ADA" w14:paraId="089EB724" w14:textId="77777777" w:rsidTr="00EA14A6">
        <w:trPr>
          <w:trHeight w:val="288"/>
        </w:trPr>
        <w:tc>
          <w:tcPr>
            <w:tcW w:w="1890" w:type="dxa"/>
            <w:tcBorders>
              <w:bottom w:val="nil"/>
            </w:tcBorders>
            <w:shd w:val="clear" w:color="auto" w:fill="auto"/>
          </w:tcPr>
          <w:p w14:paraId="28C335B4" w14:textId="77777777" w:rsidR="00213CCD" w:rsidRPr="00197ADA" w:rsidRDefault="00213CCD" w:rsidP="00184BC5">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WCS</w:t>
            </w:r>
          </w:p>
        </w:tc>
        <w:tc>
          <w:tcPr>
            <w:tcW w:w="7470" w:type="dxa"/>
            <w:tcBorders>
              <w:bottom w:val="nil"/>
            </w:tcBorders>
            <w:shd w:val="clear" w:color="auto" w:fill="auto"/>
          </w:tcPr>
          <w:p w14:paraId="63EFFBE0"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Wildlife Conservation Society</w:t>
            </w:r>
          </w:p>
        </w:tc>
      </w:tr>
      <w:tr w:rsidR="00213CCD" w:rsidRPr="00197ADA" w14:paraId="122724F2" w14:textId="77777777" w:rsidTr="00EA14A6">
        <w:trPr>
          <w:trHeight w:val="288"/>
        </w:trPr>
        <w:tc>
          <w:tcPr>
            <w:tcW w:w="1890" w:type="dxa"/>
            <w:tcBorders>
              <w:bottom w:val="nil"/>
            </w:tcBorders>
            <w:shd w:val="clear" w:color="auto" w:fill="auto"/>
          </w:tcPr>
          <w:p w14:paraId="4BE48FBB" w14:textId="77777777" w:rsidR="00213CCD" w:rsidRPr="00197ADA" w:rsidRDefault="00213CCD" w:rsidP="00184BC5">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WMA</w:t>
            </w:r>
          </w:p>
        </w:tc>
        <w:tc>
          <w:tcPr>
            <w:tcW w:w="7470" w:type="dxa"/>
            <w:tcBorders>
              <w:bottom w:val="nil"/>
            </w:tcBorders>
            <w:shd w:val="clear" w:color="auto" w:fill="auto"/>
          </w:tcPr>
          <w:p w14:paraId="1A6AE6DB" w14:textId="77777777" w:rsidR="00213CCD" w:rsidRPr="00197ADA" w:rsidRDefault="00213CCD" w:rsidP="00EA14A6">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Wildlife Management Area</w:t>
            </w:r>
          </w:p>
        </w:tc>
      </w:tr>
      <w:tr w:rsidR="00213CCD" w:rsidRPr="00197ADA" w14:paraId="6879833D" w14:textId="77777777" w:rsidTr="00EA14A6">
        <w:trPr>
          <w:trHeight w:val="288"/>
        </w:trPr>
        <w:tc>
          <w:tcPr>
            <w:tcW w:w="1890" w:type="dxa"/>
            <w:tcBorders>
              <w:bottom w:val="nil"/>
            </w:tcBorders>
            <w:shd w:val="clear" w:color="auto" w:fill="auto"/>
          </w:tcPr>
          <w:p w14:paraId="02C11309" w14:textId="77777777" w:rsidR="00213CCD" w:rsidRPr="00197ADA" w:rsidRDefault="00213CCD" w:rsidP="00EA14A6">
            <w:pPr>
              <w:pStyle w:val="NoSpacing"/>
              <w:rPr>
                <w:rFonts w:asciiTheme="minorHAnsi" w:hAnsiTheme="minorHAnsi" w:cs="Calibri"/>
                <w:sz w:val="20"/>
                <w:lang w:val="en-GB" w:eastAsia="en-US"/>
              </w:rPr>
            </w:pPr>
            <w:r w:rsidRPr="00197ADA">
              <w:rPr>
                <w:rFonts w:asciiTheme="minorHAnsi" w:hAnsiTheme="minorHAnsi" w:cs="Calibri"/>
                <w:sz w:val="20"/>
                <w:lang w:val="en-GB" w:eastAsia="en-US"/>
              </w:rPr>
              <w:t>WWF</w:t>
            </w:r>
          </w:p>
        </w:tc>
        <w:tc>
          <w:tcPr>
            <w:tcW w:w="7470" w:type="dxa"/>
            <w:tcBorders>
              <w:bottom w:val="nil"/>
            </w:tcBorders>
            <w:shd w:val="clear" w:color="auto" w:fill="auto"/>
          </w:tcPr>
          <w:p w14:paraId="4403FFCF" w14:textId="77777777" w:rsidR="00213CCD" w:rsidRPr="00197ADA" w:rsidRDefault="00213CCD" w:rsidP="00403F79">
            <w:pPr>
              <w:pStyle w:val="NoSpacing"/>
              <w:ind w:left="116"/>
              <w:rPr>
                <w:rFonts w:asciiTheme="minorHAnsi" w:hAnsiTheme="minorHAnsi" w:cs="Calibri"/>
                <w:sz w:val="20"/>
                <w:lang w:val="en-GB" w:eastAsia="en-US"/>
              </w:rPr>
            </w:pPr>
            <w:r w:rsidRPr="00197ADA">
              <w:rPr>
                <w:rFonts w:asciiTheme="minorHAnsi" w:hAnsiTheme="minorHAnsi" w:cs="Calibri"/>
                <w:sz w:val="20"/>
                <w:lang w:val="en-GB" w:eastAsia="en-US"/>
              </w:rPr>
              <w:t>World Wild Fund</w:t>
            </w:r>
            <w:r w:rsidR="00403F79" w:rsidRPr="00197ADA">
              <w:rPr>
                <w:rFonts w:asciiTheme="minorHAnsi" w:hAnsiTheme="minorHAnsi" w:cs="Calibri"/>
                <w:sz w:val="20"/>
                <w:lang w:val="en-GB" w:eastAsia="en-US"/>
              </w:rPr>
              <w:t xml:space="preserve"> for Nature</w:t>
            </w:r>
          </w:p>
        </w:tc>
      </w:tr>
    </w:tbl>
    <w:p w14:paraId="18ACA03E" w14:textId="77777777" w:rsidR="005621F7" w:rsidRDefault="005621F7" w:rsidP="005621F7">
      <w:pPr>
        <w:rPr>
          <w:rFonts w:cs="Arial"/>
          <w:b/>
          <w:szCs w:val="22"/>
        </w:rPr>
      </w:pPr>
    </w:p>
    <w:p w14:paraId="318C1F46" w14:textId="77777777" w:rsidR="00EA14A6" w:rsidRPr="009430BF" w:rsidRDefault="00EA14A6" w:rsidP="005621F7">
      <w:pPr>
        <w:rPr>
          <w:rFonts w:cs="Arial"/>
          <w:b/>
          <w:szCs w:val="22"/>
        </w:rPr>
      </w:pPr>
    </w:p>
    <w:p w14:paraId="67989579" w14:textId="77777777" w:rsidR="00347790" w:rsidRPr="009430BF" w:rsidRDefault="00AE31A1">
      <w:r w:rsidRPr="009430BF">
        <w:br w:type="page"/>
      </w:r>
    </w:p>
    <w:p w14:paraId="63AB2303" w14:textId="77777777" w:rsidR="00D218B7" w:rsidRPr="005D2483" w:rsidRDefault="008C65EB" w:rsidP="00D218B7">
      <w:pPr>
        <w:pStyle w:val="Heading1"/>
        <w:spacing w:before="0" w:after="0" w:line="271" w:lineRule="auto"/>
        <w:jc w:val="left"/>
        <w:rPr>
          <w:rFonts w:asciiTheme="minorHAnsi" w:hAnsiTheme="minorHAnsi"/>
          <w:szCs w:val="28"/>
        </w:rPr>
      </w:pPr>
      <w:bookmarkStart w:id="8" w:name="_Toc407785517"/>
      <w:bookmarkStart w:id="9" w:name="_Toc509931891"/>
      <w:bookmarkStart w:id="10" w:name="_Toc509932016"/>
      <w:bookmarkStart w:id="11" w:name="_Toc510162466"/>
      <w:bookmarkStart w:id="12" w:name="_Toc512478436"/>
      <w:bookmarkStart w:id="13" w:name="_Toc512514859"/>
      <w:bookmarkStart w:id="14" w:name="_Toc512515552"/>
      <w:bookmarkStart w:id="15" w:name="_Toc512575903"/>
      <w:r w:rsidRPr="005D2483">
        <w:rPr>
          <w:rFonts w:asciiTheme="minorHAnsi" w:hAnsiTheme="minorHAnsi"/>
          <w:szCs w:val="28"/>
        </w:rPr>
        <w:t xml:space="preserve">Development </w:t>
      </w:r>
      <w:r w:rsidR="00005D48" w:rsidRPr="005D2483">
        <w:rPr>
          <w:rFonts w:asciiTheme="minorHAnsi" w:hAnsiTheme="minorHAnsi"/>
          <w:szCs w:val="28"/>
        </w:rPr>
        <w:t>C</w:t>
      </w:r>
      <w:r w:rsidR="004C3717" w:rsidRPr="005D2483">
        <w:rPr>
          <w:rFonts w:asciiTheme="minorHAnsi" w:hAnsiTheme="minorHAnsi"/>
          <w:szCs w:val="28"/>
        </w:rPr>
        <w:t>hallenge</w:t>
      </w:r>
      <w:bookmarkEnd w:id="8"/>
      <w:bookmarkEnd w:id="9"/>
      <w:bookmarkEnd w:id="10"/>
      <w:bookmarkEnd w:id="11"/>
      <w:bookmarkEnd w:id="12"/>
      <w:bookmarkEnd w:id="13"/>
      <w:bookmarkEnd w:id="14"/>
      <w:bookmarkEnd w:id="15"/>
      <w:r w:rsidR="00A25CCB" w:rsidRPr="005D2483">
        <w:rPr>
          <w:rFonts w:asciiTheme="minorHAnsi" w:hAnsiTheme="minorHAnsi"/>
          <w:szCs w:val="28"/>
        </w:rPr>
        <w:t xml:space="preserve"> </w:t>
      </w:r>
    </w:p>
    <w:p w14:paraId="376B250C" w14:textId="77777777" w:rsidR="00201EA0" w:rsidRDefault="00E057B8" w:rsidP="001B70F7">
      <w:pPr>
        <w:numPr>
          <w:ilvl w:val="0"/>
          <w:numId w:val="7"/>
        </w:numPr>
        <w:spacing w:after="120"/>
        <w:ind w:left="0" w:firstLine="0"/>
        <w:rPr>
          <w:rFonts w:asciiTheme="minorHAnsi" w:hAnsiTheme="minorHAnsi"/>
          <w:sz w:val="20"/>
          <w:szCs w:val="20"/>
        </w:rPr>
      </w:pPr>
      <w:r w:rsidRPr="00E057B8">
        <w:rPr>
          <w:rFonts w:asciiTheme="minorHAnsi" w:hAnsiTheme="minorHAnsi"/>
          <w:b/>
          <w:sz w:val="20"/>
          <w:szCs w:val="20"/>
        </w:rPr>
        <w:t>An emerging country in transition</w:t>
      </w:r>
      <w:r w:rsidRPr="00E057B8">
        <w:rPr>
          <w:rFonts w:asciiTheme="minorHAnsi" w:hAnsiTheme="minorHAnsi"/>
          <w:sz w:val="20"/>
          <w:szCs w:val="20"/>
        </w:rPr>
        <w:t>.  The Independent State of Papua New Guinea (of 452,860km</w:t>
      </w:r>
      <w:r w:rsidRPr="00E057B8">
        <w:rPr>
          <w:rFonts w:asciiTheme="minorHAnsi" w:hAnsiTheme="minorHAnsi"/>
          <w:sz w:val="20"/>
          <w:szCs w:val="20"/>
          <w:vertAlign w:val="superscript"/>
        </w:rPr>
        <w:t>2</w:t>
      </w:r>
      <w:r w:rsidRPr="00E057B8">
        <w:rPr>
          <w:rFonts w:asciiTheme="minorHAnsi" w:hAnsiTheme="minorHAnsi"/>
          <w:sz w:val="20"/>
          <w:szCs w:val="20"/>
        </w:rPr>
        <w:t xml:space="preserve">) is found in Melanesia, which, in turn, is a sub-region of Oceania. </w:t>
      </w:r>
      <w:r w:rsidR="00B45E35" w:rsidRPr="00DE6A33">
        <w:rPr>
          <w:rFonts w:asciiTheme="minorHAnsi" w:hAnsiTheme="minorHAnsi"/>
          <w:sz w:val="20"/>
          <w:szCs w:val="20"/>
        </w:rPr>
        <w:t>The current human population is 7.9 million</w:t>
      </w:r>
      <w:r w:rsidR="00B45E35" w:rsidRPr="00DE6A33">
        <w:rPr>
          <w:rStyle w:val="FootnoteReference"/>
          <w:rFonts w:asciiTheme="minorHAnsi" w:hAnsiTheme="minorHAnsi"/>
          <w:sz w:val="20"/>
          <w:szCs w:val="20"/>
        </w:rPr>
        <w:footnoteReference w:id="1"/>
      </w:r>
      <w:r w:rsidR="00B45E35" w:rsidRPr="00DE6A33">
        <w:rPr>
          <w:rFonts w:asciiTheme="minorHAnsi" w:hAnsiTheme="minorHAnsi"/>
          <w:sz w:val="20"/>
          <w:szCs w:val="20"/>
        </w:rPr>
        <w:t xml:space="preserve"> and growing rapidly: 54% of the population is estimated to be under the age of 24</w:t>
      </w:r>
      <w:r w:rsidR="00B45E35" w:rsidRPr="00E057B8">
        <w:rPr>
          <w:rStyle w:val="FootnoteReference"/>
          <w:rFonts w:asciiTheme="minorHAnsi" w:hAnsiTheme="minorHAnsi"/>
          <w:sz w:val="20"/>
          <w:szCs w:val="20"/>
        </w:rPr>
        <w:footnoteReference w:id="2"/>
      </w:r>
      <w:r w:rsidR="00B45E35" w:rsidRPr="00DE6A33">
        <w:rPr>
          <w:rFonts w:asciiTheme="minorHAnsi" w:hAnsiTheme="minorHAnsi"/>
          <w:sz w:val="20"/>
          <w:szCs w:val="20"/>
        </w:rPr>
        <w:t>.  The average human density is 17.1 people/km</w:t>
      </w:r>
      <w:r w:rsidR="00B45E35" w:rsidRPr="00DE6A33">
        <w:rPr>
          <w:rFonts w:asciiTheme="minorHAnsi" w:hAnsiTheme="minorHAnsi"/>
          <w:sz w:val="20"/>
          <w:szCs w:val="20"/>
          <w:vertAlign w:val="superscript"/>
        </w:rPr>
        <w:t>2</w:t>
      </w:r>
      <w:r w:rsidR="00B45E35" w:rsidRPr="00DE6A33">
        <w:rPr>
          <w:rFonts w:asciiTheme="minorHAnsi" w:hAnsiTheme="minorHAnsi"/>
          <w:sz w:val="20"/>
          <w:szCs w:val="20"/>
        </w:rPr>
        <w:t xml:space="preserve"> and</w:t>
      </w:r>
      <w:r w:rsidR="00B45E35" w:rsidRPr="00DE6A33">
        <w:rPr>
          <w:rFonts w:asciiTheme="minorHAnsi" w:hAnsiTheme="minorHAnsi"/>
          <w:b/>
          <w:sz w:val="20"/>
          <w:szCs w:val="20"/>
        </w:rPr>
        <w:t xml:space="preserve"> </w:t>
      </w:r>
      <w:r w:rsidR="00B45E35" w:rsidRPr="00DE6A33">
        <w:rPr>
          <w:rFonts w:asciiTheme="minorHAnsi" w:hAnsiTheme="minorHAnsi"/>
          <w:sz w:val="20"/>
          <w:szCs w:val="20"/>
        </w:rPr>
        <w:t>87% of the population is rural.</w:t>
      </w:r>
    </w:p>
    <w:p w14:paraId="247919F9" w14:textId="77777777" w:rsidR="0060255B" w:rsidRDefault="00E057B8" w:rsidP="001B70F7">
      <w:pPr>
        <w:numPr>
          <w:ilvl w:val="0"/>
          <w:numId w:val="7"/>
        </w:numPr>
        <w:spacing w:after="120"/>
        <w:ind w:left="0" w:firstLine="0"/>
        <w:rPr>
          <w:rFonts w:asciiTheme="minorHAnsi" w:hAnsiTheme="minorHAnsi"/>
          <w:sz w:val="20"/>
          <w:szCs w:val="20"/>
        </w:rPr>
      </w:pPr>
      <w:r w:rsidRPr="00201EA0">
        <w:rPr>
          <w:rFonts w:asciiTheme="minorHAnsi" w:hAnsiTheme="minorHAnsi"/>
          <w:sz w:val="20"/>
          <w:szCs w:val="20"/>
        </w:rPr>
        <w:t xml:space="preserve">The country’s </w:t>
      </w:r>
      <w:r w:rsidR="00F847B8" w:rsidRPr="00937FB8">
        <w:rPr>
          <w:rFonts w:asciiTheme="minorHAnsi" w:hAnsiTheme="minorHAnsi"/>
          <w:b/>
          <w:sz w:val="20"/>
          <w:szCs w:val="20"/>
        </w:rPr>
        <w:t xml:space="preserve">formal </w:t>
      </w:r>
      <w:r w:rsidRPr="00937FB8">
        <w:rPr>
          <w:rFonts w:asciiTheme="minorHAnsi" w:hAnsiTheme="minorHAnsi"/>
          <w:b/>
          <w:sz w:val="20"/>
          <w:szCs w:val="20"/>
        </w:rPr>
        <w:t>economy</w:t>
      </w:r>
      <w:r w:rsidRPr="00201EA0">
        <w:rPr>
          <w:rFonts w:asciiTheme="minorHAnsi" w:hAnsiTheme="minorHAnsi"/>
          <w:sz w:val="20"/>
          <w:szCs w:val="20"/>
        </w:rPr>
        <w:t xml:space="preserve"> is dominated by two sectors. The minerals and energy extraction sector contributes most to export earnings and Gross Domestic Product. This means that national income is strongly influenced by commodity prices, leading to strong GDP growth from 2003-2011 (averaging 5.7% annually) but slower growth since 2015 (down to an estimated 2.1% in 2017)</w:t>
      </w:r>
      <w:r w:rsidRPr="00E057B8">
        <w:rPr>
          <w:rStyle w:val="FootnoteReference"/>
          <w:rFonts w:asciiTheme="minorHAnsi" w:hAnsiTheme="minorHAnsi"/>
          <w:sz w:val="20"/>
          <w:szCs w:val="20"/>
        </w:rPr>
        <w:footnoteReference w:id="3"/>
      </w:r>
      <w:r w:rsidRPr="00201EA0">
        <w:rPr>
          <w:rFonts w:asciiTheme="minorHAnsi" w:hAnsiTheme="minorHAnsi"/>
          <w:sz w:val="20"/>
          <w:szCs w:val="20"/>
        </w:rPr>
        <w:t>. The agricultural, forestry, and fishing sector engages most of the labour force</w:t>
      </w:r>
      <w:r w:rsidR="0060255B">
        <w:rPr>
          <w:rFonts w:asciiTheme="minorHAnsi" w:hAnsiTheme="minorHAnsi"/>
          <w:sz w:val="20"/>
          <w:szCs w:val="20"/>
        </w:rPr>
        <w:t xml:space="preserve"> who work in the formal sector</w:t>
      </w:r>
      <w:r w:rsidRPr="00201EA0">
        <w:rPr>
          <w:rFonts w:asciiTheme="minorHAnsi" w:hAnsiTheme="minorHAnsi"/>
          <w:sz w:val="20"/>
          <w:szCs w:val="20"/>
        </w:rPr>
        <w:t>, some in plantations and commercial fishing</w:t>
      </w:r>
      <w:r w:rsidR="0060255B">
        <w:rPr>
          <w:rFonts w:asciiTheme="minorHAnsi" w:hAnsiTheme="minorHAnsi"/>
          <w:sz w:val="20"/>
          <w:szCs w:val="20"/>
        </w:rPr>
        <w:t xml:space="preserve">.  However, the greater majority of the population is engaged </w:t>
      </w:r>
      <w:r w:rsidR="00937FB8">
        <w:rPr>
          <w:rFonts w:asciiTheme="minorHAnsi" w:hAnsiTheme="minorHAnsi"/>
          <w:sz w:val="20"/>
          <w:szCs w:val="20"/>
        </w:rPr>
        <w:t xml:space="preserve">in the </w:t>
      </w:r>
      <w:r w:rsidR="00937FB8" w:rsidRPr="00937FB8">
        <w:rPr>
          <w:rFonts w:asciiTheme="minorHAnsi" w:hAnsiTheme="minorHAnsi"/>
          <w:b/>
          <w:sz w:val="20"/>
          <w:szCs w:val="20"/>
        </w:rPr>
        <w:t>informal sector</w:t>
      </w:r>
      <w:r w:rsidR="00937FB8">
        <w:rPr>
          <w:rFonts w:asciiTheme="minorHAnsi" w:hAnsiTheme="minorHAnsi"/>
          <w:sz w:val="20"/>
          <w:szCs w:val="20"/>
        </w:rPr>
        <w:t xml:space="preserve"> </w:t>
      </w:r>
      <w:r w:rsidR="0060255B">
        <w:rPr>
          <w:rFonts w:asciiTheme="minorHAnsi" w:hAnsiTheme="minorHAnsi"/>
          <w:sz w:val="20"/>
          <w:szCs w:val="20"/>
        </w:rPr>
        <w:t xml:space="preserve">on </w:t>
      </w:r>
      <w:r w:rsidRPr="00201EA0">
        <w:rPr>
          <w:rFonts w:asciiTheme="minorHAnsi" w:hAnsiTheme="minorHAnsi"/>
          <w:sz w:val="20"/>
          <w:szCs w:val="20"/>
        </w:rPr>
        <w:t>small holdings on customary land</w:t>
      </w:r>
      <w:r w:rsidR="0060255B">
        <w:rPr>
          <w:rFonts w:asciiTheme="minorHAnsi" w:hAnsiTheme="minorHAnsi"/>
          <w:sz w:val="20"/>
          <w:szCs w:val="20"/>
        </w:rPr>
        <w:t xml:space="preserve"> – coupled with harvesting of natural resources</w:t>
      </w:r>
      <w:r w:rsidRPr="00201EA0">
        <w:rPr>
          <w:rFonts w:asciiTheme="minorHAnsi" w:hAnsiTheme="minorHAnsi"/>
          <w:sz w:val="20"/>
          <w:szCs w:val="20"/>
        </w:rPr>
        <w:t xml:space="preserve">. </w:t>
      </w:r>
      <w:r w:rsidR="0060255B">
        <w:rPr>
          <w:rFonts w:asciiTheme="minorHAnsi" w:hAnsiTheme="minorHAnsi"/>
          <w:sz w:val="20"/>
          <w:szCs w:val="20"/>
        </w:rPr>
        <w:t>As a result, i</w:t>
      </w:r>
      <w:r w:rsidRPr="00201EA0">
        <w:rPr>
          <w:rFonts w:asciiTheme="minorHAnsi" w:hAnsiTheme="minorHAnsi"/>
          <w:sz w:val="20"/>
          <w:szCs w:val="20"/>
        </w:rPr>
        <w:t xml:space="preserve">t is estimated that 80-85% of the population work and live in </w:t>
      </w:r>
      <w:r w:rsidR="0060255B">
        <w:rPr>
          <w:rFonts w:asciiTheme="minorHAnsi" w:hAnsiTheme="minorHAnsi"/>
          <w:sz w:val="20"/>
          <w:szCs w:val="20"/>
        </w:rPr>
        <w:t>subsistence</w:t>
      </w:r>
      <w:r w:rsidRPr="00201EA0">
        <w:rPr>
          <w:rFonts w:asciiTheme="minorHAnsi" w:hAnsiTheme="minorHAnsi"/>
          <w:sz w:val="20"/>
          <w:szCs w:val="20"/>
        </w:rPr>
        <w:t xml:space="preserve"> farming and fishing, with only a small portion of their livelihoods earned through the cash economy. These people are</w:t>
      </w:r>
      <w:r w:rsidR="00937FB8">
        <w:rPr>
          <w:rFonts w:asciiTheme="minorHAnsi" w:hAnsiTheme="minorHAnsi"/>
          <w:sz w:val="20"/>
          <w:szCs w:val="20"/>
        </w:rPr>
        <w:t>, therefore,</w:t>
      </w:r>
      <w:r w:rsidRPr="00201EA0">
        <w:rPr>
          <w:rFonts w:asciiTheme="minorHAnsi" w:hAnsiTheme="minorHAnsi"/>
          <w:sz w:val="20"/>
          <w:szCs w:val="20"/>
        </w:rPr>
        <w:t xml:space="preserve"> totally reliant on the pro</w:t>
      </w:r>
      <w:r w:rsidR="0060255B">
        <w:rPr>
          <w:rFonts w:asciiTheme="minorHAnsi" w:hAnsiTheme="minorHAnsi"/>
          <w:sz w:val="20"/>
          <w:szCs w:val="20"/>
        </w:rPr>
        <w:t>ductivity of their environment.</w:t>
      </w:r>
    </w:p>
    <w:p w14:paraId="54E62C6A" w14:textId="77777777" w:rsidR="00ED39D5" w:rsidRDefault="00E057B8" w:rsidP="001139BD">
      <w:pPr>
        <w:numPr>
          <w:ilvl w:val="0"/>
          <w:numId w:val="7"/>
        </w:numPr>
        <w:spacing w:after="120"/>
        <w:ind w:left="0" w:firstLine="0"/>
        <w:rPr>
          <w:rFonts w:asciiTheme="minorHAnsi" w:hAnsiTheme="minorHAnsi"/>
          <w:sz w:val="20"/>
          <w:szCs w:val="20"/>
        </w:rPr>
      </w:pPr>
      <w:r w:rsidRPr="0060255B">
        <w:rPr>
          <w:rFonts w:asciiTheme="minorHAnsi" w:hAnsiTheme="minorHAnsi"/>
          <w:sz w:val="20"/>
          <w:szCs w:val="20"/>
        </w:rPr>
        <w:t xml:space="preserve">Demands on the country’s financial and management resources are very high, exacerbated by the lack of transport infrastructure </w:t>
      </w:r>
      <w:r w:rsidR="00FE43E0">
        <w:rPr>
          <w:rFonts w:asciiTheme="minorHAnsi" w:hAnsiTheme="minorHAnsi"/>
          <w:sz w:val="20"/>
          <w:szCs w:val="20"/>
        </w:rPr>
        <w:t>- with</w:t>
      </w:r>
      <w:r w:rsidRPr="0060255B">
        <w:rPr>
          <w:rFonts w:asciiTheme="minorHAnsi" w:hAnsiTheme="minorHAnsi"/>
          <w:sz w:val="20"/>
          <w:szCs w:val="20"/>
        </w:rPr>
        <w:t xml:space="preserve"> the geography</w:t>
      </w:r>
      <w:r w:rsidR="00FE43E0">
        <w:rPr>
          <w:rFonts w:asciiTheme="minorHAnsi" w:hAnsiTheme="minorHAnsi"/>
          <w:sz w:val="20"/>
          <w:szCs w:val="20"/>
        </w:rPr>
        <w:t xml:space="preserve"> as a profound barrier</w:t>
      </w:r>
      <w:r w:rsidRPr="0060255B">
        <w:rPr>
          <w:rFonts w:asciiTheme="minorHAnsi" w:hAnsiTheme="minorHAnsi"/>
          <w:sz w:val="20"/>
          <w:szCs w:val="20"/>
        </w:rPr>
        <w:t>: precipitous mountainous terrain and scattered islands make servicing difficult and expensive</w:t>
      </w:r>
      <w:r w:rsidRPr="00E057B8">
        <w:rPr>
          <w:rStyle w:val="FootnoteReference"/>
          <w:rFonts w:asciiTheme="minorHAnsi" w:hAnsiTheme="minorHAnsi"/>
          <w:sz w:val="20"/>
          <w:szCs w:val="20"/>
        </w:rPr>
        <w:footnoteReference w:id="4"/>
      </w:r>
      <w:r w:rsidRPr="0060255B">
        <w:rPr>
          <w:rFonts w:asciiTheme="minorHAnsi" w:hAnsiTheme="minorHAnsi"/>
          <w:sz w:val="20"/>
          <w:szCs w:val="20"/>
        </w:rPr>
        <w:t xml:space="preserve">. </w:t>
      </w:r>
      <w:r w:rsidR="001139BD">
        <w:rPr>
          <w:rFonts w:asciiTheme="minorHAnsi" w:hAnsiTheme="minorHAnsi"/>
          <w:sz w:val="20"/>
          <w:szCs w:val="20"/>
        </w:rPr>
        <w:t xml:space="preserve"> </w:t>
      </w:r>
      <w:r w:rsidRPr="001139BD">
        <w:rPr>
          <w:rFonts w:asciiTheme="minorHAnsi" w:hAnsiTheme="minorHAnsi"/>
          <w:sz w:val="20"/>
          <w:szCs w:val="20"/>
        </w:rPr>
        <w:t>Service delivery is complicated by poor capacity in administration and financial stewardship. People’s access to economic development, health services and education is largely determined by their location, with the remote rural people having least opportunities for social mobility. Only 13% of rural people have attained secondary education, compared with 25% of urban people. The literacy rate ranges from 59% in rural areas to 86% in urban areas. The gender gap in literacy is also more obvious in rural areas, where 46% of women cannot read or write, compared to 33% of men</w:t>
      </w:r>
      <w:r w:rsidRPr="00E057B8">
        <w:rPr>
          <w:rStyle w:val="FootnoteReference"/>
          <w:rFonts w:asciiTheme="minorHAnsi" w:hAnsiTheme="minorHAnsi"/>
          <w:sz w:val="20"/>
          <w:szCs w:val="20"/>
        </w:rPr>
        <w:footnoteReference w:id="5"/>
      </w:r>
      <w:r w:rsidRPr="001139BD">
        <w:rPr>
          <w:rFonts w:asciiTheme="minorHAnsi" w:hAnsiTheme="minorHAnsi"/>
          <w:sz w:val="20"/>
          <w:szCs w:val="20"/>
        </w:rPr>
        <w:t xml:space="preserve">. Rural people are </w:t>
      </w:r>
      <w:r w:rsidR="009D3E6A" w:rsidRPr="001139BD">
        <w:rPr>
          <w:rFonts w:asciiTheme="minorHAnsi" w:hAnsiTheme="minorHAnsi"/>
          <w:sz w:val="20"/>
          <w:szCs w:val="20"/>
        </w:rPr>
        <w:t>also</w:t>
      </w:r>
      <w:r w:rsidRPr="001139BD">
        <w:rPr>
          <w:rFonts w:asciiTheme="minorHAnsi" w:hAnsiTheme="minorHAnsi"/>
          <w:sz w:val="20"/>
          <w:szCs w:val="20"/>
        </w:rPr>
        <w:t xml:space="preserve"> vulnerable to natural disasters</w:t>
      </w:r>
      <w:r w:rsidR="00BE503C" w:rsidRPr="001139BD">
        <w:rPr>
          <w:rFonts w:asciiTheme="minorHAnsi" w:hAnsiTheme="minorHAnsi"/>
          <w:sz w:val="20"/>
          <w:szCs w:val="20"/>
        </w:rPr>
        <w:t>,</w:t>
      </w:r>
      <w:r w:rsidRPr="001139BD">
        <w:rPr>
          <w:rFonts w:asciiTheme="minorHAnsi" w:hAnsiTheme="minorHAnsi"/>
          <w:sz w:val="20"/>
          <w:szCs w:val="20"/>
        </w:rPr>
        <w:t xml:space="preserve"> and to the effects of climate change, such as sea level rise, dr</w:t>
      </w:r>
      <w:r w:rsidR="00ED39D5" w:rsidRPr="001139BD">
        <w:rPr>
          <w:rFonts w:asciiTheme="minorHAnsi" w:hAnsiTheme="minorHAnsi"/>
          <w:sz w:val="20"/>
          <w:szCs w:val="20"/>
        </w:rPr>
        <w:t>oughts, floods, storms and fire.</w:t>
      </w:r>
    </w:p>
    <w:p w14:paraId="1D42B8E0" w14:textId="77777777" w:rsidR="001139BD" w:rsidRPr="001139BD" w:rsidRDefault="001139BD" w:rsidP="001139BD">
      <w:pPr>
        <w:numPr>
          <w:ilvl w:val="0"/>
          <w:numId w:val="7"/>
        </w:numPr>
        <w:spacing w:after="120"/>
        <w:ind w:left="0" w:firstLine="0"/>
        <w:rPr>
          <w:rFonts w:asciiTheme="minorHAnsi" w:hAnsiTheme="minorHAnsi"/>
          <w:sz w:val="20"/>
          <w:szCs w:val="20"/>
        </w:rPr>
      </w:pPr>
      <w:r>
        <w:rPr>
          <w:rFonts w:asciiTheme="minorHAnsi" w:hAnsiTheme="minorHAnsi"/>
          <w:sz w:val="20"/>
          <w:szCs w:val="20"/>
        </w:rPr>
        <w:t>What is most interesting is that with provision of basic services and aspects that lead to improved well-being, the people who are the customary owners of much of the natural wealth of the country are willing custodians of that wealth.</w:t>
      </w:r>
    </w:p>
    <w:p w14:paraId="23BB1F1A" w14:textId="77777777" w:rsidR="00E77B3A" w:rsidRPr="00842A6A" w:rsidRDefault="00F6315E" w:rsidP="001B70F7">
      <w:pPr>
        <w:numPr>
          <w:ilvl w:val="0"/>
          <w:numId w:val="7"/>
        </w:numPr>
        <w:spacing w:after="120"/>
        <w:ind w:left="0" w:firstLine="0"/>
        <w:rPr>
          <w:rFonts w:asciiTheme="minorHAnsi" w:hAnsiTheme="minorHAnsi"/>
          <w:sz w:val="20"/>
          <w:szCs w:val="20"/>
        </w:rPr>
      </w:pPr>
      <w:r w:rsidRPr="00633126">
        <w:rPr>
          <w:rFonts w:asciiTheme="minorHAnsi" w:hAnsiTheme="minorHAnsi"/>
          <w:b/>
          <w:sz w:val="20"/>
          <w:szCs w:val="20"/>
        </w:rPr>
        <w:t xml:space="preserve">A custodian of </w:t>
      </w:r>
      <w:r w:rsidR="00160F22" w:rsidRPr="00633126">
        <w:rPr>
          <w:rFonts w:asciiTheme="minorHAnsi" w:hAnsiTheme="minorHAnsi"/>
          <w:b/>
          <w:sz w:val="20"/>
          <w:szCs w:val="20"/>
        </w:rPr>
        <w:t xml:space="preserve">globally </w:t>
      </w:r>
      <w:r w:rsidR="00BE503C" w:rsidRPr="00633126">
        <w:rPr>
          <w:rFonts w:asciiTheme="minorHAnsi" w:hAnsiTheme="minorHAnsi"/>
          <w:b/>
          <w:sz w:val="20"/>
          <w:szCs w:val="20"/>
        </w:rPr>
        <w:t>significant</w:t>
      </w:r>
      <w:r w:rsidRPr="00633126">
        <w:rPr>
          <w:rFonts w:asciiTheme="minorHAnsi" w:hAnsiTheme="minorHAnsi"/>
          <w:b/>
          <w:sz w:val="20"/>
          <w:szCs w:val="20"/>
        </w:rPr>
        <w:t xml:space="preserve"> biodiversity</w:t>
      </w:r>
      <w:r w:rsidRPr="00633126">
        <w:rPr>
          <w:rFonts w:asciiTheme="minorHAnsi" w:hAnsiTheme="minorHAnsi"/>
          <w:sz w:val="20"/>
          <w:szCs w:val="20"/>
        </w:rPr>
        <w:t xml:space="preserve">. </w:t>
      </w:r>
      <w:r w:rsidR="00633126" w:rsidRPr="00633126">
        <w:rPr>
          <w:rFonts w:asciiTheme="minorHAnsi" w:hAnsiTheme="minorHAnsi"/>
          <w:sz w:val="20"/>
          <w:szCs w:val="20"/>
        </w:rPr>
        <w:t xml:space="preserve">While PNG is struggling to provide its growing population with basic services, it is endowed with exceptional natural values. </w:t>
      </w:r>
      <w:r w:rsidR="009D3E6A" w:rsidRPr="00633126">
        <w:rPr>
          <w:rFonts w:asciiTheme="minorHAnsi" w:hAnsiTheme="minorHAnsi"/>
          <w:sz w:val="20"/>
          <w:szCs w:val="20"/>
        </w:rPr>
        <w:t>The rich biodiversity of the</w:t>
      </w:r>
      <w:r w:rsidR="009D3E6A">
        <w:rPr>
          <w:rFonts w:asciiTheme="minorHAnsi" w:hAnsiTheme="minorHAnsi"/>
          <w:sz w:val="20"/>
          <w:szCs w:val="20"/>
        </w:rPr>
        <w:t xml:space="preserve"> country is founded on a number of different factors.  </w:t>
      </w:r>
      <w:r w:rsidR="00B619AC" w:rsidRPr="00E057B8">
        <w:rPr>
          <w:rFonts w:asciiTheme="minorHAnsi" w:hAnsiTheme="minorHAnsi"/>
          <w:sz w:val="20"/>
          <w:szCs w:val="20"/>
        </w:rPr>
        <w:t xml:space="preserve">The biogeography of Papua New Guinea (PNG) is characterised by </w:t>
      </w:r>
      <w:r w:rsidR="00F06AA7" w:rsidRPr="00E057B8">
        <w:rPr>
          <w:rFonts w:asciiTheme="minorHAnsi" w:hAnsiTheme="minorHAnsi"/>
          <w:sz w:val="20"/>
          <w:szCs w:val="20"/>
        </w:rPr>
        <w:t>a number of key features: i) it is found to the east of Wallace’s line</w:t>
      </w:r>
      <w:r w:rsidR="008B6FBF" w:rsidRPr="00E057B8">
        <w:rPr>
          <w:rFonts w:asciiTheme="minorHAnsi" w:hAnsiTheme="minorHAnsi"/>
          <w:sz w:val="20"/>
          <w:szCs w:val="20"/>
        </w:rPr>
        <w:t xml:space="preserve"> (although there are both flora</w:t>
      </w:r>
      <w:r w:rsidR="006D0265" w:rsidRPr="00E057B8">
        <w:rPr>
          <w:rFonts w:asciiTheme="minorHAnsi" w:hAnsiTheme="minorHAnsi"/>
          <w:sz w:val="20"/>
          <w:szCs w:val="20"/>
        </w:rPr>
        <w:t>l</w:t>
      </w:r>
      <w:r w:rsidR="008B6FBF" w:rsidRPr="00E057B8">
        <w:rPr>
          <w:rFonts w:asciiTheme="minorHAnsi" w:hAnsiTheme="minorHAnsi"/>
          <w:sz w:val="20"/>
          <w:szCs w:val="20"/>
        </w:rPr>
        <w:t xml:space="preserve"> and faunal elements </w:t>
      </w:r>
      <w:r w:rsidR="00DA0AFB" w:rsidRPr="00E057B8">
        <w:rPr>
          <w:rFonts w:asciiTheme="minorHAnsi" w:hAnsiTheme="minorHAnsi"/>
          <w:sz w:val="20"/>
          <w:szCs w:val="20"/>
        </w:rPr>
        <w:t>– mainly plants and in</w:t>
      </w:r>
      <w:r w:rsidR="001A67F0" w:rsidRPr="00E057B8">
        <w:rPr>
          <w:rFonts w:asciiTheme="minorHAnsi" w:hAnsiTheme="minorHAnsi"/>
          <w:sz w:val="20"/>
          <w:szCs w:val="20"/>
        </w:rPr>
        <w:t>vertebrates</w:t>
      </w:r>
      <w:r w:rsidR="00921987" w:rsidRPr="00E057B8">
        <w:rPr>
          <w:rFonts w:asciiTheme="minorHAnsi" w:hAnsiTheme="minorHAnsi"/>
          <w:sz w:val="20"/>
          <w:szCs w:val="20"/>
        </w:rPr>
        <w:t xml:space="preserve"> as well as </w:t>
      </w:r>
      <w:r w:rsidR="00BE2CA2" w:rsidRPr="00E057B8">
        <w:rPr>
          <w:rFonts w:asciiTheme="minorHAnsi" w:hAnsiTheme="minorHAnsi"/>
          <w:sz w:val="20"/>
          <w:szCs w:val="20"/>
        </w:rPr>
        <w:t xml:space="preserve">volant </w:t>
      </w:r>
      <w:r w:rsidR="00531C0B" w:rsidRPr="00E057B8">
        <w:rPr>
          <w:rFonts w:asciiTheme="minorHAnsi" w:hAnsiTheme="minorHAnsi"/>
          <w:sz w:val="20"/>
          <w:szCs w:val="20"/>
        </w:rPr>
        <w:t>mammals and birds</w:t>
      </w:r>
      <w:r w:rsidR="00DA0AFB" w:rsidRPr="00E057B8">
        <w:rPr>
          <w:rFonts w:asciiTheme="minorHAnsi" w:hAnsiTheme="minorHAnsi"/>
          <w:sz w:val="20"/>
          <w:szCs w:val="20"/>
        </w:rPr>
        <w:t xml:space="preserve"> – that </w:t>
      </w:r>
      <w:r w:rsidR="008B6FBF" w:rsidRPr="00E057B8">
        <w:rPr>
          <w:rFonts w:asciiTheme="minorHAnsi" w:hAnsiTheme="minorHAnsi"/>
          <w:sz w:val="20"/>
          <w:szCs w:val="20"/>
        </w:rPr>
        <w:t>have crossed this line)</w:t>
      </w:r>
      <w:r w:rsidR="00F06AA7" w:rsidRPr="00E057B8">
        <w:rPr>
          <w:rFonts w:asciiTheme="minorHAnsi" w:hAnsiTheme="minorHAnsi"/>
          <w:sz w:val="20"/>
          <w:szCs w:val="20"/>
        </w:rPr>
        <w:t xml:space="preserve">, ii) the </w:t>
      </w:r>
      <w:r w:rsidR="00D225C7" w:rsidRPr="00E057B8">
        <w:rPr>
          <w:rFonts w:asciiTheme="minorHAnsi" w:hAnsiTheme="minorHAnsi"/>
          <w:sz w:val="20"/>
          <w:szCs w:val="20"/>
        </w:rPr>
        <w:t xml:space="preserve">vast </w:t>
      </w:r>
      <w:r w:rsidR="00F06AA7" w:rsidRPr="00E057B8">
        <w:rPr>
          <w:rFonts w:asciiTheme="minorHAnsi" w:hAnsiTheme="minorHAnsi"/>
          <w:sz w:val="20"/>
          <w:szCs w:val="20"/>
        </w:rPr>
        <w:t xml:space="preserve">island of New Guinea </w:t>
      </w:r>
      <w:r w:rsidR="00F22148" w:rsidRPr="00E057B8">
        <w:rPr>
          <w:rFonts w:asciiTheme="minorHAnsi" w:hAnsiTheme="minorHAnsi"/>
          <w:sz w:val="20"/>
          <w:szCs w:val="20"/>
        </w:rPr>
        <w:t>(which is the</w:t>
      </w:r>
      <w:r w:rsidR="00F22148" w:rsidRPr="00DE6A33">
        <w:rPr>
          <w:rFonts w:asciiTheme="minorHAnsi" w:hAnsiTheme="minorHAnsi"/>
          <w:sz w:val="20"/>
          <w:szCs w:val="20"/>
        </w:rPr>
        <w:t xml:space="preserve"> largest and highest tropical island on earth</w:t>
      </w:r>
      <w:r w:rsidR="003A52F0" w:rsidRPr="00DE6A33">
        <w:rPr>
          <w:rFonts w:asciiTheme="minorHAnsi" w:hAnsiTheme="minorHAnsi"/>
          <w:sz w:val="20"/>
          <w:szCs w:val="20"/>
        </w:rPr>
        <w:t xml:space="preserve"> and which has the third largest </w:t>
      </w:r>
      <w:r w:rsidR="00B52FF6" w:rsidRPr="00DE6A33">
        <w:rPr>
          <w:rFonts w:asciiTheme="minorHAnsi" w:hAnsiTheme="minorHAnsi"/>
          <w:sz w:val="20"/>
          <w:szCs w:val="20"/>
        </w:rPr>
        <w:t xml:space="preserve">contiguous area </w:t>
      </w:r>
      <w:r w:rsidR="003A52F0" w:rsidRPr="00DE6A33">
        <w:rPr>
          <w:rFonts w:asciiTheme="minorHAnsi" w:hAnsiTheme="minorHAnsi"/>
          <w:sz w:val="20"/>
          <w:szCs w:val="20"/>
        </w:rPr>
        <w:t>of humid forest in the world</w:t>
      </w:r>
      <w:r w:rsidR="00F22148" w:rsidRPr="00DE6A33">
        <w:rPr>
          <w:rFonts w:asciiTheme="minorHAnsi" w:hAnsiTheme="minorHAnsi"/>
          <w:sz w:val="20"/>
          <w:szCs w:val="20"/>
        </w:rPr>
        <w:t xml:space="preserve">) </w:t>
      </w:r>
      <w:r w:rsidR="00F06AA7" w:rsidRPr="00DE6A33">
        <w:rPr>
          <w:rFonts w:asciiTheme="minorHAnsi" w:hAnsiTheme="minorHAnsi"/>
          <w:sz w:val="20"/>
          <w:szCs w:val="20"/>
        </w:rPr>
        <w:t xml:space="preserve">is the northern extension of the Indo-Australian </w:t>
      </w:r>
      <w:r w:rsidR="00AD0741" w:rsidRPr="00DE6A33">
        <w:rPr>
          <w:rFonts w:asciiTheme="minorHAnsi" w:hAnsiTheme="minorHAnsi"/>
          <w:sz w:val="20"/>
          <w:szCs w:val="20"/>
        </w:rPr>
        <w:t xml:space="preserve">tectonic plate </w:t>
      </w:r>
      <w:r w:rsidR="00DA0AFB" w:rsidRPr="00DE6A33">
        <w:rPr>
          <w:rFonts w:asciiTheme="minorHAnsi" w:hAnsiTheme="minorHAnsi"/>
          <w:sz w:val="20"/>
          <w:szCs w:val="20"/>
        </w:rPr>
        <w:t xml:space="preserve"> </w:t>
      </w:r>
      <w:r w:rsidR="00AD0741" w:rsidRPr="00DE6A33">
        <w:rPr>
          <w:rFonts w:asciiTheme="minorHAnsi" w:hAnsiTheme="minorHAnsi"/>
          <w:sz w:val="20"/>
          <w:szCs w:val="20"/>
        </w:rPr>
        <w:t>and iii)</w:t>
      </w:r>
      <w:r w:rsidR="007441DB" w:rsidRPr="00DE6A33">
        <w:rPr>
          <w:rFonts w:asciiTheme="minorHAnsi" w:hAnsiTheme="minorHAnsi"/>
          <w:sz w:val="20"/>
          <w:szCs w:val="20"/>
        </w:rPr>
        <w:t xml:space="preserve"> it includes a number of island arcs</w:t>
      </w:r>
      <w:r w:rsidR="00AD0741" w:rsidRPr="00DE6A33">
        <w:rPr>
          <w:rFonts w:asciiTheme="minorHAnsi" w:hAnsiTheme="minorHAnsi"/>
          <w:sz w:val="20"/>
          <w:szCs w:val="20"/>
        </w:rPr>
        <w:t xml:space="preserve"> (including New Britain, New Ireland, Bougainville, the Admiralty Islands</w:t>
      </w:r>
      <w:r w:rsidR="00B037BE" w:rsidRPr="00DE6A33">
        <w:rPr>
          <w:rFonts w:asciiTheme="minorHAnsi" w:hAnsiTheme="minorHAnsi"/>
          <w:sz w:val="20"/>
          <w:szCs w:val="20"/>
        </w:rPr>
        <w:t xml:space="preserve"> – with these three sets of islands sometimes grouped into the Bismarck Archipelago</w:t>
      </w:r>
      <w:r w:rsidR="00AD0741" w:rsidRPr="00DE6A33">
        <w:rPr>
          <w:rFonts w:asciiTheme="minorHAnsi" w:hAnsiTheme="minorHAnsi"/>
          <w:sz w:val="20"/>
          <w:szCs w:val="20"/>
        </w:rPr>
        <w:t xml:space="preserve">, the </w:t>
      </w:r>
      <w:r w:rsidR="005D0F65" w:rsidRPr="00DE6A33">
        <w:rPr>
          <w:rFonts w:asciiTheme="minorHAnsi" w:hAnsiTheme="minorHAnsi"/>
          <w:sz w:val="20"/>
          <w:szCs w:val="20"/>
        </w:rPr>
        <w:t xml:space="preserve">Trobriand Islands and the Louisiade </w:t>
      </w:r>
      <w:r w:rsidR="00B037BE" w:rsidRPr="00DE6A33">
        <w:rPr>
          <w:rFonts w:asciiTheme="minorHAnsi" w:hAnsiTheme="minorHAnsi"/>
          <w:sz w:val="20"/>
          <w:szCs w:val="20"/>
        </w:rPr>
        <w:t>Archipelago</w:t>
      </w:r>
      <w:r w:rsidR="005D0F65" w:rsidRPr="00DE6A33">
        <w:rPr>
          <w:rFonts w:asciiTheme="minorHAnsi" w:hAnsiTheme="minorHAnsi"/>
          <w:sz w:val="20"/>
          <w:szCs w:val="20"/>
        </w:rPr>
        <w:t xml:space="preserve">) that were never connected to </w:t>
      </w:r>
      <w:r w:rsidR="008B6FBF" w:rsidRPr="00DE6A33">
        <w:rPr>
          <w:rFonts w:asciiTheme="minorHAnsi" w:hAnsiTheme="minorHAnsi"/>
          <w:sz w:val="20"/>
          <w:szCs w:val="20"/>
        </w:rPr>
        <w:t xml:space="preserve">the island of New Guinea. The result is that </w:t>
      </w:r>
      <w:r w:rsidR="0005418E" w:rsidRPr="00DE6A33">
        <w:rPr>
          <w:rFonts w:asciiTheme="minorHAnsi" w:hAnsiTheme="minorHAnsi"/>
          <w:sz w:val="20"/>
          <w:szCs w:val="20"/>
        </w:rPr>
        <w:t xml:space="preserve">PNG, as a nation state, </w:t>
      </w:r>
      <w:r w:rsidR="00395E31" w:rsidRPr="00DE6A33">
        <w:rPr>
          <w:rFonts w:asciiTheme="minorHAnsi" w:hAnsiTheme="minorHAnsi"/>
          <w:sz w:val="20"/>
          <w:szCs w:val="20"/>
        </w:rPr>
        <w:t xml:space="preserve">sits at the confluence of </w:t>
      </w:r>
      <w:r w:rsidR="0058218D" w:rsidRPr="00DE6A33">
        <w:rPr>
          <w:rFonts w:asciiTheme="minorHAnsi" w:hAnsiTheme="minorHAnsi"/>
          <w:sz w:val="20"/>
          <w:szCs w:val="20"/>
        </w:rPr>
        <w:t>three</w:t>
      </w:r>
      <w:r w:rsidR="00395E31" w:rsidRPr="00DE6A33">
        <w:rPr>
          <w:rFonts w:asciiTheme="minorHAnsi" w:hAnsiTheme="minorHAnsi"/>
          <w:sz w:val="20"/>
          <w:szCs w:val="20"/>
        </w:rPr>
        <w:t xml:space="preserve"> </w:t>
      </w:r>
      <w:r w:rsidR="00B51123" w:rsidRPr="00DE6A33">
        <w:rPr>
          <w:rFonts w:asciiTheme="minorHAnsi" w:hAnsiTheme="minorHAnsi"/>
          <w:sz w:val="20"/>
          <w:szCs w:val="20"/>
        </w:rPr>
        <w:t xml:space="preserve">biotas: there are </w:t>
      </w:r>
      <w:r w:rsidR="006C4BFD" w:rsidRPr="00DE6A33">
        <w:rPr>
          <w:rFonts w:asciiTheme="minorHAnsi" w:hAnsiTheme="minorHAnsi"/>
          <w:sz w:val="20"/>
          <w:szCs w:val="20"/>
        </w:rPr>
        <w:t xml:space="preserve">avian, mammalian, </w:t>
      </w:r>
      <w:r w:rsidR="00B51123" w:rsidRPr="00DE6A33">
        <w:rPr>
          <w:rFonts w:asciiTheme="minorHAnsi" w:hAnsiTheme="minorHAnsi"/>
          <w:sz w:val="20"/>
          <w:szCs w:val="20"/>
        </w:rPr>
        <w:t xml:space="preserve">floral and invertebrate affinities with </w:t>
      </w:r>
      <w:r w:rsidR="0058218D" w:rsidRPr="00DE6A33">
        <w:rPr>
          <w:rFonts w:asciiTheme="minorHAnsi" w:hAnsiTheme="minorHAnsi"/>
          <w:sz w:val="20"/>
          <w:szCs w:val="20"/>
        </w:rPr>
        <w:t xml:space="preserve">Malesia, </w:t>
      </w:r>
      <w:r w:rsidR="00B51123" w:rsidRPr="00DE6A33">
        <w:rPr>
          <w:rFonts w:asciiTheme="minorHAnsi" w:hAnsiTheme="minorHAnsi"/>
          <w:sz w:val="20"/>
          <w:szCs w:val="20"/>
        </w:rPr>
        <w:t>floral, mammalian</w:t>
      </w:r>
      <w:r w:rsidR="001D5153" w:rsidRPr="00DE6A33">
        <w:rPr>
          <w:rFonts w:asciiTheme="minorHAnsi" w:hAnsiTheme="minorHAnsi"/>
          <w:sz w:val="20"/>
          <w:szCs w:val="20"/>
        </w:rPr>
        <w:t>,</w:t>
      </w:r>
      <w:r w:rsidR="00B51123" w:rsidRPr="00DE6A33">
        <w:rPr>
          <w:rFonts w:asciiTheme="minorHAnsi" w:hAnsiTheme="minorHAnsi"/>
          <w:sz w:val="20"/>
          <w:szCs w:val="20"/>
        </w:rPr>
        <w:t xml:space="preserve"> reptilian </w:t>
      </w:r>
      <w:r w:rsidR="001D5153" w:rsidRPr="00DE6A33">
        <w:rPr>
          <w:rFonts w:asciiTheme="minorHAnsi" w:hAnsiTheme="minorHAnsi"/>
          <w:sz w:val="20"/>
          <w:szCs w:val="20"/>
        </w:rPr>
        <w:t xml:space="preserve">and invertebrate </w:t>
      </w:r>
      <w:r w:rsidR="00B51123" w:rsidRPr="00DE6A33">
        <w:rPr>
          <w:rFonts w:asciiTheme="minorHAnsi" w:hAnsiTheme="minorHAnsi"/>
          <w:sz w:val="20"/>
          <w:szCs w:val="20"/>
        </w:rPr>
        <w:t>affiliates with the Australian biota</w:t>
      </w:r>
      <w:r w:rsidR="007441DB" w:rsidRPr="00DE6A33">
        <w:rPr>
          <w:rFonts w:asciiTheme="minorHAnsi" w:hAnsiTheme="minorHAnsi"/>
          <w:sz w:val="20"/>
          <w:szCs w:val="20"/>
        </w:rPr>
        <w:t>,</w:t>
      </w:r>
      <w:r w:rsidR="00B51123" w:rsidRPr="00DE6A33">
        <w:rPr>
          <w:rFonts w:asciiTheme="minorHAnsi" w:hAnsiTheme="minorHAnsi"/>
          <w:sz w:val="20"/>
          <w:szCs w:val="20"/>
        </w:rPr>
        <w:t xml:space="preserve"> and species that are characteristic of the </w:t>
      </w:r>
      <w:r w:rsidR="0058218D" w:rsidRPr="00DE6A33">
        <w:rPr>
          <w:rFonts w:asciiTheme="minorHAnsi" w:hAnsiTheme="minorHAnsi"/>
          <w:sz w:val="20"/>
          <w:szCs w:val="20"/>
        </w:rPr>
        <w:t xml:space="preserve">Pacific </w:t>
      </w:r>
      <w:r w:rsidR="00B51123" w:rsidRPr="00DE6A33">
        <w:rPr>
          <w:rFonts w:asciiTheme="minorHAnsi" w:hAnsiTheme="minorHAnsi"/>
          <w:sz w:val="20"/>
          <w:szCs w:val="20"/>
        </w:rPr>
        <w:t xml:space="preserve">biota. </w:t>
      </w:r>
      <w:r w:rsidR="00021B55" w:rsidRPr="00DE6A33">
        <w:rPr>
          <w:rFonts w:asciiTheme="minorHAnsi" w:hAnsiTheme="minorHAnsi"/>
          <w:sz w:val="20"/>
          <w:szCs w:val="20"/>
        </w:rPr>
        <w:t xml:space="preserve"> </w:t>
      </w:r>
      <w:r w:rsidR="00395E31" w:rsidRPr="00DE6A33">
        <w:rPr>
          <w:rFonts w:asciiTheme="minorHAnsi" w:hAnsiTheme="minorHAnsi"/>
          <w:sz w:val="20"/>
          <w:szCs w:val="20"/>
        </w:rPr>
        <w:t xml:space="preserve">When that is coupled with </w:t>
      </w:r>
      <w:r w:rsidR="006C4BFD" w:rsidRPr="00DE6A33">
        <w:rPr>
          <w:rFonts w:asciiTheme="minorHAnsi" w:hAnsiTheme="minorHAnsi"/>
          <w:sz w:val="20"/>
          <w:szCs w:val="20"/>
        </w:rPr>
        <w:t xml:space="preserve">(large and small scale) </w:t>
      </w:r>
      <w:r w:rsidR="00552814" w:rsidRPr="00DE6A33">
        <w:rPr>
          <w:rFonts w:asciiTheme="minorHAnsi" w:hAnsiTheme="minorHAnsi"/>
          <w:sz w:val="20"/>
          <w:szCs w:val="20"/>
        </w:rPr>
        <w:t>isolation</w:t>
      </w:r>
      <w:r w:rsidR="00BC7FFC" w:rsidRPr="00DE6A33">
        <w:rPr>
          <w:rFonts w:asciiTheme="minorHAnsi" w:hAnsiTheme="minorHAnsi"/>
          <w:sz w:val="20"/>
          <w:szCs w:val="20"/>
        </w:rPr>
        <w:t xml:space="preserve"> associated with</w:t>
      </w:r>
      <w:r w:rsidR="00552814" w:rsidRPr="00DE6A33">
        <w:rPr>
          <w:rFonts w:asciiTheme="minorHAnsi" w:hAnsiTheme="minorHAnsi"/>
          <w:sz w:val="20"/>
          <w:szCs w:val="20"/>
        </w:rPr>
        <w:t xml:space="preserve"> </w:t>
      </w:r>
      <w:r w:rsidR="00D225C7" w:rsidRPr="00DE6A33">
        <w:rPr>
          <w:rFonts w:asciiTheme="minorHAnsi" w:hAnsiTheme="minorHAnsi"/>
          <w:sz w:val="20"/>
          <w:szCs w:val="20"/>
        </w:rPr>
        <w:t xml:space="preserve">tectonic activity </w:t>
      </w:r>
      <w:r w:rsidR="009D7133" w:rsidRPr="00DE6A33">
        <w:rPr>
          <w:rFonts w:asciiTheme="minorHAnsi" w:hAnsiTheme="minorHAnsi"/>
          <w:sz w:val="20"/>
          <w:szCs w:val="20"/>
        </w:rPr>
        <w:t>(</w:t>
      </w:r>
      <w:r w:rsidR="00B51123" w:rsidRPr="00DE6A33">
        <w:rPr>
          <w:rFonts w:asciiTheme="minorHAnsi" w:hAnsiTheme="minorHAnsi"/>
          <w:sz w:val="20"/>
          <w:szCs w:val="20"/>
        </w:rPr>
        <w:t xml:space="preserve">with associated </w:t>
      </w:r>
      <w:r w:rsidR="00D225C7" w:rsidRPr="00DE6A33">
        <w:rPr>
          <w:rFonts w:asciiTheme="minorHAnsi" w:hAnsiTheme="minorHAnsi"/>
          <w:sz w:val="20"/>
          <w:szCs w:val="20"/>
        </w:rPr>
        <w:t>uplift</w:t>
      </w:r>
      <w:r w:rsidR="009D7133" w:rsidRPr="00DE6A33">
        <w:rPr>
          <w:rFonts w:asciiTheme="minorHAnsi" w:hAnsiTheme="minorHAnsi"/>
          <w:sz w:val="20"/>
          <w:szCs w:val="20"/>
        </w:rPr>
        <w:t>)</w:t>
      </w:r>
      <w:r w:rsidR="00D458F3" w:rsidRPr="00DE6A33">
        <w:rPr>
          <w:rFonts w:asciiTheme="minorHAnsi" w:hAnsiTheme="minorHAnsi"/>
          <w:sz w:val="20"/>
          <w:szCs w:val="20"/>
        </w:rPr>
        <w:t xml:space="preserve">, erosion </w:t>
      </w:r>
      <w:r w:rsidR="008C28D6" w:rsidRPr="00DE6A33">
        <w:rPr>
          <w:rFonts w:asciiTheme="minorHAnsi" w:hAnsiTheme="minorHAnsi"/>
          <w:sz w:val="20"/>
          <w:szCs w:val="20"/>
        </w:rPr>
        <w:t xml:space="preserve">into deep valleys </w:t>
      </w:r>
      <w:r w:rsidR="00D458F3" w:rsidRPr="00DE6A33">
        <w:rPr>
          <w:rFonts w:asciiTheme="minorHAnsi" w:hAnsiTheme="minorHAnsi"/>
          <w:sz w:val="20"/>
          <w:szCs w:val="20"/>
        </w:rPr>
        <w:t xml:space="preserve">and a </w:t>
      </w:r>
      <w:r w:rsidR="00AC03EC" w:rsidRPr="00DE6A33">
        <w:rPr>
          <w:rFonts w:asciiTheme="minorHAnsi" w:hAnsiTheme="minorHAnsi"/>
          <w:sz w:val="20"/>
          <w:szCs w:val="20"/>
        </w:rPr>
        <w:t>humid</w:t>
      </w:r>
      <w:r w:rsidR="00D458F3" w:rsidRPr="00DE6A33">
        <w:rPr>
          <w:rFonts w:asciiTheme="minorHAnsi" w:hAnsiTheme="minorHAnsi"/>
          <w:sz w:val="20"/>
          <w:szCs w:val="20"/>
        </w:rPr>
        <w:t xml:space="preserve"> climate, </w:t>
      </w:r>
      <w:r w:rsidR="00AC03EC" w:rsidRPr="00DE6A33">
        <w:rPr>
          <w:rFonts w:asciiTheme="minorHAnsi" w:hAnsiTheme="minorHAnsi"/>
          <w:sz w:val="20"/>
          <w:szCs w:val="20"/>
        </w:rPr>
        <w:t xml:space="preserve">the result is a species-rich, diverse biota with a high degree of endemism.  </w:t>
      </w:r>
      <w:r w:rsidR="00E77B3A" w:rsidRPr="00DE6A33">
        <w:rPr>
          <w:rFonts w:asciiTheme="minorHAnsi" w:hAnsiTheme="minorHAnsi"/>
          <w:sz w:val="20"/>
          <w:szCs w:val="20"/>
        </w:rPr>
        <w:t xml:space="preserve">The numbers are staggering: estimates </w:t>
      </w:r>
      <w:r w:rsidR="00320A42" w:rsidRPr="00DE6A33">
        <w:rPr>
          <w:rFonts w:asciiTheme="minorHAnsi" w:hAnsiTheme="minorHAnsi"/>
          <w:sz w:val="20"/>
          <w:szCs w:val="20"/>
        </w:rPr>
        <w:t>for the number of vascular plants in the count</w:t>
      </w:r>
      <w:r w:rsidR="007B28A5" w:rsidRPr="00DE6A33">
        <w:rPr>
          <w:rFonts w:asciiTheme="minorHAnsi" w:hAnsiTheme="minorHAnsi"/>
          <w:sz w:val="20"/>
          <w:szCs w:val="20"/>
        </w:rPr>
        <w:t xml:space="preserve">ry go as high as 25,000 species of which 60% are </w:t>
      </w:r>
      <w:r w:rsidR="004B4BD6" w:rsidRPr="00DE6A33">
        <w:rPr>
          <w:rFonts w:asciiTheme="minorHAnsi" w:hAnsiTheme="minorHAnsi"/>
          <w:sz w:val="20"/>
          <w:szCs w:val="20"/>
        </w:rPr>
        <w:t xml:space="preserve">estimated to be </w:t>
      </w:r>
      <w:r w:rsidR="007B28A5" w:rsidRPr="00DE6A33">
        <w:rPr>
          <w:rFonts w:asciiTheme="minorHAnsi" w:hAnsiTheme="minorHAnsi"/>
          <w:sz w:val="20"/>
          <w:szCs w:val="20"/>
        </w:rPr>
        <w:t xml:space="preserve">endemic (to an area slightly larger than the nation state of PNG – therefore, including </w:t>
      </w:r>
      <w:r w:rsidR="002751C0" w:rsidRPr="00DE6A33">
        <w:rPr>
          <w:rFonts w:asciiTheme="minorHAnsi" w:hAnsiTheme="minorHAnsi"/>
          <w:sz w:val="20"/>
          <w:szCs w:val="20"/>
        </w:rPr>
        <w:t>the entirety of the island of New Guinea</w:t>
      </w:r>
      <w:r w:rsidR="007B28A5" w:rsidRPr="00DE6A33">
        <w:rPr>
          <w:rFonts w:asciiTheme="minorHAnsi" w:hAnsiTheme="minorHAnsi"/>
          <w:sz w:val="20"/>
          <w:szCs w:val="20"/>
        </w:rPr>
        <w:t>).</w:t>
      </w:r>
      <w:r w:rsidR="00991CA9" w:rsidRPr="00DE6A33">
        <w:rPr>
          <w:rFonts w:asciiTheme="minorHAnsi" w:hAnsiTheme="minorHAnsi"/>
          <w:sz w:val="20"/>
          <w:szCs w:val="20"/>
        </w:rPr>
        <w:t xml:space="preserve">  </w:t>
      </w:r>
      <w:r w:rsidR="00B51123" w:rsidRPr="00DE6A33">
        <w:rPr>
          <w:rFonts w:asciiTheme="minorHAnsi" w:hAnsiTheme="minorHAnsi"/>
          <w:sz w:val="20"/>
          <w:szCs w:val="20"/>
        </w:rPr>
        <w:t>In some groups, endemism is even higher – for example, an estimated 90% of angiosperms are endemic.</w:t>
      </w:r>
      <w:r w:rsidR="00991929" w:rsidRPr="00DE6A33">
        <w:rPr>
          <w:rFonts w:asciiTheme="minorHAnsi" w:hAnsiTheme="minorHAnsi"/>
          <w:sz w:val="20"/>
          <w:szCs w:val="20"/>
        </w:rPr>
        <w:t xml:space="preserve">  The diversity and endemism extends through virtually all the represented faunal and floral groups</w:t>
      </w:r>
      <w:r w:rsidR="003074A3" w:rsidRPr="00DE6A33">
        <w:rPr>
          <w:rFonts w:asciiTheme="minorHAnsi" w:hAnsiTheme="minorHAnsi"/>
          <w:sz w:val="20"/>
          <w:szCs w:val="20"/>
        </w:rPr>
        <w:t>:</w:t>
      </w:r>
      <w:r w:rsidR="00991929" w:rsidRPr="00DE6A33">
        <w:rPr>
          <w:rFonts w:asciiTheme="minorHAnsi" w:hAnsiTheme="minorHAnsi"/>
          <w:sz w:val="20"/>
          <w:szCs w:val="20"/>
        </w:rPr>
        <w:t xml:space="preserve"> examples could be </w:t>
      </w:r>
      <w:r w:rsidR="003074A3" w:rsidRPr="00DE6A33">
        <w:rPr>
          <w:rFonts w:asciiTheme="minorHAnsi" w:hAnsiTheme="minorHAnsi"/>
          <w:sz w:val="20"/>
          <w:szCs w:val="20"/>
        </w:rPr>
        <w:t xml:space="preserve">equally </w:t>
      </w:r>
      <w:r w:rsidR="00991929" w:rsidRPr="00DE6A33">
        <w:rPr>
          <w:rFonts w:asciiTheme="minorHAnsi" w:hAnsiTheme="minorHAnsi"/>
          <w:sz w:val="20"/>
          <w:szCs w:val="20"/>
        </w:rPr>
        <w:t>drawn from mammals</w:t>
      </w:r>
      <w:r w:rsidR="00842A6A">
        <w:rPr>
          <w:rFonts w:asciiTheme="minorHAnsi" w:hAnsiTheme="minorHAnsi"/>
          <w:sz w:val="20"/>
          <w:szCs w:val="20"/>
        </w:rPr>
        <w:t xml:space="preserve"> </w:t>
      </w:r>
      <w:r w:rsidR="00842A6A" w:rsidRPr="00842A6A">
        <w:rPr>
          <w:rFonts w:asciiTheme="minorHAnsi" w:hAnsiTheme="minorHAnsi"/>
          <w:sz w:val="20"/>
          <w:szCs w:val="20"/>
        </w:rPr>
        <w:t>(over 200 regionally endemic species)</w:t>
      </w:r>
      <w:r w:rsidR="00991929" w:rsidRPr="00842A6A">
        <w:rPr>
          <w:rFonts w:asciiTheme="minorHAnsi" w:hAnsiTheme="minorHAnsi"/>
          <w:sz w:val="20"/>
          <w:szCs w:val="20"/>
        </w:rPr>
        <w:t>, birds</w:t>
      </w:r>
      <w:r w:rsidR="00842A6A" w:rsidRPr="00842A6A">
        <w:rPr>
          <w:rFonts w:asciiTheme="minorHAnsi" w:hAnsiTheme="minorHAnsi"/>
          <w:sz w:val="20"/>
          <w:szCs w:val="20"/>
        </w:rPr>
        <w:t xml:space="preserve"> (42% regionally endemic)</w:t>
      </w:r>
      <w:r w:rsidR="00991929" w:rsidRPr="00842A6A">
        <w:rPr>
          <w:rFonts w:asciiTheme="minorHAnsi" w:hAnsiTheme="minorHAnsi"/>
          <w:sz w:val="20"/>
          <w:szCs w:val="20"/>
        </w:rPr>
        <w:t>, reptiles, amphibians</w:t>
      </w:r>
      <w:r w:rsidR="00123EE5" w:rsidRPr="00842A6A">
        <w:rPr>
          <w:rFonts w:asciiTheme="minorHAnsi" w:hAnsiTheme="minorHAnsi"/>
          <w:sz w:val="20"/>
          <w:szCs w:val="20"/>
        </w:rPr>
        <w:t xml:space="preserve"> (</w:t>
      </w:r>
      <w:r w:rsidR="00842A6A" w:rsidRPr="00842A6A">
        <w:rPr>
          <w:rFonts w:asciiTheme="minorHAnsi" w:hAnsiTheme="minorHAnsi"/>
          <w:sz w:val="20"/>
          <w:szCs w:val="20"/>
        </w:rPr>
        <w:t>with 77% of frogs endemic to PNG alone)</w:t>
      </w:r>
      <w:r w:rsidR="00842A6A" w:rsidRPr="00842A6A">
        <w:rPr>
          <w:rStyle w:val="FootnoteReference"/>
          <w:rFonts w:asciiTheme="minorHAnsi" w:hAnsiTheme="minorHAnsi"/>
          <w:sz w:val="20"/>
          <w:szCs w:val="20"/>
        </w:rPr>
        <w:footnoteReference w:id="6"/>
      </w:r>
      <w:r w:rsidR="00991929" w:rsidRPr="00842A6A">
        <w:rPr>
          <w:rFonts w:asciiTheme="minorHAnsi" w:hAnsiTheme="minorHAnsi"/>
          <w:sz w:val="20"/>
          <w:szCs w:val="20"/>
        </w:rPr>
        <w:t>.</w:t>
      </w:r>
      <w:r w:rsidR="00842A6A" w:rsidRPr="00842A6A">
        <w:rPr>
          <w:rFonts w:asciiTheme="minorHAnsi" w:hAnsiTheme="minorHAnsi"/>
          <w:sz w:val="20"/>
          <w:szCs w:val="20"/>
        </w:rPr>
        <w:t xml:space="preserve">  However, </w:t>
      </w:r>
      <w:r w:rsidR="00842A6A">
        <w:rPr>
          <w:rFonts w:asciiTheme="minorHAnsi" w:hAnsiTheme="minorHAnsi"/>
          <w:sz w:val="20"/>
          <w:szCs w:val="20"/>
        </w:rPr>
        <w:t>m</w:t>
      </w:r>
      <w:r w:rsidR="00842A6A" w:rsidRPr="00842A6A">
        <w:rPr>
          <w:rFonts w:asciiTheme="minorHAnsi" w:hAnsiTheme="minorHAnsi"/>
          <w:sz w:val="20"/>
          <w:szCs w:val="20"/>
        </w:rPr>
        <w:t>any species are under threat: the IUCN Red List for PNG includes 33 critically endangered species, 56 endangered, 373 vulnerable and 289 near threatened</w:t>
      </w:r>
      <w:r w:rsidR="00842A6A" w:rsidRPr="00842A6A">
        <w:rPr>
          <w:rStyle w:val="FootnoteReference"/>
          <w:rFonts w:asciiTheme="minorHAnsi" w:hAnsiTheme="minorHAnsi"/>
          <w:sz w:val="20"/>
          <w:szCs w:val="20"/>
        </w:rPr>
        <w:footnoteReference w:id="7"/>
      </w:r>
      <w:r w:rsidR="00842A6A" w:rsidRPr="00842A6A">
        <w:rPr>
          <w:rFonts w:asciiTheme="minorHAnsi" w:hAnsiTheme="minorHAnsi"/>
          <w:sz w:val="20"/>
          <w:szCs w:val="20"/>
        </w:rPr>
        <w:t>.</w:t>
      </w:r>
    </w:p>
    <w:p w14:paraId="5CA4E4FC" w14:textId="77777777" w:rsidR="003A52F0" w:rsidRPr="00DE6A33" w:rsidRDefault="003074A3" w:rsidP="001B70F7">
      <w:pPr>
        <w:numPr>
          <w:ilvl w:val="0"/>
          <w:numId w:val="7"/>
        </w:numPr>
        <w:spacing w:after="120"/>
        <w:ind w:left="0" w:firstLine="0"/>
        <w:rPr>
          <w:rFonts w:asciiTheme="minorHAnsi" w:hAnsiTheme="minorHAnsi"/>
          <w:sz w:val="20"/>
          <w:szCs w:val="20"/>
        </w:rPr>
      </w:pPr>
      <w:r w:rsidRPr="00842A6A">
        <w:rPr>
          <w:rFonts w:asciiTheme="minorHAnsi" w:hAnsiTheme="minorHAnsi"/>
          <w:sz w:val="20"/>
          <w:szCs w:val="20"/>
        </w:rPr>
        <w:t xml:space="preserve">As </w:t>
      </w:r>
      <w:r w:rsidR="00842A6A">
        <w:rPr>
          <w:rFonts w:asciiTheme="minorHAnsi" w:hAnsiTheme="minorHAnsi"/>
          <w:sz w:val="20"/>
          <w:szCs w:val="20"/>
        </w:rPr>
        <w:t xml:space="preserve">a part of </w:t>
      </w:r>
      <w:r w:rsidRPr="00842A6A">
        <w:rPr>
          <w:rFonts w:asciiTheme="minorHAnsi" w:hAnsiTheme="minorHAnsi"/>
          <w:sz w:val="20"/>
          <w:szCs w:val="20"/>
        </w:rPr>
        <w:t>the third largest tropical forests in the world, t</w:t>
      </w:r>
      <w:r w:rsidR="003A52F0" w:rsidRPr="00842A6A">
        <w:rPr>
          <w:rFonts w:asciiTheme="minorHAnsi" w:hAnsiTheme="minorHAnsi"/>
          <w:sz w:val="20"/>
          <w:szCs w:val="20"/>
        </w:rPr>
        <w:t xml:space="preserve">he forests of </w:t>
      </w:r>
      <w:r w:rsidR="00205374" w:rsidRPr="00842A6A">
        <w:rPr>
          <w:rFonts w:asciiTheme="minorHAnsi" w:hAnsiTheme="minorHAnsi"/>
          <w:sz w:val="20"/>
          <w:szCs w:val="20"/>
        </w:rPr>
        <w:t xml:space="preserve">Papua </w:t>
      </w:r>
      <w:r w:rsidR="003A52F0" w:rsidRPr="00842A6A">
        <w:rPr>
          <w:rFonts w:asciiTheme="minorHAnsi" w:hAnsiTheme="minorHAnsi"/>
          <w:sz w:val="20"/>
          <w:szCs w:val="20"/>
        </w:rPr>
        <w:t xml:space="preserve">New Guinea </w:t>
      </w:r>
      <w:r w:rsidR="00B52FF6" w:rsidRPr="00842A6A">
        <w:rPr>
          <w:rFonts w:asciiTheme="minorHAnsi" w:hAnsiTheme="minorHAnsi"/>
          <w:sz w:val="20"/>
          <w:szCs w:val="20"/>
        </w:rPr>
        <w:t>(covering 280,000km</w:t>
      </w:r>
      <w:r w:rsidR="00B52FF6" w:rsidRPr="00842A6A">
        <w:rPr>
          <w:rFonts w:asciiTheme="minorHAnsi" w:hAnsiTheme="minorHAnsi"/>
          <w:sz w:val="20"/>
          <w:szCs w:val="20"/>
          <w:vertAlign w:val="superscript"/>
        </w:rPr>
        <w:t>2</w:t>
      </w:r>
      <w:r w:rsidR="00B52FF6" w:rsidRPr="00842A6A">
        <w:rPr>
          <w:rFonts w:asciiTheme="minorHAnsi" w:hAnsiTheme="minorHAnsi"/>
          <w:sz w:val="20"/>
          <w:szCs w:val="20"/>
        </w:rPr>
        <w:t xml:space="preserve">) </w:t>
      </w:r>
      <w:r w:rsidR="003A52F0" w:rsidRPr="00842A6A">
        <w:rPr>
          <w:rFonts w:asciiTheme="minorHAnsi" w:hAnsiTheme="minorHAnsi"/>
          <w:sz w:val="20"/>
          <w:szCs w:val="20"/>
        </w:rPr>
        <w:t>are</w:t>
      </w:r>
      <w:r w:rsidR="003A52F0" w:rsidRPr="00DE6A33">
        <w:rPr>
          <w:rFonts w:asciiTheme="minorHAnsi" w:hAnsiTheme="minorHAnsi"/>
          <w:sz w:val="20"/>
          <w:szCs w:val="20"/>
        </w:rPr>
        <w:t xml:space="preserve"> important for regulating the global climate, they store </w:t>
      </w:r>
      <w:r w:rsidR="00DC5F92" w:rsidRPr="00DE6A33">
        <w:rPr>
          <w:rFonts w:asciiTheme="minorHAnsi" w:hAnsiTheme="minorHAnsi"/>
          <w:sz w:val="20"/>
          <w:szCs w:val="20"/>
        </w:rPr>
        <w:t>a significant amount of carbon</w:t>
      </w:r>
      <w:r w:rsidR="00E45504" w:rsidRPr="00DE6A33">
        <w:rPr>
          <w:rFonts w:asciiTheme="minorHAnsi" w:hAnsiTheme="minorHAnsi"/>
          <w:sz w:val="20"/>
          <w:szCs w:val="20"/>
        </w:rPr>
        <w:t xml:space="preserve"> (</w:t>
      </w:r>
      <w:r w:rsidR="006F58CA" w:rsidRPr="00DE6A33">
        <w:rPr>
          <w:rFonts w:asciiTheme="minorHAnsi" w:hAnsiTheme="minorHAnsi"/>
          <w:sz w:val="20"/>
          <w:szCs w:val="20"/>
        </w:rPr>
        <w:t xml:space="preserve">for example, the </w:t>
      </w:r>
      <w:r w:rsidR="00054FAE" w:rsidRPr="00DE6A33">
        <w:rPr>
          <w:rFonts w:asciiTheme="minorHAnsi" w:hAnsiTheme="minorHAnsi"/>
          <w:sz w:val="20"/>
          <w:szCs w:val="20"/>
        </w:rPr>
        <w:t>Kamula Doso</w:t>
      </w:r>
      <w:r w:rsidR="00934144" w:rsidRPr="00DE6A33">
        <w:rPr>
          <w:rFonts w:asciiTheme="minorHAnsi" w:hAnsiTheme="minorHAnsi"/>
          <w:sz w:val="20"/>
          <w:szCs w:val="20"/>
        </w:rPr>
        <w:t xml:space="preserve"> area encompasses 7,900km</w:t>
      </w:r>
      <w:r w:rsidR="00934144" w:rsidRPr="00DE6A33">
        <w:rPr>
          <w:rFonts w:asciiTheme="minorHAnsi" w:hAnsiTheme="minorHAnsi"/>
          <w:sz w:val="20"/>
          <w:szCs w:val="20"/>
          <w:vertAlign w:val="superscript"/>
        </w:rPr>
        <w:t>2</w:t>
      </w:r>
      <w:r w:rsidR="00934144" w:rsidRPr="00DE6A33">
        <w:rPr>
          <w:rFonts w:asciiTheme="minorHAnsi" w:hAnsiTheme="minorHAnsi"/>
          <w:sz w:val="20"/>
          <w:szCs w:val="20"/>
        </w:rPr>
        <w:t xml:space="preserve"> and </w:t>
      </w:r>
      <w:r w:rsidR="00531357" w:rsidRPr="00DE6A33">
        <w:rPr>
          <w:rFonts w:asciiTheme="minorHAnsi" w:hAnsiTheme="minorHAnsi"/>
          <w:sz w:val="20"/>
          <w:szCs w:val="20"/>
        </w:rPr>
        <w:t>store</w:t>
      </w:r>
      <w:r w:rsidR="00B52FF6" w:rsidRPr="00DE6A33">
        <w:rPr>
          <w:rFonts w:asciiTheme="minorHAnsi" w:hAnsiTheme="minorHAnsi"/>
          <w:sz w:val="20"/>
          <w:szCs w:val="20"/>
        </w:rPr>
        <w:t>s</w:t>
      </w:r>
      <w:r w:rsidR="00934144" w:rsidRPr="00DE6A33">
        <w:rPr>
          <w:rFonts w:asciiTheme="minorHAnsi" w:hAnsiTheme="minorHAnsi"/>
          <w:sz w:val="20"/>
          <w:szCs w:val="20"/>
        </w:rPr>
        <w:t xml:space="preserve"> </w:t>
      </w:r>
      <w:r w:rsidR="00531357" w:rsidRPr="00DE6A33">
        <w:rPr>
          <w:rFonts w:asciiTheme="minorHAnsi" w:hAnsiTheme="minorHAnsi"/>
          <w:sz w:val="20"/>
          <w:szCs w:val="20"/>
        </w:rPr>
        <w:t>an estimated 480 million tonnes of carbon)</w:t>
      </w:r>
      <w:r w:rsidR="00DC5F92" w:rsidRPr="00DE6A33">
        <w:rPr>
          <w:rFonts w:asciiTheme="minorHAnsi" w:hAnsiTheme="minorHAnsi"/>
          <w:sz w:val="20"/>
          <w:szCs w:val="20"/>
        </w:rPr>
        <w:t xml:space="preserve">, </w:t>
      </w:r>
      <w:r w:rsidR="00AE1817" w:rsidRPr="00DE6A33">
        <w:rPr>
          <w:rFonts w:asciiTheme="minorHAnsi" w:hAnsiTheme="minorHAnsi"/>
          <w:sz w:val="20"/>
          <w:szCs w:val="20"/>
        </w:rPr>
        <w:t>maintain the quality of</w:t>
      </w:r>
      <w:r w:rsidR="00DC5F92" w:rsidRPr="00DE6A33">
        <w:rPr>
          <w:rFonts w:asciiTheme="minorHAnsi" w:hAnsiTheme="minorHAnsi"/>
          <w:sz w:val="20"/>
          <w:szCs w:val="20"/>
        </w:rPr>
        <w:t xml:space="preserve"> water and preserve soil stability.</w:t>
      </w:r>
      <w:r w:rsidR="00E25AE9" w:rsidRPr="00DE6A33">
        <w:rPr>
          <w:rFonts w:asciiTheme="minorHAnsi" w:hAnsiTheme="minorHAnsi"/>
          <w:sz w:val="20"/>
          <w:szCs w:val="20"/>
        </w:rPr>
        <w:t xml:space="preserve">  The value of the ecosystems of Papua New Guinea is accentuated </w:t>
      </w:r>
      <w:r w:rsidR="002A7954" w:rsidRPr="00DE6A33">
        <w:rPr>
          <w:rFonts w:asciiTheme="minorHAnsi" w:hAnsiTheme="minorHAnsi"/>
          <w:sz w:val="20"/>
          <w:szCs w:val="20"/>
        </w:rPr>
        <w:t>by</w:t>
      </w:r>
      <w:r w:rsidR="00E25AE9" w:rsidRPr="00DE6A33">
        <w:rPr>
          <w:rFonts w:asciiTheme="minorHAnsi" w:hAnsiTheme="minorHAnsi"/>
          <w:sz w:val="20"/>
          <w:szCs w:val="20"/>
        </w:rPr>
        <w:t xml:space="preserve"> their integrity (relative to other degraded systems across the globe).</w:t>
      </w:r>
    </w:p>
    <w:p w14:paraId="3CF18EC2" w14:textId="77777777" w:rsidR="00611C4D" w:rsidRPr="00DE6A33" w:rsidRDefault="00706BF5" w:rsidP="001B70F7">
      <w:pPr>
        <w:numPr>
          <w:ilvl w:val="0"/>
          <w:numId w:val="7"/>
        </w:numPr>
        <w:spacing w:after="120"/>
        <w:ind w:left="0" w:firstLine="0"/>
        <w:rPr>
          <w:rFonts w:asciiTheme="minorHAnsi" w:hAnsiTheme="minorHAnsi"/>
          <w:sz w:val="20"/>
          <w:szCs w:val="20"/>
        </w:rPr>
      </w:pPr>
      <w:r>
        <w:rPr>
          <w:rFonts w:asciiTheme="minorHAnsi" w:hAnsiTheme="minorHAnsi"/>
          <w:sz w:val="20"/>
          <w:szCs w:val="20"/>
        </w:rPr>
        <w:t xml:space="preserve">PNG also has over 2.4 million </w:t>
      </w:r>
      <w:r w:rsidR="002323BC" w:rsidRPr="00DE6A33">
        <w:rPr>
          <w:rFonts w:asciiTheme="minorHAnsi" w:hAnsiTheme="minorHAnsi"/>
          <w:sz w:val="20"/>
          <w:szCs w:val="20"/>
        </w:rPr>
        <w:t>km</w:t>
      </w:r>
      <w:r w:rsidR="002323BC" w:rsidRPr="00DE6A33">
        <w:rPr>
          <w:rFonts w:asciiTheme="minorHAnsi" w:hAnsiTheme="minorHAnsi"/>
          <w:sz w:val="20"/>
          <w:szCs w:val="20"/>
          <w:vertAlign w:val="superscript"/>
        </w:rPr>
        <w:t>2</w:t>
      </w:r>
      <w:r w:rsidR="002323BC" w:rsidRPr="00DE6A33">
        <w:rPr>
          <w:rFonts w:asciiTheme="minorHAnsi" w:hAnsiTheme="minorHAnsi"/>
          <w:sz w:val="20"/>
          <w:szCs w:val="20"/>
        </w:rPr>
        <w:t xml:space="preserve"> of ocean</w:t>
      </w:r>
      <w:r w:rsidR="002751EE">
        <w:rPr>
          <w:rFonts w:asciiTheme="minorHAnsi" w:hAnsiTheme="minorHAnsi"/>
          <w:sz w:val="20"/>
          <w:szCs w:val="20"/>
        </w:rPr>
        <w:t xml:space="preserve"> that, in turn, includes over 7</w:t>
      </w:r>
      <w:r w:rsidR="002323BC" w:rsidRPr="00DE6A33">
        <w:rPr>
          <w:rFonts w:asciiTheme="minorHAnsi" w:hAnsiTheme="minorHAnsi"/>
          <w:sz w:val="20"/>
          <w:szCs w:val="20"/>
        </w:rPr>
        <w:t>,000km</w:t>
      </w:r>
      <w:r w:rsidR="002323BC" w:rsidRPr="00DE6A33">
        <w:rPr>
          <w:rFonts w:asciiTheme="minorHAnsi" w:hAnsiTheme="minorHAnsi"/>
          <w:sz w:val="20"/>
          <w:szCs w:val="20"/>
          <w:vertAlign w:val="superscript"/>
        </w:rPr>
        <w:t>2</w:t>
      </w:r>
      <w:r w:rsidR="002323BC" w:rsidRPr="00DE6A33">
        <w:rPr>
          <w:rFonts w:asciiTheme="minorHAnsi" w:hAnsiTheme="minorHAnsi"/>
          <w:sz w:val="20"/>
          <w:szCs w:val="20"/>
        </w:rPr>
        <w:t xml:space="preserve"> of coral reefs</w:t>
      </w:r>
      <w:r w:rsidR="00C96437" w:rsidRPr="00DE6A33">
        <w:rPr>
          <w:rFonts w:asciiTheme="minorHAnsi" w:hAnsiTheme="minorHAnsi"/>
          <w:sz w:val="20"/>
          <w:szCs w:val="20"/>
        </w:rPr>
        <w:t xml:space="preserve"> and 4,200km</w:t>
      </w:r>
      <w:r w:rsidR="00C96437" w:rsidRPr="00DE6A33">
        <w:rPr>
          <w:rFonts w:asciiTheme="minorHAnsi" w:hAnsiTheme="minorHAnsi"/>
          <w:sz w:val="20"/>
          <w:szCs w:val="20"/>
          <w:vertAlign w:val="superscript"/>
        </w:rPr>
        <w:t>2</w:t>
      </w:r>
      <w:r w:rsidR="00C96437" w:rsidRPr="00DE6A33">
        <w:rPr>
          <w:rFonts w:asciiTheme="minorHAnsi" w:hAnsiTheme="minorHAnsi"/>
          <w:sz w:val="20"/>
          <w:szCs w:val="20"/>
        </w:rPr>
        <w:t xml:space="preserve"> of </w:t>
      </w:r>
      <w:r w:rsidR="00C30877" w:rsidRPr="00DE6A33">
        <w:rPr>
          <w:rFonts w:asciiTheme="minorHAnsi" w:hAnsiTheme="minorHAnsi"/>
          <w:sz w:val="20"/>
          <w:szCs w:val="20"/>
        </w:rPr>
        <w:t xml:space="preserve">diverse </w:t>
      </w:r>
      <w:r w:rsidR="00C96437" w:rsidRPr="00DE6A33">
        <w:rPr>
          <w:rFonts w:asciiTheme="minorHAnsi" w:hAnsiTheme="minorHAnsi"/>
          <w:sz w:val="20"/>
          <w:szCs w:val="20"/>
        </w:rPr>
        <w:t>mangrove forest</w:t>
      </w:r>
      <w:r w:rsidR="002323BC" w:rsidRPr="00DE6A33">
        <w:rPr>
          <w:rFonts w:asciiTheme="minorHAnsi" w:hAnsiTheme="minorHAnsi"/>
          <w:sz w:val="20"/>
          <w:szCs w:val="20"/>
        </w:rPr>
        <w:t>.</w:t>
      </w:r>
      <w:r w:rsidR="00CA07CC" w:rsidRPr="00DE6A33">
        <w:rPr>
          <w:rFonts w:asciiTheme="minorHAnsi" w:hAnsiTheme="minorHAnsi"/>
          <w:sz w:val="20"/>
          <w:szCs w:val="20"/>
        </w:rPr>
        <w:t xml:space="preserve">  The reefs are part of the Coral Triangle (the area with the highest </w:t>
      </w:r>
      <w:r w:rsidR="004B4BD6" w:rsidRPr="00DE6A33">
        <w:rPr>
          <w:rFonts w:asciiTheme="minorHAnsi" w:hAnsiTheme="minorHAnsi"/>
          <w:sz w:val="20"/>
          <w:szCs w:val="20"/>
        </w:rPr>
        <w:t xml:space="preserve">global </w:t>
      </w:r>
      <w:r w:rsidR="00CA07CC" w:rsidRPr="00DE6A33">
        <w:rPr>
          <w:rFonts w:asciiTheme="minorHAnsi" w:hAnsiTheme="minorHAnsi"/>
          <w:sz w:val="20"/>
          <w:szCs w:val="20"/>
        </w:rPr>
        <w:t>levels of marine biodiversity)</w:t>
      </w:r>
      <w:r w:rsidR="002970C8" w:rsidRPr="00DE6A33">
        <w:rPr>
          <w:rFonts w:asciiTheme="minorHAnsi" w:hAnsiTheme="minorHAnsi"/>
          <w:sz w:val="20"/>
          <w:szCs w:val="20"/>
        </w:rPr>
        <w:t xml:space="preserve"> – including the Bismar</w:t>
      </w:r>
      <w:r w:rsidR="001F2A35" w:rsidRPr="00DE6A33">
        <w:rPr>
          <w:rFonts w:asciiTheme="minorHAnsi" w:hAnsiTheme="minorHAnsi"/>
          <w:sz w:val="20"/>
          <w:szCs w:val="20"/>
        </w:rPr>
        <w:t xml:space="preserve">ck </w:t>
      </w:r>
      <w:r w:rsidR="00611C4D" w:rsidRPr="00DE6A33">
        <w:rPr>
          <w:rFonts w:asciiTheme="minorHAnsi" w:hAnsiTheme="minorHAnsi"/>
          <w:sz w:val="20"/>
          <w:szCs w:val="20"/>
        </w:rPr>
        <w:t>Sea, the Milne Bay Area and Southeast Papua.  There are an estimated 2,800 species of fish in PNG’s waters.</w:t>
      </w:r>
    </w:p>
    <w:p w14:paraId="19FE81F2" w14:textId="77777777" w:rsidR="00611C4D" w:rsidRPr="00DE6A33" w:rsidRDefault="00611C4D" w:rsidP="001B70F7">
      <w:pPr>
        <w:numPr>
          <w:ilvl w:val="0"/>
          <w:numId w:val="7"/>
        </w:numPr>
        <w:spacing w:after="120"/>
        <w:ind w:left="0" w:firstLine="0"/>
        <w:rPr>
          <w:rFonts w:asciiTheme="minorHAnsi" w:hAnsiTheme="minorHAnsi"/>
          <w:sz w:val="20"/>
          <w:szCs w:val="20"/>
        </w:rPr>
      </w:pPr>
      <w:r w:rsidRPr="00DE6A33">
        <w:rPr>
          <w:rFonts w:asciiTheme="minorHAnsi" w:hAnsiTheme="minorHAnsi"/>
          <w:sz w:val="20"/>
          <w:szCs w:val="20"/>
        </w:rPr>
        <w:t xml:space="preserve">The </w:t>
      </w:r>
      <w:r w:rsidRPr="005D544F">
        <w:rPr>
          <w:rFonts w:asciiTheme="minorHAnsi" w:hAnsiTheme="minorHAnsi"/>
          <w:b/>
          <w:sz w:val="20"/>
          <w:szCs w:val="20"/>
        </w:rPr>
        <w:t>global significance of biodiversity</w:t>
      </w:r>
      <w:r w:rsidRPr="00160F22">
        <w:rPr>
          <w:rFonts w:asciiTheme="minorHAnsi" w:hAnsiTheme="minorHAnsi"/>
          <w:sz w:val="20"/>
          <w:szCs w:val="20"/>
        </w:rPr>
        <w:t xml:space="preserve"> of the area</w:t>
      </w:r>
      <w:r w:rsidRPr="00DE6A33">
        <w:rPr>
          <w:rFonts w:asciiTheme="minorHAnsi" w:hAnsiTheme="minorHAnsi"/>
          <w:sz w:val="20"/>
          <w:szCs w:val="20"/>
        </w:rPr>
        <w:t xml:space="preserve"> is widely recognised (although being a nation state that sits </w:t>
      </w:r>
      <w:r w:rsidR="00E62DA4" w:rsidRPr="00DE6A33">
        <w:rPr>
          <w:rFonts w:asciiTheme="minorHAnsi" w:hAnsiTheme="minorHAnsi"/>
          <w:sz w:val="20"/>
          <w:szCs w:val="20"/>
        </w:rPr>
        <w:t>at</w:t>
      </w:r>
      <w:r w:rsidRPr="00DE6A33">
        <w:rPr>
          <w:rFonts w:asciiTheme="minorHAnsi" w:hAnsiTheme="minorHAnsi"/>
          <w:sz w:val="20"/>
          <w:szCs w:val="20"/>
        </w:rPr>
        <w:t xml:space="preserve"> the confluence of three biotas, it shares this international recognition with its neighbours).  For example, the island of New Guinea is recognised as a Wilderness area by Conservation International</w:t>
      </w:r>
      <w:r w:rsidR="00416C68" w:rsidRPr="00DE6A33">
        <w:rPr>
          <w:rFonts w:asciiTheme="minorHAnsi" w:hAnsiTheme="minorHAnsi"/>
          <w:sz w:val="20"/>
          <w:szCs w:val="20"/>
        </w:rPr>
        <w:t xml:space="preserve"> (CI)</w:t>
      </w:r>
      <w:r w:rsidRPr="00DE6A33">
        <w:rPr>
          <w:rFonts w:asciiTheme="minorHAnsi" w:hAnsiTheme="minorHAnsi"/>
          <w:sz w:val="20"/>
          <w:szCs w:val="20"/>
        </w:rPr>
        <w:t xml:space="preserve">, </w:t>
      </w:r>
      <w:r w:rsidR="005C3FE0" w:rsidRPr="00DE6A33">
        <w:rPr>
          <w:rFonts w:asciiTheme="minorHAnsi" w:hAnsiTheme="minorHAnsi"/>
          <w:sz w:val="20"/>
          <w:szCs w:val="20"/>
        </w:rPr>
        <w:t>and</w:t>
      </w:r>
      <w:r w:rsidRPr="00DE6A33">
        <w:rPr>
          <w:rFonts w:asciiTheme="minorHAnsi" w:hAnsiTheme="minorHAnsi"/>
          <w:sz w:val="20"/>
          <w:szCs w:val="20"/>
        </w:rPr>
        <w:t xml:space="preserve"> </w:t>
      </w:r>
      <w:r w:rsidR="005C3FE0" w:rsidRPr="00DE6A33">
        <w:rPr>
          <w:rFonts w:asciiTheme="minorHAnsi" w:hAnsiTheme="minorHAnsi"/>
          <w:sz w:val="20"/>
          <w:szCs w:val="20"/>
        </w:rPr>
        <w:t xml:space="preserve">the Bismarck Archipelago, the Trobriand Islands and the Louisiade Archipelago are </w:t>
      </w:r>
      <w:r w:rsidRPr="00DE6A33">
        <w:rPr>
          <w:rFonts w:asciiTheme="minorHAnsi" w:hAnsiTheme="minorHAnsi"/>
          <w:sz w:val="20"/>
          <w:szCs w:val="20"/>
        </w:rPr>
        <w:t>included in the East Melanesi</w:t>
      </w:r>
      <w:r w:rsidR="005C3FE0" w:rsidRPr="00DE6A33">
        <w:rPr>
          <w:rFonts w:asciiTheme="minorHAnsi" w:hAnsiTheme="minorHAnsi"/>
          <w:sz w:val="20"/>
          <w:szCs w:val="20"/>
        </w:rPr>
        <w:t xml:space="preserve">an Islands Biodiversity Hotspot. </w:t>
      </w:r>
      <w:r w:rsidR="00416C68" w:rsidRPr="00DE6A33">
        <w:rPr>
          <w:rFonts w:asciiTheme="minorHAnsi" w:hAnsiTheme="minorHAnsi"/>
          <w:sz w:val="20"/>
          <w:szCs w:val="20"/>
        </w:rPr>
        <w:t xml:space="preserve"> PNG </w:t>
      </w:r>
      <w:r w:rsidR="005C3FE0" w:rsidRPr="00DE6A33">
        <w:rPr>
          <w:rFonts w:asciiTheme="minorHAnsi" w:hAnsiTheme="minorHAnsi"/>
          <w:sz w:val="20"/>
          <w:szCs w:val="20"/>
        </w:rPr>
        <w:t xml:space="preserve">is also </w:t>
      </w:r>
      <w:r w:rsidR="00416C68" w:rsidRPr="00DE6A33">
        <w:rPr>
          <w:rFonts w:asciiTheme="minorHAnsi" w:hAnsiTheme="minorHAnsi"/>
          <w:sz w:val="20"/>
          <w:szCs w:val="20"/>
        </w:rPr>
        <w:t>identified by CI</w:t>
      </w:r>
      <w:r w:rsidR="00D70E30" w:rsidRPr="00DE6A33">
        <w:rPr>
          <w:rFonts w:asciiTheme="minorHAnsi" w:hAnsiTheme="minorHAnsi"/>
          <w:sz w:val="20"/>
          <w:szCs w:val="20"/>
        </w:rPr>
        <w:t xml:space="preserve"> as being one of 17 “megadiverse” countries in the world.</w:t>
      </w:r>
    </w:p>
    <w:p w14:paraId="53CBCFBE" w14:textId="77777777" w:rsidR="00611C4D" w:rsidRPr="00DE6A33" w:rsidRDefault="005D544F" w:rsidP="001B70F7">
      <w:pPr>
        <w:numPr>
          <w:ilvl w:val="0"/>
          <w:numId w:val="7"/>
        </w:numPr>
        <w:spacing w:after="120"/>
        <w:ind w:left="0" w:firstLine="0"/>
        <w:rPr>
          <w:rFonts w:asciiTheme="minorHAnsi" w:hAnsiTheme="minorHAnsi"/>
          <w:sz w:val="20"/>
          <w:szCs w:val="20"/>
        </w:rPr>
      </w:pPr>
      <w:r w:rsidRPr="005D544F">
        <w:rPr>
          <w:rFonts w:asciiTheme="minorHAnsi" w:hAnsiTheme="minorHAnsi"/>
          <w:b/>
          <w:sz w:val="20"/>
          <w:szCs w:val="20"/>
        </w:rPr>
        <w:t>A rural population dependent on natural resources</w:t>
      </w:r>
      <w:r>
        <w:rPr>
          <w:rFonts w:asciiTheme="minorHAnsi" w:hAnsiTheme="minorHAnsi"/>
          <w:sz w:val="20"/>
          <w:szCs w:val="20"/>
        </w:rPr>
        <w:t xml:space="preserve">.  </w:t>
      </w:r>
      <w:r w:rsidR="007C64CA" w:rsidRPr="00DE6A33">
        <w:rPr>
          <w:rFonts w:asciiTheme="minorHAnsi" w:hAnsiTheme="minorHAnsi"/>
          <w:sz w:val="20"/>
          <w:szCs w:val="20"/>
        </w:rPr>
        <w:t>Human populations mirror the diversity of other species</w:t>
      </w:r>
      <w:r w:rsidR="00C22354" w:rsidRPr="00DE6A33">
        <w:rPr>
          <w:rFonts w:asciiTheme="minorHAnsi" w:hAnsiTheme="minorHAnsi"/>
          <w:sz w:val="20"/>
          <w:szCs w:val="20"/>
        </w:rPr>
        <w:t>.  Once the island</w:t>
      </w:r>
      <w:r w:rsidR="00FF2CB5" w:rsidRPr="00DE6A33">
        <w:rPr>
          <w:rFonts w:asciiTheme="minorHAnsi" w:hAnsiTheme="minorHAnsi"/>
          <w:sz w:val="20"/>
          <w:szCs w:val="20"/>
        </w:rPr>
        <w:t xml:space="preserve"> </w:t>
      </w:r>
      <w:r w:rsidR="00BD2D36" w:rsidRPr="00DE6A33">
        <w:rPr>
          <w:rFonts w:asciiTheme="minorHAnsi" w:hAnsiTheme="minorHAnsi"/>
          <w:sz w:val="20"/>
          <w:szCs w:val="20"/>
        </w:rPr>
        <w:t xml:space="preserve">was colonized by humans </w:t>
      </w:r>
      <w:r w:rsidR="005845C7" w:rsidRPr="00DE6A33">
        <w:rPr>
          <w:rFonts w:asciiTheme="minorHAnsi" w:hAnsiTheme="minorHAnsi"/>
          <w:sz w:val="20"/>
          <w:szCs w:val="20"/>
        </w:rPr>
        <w:t xml:space="preserve">some </w:t>
      </w:r>
      <w:r w:rsidR="00BD2D36" w:rsidRPr="00DE6A33">
        <w:rPr>
          <w:rFonts w:asciiTheme="minorHAnsi" w:hAnsiTheme="minorHAnsi"/>
          <w:sz w:val="20"/>
          <w:szCs w:val="20"/>
        </w:rPr>
        <w:t>40-50,000 years ago, people inhabited virtually every</w:t>
      </w:r>
      <w:r w:rsidR="00DE69B8" w:rsidRPr="00DE6A33">
        <w:rPr>
          <w:rFonts w:asciiTheme="minorHAnsi" w:hAnsiTheme="minorHAnsi"/>
          <w:sz w:val="20"/>
          <w:szCs w:val="20"/>
        </w:rPr>
        <w:t xml:space="preserve"> habitat across the islands but</w:t>
      </w:r>
      <w:r w:rsidR="00C966E8" w:rsidRPr="00DE6A33">
        <w:rPr>
          <w:rFonts w:asciiTheme="minorHAnsi" w:hAnsiTheme="minorHAnsi"/>
          <w:sz w:val="20"/>
          <w:szCs w:val="20"/>
        </w:rPr>
        <w:t xml:space="preserve"> thereafter</w:t>
      </w:r>
      <w:r w:rsidR="00DE69B8" w:rsidRPr="00DE6A33">
        <w:rPr>
          <w:rFonts w:asciiTheme="minorHAnsi" w:hAnsiTheme="minorHAnsi"/>
          <w:sz w:val="20"/>
          <w:szCs w:val="20"/>
        </w:rPr>
        <w:t xml:space="preserve">, </w:t>
      </w:r>
      <w:r w:rsidR="00C966E8" w:rsidRPr="00DE6A33">
        <w:rPr>
          <w:rFonts w:asciiTheme="minorHAnsi" w:hAnsiTheme="minorHAnsi"/>
          <w:sz w:val="20"/>
          <w:szCs w:val="20"/>
        </w:rPr>
        <w:t>once established</w:t>
      </w:r>
      <w:r w:rsidR="00DE69B8" w:rsidRPr="00DE6A33">
        <w:rPr>
          <w:rFonts w:asciiTheme="minorHAnsi" w:hAnsiTheme="minorHAnsi"/>
          <w:sz w:val="20"/>
          <w:szCs w:val="20"/>
        </w:rPr>
        <w:t xml:space="preserve">, groups </w:t>
      </w:r>
      <w:r w:rsidR="00BD2D36" w:rsidRPr="00DE6A33">
        <w:rPr>
          <w:rFonts w:asciiTheme="minorHAnsi" w:hAnsiTheme="minorHAnsi"/>
          <w:sz w:val="20"/>
          <w:szCs w:val="20"/>
        </w:rPr>
        <w:t xml:space="preserve">remained in relative isolation for long periods of time.  As with </w:t>
      </w:r>
      <w:r w:rsidR="00DE69B8" w:rsidRPr="00DE6A33">
        <w:rPr>
          <w:rFonts w:asciiTheme="minorHAnsi" w:hAnsiTheme="minorHAnsi"/>
          <w:sz w:val="20"/>
          <w:szCs w:val="20"/>
        </w:rPr>
        <w:t xml:space="preserve">speciation of </w:t>
      </w:r>
      <w:r w:rsidR="00BD2D36" w:rsidRPr="00DE6A33">
        <w:rPr>
          <w:rFonts w:asciiTheme="minorHAnsi" w:hAnsiTheme="minorHAnsi"/>
          <w:sz w:val="20"/>
          <w:szCs w:val="20"/>
        </w:rPr>
        <w:t>the fauna and flora, this has resulted in cultural diversification</w:t>
      </w:r>
      <w:r w:rsidR="00C966E8" w:rsidRPr="00DE6A33">
        <w:rPr>
          <w:rFonts w:asciiTheme="minorHAnsi" w:hAnsiTheme="minorHAnsi"/>
          <w:sz w:val="20"/>
          <w:szCs w:val="20"/>
        </w:rPr>
        <w:t xml:space="preserve"> – this is perhaps best illustrated by the </w:t>
      </w:r>
      <w:r w:rsidR="007C64CA" w:rsidRPr="00DE6A33">
        <w:rPr>
          <w:rFonts w:asciiTheme="minorHAnsi" w:hAnsiTheme="minorHAnsi"/>
          <w:sz w:val="20"/>
          <w:szCs w:val="20"/>
        </w:rPr>
        <w:t xml:space="preserve">estimated 850 languages </w:t>
      </w:r>
      <w:r w:rsidR="00C966E8" w:rsidRPr="00DE6A33">
        <w:rPr>
          <w:rFonts w:asciiTheme="minorHAnsi" w:hAnsiTheme="minorHAnsi"/>
          <w:sz w:val="20"/>
          <w:szCs w:val="20"/>
        </w:rPr>
        <w:t xml:space="preserve">that are </w:t>
      </w:r>
      <w:r w:rsidR="007C64CA" w:rsidRPr="00DE6A33">
        <w:rPr>
          <w:rFonts w:asciiTheme="minorHAnsi" w:hAnsiTheme="minorHAnsi"/>
          <w:sz w:val="20"/>
          <w:szCs w:val="20"/>
        </w:rPr>
        <w:t>spoken across the country.</w:t>
      </w:r>
      <w:r w:rsidR="00611C4D" w:rsidRPr="00DE6A33">
        <w:rPr>
          <w:rFonts w:asciiTheme="minorHAnsi" w:hAnsiTheme="minorHAnsi"/>
          <w:sz w:val="20"/>
          <w:szCs w:val="20"/>
        </w:rPr>
        <w:t xml:space="preserve"> </w:t>
      </w:r>
    </w:p>
    <w:p w14:paraId="4CED9A05" w14:textId="77777777" w:rsidR="008401D7" w:rsidRPr="00DE6A33" w:rsidRDefault="008401D7" w:rsidP="001B70F7">
      <w:pPr>
        <w:numPr>
          <w:ilvl w:val="0"/>
          <w:numId w:val="7"/>
        </w:numPr>
        <w:spacing w:after="120"/>
        <w:ind w:left="0" w:firstLine="0"/>
        <w:rPr>
          <w:rFonts w:asciiTheme="minorHAnsi" w:hAnsiTheme="minorHAnsi"/>
          <w:sz w:val="20"/>
          <w:szCs w:val="20"/>
        </w:rPr>
      </w:pPr>
      <w:r w:rsidRPr="00DE6A33">
        <w:rPr>
          <w:rFonts w:asciiTheme="minorHAnsi" w:hAnsiTheme="minorHAnsi"/>
          <w:sz w:val="20"/>
          <w:szCs w:val="20"/>
        </w:rPr>
        <w:t xml:space="preserve">The rural communities are organised into clan-based structures: these structures are the primary resource owners with 97% of the land </w:t>
      </w:r>
      <w:r w:rsidR="004A479A" w:rsidRPr="00DE6A33">
        <w:rPr>
          <w:rFonts w:asciiTheme="minorHAnsi" w:hAnsiTheme="minorHAnsi"/>
          <w:sz w:val="20"/>
          <w:szCs w:val="20"/>
        </w:rPr>
        <w:t xml:space="preserve">and adjacent </w:t>
      </w:r>
      <w:r w:rsidR="00BC350C" w:rsidRPr="00DE6A33">
        <w:rPr>
          <w:rFonts w:asciiTheme="minorHAnsi" w:hAnsiTheme="minorHAnsi"/>
          <w:sz w:val="20"/>
          <w:szCs w:val="20"/>
        </w:rPr>
        <w:t xml:space="preserve">coastal areas </w:t>
      </w:r>
      <w:r w:rsidRPr="00DE6A33">
        <w:rPr>
          <w:rFonts w:asciiTheme="minorHAnsi" w:hAnsiTheme="minorHAnsi"/>
          <w:sz w:val="20"/>
          <w:szCs w:val="20"/>
        </w:rPr>
        <w:t xml:space="preserve">being owned under customary law.  </w:t>
      </w:r>
      <w:r w:rsidR="00B1192F" w:rsidRPr="00DE6A33">
        <w:rPr>
          <w:rFonts w:asciiTheme="minorHAnsi" w:hAnsiTheme="minorHAnsi"/>
          <w:sz w:val="20"/>
          <w:szCs w:val="20"/>
        </w:rPr>
        <w:t>Therefore, i</w:t>
      </w:r>
      <w:r w:rsidRPr="00DE6A33">
        <w:rPr>
          <w:rFonts w:asciiTheme="minorHAnsi" w:hAnsiTheme="minorHAnsi"/>
          <w:sz w:val="20"/>
          <w:szCs w:val="20"/>
        </w:rPr>
        <w:t xml:space="preserve">n addition to the ownership of </w:t>
      </w:r>
      <w:r w:rsidR="00B1192F" w:rsidRPr="00DE6A33">
        <w:rPr>
          <w:rFonts w:asciiTheme="minorHAnsi" w:hAnsiTheme="minorHAnsi"/>
          <w:sz w:val="20"/>
          <w:szCs w:val="20"/>
        </w:rPr>
        <w:t>resources associated with terrestrial</w:t>
      </w:r>
      <w:r w:rsidRPr="00DE6A33">
        <w:rPr>
          <w:rFonts w:asciiTheme="minorHAnsi" w:hAnsiTheme="minorHAnsi"/>
          <w:sz w:val="20"/>
          <w:szCs w:val="20"/>
        </w:rPr>
        <w:t xml:space="preserve"> </w:t>
      </w:r>
      <w:r w:rsidR="00B1192F" w:rsidRPr="00DE6A33">
        <w:rPr>
          <w:rFonts w:asciiTheme="minorHAnsi" w:hAnsiTheme="minorHAnsi"/>
          <w:sz w:val="20"/>
          <w:szCs w:val="20"/>
        </w:rPr>
        <w:t>areas</w:t>
      </w:r>
      <w:r w:rsidRPr="00DE6A33">
        <w:rPr>
          <w:rFonts w:asciiTheme="minorHAnsi" w:hAnsiTheme="minorHAnsi"/>
          <w:sz w:val="20"/>
          <w:szCs w:val="20"/>
        </w:rPr>
        <w:t>, the</w:t>
      </w:r>
      <w:r w:rsidR="00B1192F" w:rsidRPr="00DE6A33">
        <w:rPr>
          <w:rFonts w:asciiTheme="minorHAnsi" w:hAnsiTheme="minorHAnsi"/>
          <w:sz w:val="20"/>
          <w:szCs w:val="20"/>
        </w:rPr>
        <w:t xml:space="preserve"> clan structures also own</w:t>
      </w:r>
      <w:r w:rsidRPr="00DE6A33">
        <w:rPr>
          <w:rFonts w:asciiTheme="minorHAnsi" w:hAnsiTheme="minorHAnsi"/>
          <w:sz w:val="20"/>
          <w:szCs w:val="20"/>
        </w:rPr>
        <w:t xml:space="preserve"> </w:t>
      </w:r>
      <w:r w:rsidR="00C40B35" w:rsidRPr="00DE6A33">
        <w:rPr>
          <w:rFonts w:asciiTheme="minorHAnsi" w:hAnsiTheme="minorHAnsi"/>
          <w:sz w:val="20"/>
          <w:szCs w:val="20"/>
        </w:rPr>
        <w:t xml:space="preserve">and have customary rights over </w:t>
      </w:r>
      <w:r w:rsidR="00FA7E15" w:rsidRPr="00DE6A33">
        <w:rPr>
          <w:rFonts w:asciiTheme="minorHAnsi" w:hAnsiTheme="minorHAnsi"/>
          <w:sz w:val="20"/>
          <w:szCs w:val="20"/>
        </w:rPr>
        <w:t xml:space="preserve">access to and use of </w:t>
      </w:r>
      <w:r w:rsidR="00C40B35" w:rsidRPr="00DE6A33">
        <w:rPr>
          <w:rFonts w:asciiTheme="minorHAnsi" w:hAnsiTheme="minorHAnsi"/>
          <w:sz w:val="20"/>
          <w:szCs w:val="20"/>
        </w:rPr>
        <w:t>r</w:t>
      </w:r>
      <w:r w:rsidR="00B1192F" w:rsidRPr="00DE6A33">
        <w:rPr>
          <w:rFonts w:asciiTheme="minorHAnsi" w:hAnsiTheme="minorHAnsi"/>
          <w:sz w:val="20"/>
          <w:szCs w:val="20"/>
        </w:rPr>
        <w:t xml:space="preserve">esources associated with </w:t>
      </w:r>
      <w:r w:rsidRPr="00DE6A33">
        <w:rPr>
          <w:rFonts w:asciiTheme="minorHAnsi" w:hAnsiTheme="minorHAnsi"/>
          <w:sz w:val="20"/>
          <w:szCs w:val="20"/>
        </w:rPr>
        <w:t xml:space="preserve">coastal and </w:t>
      </w:r>
      <w:r w:rsidR="00B1192F" w:rsidRPr="00DE6A33">
        <w:rPr>
          <w:rFonts w:asciiTheme="minorHAnsi" w:hAnsiTheme="minorHAnsi"/>
          <w:sz w:val="20"/>
          <w:szCs w:val="20"/>
        </w:rPr>
        <w:t xml:space="preserve">marine areas (usually associated with </w:t>
      </w:r>
      <w:r w:rsidR="0080128E" w:rsidRPr="00DE6A33">
        <w:rPr>
          <w:rFonts w:asciiTheme="minorHAnsi" w:hAnsiTheme="minorHAnsi"/>
          <w:sz w:val="20"/>
          <w:szCs w:val="20"/>
        </w:rPr>
        <w:t xml:space="preserve">mangroves, sea grass beds and </w:t>
      </w:r>
      <w:r w:rsidR="00B1192F" w:rsidRPr="00DE6A33">
        <w:rPr>
          <w:rFonts w:asciiTheme="minorHAnsi" w:hAnsiTheme="minorHAnsi"/>
          <w:sz w:val="20"/>
          <w:szCs w:val="20"/>
        </w:rPr>
        <w:t>near-reefs)</w:t>
      </w:r>
      <w:r w:rsidRPr="00DE6A33">
        <w:rPr>
          <w:rFonts w:asciiTheme="minorHAnsi" w:hAnsiTheme="minorHAnsi"/>
          <w:sz w:val="20"/>
          <w:szCs w:val="20"/>
        </w:rPr>
        <w:t>.</w:t>
      </w:r>
    </w:p>
    <w:p w14:paraId="523A7E2B" w14:textId="77777777" w:rsidR="004F3E66" w:rsidRPr="00DE6A33" w:rsidRDefault="00611C4D" w:rsidP="001B70F7">
      <w:pPr>
        <w:numPr>
          <w:ilvl w:val="0"/>
          <w:numId w:val="7"/>
        </w:numPr>
        <w:spacing w:after="120"/>
        <w:ind w:left="0" w:firstLine="0"/>
        <w:rPr>
          <w:rFonts w:asciiTheme="minorHAnsi" w:hAnsiTheme="minorHAnsi"/>
          <w:sz w:val="20"/>
          <w:szCs w:val="20"/>
        </w:rPr>
      </w:pPr>
      <w:r w:rsidRPr="00DE6A33">
        <w:rPr>
          <w:rFonts w:asciiTheme="minorHAnsi" w:hAnsiTheme="minorHAnsi"/>
          <w:sz w:val="20"/>
          <w:szCs w:val="20"/>
        </w:rPr>
        <w:t>The</w:t>
      </w:r>
      <w:r w:rsidR="0028607D" w:rsidRPr="00DE6A33">
        <w:rPr>
          <w:rFonts w:asciiTheme="minorHAnsi" w:hAnsiTheme="minorHAnsi"/>
          <w:sz w:val="20"/>
          <w:szCs w:val="20"/>
        </w:rPr>
        <w:t xml:space="preserve">re has also been </w:t>
      </w:r>
      <w:r w:rsidRPr="00DE6A33">
        <w:rPr>
          <w:rFonts w:asciiTheme="minorHAnsi" w:hAnsiTheme="minorHAnsi"/>
          <w:sz w:val="20"/>
          <w:szCs w:val="20"/>
        </w:rPr>
        <w:t xml:space="preserve">a long agrarian history </w:t>
      </w:r>
      <w:r w:rsidR="0028607D" w:rsidRPr="00DE6A33">
        <w:rPr>
          <w:rFonts w:asciiTheme="minorHAnsi" w:hAnsiTheme="minorHAnsi"/>
          <w:sz w:val="20"/>
          <w:szCs w:val="20"/>
        </w:rPr>
        <w:t xml:space="preserve">in the area, </w:t>
      </w:r>
      <w:r w:rsidRPr="00DE6A33">
        <w:rPr>
          <w:rFonts w:asciiTheme="minorHAnsi" w:hAnsiTheme="minorHAnsi"/>
          <w:sz w:val="20"/>
          <w:szCs w:val="20"/>
        </w:rPr>
        <w:t>with evidence that agricultural production started between 7,000 – 10,000 years ago.  Plant d</w:t>
      </w:r>
      <w:r w:rsidRPr="00DE6A33">
        <w:rPr>
          <w:rFonts w:asciiTheme="minorHAnsi" w:hAnsiTheme="minorHAnsi"/>
          <w:color w:val="000000" w:themeColor="text1"/>
          <w:sz w:val="20"/>
          <w:szCs w:val="20"/>
        </w:rPr>
        <w:t>omestication took place on the island of New Guinea</w:t>
      </w:r>
      <w:r w:rsidR="00B03EA3" w:rsidRPr="00DE6A33">
        <w:rPr>
          <w:rFonts w:asciiTheme="minorHAnsi" w:hAnsiTheme="minorHAnsi"/>
          <w:color w:val="000000" w:themeColor="text1"/>
          <w:sz w:val="20"/>
          <w:szCs w:val="20"/>
        </w:rPr>
        <w:t>,</w:t>
      </w:r>
      <w:r w:rsidRPr="00DE6A33">
        <w:rPr>
          <w:rFonts w:asciiTheme="minorHAnsi" w:hAnsiTheme="minorHAnsi"/>
          <w:color w:val="000000" w:themeColor="text1"/>
          <w:sz w:val="20"/>
          <w:szCs w:val="20"/>
        </w:rPr>
        <w:t xml:space="preserve"> including crops such as taro </w:t>
      </w:r>
      <w:r w:rsidRPr="00DE6A33">
        <w:rPr>
          <w:rFonts w:asciiTheme="minorHAnsi" w:eastAsia="Times New Roman" w:hAnsiTheme="minorHAnsi" w:cs="Arial"/>
          <w:i/>
          <w:color w:val="000000" w:themeColor="text1"/>
          <w:sz w:val="20"/>
          <w:szCs w:val="20"/>
          <w:shd w:val="clear" w:color="auto" w:fill="FFFFFF"/>
        </w:rPr>
        <w:t>Col</w:t>
      </w:r>
      <w:r w:rsidR="000E7953">
        <w:rPr>
          <w:rFonts w:asciiTheme="minorHAnsi" w:eastAsia="Times New Roman" w:hAnsiTheme="minorHAnsi" w:cs="Arial"/>
          <w:i/>
          <w:color w:val="000000" w:themeColor="text1"/>
          <w:sz w:val="20"/>
          <w:szCs w:val="20"/>
          <w:shd w:val="clear" w:color="auto" w:fill="FFFFFF"/>
        </w:rPr>
        <w:t>o</w:t>
      </w:r>
      <w:r w:rsidRPr="00DE6A33">
        <w:rPr>
          <w:rFonts w:asciiTheme="minorHAnsi" w:eastAsia="Times New Roman" w:hAnsiTheme="minorHAnsi" w:cs="Arial"/>
          <w:i/>
          <w:color w:val="000000" w:themeColor="text1"/>
          <w:sz w:val="20"/>
          <w:szCs w:val="20"/>
          <w:shd w:val="clear" w:color="auto" w:fill="FFFFFF"/>
        </w:rPr>
        <w:t>casia esculenta</w:t>
      </w:r>
      <w:r w:rsidRPr="00DE6A33">
        <w:rPr>
          <w:rFonts w:asciiTheme="minorHAnsi" w:hAnsiTheme="minorHAnsi"/>
          <w:color w:val="000000" w:themeColor="text1"/>
          <w:sz w:val="20"/>
          <w:szCs w:val="20"/>
        </w:rPr>
        <w:t>,</w:t>
      </w:r>
      <w:r w:rsidRPr="00DE6A33">
        <w:rPr>
          <w:rFonts w:asciiTheme="minorHAnsi" w:hAnsiTheme="minorHAnsi"/>
          <w:sz w:val="20"/>
          <w:szCs w:val="20"/>
        </w:rPr>
        <w:t xml:space="preserve"> banana </w:t>
      </w:r>
      <w:r w:rsidRPr="00DE6A33">
        <w:rPr>
          <w:rFonts w:asciiTheme="minorHAnsi" w:hAnsiTheme="minorHAnsi"/>
          <w:i/>
          <w:sz w:val="20"/>
          <w:szCs w:val="20"/>
        </w:rPr>
        <w:t xml:space="preserve">Musa </w:t>
      </w:r>
      <w:r w:rsidRPr="00DE6A33">
        <w:rPr>
          <w:rFonts w:asciiTheme="minorHAnsi" w:hAnsiTheme="minorHAnsi"/>
          <w:sz w:val="20"/>
          <w:szCs w:val="20"/>
        </w:rPr>
        <w:t xml:space="preserve">spp., sago </w:t>
      </w:r>
      <w:r w:rsidRPr="00DE6A33">
        <w:rPr>
          <w:rFonts w:asciiTheme="minorHAnsi" w:hAnsiTheme="minorHAnsi"/>
          <w:i/>
          <w:sz w:val="20"/>
          <w:szCs w:val="20"/>
        </w:rPr>
        <w:t>Metroxylon sagu</w:t>
      </w:r>
      <w:r w:rsidRPr="00DE6A33">
        <w:rPr>
          <w:rFonts w:asciiTheme="minorHAnsi" w:hAnsiTheme="minorHAnsi"/>
          <w:sz w:val="20"/>
          <w:szCs w:val="20"/>
        </w:rPr>
        <w:t xml:space="preserve">, sugar cane </w:t>
      </w:r>
      <w:r w:rsidRPr="00DE6A33">
        <w:rPr>
          <w:rFonts w:asciiTheme="minorHAnsi" w:hAnsiTheme="minorHAnsi"/>
          <w:i/>
          <w:sz w:val="20"/>
          <w:szCs w:val="20"/>
        </w:rPr>
        <w:t>Saccharum officinarum</w:t>
      </w:r>
      <w:r w:rsidRPr="00DE6A33">
        <w:rPr>
          <w:rFonts w:asciiTheme="minorHAnsi" w:hAnsiTheme="minorHAnsi"/>
          <w:sz w:val="20"/>
          <w:szCs w:val="20"/>
        </w:rPr>
        <w:t xml:space="preserve"> and yam </w:t>
      </w:r>
      <w:r w:rsidRPr="00DE6A33">
        <w:rPr>
          <w:rFonts w:asciiTheme="minorHAnsi" w:hAnsiTheme="minorHAnsi"/>
          <w:i/>
          <w:sz w:val="20"/>
          <w:szCs w:val="20"/>
        </w:rPr>
        <w:t>Dioscorea</w:t>
      </w:r>
      <w:r w:rsidRPr="00DE6A33">
        <w:rPr>
          <w:rFonts w:asciiTheme="minorHAnsi" w:hAnsiTheme="minorHAnsi"/>
          <w:sz w:val="20"/>
          <w:szCs w:val="20"/>
        </w:rPr>
        <w:t xml:space="preserve"> spp.</w:t>
      </w:r>
      <w:r w:rsidRPr="00DE6A33">
        <w:rPr>
          <w:rStyle w:val="FootnoteReference"/>
          <w:rFonts w:asciiTheme="minorHAnsi" w:hAnsiTheme="minorHAnsi"/>
          <w:sz w:val="20"/>
          <w:szCs w:val="20"/>
        </w:rPr>
        <w:footnoteReference w:id="8"/>
      </w:r>
      <w:r w:rsidRPr="00DE6A33">
        <w:rPr>
          <w:rFonts w:asciiTheme="minorHAnsi" w:hAnsiTheme="minorHAnsi"/>
          <w:sz w:val="20"/>
          <w:szCs w:val="20"/>
        </w:rPr>
        <w:t>.</w:t>
      </w:r>
      <w:r w:rsidR="003A52F0" w:rsidRPr="00DE6A33">
        <w:rPr>
          <w:rFonts w:asciiTheme="minorHAnsi" w:hAnsiTheme="minorHAnsi"/>
          <w:sz w:val="20"/>
          <w:szCs w:val="20"/>
        </w:rPr>
        <w:t xml:space="preserve"> </w:t>
      </w:r>
      <w:r w:rsidR="001625E9" w:rsidRPr="00DE6A33">
        <w:rPr>
          <w:rFonts w:asciiTheme="minorHAnsi" w:hAnsiTheme="minorHAnsi"/>
          <w:sz w:val="20"/>
          <w:szCs w:val="20"/>
        </w:rPr>
        <w:t xml:space="preserve">Food production </w:t>
      </w:r>
      <w:r w:rsidR="00B03EA3" w:rsidRPr="00DE6A33">
        <w:rPr>
          <w:rFonts w:asciiTheme="minorHAnsi" w:hAnsiTheme="minorHAnsi"/>
          <w:sz w:val="20"/>
          <w:szCs w:val="20"/>
        </w:rPr>
        <w:t xml:space="preserve">(still primarily based on these crops) </w:t>
      </w:r>
      <w:r w:rsidR="00886A20" w:rsidRPr="00DE6A33">
        <w:rPr>
          <w:rFonts w:asciiTheme="minorHAnsi" w:hAnsiTheme="minorHAnsi"/>
          <w:sz w:val="20"/>
          <w:szCs w:val="20"/>
        </w:rPr>
        <w:t xml:space="preserve">for more than 75% of the households in the country </w:t>
      </w:r>
      <w:r w:rsidR="000037C2" w:rsidRPr="00DE6A33">
        <w:rPr>
          <w:rFonts w:asciiTheme="minorHAnsi" w:hAnsiTheme="minorHAnsi"/>
          <w:sz w:val="20"/>
          <w:szCs w:val="20"/>
        </w:rPr>
        <w:t xml:space="preserve">takes </w:t>
      </w:r>
      <w:r w:rsidR="002052C5" w:rsidRPr="00DE6A33">
        <w:rPr>
          <w:rFonts w:asciiTheme="minorHAnsi" w:hAnsiTheme="minorHAnsi"/>
          <w:sz w:val="20"/>
          <w:szCs w:val="20"/>
        </w:rPr>
        <w:t xml:space="preserve">place </w:t>
      </w:r>
      <w:r w:rsidR="001625E9" w:rsidRPr="00DE6A33">
        <w:rPr>
          <w:rFonts w:asciiTheme="minorHAnsi" w:hAnsiTheme="minorHAnsi"/>
          <w:sz w:val="20"/>
          <w:szCs w:val="20"/>
        </w:rPr>
        <w:t xml:space="preserve">in </w:t>
      </w:r>
      <w:r w:rsidR="000037C2" w:rsidRPr="00DE6A33">
        <w:rPr>
          <w:rFonts w:asciiTheme="minorHAnsi" w:hAnsiTheme="minorHAnsi"/>
          <w:sz w:val="20"/>
          <w:szCs w:val="20"/>
        </w:rPr>
        <w:t xml:space="preserve">shifting </w:t>
      </w:r>
      <w:r w:rsidR="006112C0" w:rsidRPr="00DE6A33">
        <w:rPr>
          <w:rFonts w:asciiTheme="minorHAnsi" w:hAnsiTheme="minorHAnsi"/>
          <w:sz w:val="20"/>
          <w:szCs w:val="20"/>
        </w:rPr>
        <w:t>‘gardens’</w:t>
      </w:r>
      <w:r w:rsidR="006112C0" w:rsidRPr="00DE6A33">
        <w:rPr>
          <w:rStyle w:val="FootnoteReference"/>
          <w:rFonts w:asciiTheme="minorHAnsi" w:hAnsiTheme="minorHAnsi"/>
          <w:sz w:val="20"/>
          <w:szCs w:val="20"/>
        </w:rPr>
        <w:footnoteReference w:id="9"/>
      </w:r>
      <w:r w:rsidR="002052C5" w:rsidRPr="00DE6A33">
        <w:rPr>
          <w:rFonts w:asciiTheme="minorHAnsi" w:hAnsiTheme="minorHAnsi"/>
          <w:sz w:val="20"/>
          <w:szCs w:val="20"/>
        </w:rPr>
        <w:t xml:space="preserve">.  </w:t>
      </w:r>
      <w:r w:rsidR="00EC23DC" w:rsidRPr="00DE6A33">
        <w:rPr>
          <w:rFonts w:asciiTheme="minorHAnsi" w:hAnsiTheme="minorHAnsi"/>
          <w:sz w:val="20"/>
          <w:szCs w:val="20"/>
        </w:rPr>
        <w:t>When human populations are at low densities, this shifting agriculture increases (some measures of) biodiversity</w:t>
      </w:r>
      <w:r w:rsidR="00202D69" w:rsidRPr="00DE6A33">
        <w:rPr>
          <w:rFonts w:asciiTheme="minorHAnsi" w:hAnsiTheme="minorHAnsi"/>
          <w:sz w:val="20"/>
          <w:szCs w:val="20"/>
        </w:rPr>
        <w:t xml:space="preserve"> – and communities have demonstrated knowledge of the need for fallow periods of at least 30 years before the land can be </w:t>
      </w:r>
      <w:r w:rsidR="00815BA1" w:rsidRPr="00DE6A33">
        <w:rPr>
          <w:rFonts w:asciiTheme="minorHAnsi" w:hAnsiTheme="minorHAnsi"/>
          <w:sz w:val="20"/>
          <w:szCs w:val="20"/>
        </w:rPr>
        <w:t>re-</w:t>
      </w:r>
      <w:r w:rsidR="00202D69" w:rsidRPr="00DE6A33">
        <w:rPr>
          <w:rFonts w:asciiTheme="minorHAnsi" w:hAnsiTheme="minorHAnsi"/>
          <w:sz w:val="20"/>
          <w:szCs w:val="20"/>
        </w:rPr>
        <w:t>cleared and re-planted</w:t>
      </w:r>
      <w:r w:rsidR="00FD58D7" w:rsidRPr="00DE6A33">
        <w:rPr>
          <w:rFonts w:asciiTheme="minorHAnsi" w:hAnsiTheme="minorHAnsi"/>
          <w:sz w:val="20"/>
          <w:szCs w:val="20"/>
        </w:rPr>
        <w:t xml:space="preserve">. </w:t>
      </w:r>
      <w:r w:rsidR="00EC23DC" w:rsidRPr="00DE6A33">
        <w:rPr>
          <w:rFonts w:asciiTheme="minorHAnsi" w:hAnsiTheme="minorHAnsi"/>
          <w:sz w:val="20"/>
          <w:szCs w:val="20"/>
        </w:rPr>
        <w:t xml:space="preserve"> </w:t>
      </w:r>
      <w:r w:rsidR="002052C5" w:rsidRPr="00DE6A33">
        <w:rPr>
          <w:rFonts w:asciiTheme="minorHAnsi" w:hAnsiTheme="minorHAnsi"/>
          <w:sz w:val="20"/>
          <w:szCs w:val="20"/>
        </w:rPr>
        <w:t xml:space="preserve">However, rural human populations have diverse livelihood strategies and are not dependent on the ‘gardens’ alone.  Indeed, </w:t>
      </w:r>
      <w:r w:rsidR="002052C5" w:rsidRPr="00DE6A33">
        <w:rPr>
          <w:rFonts w:asciiTheme="minorHAnsi" w:hAnsiTheme="minorHAnsi"/>
          <w:b/>
          <w:sz w:val="20"/>
          <w:szCs w:val="20"/>
        </w:rPr>
        <w:t>the people</w:t>
      </w:r>
      <w:r w:rsidR="000037C2" w:rsidRPr="00DE6A33">
        <w:rPr>
          <w:rFonts w:asciiTheme="minorHAnsi" w:hAnsiTheme="minorHAnsi"/>
          <w:b/>
          <w:sz w:val="20"/>
          <w:szCs w:val="20"/>
        </w:rPr>
        <w:t xml:space="preserve"> are</w:t>
      </w:r>
      <w:r w:rsidR="003A52F0" w:rsidRPr="00DE6A33">
        <w:rPr>
          <w:rFonts w:asciiTheme="minorHAnsi" w:hAnsiTheme="minorHAnsi"/>
          <w:b/>
          <w:sz w:val="20"/>
          <w:szCs w:val="20"/>
        </w:rPr>
        <w:t xml:space="preserve"> dependent on natural resources</w:t>
      </w:r>
      <w:r w:rsidR="003A52F0" w:rsidRPr="00DE6A33">
        <w:rPr>
          <w:rFonts w:asciiTheme="minorHAnsi" w:hAnsiTheme="minorHAnsi"/>
          <w:sz w:val="20"/>
          <w:szCs w:val="20"/>
        </w:rPr>
        <w:t xml:space="preserve">.  </w:t>
      </w:r>
      <w:r w:rsidR="00004716" w:rsidRPr="00DE6A33">
        <w:rPr>
          <w:rFonts w:asciiTheme="minorHAnsi" w:hAnsiTheme="minorHAnsi"/>
          <w:sz w:val="20"/>
          <w:szCs w:val="20"/>
        </w:rPr>
        <w:t>Studies have demonstrated that terrestrial</w:t>
      </w:r>
      <w:r w:rsidR="00202D69" w:rsidRPr="00DE6A33">
        <w:rPr>
          <w:rFonts w:asciiTheme="minorHAnsi" w:hAnsiTheme="minorHAnsi"/>
          <w:sz w:val="20"/>
          <w:szCs w:val="20"/>
        </w:rPr>
        <w:t>, arboreal and marine fauna constitute the principal sources of protein and fats to sustain the rural population (with an estimated 4-8 million vertebrate anim</w:t>
      </w:r>
      <w:r w:rsidR="00F03819" w:rsidRPr="00DE6A33">
        <w:rPr>
          <w:rFonts w:asciiTheme="minorHAnsi" w:hAnsiTheme="minorHAnsi"/>
          <w:sz w:val="20"/>
          <w:szCs w:val="20"/>
        </w:rPr>
        <w:t>als captured on an annual basis</w:t>
      </w:r>
      <w:r w:rsidR="00F03819" w:rsidRPr="00DE6A33">
        <w:rPr>
          <w:rStyle w:val="FootnoteReference"/>
          <w:rFonts w:asciiTheme="minorHAnsi" w:hAnsiTheme="minorHAnsi"/>
          <w:sz w:val="20"/>
          <w:szCs w:val="20"/>
        </w:rPr>
        <w:footnoteReference w:id="10"/>
      </w:r>
      <w:r w:rsidR="00202D69" w:rsidRPr="00DE6A33">
        <w:rPr>
          <w:rFonts w:asciiTheme="minorHAnsi" w:hAnsiTheme="minorHAnsi"/>
          <w:sz w:val="20"/>
          <w:szCs w:val="20"/>
        </w:rPr>
        <w:t>), and an estimated 1,035 plants species being used for a variety of purposes</w:t>
      </w:r>
      <w:r w:rsidR="00EC55B8" w:rsidRPr="00DE6A33">
        <w:rPr>
          <w:rFonts w:asciiTheme="minorHAnsi" w:hAnsiTheme="minorHAnsi"/>
          <w:sz w:val="20"/>
          <w:szCs w:val="20"/>
        </w:rPr>
        <w:t xml:space="preserve"> (including, for example, house construction and roofing, furniture, mats and basket </w:t>
      </w:r>
      <w:r w:rsidR="00EC55B8" w:rsidRPr="005D544F">
        <w:rPr>
          <w:rFonts w:asciiTheme="minorHAnsi" w:hAnsiTheme="minorHAnsi"/>
          <w:sz w:val="20"/>
          <w:szCs w:val="20"/>
        </w:rPr>
        <w:t>production)</w:t>
      </w:r>
      <w:r w:rsidR="00202D69" w:rsidRPr="005D544F">
        <w:rPr>
          <w:rFonts w:asciiTheme="minorHAnsi" w:hAnsiTheme="minorHAnsi"/>
          <w:sz w:val="20"/>
          <w:szCs w:val="20"/>
        </w:rPr>
        <w:t xml:space="preserve">.  </w:t>
      </w:r>
      <w:r w:rsidR="005D544F" w:rsidRPr="005D544F">
        <w:rPr>
          <w:rFonts w:asciiTheme="minorHAnsi" w:hAnsiTheme="minorHAnsi"/>
          <w:sz w:val="20"/>
          <w:szCs w:val="20"/>
        </w:rPr>
        <w:t xml:space="preserve">In coastal communities a wide variety of seafood, including fish, molluscs, and turtles are </w:t>
      </w:r>
      <w:r w:rsidR="001C4142">
        <w:rPr>
          <w:rFonts w:asciiTheme="minorHAnsi" w:hAnsiTheme="minorHAnsi"/>
          <w:sz w:val="20"/>
          <w:szCs w:val="20"/>
        </w:rPr>
        <w:t>harvested</w:t>
      </w:r>
      <w:r w:rsidR="005D544F" w:rsidRPr="005D544F">
        <w:rPr>
          <w:rFonts w:asciiTheme="minorHAnsi" w:hAnsiTheme="minorHAnsi"/>
          <w:sz w:val="20"/>
          <w:szCs w:val="20"/>
        </w:rPr>
        <w:t xml:space="preserve">. Currently, coral reef ecosystems in PNG are being exploited by small-scale artisanal and subsistence fishers, who use a range of techniques </w:t>
      </w:r>
      <w:r w:rsidR="001C4142">
        <w:rPr>
          <w:rFonts w:asciiTheme="minorHAnsi" w:hAnsiTheme="minorHAnsi"/>
          <w:sz w:val="20"/>
          <w:szCs w:val="20"/>
        </w:rPr>
        <w:t xml:space="preserve">(including modern tools that are unsustainable) </w:t>
      </w:r>
      <w:r w:rsidR="005D544F" w:rsidRPr="005D544F">
        <w:rPr>
          <w:rFonts w:asciiTheme="minorHAnsi" w:hAnsiTheme="minorHAnsi"/>
          <w:sz w:val="20"/>
          <w:szCs w:val="20"/>
        </w:rPr>
        <w:t xml:space="preserve">to harvest reef and reef-associated fish.  </w:t>
      </w:r>
      <w:r w:rsidR="00202D69" w:rsidRPr="005D544F">
        <w:rPr>
          <w:rFonts w:asciiTheme="minorHAnsi" w:hAnsiTheme="minorHAnsi"/>
          <w:sz w:val="20"/>
          <w:szCs w:val="20"/>
        </w:rPr>
        <w:t>In addition, t</w:t>
      </w:r>
      <w:r w:rsidR="003A52F0" w:rsidRPr="005D544F">
        <w:rPr>
          <w:rFonts w:asciiTheme="minorHAnsi" w:hAnsiTheme="minorHAnsi"/>
          <w:sz w:val="20"/>
          <w:szCs w:val="20"/>
        </w:rPr>
        <w:t xml:space="preserve">he natural resources provide an important safety net when crops fail and </w:t>
      </w:r>
      <w:r w:rsidR="00BA6DD5" w:rsidRPr="005D544F">
        <w:rPr>
          <w:rFonts w:asciiTheme="minorHAnsi" w:hAnsiTheme="minorHAnsi"/>
          <w:sz w:val="20"/>
          <w:szCs w:val="20"/>
        </w:rPr>
        <w:t>when natural disasters strike</w:t>
      </w:r>
      <w:r w:rsidR="00BA6DD5" w:rsidRPr="00DE6A33">
        <w:rPr>
          <w:rFonts w:asciiTheme="minorHAnsi" w:hAnsiTheme="minorHAnsi"/>
          <w:sz w:val="20"/>
          <w:szCs w:val="20"/>
        </w:rPr>
        <w:t xml:space="preserve"> – something that is expected to become more frequent under climate change scenarios.</w:t>
      </w:r>
      <w:r w:rsidR="00B52000" w:rsidRPr="00DE6A33">
        <w:rPr>
          <w:rFonts w:asciiTheme="minorHAnsi" w:hAnsiTheme="minorHAnsi"/>
          <w:sz w:val="20"/>
          <w:szCs w:val="20"/>
        </w:rPr>
        <w:t xml:space="preserve">  </w:t>
      </w:r>
    </w:p>
    <w:p w14:paraId="290714FC" w14:textId="77777777" w:rsidR="00B45E35" w:rsidRDefault="00BF65AA" w:rsidP="001B70F7">
      <w:pPr>
        <w:numPr>
          <w:ilvl w:val="0"/>
          <w:numId w:val="7"/>
        </w:numPr>
        <w:spacing w:after="120"/>
        <w:ind w:left="0" w:firstLine="0"/>
        <w:rPr>
          <w:rFonts w:asciiTheme="minorHAnsi" w:hAnsiTheme="minorHAnsi"/>
          <w:sz w:val="20"/>
          <w:szCs w:val="20"/>
        </w:rPr>
      </w:pPr>
      <w:r w:rsidRPr="00DE6A33">
        <w:rPr>
          <w:rFonts w:asciiTheme="minorHAnsi" w:hAnsiTheme="minorHAnsi"/>
          <w:sz w:val="20"/>
          <w:szCs w:val="20"/>
        </w:rPr>
        <w:t xml:space="preserve">Finally, the forests </w:t>
      </w:r>
      <w:r w:rsidR="00C510F4" w:rsidRPr="00DE6A33">
        <w:rPr>
          <w:rFonts w:asciiTheme="minorHAnsi" w:hAnsiTheme="minorHAnsi"/>
          <w:sz w:val="20"/>
          <w:szCs w:val="20"/>
        </w:rPr>
        <w:t xml:space="preserve">(and occasionally but more rarely reefs) </w:t>
      </w:r>
      <w:r w:rsidRPr="00DE6A33">
        <w:rPr>
          <w:rFonts w:asciiTheme="minorHAnsi" w:hAnsiTheme="minorHAnsi"/>
          <w:sz w:val="20"/>
          <w:szCs w:val="20"/>
        </w:rPr>
        <w:t>lie at the heart of the spiritual aspects of rural Papua New Guineans’ lives</w:t>
      </w:r>
      <w:r w:rsidR="00F07A7C" w:rsidRPr="00DE6A33">
        <w:rPr>
          <w:rFonts w:asciiTheme="minorHAnsi" w:hAnsiTheme="minorHAnsi"/>
          <w:sz w:val="20"/>
          <w:szCs w:val="20"/>
        </w:rPr>
        <w:t>.  This is primarily expressed through the</w:t>
      </w:r>
      <w:r w:rsidRPr="00DE6A33">
        <w:rPr>
          <w:rFonts w:asciiTheme="minorHAnsi" w:hAnsiTheme="minorHAnsi"/>
          <w:sz w:val="20"/>
          <w:szCs w:val="20"/>
        </w:rPr>
        <w:t xml:space="preserve"> many sacred sites</w:t>
      </w:r>
      <w:r w:rsidR="00F07A7C" w:rsidRPr="00DE6A33">
        <w:rPr>
          <w:rFonts w:asciiTheme="minorHAnsi" w:hAnsiTheme="minorHAnsi"/>
          <w:sz w:val="20"/>
          <w:szCs w:val="20"/>
        </w:rPr>
        <w:t xml:space="preserve"> identified by any given clan</w:t>
      </w:r>
      <w:r w:rsidR="009C51ED" w:rsidRPr="00DE6A33">
        <w:rPr>
          <w:rFonts w:asciiTheme="minorHAnsi" w:hAnsiTheme="minorHAnsi"/>
          <w:sz w:val="20"/>
          <w:szCs w:val="20"/>
        </w:rPr>
        <w:t xml:space="preserve"> and</w:t>
      </w:r>
      <w:r w:rsidR="003B7B9D" w:rsidRPr="00DE6A33">
        <w:rPr>
          <w:rFonts w:asciiTheme="minorHAnsi" w:hAnsiTheme="minorHAnsi"/>
          <w:sz w:val="20"/>
          <w:szCs w:val="20"/>
        </w:rPr>
        <w:t xml:space="preserve"> there are stands within the forests in which men are not allowed to hunt and which women are not allowed to visit</w:t>
      </w:r>
      <w:r w:rsidR="009C51ED" w:rsidRPr="00DE6A33">
        <w:rPr>
          <w:rFonts w:asciiTheme="minorHAnsi" w:hAnsiTheme="minorHAnsi"/>
          <w:sz w:val="20"/>
          <w:szCs w:val="20"/>
        </w:rPr>
        <w:t>.  For other people – such as the Kaulong</w:t>
      </w:r>
      <w:r w:rsidR="008341D8" w:rsidRPr="00DE6A33">
        <w:rPr>
          <w:rFonts w:asciiTheme="minorHAnsi" w:hAnsiTheme="minorHAnsi"/>
          <w:sz w:val="20"/>
          <w:szCs w:val="20"/>
        </w:rPr>
        <w:t xml:space="preserve"> people (</w:t>
      </w:r>
      <w:r w:rsidR="0074538F" w:rsidRPr="00DE6A33">
        <w:rPr>
          <w:rFonts w:asciiTheme="minorHAnsi" w:hAnsiTheme="minorHAnsi"/>
          <w:sz w:val="20"/>
          <w:szCs w:val="20"/>
        </w:rPr>
        <w:t>a small group of people living in the Kandrian District of West New Britain)</w:t>
      </w:r>
      <w:r w:rsidR="00C500A1" w:rsidRPr="00DE6A33">
        <w:rPr>
          <w:rFonts w:asciiTheme="minorHAnsi" w:hAnsiTheme="minorHAnsi"/>
          <w:sz w:val="20"/>
          <w:szCs w:val="20"/>
        </w:rPr>
        <w:t>, the forest is home to spirits which may be capricious and dangerous.</w:t>
      </w:r>
    </w:p>
    <w:p w14:paraId="0FBCC777" w14:textId="77777777" w:rsidR="00B45E35" w:rsidRPr="00B45E35" w:rsidRDefault="00B45E35" w:rsidP="001B70F7">
      <w:pPr>
        <w:numPr>
          <w:ilvl w:val="0"/>
          <w:numId w:val="7"/>
        </w:numPr>
        <w:spacing w:after="120"/>
        <w:ind w:left="0" w:firstLine="0"/>
        <w:rPr>
          <w:rFonts w:asciiTheme="minorHAnsi" w:hAnsiTheme="minorHAnsi"/>
          <w:sz w:val="20"/>
          <w:szCs w:val="20"/>
        </w:rPr>
      </w:pPr>
      <w:r>
        <w:rPr>
          <w:rFonts w:asciiTheme="minorHAnsi" w:hAnsiTheme="minorHAnsi"/>
          <w:sz w:val="20"/>
          <w:szCs w:val="20"/>
        </w:rPr>
        <w:t>Thus, o</w:t>
      </w:r>
      <w:r w:rsidRPr="00B45E35">
        <w:rPr>
          <w:rFonts w:asciiTheme="minorHAnsi" w:hAnsiTheme="minorHAnsi"/>
          <w:sz w:val="20"/>
          <w:szCs w:val="20"/>
        </w:rPr>
        <w:t xml:space="preserve">n an international scale, PNG’s people – primarily </w:t>
      </w:r>
      <w:r>
        <w:rPr>
          <w:rFonts w:asciiTheme="minorHAnsi" w:hAnsiTheme="minorHAnsi"/>
          <w:sz w:val="20"/>
          <w:szCs w:val="20"/>
        </w:rPr>
        <w:t xml:space="preserve">the </w:t>
      </w:r>
      <w:r w:rsidRPr="00B45E35">
        <w:rPr>
          <w:rFonts w:asciiTheme="minorHAnsi" w:hAnsiTheme="minorHAnsi"/>
          <w:sz w:val="20"/>
          <w:szCs w:val="20"/>
        </w:rPr>
        <w:t>customary landowners – are custodians of critical natural wealth. The challenge is how the world can support PNG’s people to progress their social and economic well-being without irretrievable loss of this natural wealth</w:t>
      </w:r>
    </w:p>
    <w:p w14:paraId="583CD162" w14:textId="77777777" w:rsidR="00202D69" w:rsidRPr="00AF77B7" w:rsidRDefault="001117C9" w:rsidP="001B70F7">
      <w:pPr>
        <w:numPr>
          <w:ilvl w:val="0"/>
          <w:numId w:val="7"/>
        </w:numPr>
        <w:spacing w:after="120"/>
        <w:ind w:left="0" w:firstLine="0"/>
        <w:rPr>
          <w:rFonts w:asciiTheme="minorHAnsi" w:hAnsiTheme="minorHAnsi"/>
          <w:sz w:val="20"/>
          <w:szCs w:val="20"/>
        </w:rPr>
      </w:pPr>
      <w:r w:rsidRPr="00DE6A33">
        <w:rPr>
          <w:rFonts w:asciiTheme="minorHAnsi" w:hAnsiTheme="minorHAnsi"/>
          <w:b/>
          <w:sz w:val="20"/>
          <w:szCs w:val="20"/>
        </w:rPr>
        <w:t>Threats to biodiversity, ecosystem services and ecological processes</w:t>
      </w:r>
      <w:r w:rsidRPr="00DE6A33">
        <w:rPr>
          <w:rFonts w:asciiTheme="minorHAnsi" w:hAnsiTheme="minorHAnsi"/>
          <w:sz w:val="20"/>
          <w:szCs w:val="20"/>
        </w:rPr>
        <w:t xml:space="preserve">.  </w:t>
      </w:r>
      <w:r w:rsidR="007C64CA" w:rsidRPr="00AF77B7">
        <w:rPr>
          <w:rFonts w:asciiTheme="minorHAnsi" w:hAnsiTheme="minorHAnsi"/>
          <w:sz w:val="20"/>
          <w:szCs w:val="20"/>
        </w:rPr>
        <w:t>The current h</w:t>
      </w:r>
      <w:r w:rsidR="00E70226" w:rsidRPr="00AF77B7">
        <w:rPr>
          <w:rFonts w:asciiTheme="minorHAnsi" w:hAnsiTheme="minorHAnsi"/>
          <w:sz w:val="20"/>
          <w:szCs w:val="20"/>
        </w:rPr>
        <w:t>uman population is 7.9 million</w:t>
      </w:r>
      <w:r w:rsidR="00BA01AC" w:rsidRPr="00DE6A33">
        <w:rPr>
          <w:rStyle w:val="FootnoteReference"/>
          <w:rFonts w:asciiTheme="minorHAnsi" w:hAnsiTheme="minorHAnsi"/>
          <w:sz w:val="20"/>
          <w:szCs w:val="20"/>
        </w:rPr>
        <w:footnoteReference w:id="11"/>
      </w:r>
      <w:r w:rsidR="00BA01AC" w:rsidRPr="00AF77B7">
        <w:rPr>
          <w:rFonts w:asciiTheme="minorHAnsi" w:hAnsiTheme="minorHAnsi"/>
          <w:sz w:val="20"/>
          <w:szCs w:val="20"/>
        </w:rPr>
        <w:t xml:space="preserve"> and growing rapidly: </w:t>
      </w:r>
      <w:r w:rsidR="00002C41" w:rsidRPr="00AF77B7">
        <w:rPr>
          <w:rFonts w:asciiTheme="minorHAnsi" w:hAnsiTheme="minorHAnsi"/>
          <w:sz w:val="20"/>
          <w:szCs w:val="20"/>
        </w:rPr>
        <w:t>54</w:t>
      </w:r>
      <w:r w:rsidR="00BA01AC" w:rsidRPr="00AF77B7">
        <w:rPr>
          <w:rFonts w:asciiTheme="minorHAnsi" w:hAnsiTheme="minorHAnsi"/>
          <w:sz w:val="20"/>
          <w:szCs w:val="20"/>
        </w:rPr>
        <w:t xml:space="preserve">% of the population is estimated to be under the age of </w:t>
      </w:r>
      <w:r w:rsidR="00002C41" w:rsidRPr="00AF77B7">
        <w:rPr>
          <w:rFonts w:asciiTheme="minorHAnsi" w:hAnsiTheme="minorHAnsi"/>
          <w:sz w:val="20"/>
          <w:szCs w:val="20"/>
        </w:rPr>
        <w:t>24</w:t>
      </w:r>
      <w:r w:rsidR="007C64CA" w:rsidRPr="00AF77B7">
        <w:rPr>
          <w:rFonts w:asciiTheme="minorHAnsi" w:hAnsiTheme="minorHAnsi"/>
          <w:sz w:val="20"/>
          <w:szCs w:val="20"/>
        </w:rPr>
        <w:t>.  The average human density is 17.1 people/km</w:t>
      </w:r>
      <w:r w:rsidR="007C64CA" w:rsidRPr="00AF77B7">
        <w:rPr>
          <w:rFonts w:asciiTheme="minorHAnsi" w:hAnsiTheme="minorHAnsi"/>
          <w:sz w:val="20"/>
          <w:szCs w:val="20"/>
          <w:vertAlign w:val="superscript"/>
        </w:rPr>
        <w:t>2</w:t>
      </w:r>
      <w:r w:rsidR="002408E5" w:rsidRPr="00AF77B7">
        <w:rPr>
          <w:rFonts w:asciiTheme="minorHAnsi" w:hAnsiTheme="minorHAnsi"/>
          <w:sz w:val="20"/>
          <w:szCs w:val="20"/>
        </w:rPr>
        <w:t xml:space="preserve"> and</w:t>
      </w:r>
      <w:r w:rsidR="002408E5" w:rsidRPr="00AF77B7">
        <w:rPr>
          <w:rFonts w:asciiTheme="minorHAnsi" w:hAnsiTheme="minorHAnsi"/>
          <w:b/>
          <w:sz w:val="20"/>
          <w:szCs w:val="20"/>
        </w:rPr>
        <w:t xml:space="preserve"> </w:t>
      </w:r>
      <w:r w:rsidR="002408E5" w:rsidRPr="00AF77B7">
        <w:rPr>
          <w:rFonts w:asciiTheme="minorHAnsi" w:hAnsiTheme="minorHAnsi"/>
          <w:sz w:val="20"/>
          <w:szCs w:val="20"/>
        </w:rPr>
        <w:t>87% of the population is rural.</w:t>
      </w:r>
      <w:r w:rsidR="007C64CA" w:rsidRPr="00AF77B7">
        <w:rPr>
          <w:rFonts w:asciiTheme="minorHAnsi" w:hAnsiTheme="minorHAnsi"/>
          <w:sz w:val="20"/>
          <w:szCs w:val="20"/>
        </w:rPr>
        <w:t xml:space="preserve">  </w:t>
      </w:r>
      <w:r w:rsidR="00DD1772" w:rsidRPr="00AF77B7">
        <w:rPr>
          <w:rFonts w:asciiTheme="minorHAnsi" w:hAnsiTheme="minorHAnsi"/>
          <w:sz w:val="20"/>
          <w:szCs w:val="20"/>
        </w:rPr>
        <w:t xml:space="preserve">With the expansion of logging and industrial scale monocultures (see below), the area in which people live has become limited; when this is coupled with increases in the </w:t>
      </w:r>
      <w:r w:rsidR="00C14D99" w:rsidRPr="00AF77B7">
        <w:rPr>
          <w:rFonts w:asciiTheme="minorHAnsi" w:hAnsiTheme="minorHAnsi"/>
          <w:sz w:val="20"/>
          <w:szCs w:val="20"/>
        </w:rPr>
        <w:t>human popul</w:t>
      </w:r>
      <w:r w:rsidR="00EA12CF" w:rsidRPr="00AF77B7">
        <w:rPr>
          <w:rFonts w:asciiTheme="minorHAnsi" w:hAnsiTheme="minorHAnsi"/>
          <w:sz w:val="20"/>
          <w:szCs w:val="20"/>
        </w:rPr>
        <w:t>ations</w:t>
      </w:r>
      <w:r w:rsidR="00DD1772" w:rsidRPr="00AF77B7">
        <w:rPr>
          <w:rFonts w:asciiTheme="minorHAnsi" w:hAnsiTheme="minorHAnsi"/>
          <w:sz w:val="20"/>
          <w:szCs w:val="20"/>
        </w:rPr>
        <w:t xml:space="preserve">, </w:t>
      </w:r>
      <w:r w:rsidR="00C14D99" w:rsidRPr="00AF77B7">
        <w:rPr>
          <w:rFonts w:asciiTheme="minorHAnsi" w:hAnsiTheme="minorHAnsi"/>
          <w:sz w:val="20"/>
          <w:szCs w:val="20"/>
        </w:rPr>
        <w:t xml:space="preserve">the </w:t>
      </w:r>
      <w:r w:rsidR="005B5350" w:rsidRPr="00AF77B7">
        <w:rPr>
          <w:rFonts w:asciiTheme="minorHAnsi" w:hAnsiTheme="minorHAnsi"/>
          <w:sz w:val="20"/>
          <w:szCs w:val="20"/>
        </w:rPr>
        <w:t xml:space="preserve">impacts of </w:t>
      </w:r>
      <w:r w:rsidR="005B5350" w:rsidRPr="00AF77B7">
        <w:rPr>
          <w:rFonts w:asciiTheme="minorHAnsi" w:hAnsiTheme="minorHAnsi"/>
          <w:b/>
          <w:sz w:val="20"/>
          <w:szCs w:val="20"/>
        </w:rPr>
        <w:t xml:space="preserve">shifting </w:t>
      </w:r>
      <w:r w:rsidR="00FD58D7" w:rsidRPr="00AF77B7">
        <w:rPr>
          <w:rFonts w:asciiTheme="minorHAnsi" w:hAnsiTheme="minorHAnsi"/>
          <w:b/>
          <w:sz w:val="20"/>
          <w:szCs w:val="20"/>
        </w:rPr>
        <w:t>agriculture</w:t>
      </w:r>
      <w:r w:rsidR="005B5350" w:rsidRPr="00AF77B7">
        <w:rPr>
          <w:rFonts w:asciiTheme="minorHAnsi" w:hAnsiTheme="minorHAnsi"/>
          <w:sz w:val="20"/>
          <w:szCs w:val="20"/>
        </w:rPr>
        <w:t xml:space="preserve"> </w:t>
      </w:r>
      <w:r w:rsidR="006B6CAF" w:rsidRPr="00AF77B7">
        <w:rPr>
          <w:rFonts w:asciiTheme="minorHAnsi" w:hAnsiTheme="minorHAnsi"/>
          <w:sz w:val="20"/>
          <w:szCs w:val="20"/>
        </w:rPr>
        <w:t xml:space="preserve">and </w:t>
      </w:r>
      <w:r w:rsidR="006B6CAF" w:rsidRPr="00AF77B7">
        <w:rPr>
          <w:rFonts w:asciiTheme="minorHAnsi" w:hAnsiTheme="minorHAnsi"/>
          <w:b/>
          <w:sz w:val="20"/>
          <w:szCs w:val="20"/>
        </w:rPr>
        <w:t>clearance of habitat</w:t>
      </w:r>
      <w:r w:rsidR="00202D69" w:rsidRPr="00AF77B7">
        <w:rPr>
          <w:rFonts w:asciiTheme="minorHAnsi" w:hAnsiTheme="minorHAnsi"/>
          <w:sz w:val="20"/>
          <w:szCs w:val="20"/>
        </w:rPr>
        <w:t xml:space="preserve"> </w:t>
      </w:r>
      <w:r w:rsidR="00DD1772" w:rsidRPr="00AF77B7">
        <w:rPr>
          <w:rFonts w:asciiTheme="minorHAnsi" w:hAnsiTheme="minorHAnsi"/>
          <w:sz w:val="20"/>
          <w:szCs w:val="20"/>
        </w:rPr>
        <w:t xml:space="preserve">have also increased </w:t>
      </w:r>
      <w:r w:rsidR="00202D69" w:rsidRPr="00AF77B7">
        <w:rPr>
          <w:rFonts w:asciiTheme="minorHAnsi" w:hAnsiTheme="minorHAnsi"/>
          <w:sz w:val="20"/>
          <w:szCs w:val="20"/>
        </w:rPr>
        <w:t>(as the fallow periods have shortened)</w:t>
      </w:r>
      <w:r w:rsidR="006B6CAF" w:rsidRPr="00AF77B7">
        <w:rPr>
          <w:rFonts w:asciiTheme="minorHAnsi" w:hAnsiTheme="minorHAnsi"/>
          <w:sz w:val="20"/>
          <w:szCs w:val="20"/>
        </w:rPr>
        <w:t xml:space="preserve">, </w:t>
      </w:r>
      <w:r w:rsidR="005B5350" w:rsidRPr="00AF77B7">
        <w:rPr>
          <w:rFonts w:asciiTheme="minorHAnsi" w:hAnsiTheme="minorHAnsi"/>
          <w:sz w:val="20"/>
          <w:szCs w:val="20"/>
        </w:rPr>
        <w:t>and this is a trend that will not change for the foreseeable future</w:t>
      </w:r>
      <w:r w:rsidR="00DD1772" w:rsidRPr="00AF77B7">
        <w:rPr>
          <w:rFonts w:asciiTheme="minorHAnsi" w:hAnsiTheme="minorHAnsi"/>
          <w:sz w:val="20"/>
          <w:szCs w:val="20"/>
        </w:rPr>
        <w:t>: a</w:t>
      </w:r>
      <w:r w:rsidR="00585D8B" w:rsidRPr="00AF77B7">
        <w:rPr>
          <w:rFonts w:asciiTheme="minorHAnsi" w:hAnsiTheme="minorHAnsi"/>
          <w:sz w:val="20"/>
          <w:szCs w:val="20"/>
        </w:rPr>
        <w:t>pproximately two-thirds of PNG’s forest</w:t>
      </w:r>
      <w:r w:rsidR="00202D69" w:rsidRPr="00AF77B7">
        <w:rPr>
          <w:rFonts w:asciiTheme="minorHAnsi" w:hAnsiTheme="minorHAnsi"/>
          <w:sz w:val="20"/>
          <w:szCs w:val="20"/>
        </w:rPr>
        <w:t>s are</w:t>
      </w:r>
      <w:r w:rsidR="00585D8B" w:rsidRPr="00AF77B7">
        <w:rPr>
          <w:rFonts w:asciiTheme="minorHAnsi" w:hAnsiTheme="minorHAnsi"/>
          <w:sz w:val="20"/>
          <w:szCs w:val="20"/>
        </w:rPr>
        <w:t xml:space="preserve"> within a day’s walk of a </w:t>
      </w:r>
      <w:r w:rsidRPr="00AF77B7">
        <w:rPr>
          <w:rFonts w:asciiTheme="minorHAnsi" w:hAnsiTheme="minorHAnsi"/>
          <w:sz w:val="20"/>
          <w:szCs w:val="20"/>
        </w:rPr>
        <w:t xml:space="preserve">rapidly growing </w:t>
      </w:r>
      <w:r w:rsidR="00585D8B" w:rsidRPr="00AF77B7">
        <w:rPr>
          <w:rFonts w:asciiTheme="minorHAnsi" w:hAnsiTheme="minorHAnsi"/>
          <w:sz w:val="20"/>
          <w:szCs w:val="20"/>
        </w:rPr>
        <w:t>villa</w:t>
      </w:r>
      <w:r w:rsidR="00DD1772" w:rsidRPr="00AF77B7">
        <w:rPr>
          <w:rFonts w:asciiTheme="minorHAnsi" w:hAnsiTheme="minorHAnsi"/>
          <w:sz w:val="20"/>
          <w:szCs w:val="20"/>
        </w:rPr>
        <w:t>ge.</w:t>
      </w:r>
    </w:p>
    <w:p w14:paraId="30397C70" w14:textId="61FAC757" w:rsidR="00C21D02" w:rsidRDefault="004C242A" w:rsidP="00C21D02">
      <w:pPr>
        <w:numPr>
          <w:ilvl w:val="0"/>
          <w:numId w:val="7"/>
        </w:numPr>
        <w:spacing w:after="120"/>
        <w:ind w:left="0" w:firstLine="0"/>
        <w:rPr>
          <w:rFonts w:asciiTheme="minorHAnsi" w:hAnsiTheme="minorHAnsi"/>
          <w:sz w:val="20"/>
          <w:szCs w:val="20"/>
        </w:rPr>
      </w:pPr>
      <w:r w:rsidRPr="00DE6A33">
        <w:rPr>
          <w:rFonts w:asciiTheme="minorHAnsi" w:hAnsiTheme="minorHAnsi"/>
          <w:sz w:val="20"/>
          <w:szCs w:val="20"/>
        </w:rPr>
        <w:t>Over 50% (or 140,000km</w:t>
      </w:r>
      <w:r w:rsidRPr="00DE6A33">
        <w:rPr>
          <w:rFonts w:asciiTheme="minorHAnsi" w:hAnsiTheme="minorHAnsi"/>
          <w:sz w:val="20"/>
          <w:szCs w:val="20"/>
          <w:vertAlign w:val="superscript"/>
        </w:rPr>
        <w:t>2</w:t>
      </w:r>
      <w:r w:rsidRPr="00DE6A33">
        <w:rPr>
          <w:rFonts w:asciiTheme="minorHAnsi" w:hAnsiTheme="minorHAnsi"/>
          <w:sz w:val="20"/>
          <w:szCs w:val="20"/>
        </w:rPr>
        <w:t>) of PNG’s forests lie within the 298 logging concessions</w:t>
      </w:r>
      <w:r w:rsidR="00891F5C">
        <w:rPr>
          <w:rFonts w:asciiTheme="minorHAnsi" w:hAnsiTheme="minorHAnsi"/>
          <w:sz w:val="20"/>
          <w:szCs w:val="20"/>
        </w:rPr>
        <w:t xml:space="preserve"> (for map, see </w:t>
      </w:r>
      <w:r w:rsidR="00F1009F">
        <w:rPr>
          <w:rFonts w:asciiTheme="minorHAnsi" w:hAnsiTheme="minorHAnsi"/>
          <w:sz w:val="20"/>
          <w:szCs w:val="20"/>
        </w:rPr>
        <w:fldChar w:fldCharType="begin"/>
      </w:r>
      <w:r w:rsidR="00F1009F">
        <w:rPr>
          <w:rFonts w:asciiTheme="minorHAnsi" w:hAnsiTheme="minorHAnsi"/>
          <w:sz w:val="20"/>
          <w:szCs w:val="20"/>
        </w:rPr>
        <w:instrText xml:space="preserve"> REF _Ref508456095 \h </w:instrText>
      </w:r>
      <w:r w:rsidR="00F1009F">
        <w:rPr>
          <w:rFonts w:asciiTheme="minorHAnsi" w:hAnsiTheme="minorHAnsi"/>
          <w:sz w:val="20"/>
          <w:szCs w:val="20"/>
        </w:rPr>
      </w:r>
      <w:r w:rsidR="00F1009F">
        <w:rPr>
          <w:rFonts w:asciiTheme="minorHAnsi" w:hAnsiTheme="minorHAnsi"/>
          <w:sz w:val="20"/>
          <w:szCs w:val="20"/>
        </w:rPr>
        <w:fldChar w:fldCharType="separate"/>
      </w:r>
      <w:r w:rsidR="002C16A0" w:rsidRPr="00BA4A49">
        <w:rPr>
          <w:rFonts w:asciiTheme="minorHAnsi" w:hAnsiTheme="minorHAnsi"/>
          <w:b/>
          <w:bCs/>
          <w:sz w:val="20"/>
          <w:szCs w:val="20"/>
          <w:lang w:val="en-US" w:eastAsia="en-US"/>
        </w:rPr>
        <w:t xml:space="preserve">Figure </w:t>
      </w:r>
      <w:r w:rsidR="002C16A0">
        <w:rPr>
          <w:rFonts w:asciiTheme="minorHAnsi" w:hAnsiTheme="minorHAnsi"/>
          <w:b/>
          <w:bCs/>
          <w:noProof/>
          <w:sz w:val="20"/>
          <w:szCs w:val="20"/>
          <w:lang w:val="en-US" w:eastAsia="en-US"/>
        </w:rPr>
        <w:t>3</w:t>
      </w:r>
      <w:r w:rsidR="00F1009F">
        <w:rPr>
          <w:rFonts w:asciiTheme="minorHAnsi" w:hAnsiTheme="minorHAnsi"/>
          <w:sz w:val="20"/>
          <w:szCs w:val="20"/>
        </w:rPr>
        <w:fldChar w:fldCharType="end"/>
      </w:r>
      <w:r w:rsidR="00F1009F">
        <w:rPr>
          <w:rFonts w:asciiTheme="minorHAnsi" w:hAnsiTheme="minorHAnsi"/>
          <w:sz w:val="20"/>
          <w:szCs w:val="20"/>
        </w:rPr>
        <w:t xml:space="preserve"> in </w:t>
      </w:r>
      <w:r w:rsidR="00891F5C">
        <w:rPr>
          <w:rFonts w:asciiTheme="minorHAnsi" w:hAnsiTheme="minorHAnsi"/>
          <w:sz w:val="20"/>
          <w:szCs w:val="20"/>
        </w:rPr>
        <w:t>Annex M)</w:t>
      </w:r>
      <w:r w:rsidRPr="00DE6A33">
        <w:rPr>
          <w:rFonts w:asciiTheme="minorHAnsi" w:hAnsiTheme="minorHAnsi"/>
          <w:sz w:val="20"/>
          <w:szCs w:val="20"/>
        </w:rPr>
        <w:t xml:space="preserve">.  By 2014, an estimated 0.49% of the forests of PNG were being lost to </w:t>
      </w:r>
      <w:r w:rsidRPr="00DE6A33">
        <w:rPr>
          <w:rFonts w:asciiTheme="minorHAnsi" w:hAnsiTheme="minorHAnsi"/>
          <w:b/>
          <w:sz w:val="20"/>
          <w:szCs w:val="20"/>
        </w:rPr>
        <w:t>industrial logging</w:t>
      </w:r>
      <w:r w:rsidRPr="00DE6A33">
        <w:rPr>
          <w:rFonts w:asciiTheme="minorHAnsi" w:hAnsiTheme="minorHAnsi"/>
          <w:sz w:val="20"/>
          <w:szCs w:val="20"/>
        </w:rPr>
        <w:t xml:space="preserve"> on an annual basis.  This appeared to be a deceleration of the rate at which forests are being degraded (in the period from 2002 – 2014 compared with the period 1972 – 2002).  That is not to say that exploitation is not expanding: between 2002 – 2014, a total of 4.1% of the forest was cleared or logged, and 7,705km</w:t>
      </w:r>
      <w:r w:rsidRPr="00DE6A33">
        <w:rPr>
          <w:rFonts w:asciiTheme="minorHAnsi" w:hAnsiTheme="minorHAnsi"/>
          <w:sz w:val="20"/>
          <w:szCs w:val="20"/>
          <w:vertAlign w:val="superscript"/>
        </w:rPr>
        <w:t>2</w:t>
      </w:r>
      <w:r w:rsidRPr="00DE6A33">
        <w:rPr>
          <w:rFonts w:asciiTheme="minorHAnsi" w:hAnsiTheme="minorHAnsi"/>
          <w:sz w:val="20"/>
          <w:szCs w:val="20"/>
        </w:rPr>
        <w:t xml:space="preserve"> of previously unlogged forest was degraded through logging.  The rate of forest loss in the most accessible forests is still occurring at a higher rate (7.3% being cleared in the period from 2002 – 2014).  Moreover, many of the concessions are being repeat-harvested within the legal cutting cycle of 35 years – with evidence of some repeated harvesting within 15 years and some areas have been harvested three times within a 20-year period.</w:t>
      </w:r>
    </w:p>
    <w:p w14:paraId="28679461" w14:textId="77777777" w:rsidR="00C21D02" w:rsidRPr="004C1D99" w:rsidRDefault="00C21D02" w:rsidP="00C21D02">
      <w:pPr>
        <w:numPr>
          <w:ilvl w:val="0"/>
          <w:numId w:val="7"/>
        </w:numPr>
        <w:spacing w:after="120"/>
        <w:ind w:left="0" w:firstLine="0"/>
        <w:rPr>
          <w:rFonts w:asciiTheme="minorHAnsi" w:hAnsiTheme="minorHAnsi"/>
          <w:sz w:val="20"/>
          <w:szCs w:val="20"/>
        </w:rPr>
      </w:pPr>
      <w:r w:rsidRPr="004C1D99">
        <w:rPr>
          <w:rFonts w:asciiTheme="minorHAnsi" w:hAnsiTheme="minorHAnsi"/>
          <w:sz w:val="20"/>
          <w:szCs w:val="22"/>
          <w:lang w:val="en-US"/>
        </w:rPr>
        <w:t>Of particular concern for the future of PNG’s forests in the last decade has been the allocation of 3.8 million hectares of rainforest in Special Agriculture and Business Leases, which would allow for their future deforestation</w:t>
      </w:r>
      <w:r w:rsidRPr="004C1D99">
        <w:rPr>
          <w:rStyle w:val="FootnoteReference"/>
          <w:rFonts w:asciiTheme="minorHAnsi" w:hAnsiTheme="minorHAnsi"/>
          <w:sz w:val="20"/>
          <w:szCs w:val="22"/>
          <w:lang w:val="en-US"/>
        </w:rPr>
        <w:footnoteReference w:id="12"/>
      </w:r>
      <w:r w:rsidRPr="004C1D99">
        <w:rPr>
          <w:rFonts w:asciiTheme="minorHAnsi" w:hAnsiTheme="minorHAnsi"/>
          <w:sz w:val="20"/>
          <w:szCs w:val="22"/>
          <w:lang w:val="en-US"/>
        </w:rPr>
        <w:t>. Some of these leases are over locations identified as being of very high priority for conservation, including over proposed World Heritage Sites. In 2016, the PNG Government committed to cancel all SABLs, but this has yet to occur. Under current legislation, Wildlife Management Areas are not immune from development options</w:t>
      </w:r>
      <w:r w:rsidRPr="004C1D99">
        <w:rPr>
          <w:rStyle w:val="FootnoteReference"/>
          <w:rFonts w:asciiTheme="minorHAnsi" w:hAnsiTheme="minorHAnsi"/>
          <w:sz w:val="20"/>
          <w:szCs w:val="22"/>
          <w:lang w:val="en-US"/>
        </w:rPr>
        <w:footnoteReference w:id="13"/>
      </w:r>
      <w:r w:rsidRPr="004C1D99">
        <w:rPr>
          <w:rFonts w:asciiTheme="minorHAnsi" w:hAnsiTheme="minorHAnsi"/>
          <w:sz w:val="20"/>
          <w:szCs w:val="22"/>
          <w:lang w:val="en-US"/>
        </w:rPr>
        <w:t>. Large-scale open pit mining for minerals such as gold and copper have also resulted in both direct impacts from forest clearing (including for infrastructure, access roads and associated support) as well as incidences of marine and riverine pollution from the runoff of tailings.</w:t>
      </w:r>
    </w:p>
    <w:p w14:paraId="28B40FDA" w14:textId="4C3E7D3D" w:rsidR="00BE503C" w:rsidRPr="00BE503C" w:rsidRDefault="00BE503C" w:rsidP="001B70F7">
      <w:pPr>
        <w:numPr>
          <w:ilvl w:val="0"/>
          <w:numId w:val="7"/>
        </w:numPr>
        <w:spacing w:after="120"/>
        <w:ind w:left="0" w:firstLine="0"/>
        <w:rPr>
          <w:rFonts w:asciiTheme="minorHAnsi" w:hAnsiTheme="minorHAnsi"/>
          <w:sz w:val="20"/>
          <w:szCs w:val="20"/>
        </w:rPr>
      </w:pPr>
      <w:r w:rsidRPr="00BE503C">
        <w:rPr>
          <w:rFonts w:asciiTheme="minorHAnsi" w:hAnsiTheme="minorHAnsi"/>
          <w:sz w:val="20"/>
          <w:szCs w:val="20"/>
        </w:rPr>
        <w:t xml:space="preserve">In addition to logging, forests are being converted to </w:t>
      </w:r>
      <w:r w:rsidRPr="00BE503C">
        <w:rPr>
          <w:rFonts w:asciiTheme="minorHAnsi" w:hAnsiTheme="minorHAnsi"/>
          <w:b/>
          <w:sz w:val="20"/>
          <w:szCs w:val="20"/>
        </w:rPr>
        <w:t>industrial scale agricultural monocultures</w:t>
      </w:r>
      <w:r w:rsidRPr="00BE503C">
        <w:rPr>
          <w:rFonts w:asciiTheme="minorHAnsi" w:hAnsiTheme="minorHAnsi"/>
          <w:sz w:val="20"/>
          <w:szCs w:val="20"/>
        </w:rPr>
        <w:t xml:space="preserve"> – especially for </w:t>
      </w:r>
      <w:r w:rsidRPr="00BE503C">
        <w:rPr>
          <w:rFonts w:asciiTheme="minorHAnsi" w:hAnsiTheme="minorHAnsi"/>
          <w:b/>
          <w:sz w:val="20"/>
          <w:szCs w:val="20"/>
        </w:rPr>
        <w:t xml:space="preserve">palm oil </w:t>
      </w:r>
      <w:r w:rsidRPr="00BE503C">
        <w:rPr>
          <w:rFonts w:asciiTheme="minorHAnsi" w:eastAsia="Times New Roman" w:hAnsiTheme="minorHAnsi" w:cs="Arial"/>
          <w:i/>
          <w:color w:val="222222"/>
          <w:sz w:val="20"/>
          <w:szCs w:val="20"/>
          <w:shd w:val="clear" w:color="auto" w:fill="FFFFFF"/>
        </w:rPr>
        <w:t>Elaeis guineensis</w:t>
      </w:r>
      <w:r w:rsidRPr="00BE503C">
        <w:rPr>
          <w:rFonts w:asciiTheme="minorHAnsi" w:eastAsia="Times New Roman" w:hAnsiTheme="minorHAnsi"/>
          <w:sz w:val="20"/>
          <w:szCs w:val="20"/>
        </w:rPr>
        <w:t xml:space="preserve"> </w:t>
      </w:r>
      <w:r w:rsidRPr="00BE503C">
        <w:rPr>
          <w:rFonts w:asciiTheme="minorHAnsi" w:hAnsiTheme="minorHAnsi"/>
          <w:sz w:val="20"/>
          <w:szCs w:val="20"/>
        </w:rPr>
        <w:t>production.  This has been done under the auspices of a government initiative that allocates Special Agriculture and Business Leases (SABLs) that allow for clear-felling of areas for agricultural development; a total of 38,000 km</w:t>
      </w:r>
      <w:r w:rsidRPr="00BE503C">
        <w:rPr>
          <w:rFonts w:asciiTheme="minorHAnsi" w:hAnsiTheme="minorHAnsi"/>
          <w:sz w:val="20"/>
          <w:szCs w:val="20"/>
          <w:vertAlign w:val="superscript"/>
        </w:rPr>
        <w:t>2</w:t>
      </w:r>
      <w:r w:rsidRPr="00BE503C">
        <w:rPr>
          <w:rFonts w:asciiTheme="minorHAnsi" w:hAnsiTheme="minorHAnsi"/>
          <w:sz w:val="20"/>
          <w:szCs w:val="20"/>
        </w:rPr>
        <w:t xml:space="preserve"> have been allocated under SABLs</w:t>
      </w:r>
      <w:r w:rsidR="00891F5C">
        <w:rPr>
          <w:rFonts w:asciiTheme="minorHAnsi" w:hAnsiTheme="minorHAnsi"/>
          <w:sz w:val="20"/>
          <w:szCs w:val="20"/>
        </w:rPr>
        <w:t xml:space="preserve"> (for map, see </w:t>
      </w:r>
      <w:r w:rsidR="00F1009F">
        <w:rPr>
          <w:rFonts w:asciiTheme="minorHAnsi" w:hAnsiTheme="minorHAnsi"/>
          <w:sz w:val="20"/>
          <w:szCs w:val="20"/>
        </w:rPr>
        <w:fldChar w:fldCharType="begin"/>
      </w:r>
      <w:r w:rsidR="00F1009F">
        <w:rPr>
          <w:rFonts w:asciiTheme="minorHAnsi" w:hAnsiTheme="minorHAnsi"/>
          <w:sz w:val="20"/>
          <w:szCs w:val="20"/>
        </w:rPr>
        <w:instrText xml:space="preserve"> REF _Ref508456111 \h </w:instrText>
      </w:r>
      <w:r w:rsidR="00F1009F">
        <w:rPr>
          <w:rFonts w:asciiTheme="minorHAnsi" w:hAnsiTheme="minorHAnsi"/>
          <w:sz w:val="20"/>
          <w:szCs w:val="20"/>
        </w:rPr>
      </w:r>
      <w:r w:rsidR="00F1009F">
        <w:rPr>
          <w:rFonts w:asciiTheme="minorHAnsi" w:hAnsiTheme="minorHAnsi"/>
          <w:sz w:val="20"/>
          <w:szCs w:val="20"/>
        </w:rPr>
        <w:fldChar w:fldCharType="separate"/>
      </w:r>
      <w:r w:rsidR="002C16A0" w:rsidRPr="00BA4A49">
        <w:rPr>
          <w:rFonts w:asciiTheme="minorHAnsi" w:hAnsiTheme="minorHAnsi"/>
          <w:b/>
          <w:bCs/>
          <w:sz w:val="20"/>
          <w:szCs w:val="20"/>
          <w:lang w:val="en-US" w:eastAsia="en-US"/>
        </w:rPr>
        <w:t xml:space="preserve">Figure </w:t>
      </w:r>
      <w:r w:rsidR="002C16A0">
        <w:rPr>
          <w:rFonts w:asciiTheme="minorHAnsi" w:hAnsiTheme="minorHAnsi"/>
          <w:b/>
          <w:bCs/>
          <w:noProof/>
          <w:sz w:val="20"/>
          <w:szCs w:val="20"/>
          <w:lang w:val="en-US" w:eastAsia="en-US"/>
        </w:rPr>
        <w:t>4</w:t>
      </w:r>
      <w:r w:rsidR="00F1009F">
        <w:rPr>
          <w:rFonts w:asciiTheme="minorHAnsi" w:hAnsiTheme="minorHAnsi"/>
          <w:sz w:val="20"/>
          <w:szCs w:val="20"/>
        </w:rPr>
        <w:fldChar w:fldCharType="end"/>
      </w:r>
      <w:r w:rsidR="00F1009F">
        <w:rPr>
          <w:rFonts w:asciiTheme="minorHAnsi" w:hAnsiTheme="minorHAnsi"/>
          <w:sz w:val="20"/>
          <w:szCs w:val="20"/>
        </w:rPr>
        <w:t xml:space="preserve"> in </w:t>
      </w:r>
      <w:r w:rsidR="00891F5C">
        <w:rPr>
          <w:rFonts w:asciiTheme="minorHAnsi" w:hAnsiTheme="minorHAnsi"/>
          <w:sz w:val="20"/>
          <w:szCs w:val="20"/>
        </w:rPr>
        <w:t>Annex M)</w:t>
      </w:r>
      <w:r w:rsidR="006F0D0E">
        <w:rPr>
          <w:rStyle w:val="FootnoteReference"/>
          <w:szCs w:val="20"/>
        </w:rPr>
        <w:footnoteReference w:id="14"/>
      </w:r>
      <w:r w:rsidRPr="00BE503C">
        <w:rPr>
          <w:rFonts w:asciiTheme="minorHAnsi" w:hAnsiTheme="minorHAnsi"/>
          <w:sz w:val="20"/>
          <w:szCs w:val="20"/>
        </w:rPr>
        <w:t>.  While the intention has been for agricultural development, SABLs have also permitted logging companies to circumvent the country’s forestry laws such that between 2002 – 2014, 2,047km</w:t>
      </w:r>
      <w:r w:rsidRPr="00BE503C">
        <w:rPr>
          <w:rFonts w:asciiTheme="minorHAnsi" w:hAnsiTheme="minorHAnsi"/>
          <w:sz w:val="20"/>
          <w:szCs w:val="20"/>
          <w:vertAlign w:val="superscript"/>
        </w:rPr>
        <w:t>2</w:t>
      </w:r>
      <w:r w:rsidRPr="00BE503C">
        <w:rPr>
          <w:rFonts w:asciiTheme="minorHAnsi" w:hAnsiTheme="minorHAnsi"/>
          <w:sz w:val="20"/>
          <w:szCs w:val="20"/>
        </w:rPr>
        <w:t xml:space="preserve"> within SABLs was logged or cleared with no agricultural development once the logging had taken place.  In addition, there are substantial overlaps between the SABLs and the logging concessions (e.g., the three Kamula Doso logging blocks are encompassed within three SABLs).</w:t>
      </w:r>
    </w:p>
    <w:p w14:paraId="1ED0E408" w14:textId="77777777" w:rsidR="004C242A" w:rsidRDefault="004C242A" w:rsidP="004C242A">
      <w:pPr>
        <w:spacing w:after="120"/>
        <w:rPr>
          <w:rFonts w:asciiTheme="minorHAnsi" w:hAnsiTheme="minorHAnsi"/>
          <w:sz w:val="20"/>
          <w:szCs w:val="20"/>
        </w:rPr>
      </w:pPr>
      <w:r>
        <w:rPr>
          <w:rFonts w:asciiTheme="minorHAnsi" w:hAnsiTheme="minorHAnsi"/>
          <w:noProof/>
          <w:sz w:val="20"/>
          <w:szCs w:val="20"/>
          <w:lang w:val="en-US" w:eastAsia="en-US"/>
        </w:rPr>
        <w:drawing>
          <wp:inline distT="0" distB="0" distL="0" distR="0" wp14:anchorId="2BF53782" wp14:editId="795F3098">
            <wp:extent cx="5943600" cy="4255770"/>
            <wp:effectExtent l="25400" t="25400" r="25400" b="368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rest change.jpg"/>
                    <pic:cNvPicPr/>
                  </pic:nvPicPr>
                  <pic:blipFill>
                    <a:blip r:embed="rId16" cstate="email">
                      <a:extLst>
                        <a:ext uri="{28A0092B-C50C-407E-A947-70E740481C1C}">
                          <a14:useLocalDpi xmlns:a14="http://schemas.microsoft.com/office/drawing/2010/main" val="0"/>
                        </a:ext>
                      </a:extLst>
                    </a:blip>
                    <a:stretch>
                      <a:fillRect/>
                    </a:stretch>
                  </pic:blipFill>
                  <pic:spPr>
                    <a:xfrm>
                      <a:off x="0" y="0"/>
                      <a:ext cx="5943600" cy="4255770"/>
                    </a:xfrm>
                    <a:prstGeom prst="rect">
                      <a:avLst/>
                    </a:prstGeom>
                    <a:ln w="12700">
                      <a:solidFill>
                        <a:schemeClr val="accent1"/>
                      </a:solidFill>
                    </a:ln>
                  </pic:spPr>
                </pic:pic>
              </a:graphicData>
            </a:graphic>
          </wp:inline>
        </w:drawing>
      </w:r>
    </w:p>
    <w:p w14:paraId="4EC8C579" w14:textId="59A81E3B" w:rsidR="004C242A" w:rsidRPr="004C242A" w:rsidRDefault="004C242A" w:rsidP="004C242A">
      <w:pPr>
        <w:pStyle w:val="Caption"/>
        <w:rPr>
          <w:rFonts w:asciiTheme="minorHAnsi" w:hAnsiTheme="minorHAnsi"/>
          <w:sz w:val="20"/>
          <w:szCs w:val="20"/>
        </w:rPr>
      </w:pPr>
      <w:r w:rsidRPr="004C242A">
        <w:rPr>
          <w:rFonts w:asciiTheme="minorHAnsi" w:hAnsiTheme="minorHAnsi"/>
          <w:sz w:val="20"/>
          <w:szCs w:val="20"/>
        </w:rPr>
        <w:t xml:space="preserve">Figure </w:t>
      </w:r>
      <w:r w:rsidRPr="004C242A">
        <w:rPr>
          <w:rFonts w:asciiTheme="minorHAnsi" w:hAnsiTheme="minorHAnsi"/>
          <w:sz w:val="20"/>
          <w:szCs w:val="20"/>
        </w:rPr>
        <w:fldChar w:fldCharType="begin"/>
      </w:r>
      <w:r w:rsidRPr="004C242A">
        <w:rPr>
          <w:rFonts w:asciiTheme="minorHAnsi" w:hAnsiTheme="minorHAnsi"/>
          <w:sz w:val="20"/>
          <w:szCs w:val="20"/>
        </w:rPr>
        <w:instrText xml:space="preserve"> SEQ Figure \* ARABIC </w:instrText>
      </w:r>
      <w:r w:rsidRPr="004C242A">
        <w:rPr>
          <w:rFonts w:asciiTheme="minorHAnsi" w:hAnsiTheme="minorHAnsi"/>
          <w:sz w:val="20"/>
          <w:szCs w:val="20"/>
        </w:rPr>
        <w:fldChar w:fldCharType="separate"/>
      </w:r>
      <w:r w:rsidR="002C16A0">
        <w:rPr>
          <w:rFonts w:asciiTheme="minorHAnsi" w:hAnsiTheme="minorHAnsi"/>
          <w:noProof/>
          <w:sz w:val="20"/>
          <w:szCs w:val="20"/>
        </w:rPr>
        <w:t>1</w:t>
      </w:r>
      <w:r w:rsidRPr="004C242A">
        <w:rPr>
          <w:rFonts w:asciiTheme="minorHAnsi" w:hAnsiTheme="minorHAnsi"/>
          <w:sz w:val="20"/>
          <w:szCs w:val="20"/>
        </w:rPr>
        <w:fldChar w:fldCharType="end"/>
      </w:r>
      <w:r w:rsidRPr="004C242A">
        <w:rPr>
          <w:rFonts w:asciiTheme="minorHAnsi" w:hAnsiTheme="minorHAnsi"/>
          <w:sz w:val="20"/>
          <w:szCs w:val="20"/>
        </w:rPr>
        <w:t>. Illustrating the deforestation and forest degradation, 1972-2014. Figure from Bryan &amp; Shearman, 2015</w:t>
      </w:r>
    </w:p>
    <w:p w14:paraId="074C8023" w14:textId="77777777" w:rsidR="004C242A" w:rsidRPr="004C242A" w:rsidRDefault="004C242A" w:rsidP="004C242A">
      <w:pPr>
        <w:rPr>
          <w:rFonts w:asciiTheme="minorHAnsi" w:hAnsiTheme="minorHAnsi"/>
          <w:sz w:val="20"/>
          <w:szCs w:val="20"/>
          <w:lang w:val="en-US" w:eastAsia="en-US"/>
        </w:rPr>
      </w:pPr>
    </w:p>
    <w:p w14:paraId="1CDC75A4" w14:textId="77777777" w:rsidR="009A0B8B" w:rsidRDefault="003E4B7C" w:rsidP="001B70F7">
      <w:pPr>
        <w:numPr>
          <w:ilvl w:val="0"/>
          <w:numId w:val="7"/>
        </w:numPr>
        <w:spacing w:after="120"/>
        <w:ind w:left="0" w:firstLine="0"/>
        <w:rPr>
          <w:rFonts w:asciiTheme="minorHAnsi" w:hAnsiTheme="minorHAnsi"/>
          <w:sz w:val="20"/>
          <w:szCs w:val="20"/>
        </w:rPr>
      </w:pPr>
      <w:r w:rsidRPr="00DE6A33">
        <w:rPr>
          <w:rFonts w:asciiTheme="minorHAnsi" w:hAnsiTheme="minorHAnsi"/>
          <w:b/>
          <w:sz w:val="20"/>
          <w:szCs w:val="20"/>
        </w:rPr>
        <w:t>F</w:t>
      </w:r>
      <w:r w:rsidR="009A0B8B" w:rsidRPr="00DE6A33">
        <w:rPr>
          <w:rFonts w:asciiTheme="minorHAnsi" w:hAnsiTheme="minorHAnsi"/>
          <w:b/>
          <w:sz w:val="20"/>
          <w:szCs w:val="20"/>
        </w:rPr>
        <w:t>orest fires</w:t>
      </w:r>
      <w:r w:rsidR="009A0B8B" w:rsidRPr="00DE6A33">
        <w:rPr>
          <w:rFonts w:asciiTheme="minorHAnsi" w:hAnsiTheme="minorHAnsi"/>
          <w:sz w:val="20"/>
          <w:szCs w:val="20"/>
        </w:rPr>
        <w:t xml:space="preserve"> are also increasing – exacerbated by climate change </w:t>
      </w:r>
      <w:r w:rsidR="00DF5B92" w:rsidRPr="00DE6A33">
        <w:rPr>
          <w:rFonts w:asciiTheme="minorHAnsi" w:hAnsiTheme="minorHAnsi"/>
          <w:sz w:val="20"/>
          <w:szCs w:val="20"/>
        </w:rPr>
        <w:t>(which seems to be lifting the inversion layer which, in turn, leads to drying of forests at lower altitudes</w:t>
      </w:r>
      <w:r w:rsidR="00DF5B92" w:rsidRPr="00DE6A33">
        <w:rPr>
          <w:rStyle w:val="FootnoteReference"/>
          <w:rFonts w:asciiTheme="minorHAnsi" w:hAnsiTheme="minorHAnsi"/>
          <w:sz w:val="20"/>
          <w:szCs w:val="20"/>
        </w:rPr>
        <w:footnoteReference w:id="15"/>
      </w:r>
      <w:r w:rsidR="00DF5B92" w:rsidRPr="00DE6A33">
        <w:rPr>
          <w:rFonts w:asciiTheme="minorHAnsi" w:hAnsiTheme="minorHAnsi"/>
          <w:sz w:val="20"/>
          <w:szCs w:val="20"/>
        </w:rPr>
        <w:t xml:space="preserve">) </w:t>
      </w:r>
      <w:r w:rsidR="009A0B8B" w:rsidRPr="00DE6A33">
        <w:rPr>
          <w:rFonts w:asciiTheme="minorHAnsi" w:hAnsiTheme="minorHAnsi"/>
          <w:sz w:val="20"/>
          <w:szCs w:val="20"/>
        </w:rPr>
        <w:t xml:space="preserve">and El Niño events (with associated droughts), logging and road building (with their edge effects and accumulation of dead material).  In the period from 2002-2014, a total of 81,819 fires were detected with evidence that the majority were started by people (because of their proximity to human habitation).  Degraded forest </w:t>
      </w:r>
      <w:r w:rsidR="00F706F4" w:rsidRPr="00DE6A33">
        <w:rPr>
          <w:rFonts w:asciiTheme="minorHAnsi" w:hAnsiTheme="minorHAnsi"/>
          <w:sz w:val="20"/>
          <w:szCs w:val="20"/>
        </w:rPr>
        <w:t xml:space="preserve">is </w:t>
      </w:r>
      <w:r w:rsidR="009A0B8B" w:rsidRPr="00DE6A33">
        <w:rPr>
          <w:rFonts w:asciiTheme="minorHAnsi" w:hAnsiTheme="minorHAnsi"/>
          <w:sz w:val="20"/>
          <w:szCs w:val="20"/>
        </w:rPr>
        <w:t xml:space="preserve">also susceptible to </w:t>
      </w:r>
      <w:r w:rsidR="009A0B8B" w:rsidRPr="00DE6A33">
        <w:rPr>
          <w:rFonts w:asciiTheme="minorHAnsi" w:hAnsiTheme="minorHAnsi"/>
          <w:b/>
          <w:sz w:val="20"/>
          <w:szCs w:val="20"/>
        </w:rPr>
        <w:t>invasive species</w:t>
      </w:r>
      <w:r w:rsidR="009A0B8B" w:rsidRPr="00DE6A33">
        <w:rPr>
          <w:rFonts w:asciiTheme="minorHAnsi" w:hAnsiTheme="minorHAnsi"/>
          <w:sz w:val="20"/>
          <w:szCs w:val="20"/>
        </w:rPr>
        <w:t xml:space="preserve"> (e.g., </w:t>
      </w:r>
      <w:r w:rsidR="009A0B8B" w:rsidRPr="00DE6A33">
        <w:rPr>
          <w:rFonts w:asciiTheme="minorHAnsi" w:hAnsiTheme="minorHAnsi"/>
          <w:i/>
          <w:sz w:val="20"/>
          <w:szCs w:val="20"/>
        </w:rPr>
        <w:t>Eichornia crassipes</w:t>
      </w:r>
      <w:r w:rsidR="009A0B8B" w:rsidRPr="00DE6A33">
        <w:rPr>
          <w:rFonts w:asciiTheme="minorHAnsi" w:hAnsiTheme="minorHAnsi"/>
          <w:sz w:val="20"/>
          <w:szCs w:val="20"/>
        </w:rPr>
        <w:t>,</w:t>
      </w:r>
      <w:r w:rsidR="009A0B8B" w:rsidRPr="00DE6A33">
        <w:rPr>
          <w:rFonts w:asciiTheme="minorHAnsi" w:hAnsiTheme="minorHAnsi"/>
          <w:i/>
          <w:sz w:val="20"/>
          <w:szCs w:val="20"/>
        </w:rPr>
        <w:t xml:space="preserve"> Piper aduncum</w:t>
      </w:r>
      <w:r w:rsidR="009A0B8B" w:rsidRPr="00DE6A33">
        <w:rPr>
          <w:rFonts w:asciiTheme="minorHAnsi" w:hAnsiTheme="minorHAnsi"/>
          <w:sz w:val="20"/>
          <w:szCs w:val="20"/>
        </w:rPr>
        <w:t xml:space="preserve"> or </w:t>
      </w:r>
      <w:r w:rsidR="009A0B8B" w:rsidRPr="00DE6A33">
        <w:rPr>
          <w:rFonts w:asciiTheme="minorHAnsi" w:hAnsiTheme="minorHAnsi"/>
          <w:i/>
          <w:sz w:val="20"/>
          <w:szCs w:val="20"/>
        </w:rPr>
        <w:t>Spathodea campanulata</w:t>
      </w:r>
      <w:r w:rsidR="009A0B8B" w:rsidRPr="00DE6A33">
        <w:rPr>
          <w:rFonts w:asciiTheme="minorHAnsi" w:hAnsiTheme="minorHAnsi"/>
          <w:sz w:val="20"/>
          <w:szCs w:val="20"/>
        </w:rPr>
        <w:t xml:space="preserve"> are </w:t>
      </w:r>
      <w:r w:rsidR="0061070F" w:rsidRPr="00DE6A33">
        <w:rPr>
          <w:rFonts w:asciiTheme="minorHAnsi" w:hAnsiTheme="minorHAnsi"/>
          <w:sz w:val="20"/>
          <w:szCs w:val="20"/>
        </w:rPr>
        <w:t>some</w:t>
      </w:r>
      <w:r w:rsidR="009A0B8B" w:rsidRPr="00DE6A33">
        <w:rPr>
          <w:rFonts w:asciiTheme="minorHAnsi" w:hAnsiTheme="minorHAnsi"/>
          <w:sz w:val="20"/>
          <w:szCs w:val="20"/>
        </w:rPr>
        <w:t xml:space="preserve"> relatively common invasive species</w:t>
      </w:r>
      <w:r w:rsidR="00FC2DFA" w:rsidRPr="00DE6A33">
        <w:rPr>
          <w:rFonts w:asciiTheme="minorHAnsi" w:hAnsiTheme="minorHAnsi"/>
          <w:sz w:val="20"/>
          <w:szCs w:val="20"/>
        </w:rPr>
        <w:t xml:space="preserve"> – among many, many others</w:t>
      </w:r>
      <w:r w:rsidR="009A0B8B" w:rsidRPr="00DE6A33">
        <w:rPr>
          <w:rFonts w:asciiTheme="minorHAnsi" w:hAnsiTheme="minorHAnsi"/>
          <w:sz w:val="20"/>
          <w:szCs w:val="20"/>
        </w:rPr>
        <w:t>).</w:t>
      </w:r>
      <w:r w:rsidR="00C13B11" w:rsidRPr="00DE6A33">
        <w:rPr>
          <w:rFonts w:asciiTheme="minorHAnsi" w:hAnsiTheme="minorHAnsi"/>
          <w:sz w:val="20"/>
          <w:szCs w:val="20"/>
        </w:rPr>
        <w:t xml:space="preserve">  </w:t>
      </w:r>
      <w:r w:rsidR="009A0B8B" w:rsidRPr="00DE6A33">
        <w:rPr>
          <w:rFonts w:asciiTheme="minorHAnsi" w:hAnsiTheme="minorHAnsi"/>
          <w:sz w:val="20"/>
          <w:szCs w:val="20"/>
        </w:rPr>
        <w:t xml:space="preserve">Finally, while deforestation and forest degradation contributes to climate change, so too does </w:t>
      </w:r>
      <w:r w:rsidR="009A0B8B" w:rsidRPr="00DE6A33">
        <w:rPr>
          <w:rFonts w:asciiTheme="minorHAnsi" w:hAnsiTheme="minorHAnsi"/>
          <w:b/>
          <w:sz w:val="20"/>
          <w:szCs w:val="20"/>
        </w:rPr>
        <w:t>climate change threaten the forests of PNG</w:t>
      </w:r>
      <w:r w:rsidR="009A0B8B" w:rsidRPr="00DE6A33">
        <w:rPr>
          <w:rFonts w:asciiTheme="minorHAnsi" w:hAnsiTheme="minorHAnsi"/>
          <w:sz w:val="20"/>
          <w:szCs w:val="20"/>
        </w:rPr>
        <w:t>: there is an obvious linkage between climatic patterns and the growth, health and persistence of forests.</w:t>
      </w:r>
    </w:p>
    <w:p w14:paraId="5099CD86" w14:textId="2FD409E7" w:rsidR="00C21D02" w:rsidRPr="004C1D99" w:rsidRDefault="00C21D02" w:rsidP="001B70F7">
      <w:pPr>
        <w:numPr>
          <w:ilvl w:val="0"/>
          <w:numId w:val="7"/>
        </w:numPr>
        <w:spacing w:after="120"/>
        <w:ind w:left="0" w:firstLine="0"/>
        <w:rPr>
          <w:rFonts w:asciiTheme="minorHAnsi" w:hAnsiTheme="minorHAnsi"/>
          <w:sz w:val="18"/>
          <w:szCs w:val="20"/>
        </w:rPr>
      </w:pPr>
      <w:r w:rsidRPr="004C1D99">
        <w:rPr>
          <w:rFonts w:asciiTheme="minorHAnsi" w:hAnsiTheme="minorHAnsi"/>
          <w:sz w:val="20"/>
          <w:szCs w:val="22"/>
        </w:rPr>
        <w:t xml:space="preserve">PNG is </w:t>
      </w:r>
      <w:r w:rsidRPr="004C1D99">
        <w:rPr>
          <w:rFonts w:asciiTheme="minorHAnsi" w:hAnsiTheme="minorHAnsi"/>
          <w:sz w:val="20"/>
          <w:szCs w:val="22"/>
          <w:lang w:val="en-ZA"/>
        </w:rPr>
        <w:t>highly vulnerable to the impacts of climate change: maximum temperatures in PNG have increased at a rate of about 0.11°C per decade,</w:t>
      </w:r>
      <w:r w:rsidRPr="004C1D99">
        <w:rPr>
          <w:rFonts w:asciiTheme="minorHAnsi" w:hAnsiTheme="minorHAnsi"/>
          <w:sz w:val="20"/>
          <w:szCs w:val="22"/>
          <w:lang w:val="en-US"/>
        </w:rPr>
        <w:t xml:space="preserve"> </w:t>
      </w:r>
      <w:r w:rsidRPr="004C1D99">
        <w:rPr>
          <w:rFonts w:asciiTheme="minorHAnsi" w:hAnsiTheme="minorHAnsi"/>
          <w:sz w:val="20"/>
          <w:szCs w:val="22"/>
          <w:lang w:val="en-ZA"/>
        </w:rPr>
        <w:t>sea levels have risen by about 7mm per year since 1993, and the level of ocean acidification has been slowly increasing. The Government of PNG through the Climate Change and Development</w:t>
      </w:r>
      <w:r w:rsidR="001645AF" w:rsidRPr="004C1D99">
        <w:rPr>
          <w:rFonts w:asciiTheme="minorHAnsi" w:hAnsiTheme="minorHAnsi"/>
          <w:sz w:val="20"/>
          <w:szCs w:val="22"/>
          <w:lang w:val="en-ZA"/>
        </w:rPr>
        <w:t xml:space="preserve"> Authority</w:t>
      </w:r>
      <w:r w:rsidRPr="004C1D99">
        <w:rPr>
          <w:rFonts w:asciiTheme="minorHAnsi" w:hAnsiTheme="minorHAnsi"/>
          <w:sz w:val="20"/>
          <w:szCs w:val="22"/>
          <w:lang w:val="en-ZA"/>
        </w:rPr>
        <w:t xml:space="preserve"> lists nine major impacts of climate change in PNG</w:t>
      </w:r>
      <w:r w:rsidRPr="004C1D99">
        <w:rPr>
          <w:rStyle w:val="FootnoteReference"/>
          <w:rFonts w:asciiTheme="minorHAnsi" w:hAnsiTheme="minorHAnsi"/>
          <w:sz w:val="20"/>
          <w:szCs w:val="22"/>
          <w:lang w:val="en-ZA"/>
        </w:rPr>
        <w:footnoteReference w:id="16"/>
      </w:r>
      <w:r w:rsidRPr="004C1D99">
        <w:rPr>
          <w:rFonts w:asciiTheme="minorHAnsi" w:hAnsiTheme="minorHAnsi"/>
          <w:sz w:val="20"/>
          <w:szCs w:val="22"/>
          <w:lang w:val="en-ZA"/>
        </w:rPr>
        <w:t>: coastal flooding and sea level rise; inland flooding; food insecurity caused by crop failures due to droughts and inland frosts; climate change-induced migration; damage to coral reefs; malaria and vector borne diseases; water and sanitation; and landslides. Rural subsistence communities in PNG are particularly vulnerable to climate change impacts due to their direct dependence on natural resources and a reliable climate and their limited capacity to adapt</w:t>
      </w:r>
      <w:r w:rsidRPr="004C1D99">
        <w:rPr>
          <w:rStyle w:val="FootnoteReference"/>
          <w:rFonts w:asciiTheme="minorHAnsi" w:hAnsiTheme="minorHAnsi"/>
          <w:sz w:val="20"/>
          <w:szCs w:val="22"/>
          <w:lang w:val="en-ZA"/>
        </w:rPr>
        <w:footnoteReference w:id="17"/>
      </w:r>
      <w:r w:rsidRPr="004C1D99">
        <w:rPr>
          <w:rFonts w:asciiTheme="minorHAnsi" w:hAnsiTheme="minorHAnsi"/>
          <w:sz w:val="20"/>
          <w:szCs w:val="22"/>
          <w:lang w:val="en-ZA"/>
        </w:rPr>
        <w:t>. Changes in specie</w:t>
      </w:r>
      <w:r w:rsidR="00CE1864" w:rsidRPr="004C1D99">
        <w:rPr>
          <w:rFonts w:asciiTheme="minorHAnsi" w:hAnsiTheme="minorHAnsi"/>
          <w:sz w:val="20"/>
          <w:szCs w:val="22"/>
          <w:lang w:val="en-ZA"/>
        </w:rPr>
        <w:t>s</w:t>
      </w:r>
      <w:r w:rsidRPr="004C1D99">
        <w:rPr>
          <w:rFonts w:asciiTheme="minorHAnsi" w:hAnsiTheme="minorHAnsi"/>
          <w:sz w:val="20"/>
          <w:szCs w:val="22"/>
          <w:lang w:val="en-ZA"/>
        </w:rPr>
        <w:t xml:space="preserve"> distribution have already been recorded, with wildlife in montane areas will be particularly vulnerable to extinction</w:t>
      </w:r>
      <w:r w:rsidRPr="004C1D99">
        <w:rPr>
          <w:rStyle w:val="FootnoteReference"/>
          <w:rFonts w:asciiTheme="minorHAnsi" w:hAnsiTheme="minorHAnsi"/>
          <w:sz w:val="20"/>
          <w:szCs w:val="22"/>
          <w:lang w:val="en-ZA"/>
        </w:rPr>
        <w:footnoteReference w:id="18"/>
      </w:r>
      <w:r w:rsidRPr="004C1D99">
        <w:rPr>
          <w:rFonts w:asciiTheme="minorHAnsi" w:hAnsiTheme="minorHAnsi"/>
          <w:sz w:val="20"/>
          <w:szCs w:val="22"/>
          <w:lang w:val="en-ZA"/>
        </w:rPr>
        <w:t>.</w:t>
      </w:r>
    </w:p>
    <w:p w14:paraId="376E6951" w14:textId="77777777" w:rsidR="008F15CE" w:rsidRPr="00DE6A33" w:rsidRDefault="008F15CE" w:rsidP="008F15CE">
      <w:pPr>
        <w:spacing w:after="120"/>
        <w:rPr>
          <w:rFonts w:asciiTheme="minorHAnsi" w:hAnsiTheme="minorHAnsi"/>
          <w:sz w:val="20"/>
          <w:szCs w:val="20"/>
        </w:rPr>
      </w:pPr>
      <w:r w:rsidRPr="00DE6A33">
        <w:rPr>
          <w:rFonts w:asciiTheme="minorHAnsi" w:hAnsiTheme="minorHAnsi"/>
          <w:noProof/>
          <w:sz w:val="20"/>
          <w:szCs w:val="20"/>
          <w:lang w:val="en-US" w:eastAsia="en-US"/>
        </w:rPr>
        <w:drawing>
          <wp:inline distT="0" distB="0" distL="0" distR="0" wp14:anchorId="53D8242A" wp14:editId="25F03D4B">
            <wp:extent cx="5943600" cy="3850005"/>
            <wp:effectExtent l="25400" t="25400" r="25400" b="3619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screen">
                      <a:extLst>
                        <a:ext uri="{28A0092B-C50C-407E-A947-70E740481C1C}">
                          <a14:useLocalDpi xmlns:a14="http://schemas.microsoft.com/office/drawing/2010/main"/>
                        </a:ext>
                      </a:extLst>
                    </a:blip>
                    <a:stretch>
                      <a:fillRect/>
                    </a:stretch>
                  </pic:blipFill>
                  <pic:spPr>
                    <a:xfrm>
                      <a:off x="0" y="0"/>
                      <a:ext cx="5943600" cy="3850005"/>
                    </a:xfrm>
                    <a:prstGeom prst="rect">
                      <a:avLst/>
                    </a:prstGeom>
                    <a:ln>
                      <a:solidFill>
                        <a:schemeClr val="accent1"/>
                      </a:solidFill>
                    </a:ln>
                  </pic:spPr>
                </pic:pic>
              </a:graphicData>
            </a:graphic>
          </wp:inline>
        </w:drawing>
      </w:r>
    </w:p>
    <w:p w14:paraId="21CB27E3" w14:textId="1AB96415" w:rsidR="00C13B11" w:rsidRPr="00DE6A33" w:rsidRDefault="00C13B11" w:rsidP="00C13B11">
      <w:pPr>
        <w:pStyle w:val="Caption"/>
        <w:rPr>
          <w:rFonts w:asciiTheme="minorHAnsi" w:hAnsiTheme="minorHAnsi"/>
          <w:b w:val="0"/>
          <w:sz w:val="20"/>
          <w:szCs w:val="20"/>
        </w:rPr>
      </w:pPr>
      <w:bookmarkStart w:id="16" w:name="_Ref494920149"/>
      <w:r w:rsidRPr="00DE6A33">
        <w:rPr>
          <w:rFonts w:asciiTheme="minorHAnsi" w:hAnsiTheme="minorHAnsi"/>
          <w:sz w:val="20"/>
          <w:szCs w:val="20"/>
        </w:rPr>
        <w:t xml:space="preserve">Figure </w:t>
      </w:r>
      <w:r w:rsidRPr="00DE6A33">
        <w:rPr>
          <w:rFonts w:asciiTheme="minorHAnsi" w:hAnsiTheme="minorHAnsi"/>
          <w:sz w:val="20"/>
          <w:szCs w:val="20"/>
        </w:rPr>
        <w:fldChar w:fldCharType="begin"/>
      </w:r>
      <w:r w:rsidRPr="00DE6A33">
        <w:rPr>
          <w:rFonts w:asciiTheme="minorHAnsi" w:hAnsiTheme="minorHAnsi"/>
          <w:sz w:val="20"/>
          <w:szCs w:val="20"/>
        </w:rPr>
        <w:instrText xml:space="preserve"> SEQ Figure \* ARABIC </w:instrText>
      </w:r>
      <w:r w:rsidRPr="00DE6A33">
        <w:rPr>
          <w:rFonts w:asciiTheme="minorHAnsi" w:hAnsiTheme="minorHAnsi"/>
          <w:sz w:val="20"/>
          <w:szCs w:val="20"/>
        </w:rPr>
        <w:fldChar w:fldCharType="separate"/>
      </w:r>
      <w:r w:rsidR="002C16A0">
        <w:rPr>
          <w:rFonts w:asciiTheme="minorHAnsi" w:hAnsiTheme="minorHAnsi"/>
          <w:noProof/>
          <w:sz w:val="20"/>
          <w:szCs w:val="20"/>
        </w:rPr>
        <w:t>2</w:t>
      </w:r>
      <w:r w:rsidRPr="00DE6A33">
        <w:rPr>
          <w:rFonts w:asciiTheme="minorHAnsi" w:hAnsiTheme="minorHAnsi"/>
          <w:sz w:val="20"/>
          <w:szCs w:val="20"/>
        </w:rPr>
        <w:fldChar w:fldCharType="end"/>
      </w:r>
      <w:bookmarkEnd w:id="16"/>
      <w:r w:rsidRPr="00DE6A33">
        <w:rPr>
          <w:rFonts w:asciiTheme="minorHAnsi" w:hAnsiTheme="minorHAnsi"/>
          <w:b w:val="0"/>
          <w:sz w:val="20"/>
          <w:szCs w:val="20"/>
        </w:rPr>
        <w:t xml:space="preserve">. The coverage of extractive </w:t>
      </w:r>
      <w:r w:rsidR="006069FC" w:rsidRPr="00DE6A33">
        <w:rPr>
          <w:rFonts w:asciiTheme="minorHAnsi" w:hAnsiTheme="minorHAnsi"/>
          <w:b w:val="0"/>
          <w:sz w:val="20"/>
          <w:szCs w:val="20"/>
        </w:rPr>
        <w:t>(logging, mining</w:t>
      </w:r>
      <w:r w:rsidR="003A701C" w:rsidRPr="00DE6A33">
        <w:rPr>
          <w:rFonts w:asciiTheme="minorHAnsi" w:hAnsiTheme="minorHAnsi"/>
          <w:b w:val="0"/>
          <w:sz w:val="20"/>
          <w:szCs w:val="20"/>
        </w:rPr>
        <w:t>,</w:t>
      </w:r>
      <w:r w:rsidR="006069FC" w:rsidRPr="00DE6A33">
        <w:rPr>
          <w:rFonts w:asciiTheme="minorHAnsi" w:hAnsiTheme="minorHAnsi"/>
          <w:b w:val="0"/>
          <w:sz w:val="20"/>
          <w:szCs w:val="20"/>
        </w:rPr>
        <w:t xml:space="preserve"> oil and gas) </w:t>
      </w:r>
      <w:r w:rsidR="008B7E54" w:rsidRPr="00DE6A33">
        <w:rPr>
          <w:rFonts w:asciiTheme="minorHAnsi" w:hAnsiTheme="minorHAnsi"/>
          <w:b w:val="0"/>
          <w:sz w:val="20"/>
          <w:szCs w:val="20"/>
        </w:rPr>
        <w:t xml:space="preserve">licenses and </w:t>
      </w:r>
      <w:r w:rsidRPr="00DE6A33">
        <w:rPr>
          <w:rFonts w:asciiTheme="minorHAnsi" w:hAnsiTheme="minorHAnsi"/>
          <w:b w:val="0"/>
          <w:sz w:val="20"/>
          <w:szCs w:val="20"/>
        </w:rPr>
        <w:t>concessions</w:t>
      </w:r>
      <w:r w:rsidR="008B7E54" w:rsidRPr="00DE6A33">
        <w:rPr>
          <w:rFonts w:asciiTheme="minorHAnsi" w:hAnsiTheme="minorHAnsi"/>
          <w:b w:val="0"/>
          <w:sz w:val="20"/>
          <w:szCs w:val="20"/>
        </w:rPr>
        <w:t>,</w:t>
      </w:r>
      <w:r w:rsidRPr="00DE6A33">
        <w:rPr>
          <w:rFonts w:asciiTheme="minorHAnsi" w:hAnsiTheme="minorHAnsi"/>
          <w:b w:val="0"/>
          <w:sz w:val="20"/>
          <w:szCs w:val="20"/>
        </w:rPr>
        <w:t xml:space="preserve"> </w:t>
      </w:r>
      <w:r w:rsidR="001D6000" w:rsidRPr="00DE6A33">
        <w:rPr>
          <w:rFonts w:asciiTheme="minorHAnsi" w:hAnsiTheme="minorHAnsi"/>
          <w:b w:val="0"/>
          <w:sz w:val="20"/>
          <w:szCs w:val="20"/>
        </w:rPr>
        <w:t xml:space="preserve">and SABLs </w:t>
      </w:r>
      <w:r w:rsidRPr="00DE6A33">
        <w:rPr>
          <w:rFonts w:asciiTheme="minorHAnsi" w:hAnsiTheme="minorHAnsi"/>
          <w:b w:val="0"/>
          <w:sz w:val="20"/>
          <w:szCs w:val="20"/>
        </w:rPr>
        <w:t>across Papua New Guinea showing the degree to which the</w:t>
      </w:r>
      <w:r w:rsidR="008B7E54" w:rsidRPr="00DE6A33">
        <w:rPr>
          <w:rFonts w:asciiTheme="minorHAnsi" w:hAnsiTheme="minorHAnsi"/>
          <w:b w:val="0"/>
          <w:sz w:val="20"/>
          <w:szCs w:val="20"/>
        </w:rPr>
        <w:t xml:space="preserve">y </w:t>
      </w:r>
      <w:r w:rsidR="001D6000" w:rsidRPr="00DE6A33">
        <w:rPr>
          <w:rFonts w:asciiTheme="minorHAnsi" w:hAnsiTheme="minorHAnsi"/>
          <w:b w:val="0"/>
          <w:sz w:val="20"/>
          <w:szCs w:val="20"/>
        </w:rPr>
        <w:t>overlap</w:t>
      </w:r>
      <w:r w:rsidRPr="00DE6A33">
        <w:rPr>
          <w:rFonts w:asciiTheme="minorHAnsi" w:hAnsiTheme="minorHAnsi"/>
          <w:b w:val="0"/>
          <w:sz w:val="20"/>
          <w:szCs w:val="20"/>
        </w:rPr>
        <w:t>.</w:t>
      </w:r>
      <w:r w:rsidR="00B46168" w:rsidRPr="00DE6A33">
        <w:rPr>
          <w:rFonts w:asciiTheme="minorHAnsi" w:hAnsiTheme="minorHAnsi"/>
          <w:b w:val="0"/>
          <w:sz w:val="20"/>
          <w:szCs w:val="20"/>
        </w:rPr>
        <w:t xml:space="preserve"> (Figure adapted and reproduced with permission; Shearman, 2013).</w:t>
      </w:r>
    </w:p>
    <w:p w14:paraId="09C5F2AE" w14:textId="77777777" w:rsidR="00C13B11" w:rsidRPr="00DE6A33" w:rsidRDefault="00C13B11" w:rsidP="00C13B11">
      <w:pPr>
        <w:rPr>
          <w:rFonts w:asciiTheme="minorHAnsi" w:hAnsiTheme="minorHAnsi"/>
          <w:sz w:val="20"/>
          <w:szCs w:val="20"/>
        </w:rPr>
      </w:pPr>
    </w:p>
    <w:p w14:paraId="09FBAE11" w14:textId="77777777" w:rsidR="00C21D02" w:rsidRPr="004C1D99" w:rsidRDefault="00C21D02" w:rsidP="00C21D02">
      <w:pPr>
        <w:numPr>
          <w:ilvl w:val="0"/>
          <w:numId w:val="7"/>
        </w:numPr>
        <w:spacing w:after="120"/>
        <w:ind w:left="0" w:firstLine="0"/>
        <w:rPr>
          <w:rFonts w:asciiTheme="minorHAnsi" w:hAnsiTheme="minorHAnsi"/>
          <w:sz w:val="20"/>
          <w:szCs w:val="20"/>
        </w:rPr>
      </w:pPr>
      <w:r w:rsidRPr="004C1D99">
        <w:rPr>
          <w:rFonts w:asciiTheme="minorHAnsi" w:hAnsiTheme="minorHAnsi"/>
          <w:sz w:val="20"/>
          <w:szCs w:val="22"/>
        </w:rPr>
        <w:t>In the marine environment, primary threats have been identified as population growth (especially in coastal areas); development activities (in coastal and upstream areas) and related impacts including increased runoff and habitat fragmentation and degradation; overexploitation of resources, particularly fisheries resources; pollution, especially related to runoff from inland mining activities and poor land management practices, and debris and sewage; and impacts of climate change, including potential disruption of oceanographic processes, changes in species distribution, changes in water temperature and salinity, sea level rise and saltwater intrusion into groundwater</w:t>
      </w:r>
      <w:r w:rsidRPr="004C1D99">
        <w:rPr>
          <w:rStyle w:val="FootnoteReference"/>
          <w:rFonts w:asciiTheme="minorHAnsi" w:hAnsiTheme="minorHAnsi"/>
          <w:sz w:val="20"/>
          <w:szCs w:val="22"/>
        </w:rPr>
        <w:footnoteReference w:id="19"/>
      </w:r>
      <w:r w:rsidRPr="004C1D99">
        <w:rPr>
          <w:rFonts w:asciiTheme="minorHAnsi" w:hAnsiTheme="minorHAnsi"/>
          <w:sz w:val="20"/>
          <w:szCs w:val="22"/>
        </w:rPr>
        <w:t>.</w:t>
      </w:r>
    </w:p>
    <w:p w14:paraId="17518623" w14:textId="77777777" w:rsidR="00C03D56" w:rsidRPr="00DE6A33" w:rsidRDefault="00C03D56" w:rsidP="001B70F7">
      <w:pPr>
        <w:numPr>
          <w:ilvl w:val="0"/>
          <w:numId w:val="7"/>
        </w:numPr>
        <w:spacing w:after="120"/>
        <w:ind w:left="0" w:firstLine="0"/>
        <w:rPr>
          <w:rFonts w:asciiTheme="minorHAnsi" w:hAnsiTheme="minorHAnsi"/>
          <w:sz w:val="20"/>
          <w:szCs w:val="20"/>
        </w:rPr>
      </w:pPr>
      <w:r w:rsidRPr="00DE6A33">
        <w:rPr>
          <w:rFonts w:asciiTheme="minorHAnsi" w:hAnsiTheme="minorHAnsi"/>
          <w:sz w:val="20"/>
          <w:szCs w:val="20"/>
        </w:rPr>
        <w:t>In summary, then, there is a trend for expansion of logging into all available unlogged forests, repeated and unsustainable harvest in already logged forests, and, ultimately, clearance of forests for agricultural production</w:t>
      </w:r>
      <w:r w:rsidR="00FA7E15" w:rsidRPr="00DE6A33">
        <w:rPr>
          <w:rFonts w:asciiTheme="minorHAnsi" w:hAnsiTheme="minorHAnsi"/>
          <w:sz w:val="20"/>
          <w:szCs w:val="20"/>
        </w:rPr>
        <w:t xml:space="preserve"> (especially oil palm)</w:t>
      </w:r>
      <w:r w:rsidRPr="00DE6A33">
        <w:rPr>
          <w:rFonts w:asciiTheme="minorHAnsi" w:hAnsiTheme="minorHAnsi"/>
          <w:sz w:val="20"/>
          <w:szCs w:val="20"/>
        </w:rPr>
        <w:t>.  All this exacerbates the risk of fire and the spread of invasive species.  This is a pattern that has been seen in Malaysia and Indonesia in the past decades.</w:t>
      </w:r>
    </w:p>
    <w:p w14:paraId="2D93BCE4" w14:textId="77777777" w:rsidR="00AE15E9" w:rsidRPr="00DE6A33" w:rsidRDefault="00AE15E9" w:rsidP="001B70F7">
      <w:pPr>
        <w:numPr>
          <w:ilvl w:val="0"/>
          <w:numId w:val="7"/>
        </w:numPr>
        <w:spacing w:after="120"/>
        <w:ind w:left="0" w:firstLine="0"/>
        <w:rPr>
          <w:rFonts w:asciiTheme="minorHAnsi" w:hAnsiTheme="minorHAnsi"/>
          <w:sz w:val="20"/>
          <w:szCs w:val="20"/>
        </w:rPr>
      </w:pPr>
      <w:r w:rsidRPr="00DE6A33">
        <w:rPr>
          <w:rFonts w:asciiTheme="minorHAnsi" w:hAnsiTheme="minorHAnsi"/>
          <w:sz w:val="20"/>
          <w:szCs w:val="20"/>
        </w:rPr>
        <w:t xml:space="preserve">Further to these threats, </w:t>
      </w:r>
      <w:r w:rsidRPr="00DE6A33">
        <w:rPr>
          <w:rFonts w:asciiTheme="minorHAnsi" w:hAnsiTheme="minorHAnsi"/>
          <w:b/>
          <w:sz w:val="20"/>
          <w:szCs w:val="20"/>
        </w:rPr>
        <w:t>other</w:t>
      </w:r>
      <w:r w:rsidRPr="00DE6A33">
        <w:rPr>
          <w:rFonts w:asciiTheme="minorHAnsi" w:hAnsiTheme="minorHAnsi"/>
          <w:sz w:val="20"/>
          <w:szCs w:val="20"/>
        </w:rPr>
        <w:t xml:space="preserve"> </w:t>
      </w:r>
      <w:r w:rsidRPr="00DE6A33">
        <w:rPr>
          <w:rFonts w:asciiTheme="minorHAnsi" w:hAnsiTheme="minorHAnsi"/>
          <w:b/>
          <w:sz w:val="20"/>
          <w:szCs w:val="20"/>
        </w:rPr>
        <w:t>extractive industries</w:t>
      </w:r>
      <w:r w:rsidRPr="00DE6A33">
        <w:rPr>
          <w:rFonts w:asciiTheme="minorHAnsi" w:hAnsiTheme="minorHAnsi"/>
          <w:sz w:val="20"/>
          <w:szCs w:val="20"/>
        </w:rPr>
        <w:t xml:space="preserve"> (mining, and oil and gas) also present threats, both from forest clearance (for infrastructure) and pollution (especially into water systems from the tailings).  </w:t>
      </w:r>
    </w:p>
    <w:p w14:paraId="17C237F2" w14:textId="1B90080A" w:rsidR="002E2F79" w:rsidRPr="00DE6A33" w:rsidRDefault="00FD770D" w:rsidP="001B70F7">
      <w:pPr>
        <w:numPr>
          <w:ilvl w:val="0"/>
          <w:numId w:val="7"/>
        </w:numPr>
        <w:spacing w:after="120"/>
        <w:ind w:left="0" w:firstLine="0"/>
        <w:rPr>
          <w:rFonts w:asciiTheme="minorHAnsi" w:hAnsiTheme="minorHAnsi"/>
          <w:sz w:val="20"/>
          <w:szCs w:val="20"/>
        </w:rPr>
      </w:pPr>
      <w:r w:rsidRPr="00DE6A33">
        <w:rPr>
          <w:rFonts w:asciiTheme="minorHAnsi" w:hAnsiTheme="minorHAnsi"/>
          <w:sz w:val="20"/>
          <w:szCs w:val="20"/>
        </w:rPr>
        <w:t>Indeed, an examination of the degree to which extractive industries (logging, mining, and oil and gas) licenses and concessions</w:t>
      </w:r>
      <w:r w:rsidR="00AE15E9" w:rsidRPr="00DE6A33">
        <w:rPr>
          <w:rFonts w:asciiTheme="minorHAnsi" w:hAnsiTheme="minorHAnsi"/>
          <w:sz w:val="20"/>
          <w:szCs w:val="20"/>
        </w:rPr>
        <w:t xml:space="preserve"> (</w:t>
      </w:r>
      <w:r w:rsidRPr="00DE6A33">
        <w:rPr>
          <w:rFonts w:asciiTheme="minorHAnsi" w:hAnsiTheme="minorHAnsi"/>
          <w:sz w:val="20"/>
          <w:szCs w:val="20"/>
        </w:rPr>
        <w:t>and Special Agric</w:t>
      </w:r>
      <w:r w:rsidR="00AE15E9" w:rsidRPr="00DE6A33">
        <w:rPr>
          <w:rFonts w:asciiTheme="minorHAnsi" w:hAnsiTheme="minorHAnsi"/>
          <w:sz w:val="20"/>
          <w:szCs w:val="20"/>
        </w:rPr>
        <w:t xml:space="preserve">ultural Business Licenses, </w:t>
      </w:r>
      <w:r w:rsidRPr="00DE6A33">
        <w:rPr>
          <w:rFonts w:asciiTheme="minorHAnsi" w:hAnsiTheme="minorHAnsi"/>
          <w:sz w:val="20"/>
          <w:szCs w:val="20"/>
        </w:rPr>
        <w:t>SABLs</w:t>
      </w:r>
      <w:r w:rsidR="00104F02" w:rsidRPr="00DE6A33">
        <w:rPr>
          <w:rFonts w:asciiTheme="minorHAnsi" w:hAnsiTheme="minorHAnsi"/>
          <w:sz w:val="20"/>
          <w:szCs w:val="20"/>
        </w:rPr>
        <w:t>) overlap elegantly illustrates an effective “land grab”</w:t>
      </w:r>
      <w:r w:rsidR="00D67C65" w:rsidRPr="00DE6A33">
        <w:rPr>
          <w:rFonts w:asciiTheme="minorHAnsi" w:hAnsiTheme="minorHAnsi"/>
          <w:sz w:val="20"/>
          <w:szCs w:val="20"/>
        </w:rPr>
        <w:t>,</w:t>
      </w:r>
      <w:r w:rsidR="00104F02" w:rsidRPr="00DE6A33">
        <w:rPr>
          <w:rFonts w:asciiTheme="minorHAnsi" w:hAnsiTheme="minorHAnsi"/>
          <w:sz w:val="20"/>
          <w:szCs w:val="20"/>
        </w:rPr>
        <w:t xml:space="preserve"> and the absence of coordination and </w:t>
      </w:r>
      <w:r w:rsidR="00D67C65" w:rsidRPr="00DE6A33">
        <w:rPr>
          <w:rFonts w:asciiTheme="minorHAnsi" w:hAnsiTheme="minorHAnsi"/>
          <w:sz w:val="20"/>
          <w:szCs w:val="20"/>
        </w:rPr>
        <w:t xml:space="preserve">ethical, meaningful land </w:t>
      </w:r>
      <w:r w:rsidR="00104F02" w:rsidRPr="00DE6A33">
        <w:rPr>
          <w:rFonts w:asciiTheme="minorHAnsi" w:hAnsiTheme="minorHAnsi"/>
          <w:sz w:val="20"/>
          <w:szCs w:val="20"/>
        </w:rPr>
        <w:t xml:space="preserve">planning as these industries seek to ensure that all possible land (and marine areas) is claimed for </w:t>
      </w:r>
      <w:r w:rsidR="00C03D56" w:rsidRPr="00DE6A33">
        <w:rPr>
          <w:rFonts w:asciiTheme="minorHAnsi" w:hAnsiTheme="minorHAnsi"/>
          <w:sz w:val="20"/>
          <w:szCs w:val="20"/>
        </w:rPr>
        <w:t>exploitation</w:t>
      </w:r>
      <w:r w:rsidR="00383695" w:rsidRPr="00DE6A33">
        <w:rPr>
          <w:rFonts w:asciiTheme="minorHAnsi" w:hAnsiTheme="minorHAnsi"/>
          <w:sz w:val="20"/>
          <w:szCs w:val="20"/>
        </w:rPr>
        <w:t xml:space="preserve"> (see </w:t>
      </w:r>
      <w:r w:rsidR="00383695" w:rsidRPr="00DE6A33">
        <w:rPr>
          <w:rFonts w:asciiTheme="minorHAnsi" w:hAnsiTheme="minorHAnsi"/>
          <w:sz w:val="20"/>
          <w:szCs w:val="20"/>
        </w:rPr>
        <w:fldChar w:fldCharType="begin"/>
      </w:r>
      <w:r w:rsidR="00383695" w:rsidRPr="00DE6A33">
        <w:rPr>
          <w:rFonts w:asciiTheme="minorHAnsi" w:hAnsiTheme="minorHAnsi"/>
          <w:sz w:val="20"/>
          <w:szCs w:val="20"/>
        </w:rPr>
        <w:instrText xml:space="preserve"> REF _Ref494920149 \h </w:instrText>
      </w:r>
      <w:r w:rsidR="00DE6A33" w:rsidRPr="00DE6A33">
        <w:rPr>
          <w:rFonts w:asciiTheme="minorHAnsi" w:hAnsiTheme="minorHAnsi"/>
          <w:sz w:val="20"/>
          <w:szCs w:val="20"/>
        </w:rPr>
        <w:instrText xml:space="preserve"> \* MERGEFORMAT </w:instrText>
      </w:r>
      <w:r w:rsidR="00383695" w:rsidRPr="00DE6A33">
        <w:rPr>
          <w:rFonts w:asciiTheme="minorHAnsi" w:hAnsiTheme="minorHAnsi"/>
          <w:sz w:val="20"/>
          <w:szCs w:val="20"/>
        </w:rPr>
      </w:r>
      <w:r w:rsidR="00383695" w:rsidRPr="00DE6A33">
        <w:rPr>
          <w:rFonts w:asciiTheme="minorHAnsi" w:hAnsiTheme="minorHAnsi"/>
          <w:sz w:val="20"/>
          <w:szCs w:val="20"/>
        </w:rPr>
        <w:fldChar w:fldCharType="separate"/>
      </w:r>
      <w:r w:rsidR="002C16A0" w:rsidRPr="00DE6A33">
        <w:rPr>
          <w:rFonts w:asciiTheme="minorHAnsi" w:hAnsiTheme="minorHAnsi"/>
          <w:sz w:val="20"/>
          <w:szCs w:val="20"/>
        </w:rPr>
        <w:t xml:space="preserve">Figure </w:t>
      </w:r>
      <w:r w:rsidR="002C16A0">
        <w:rPr>
          <w:rFonts w:asciiTheme="minorHAnsi" w:hAnsiTheme="minorHAnsi"/>
          <w:noProof/>
          <w:sz w:val="20"/>
          <w:szCs w:val="20"/>
        </w:rPr>
        <w:t>2</w:t>
      </w:r>
      <w:r w:rsidR="00383695" w:rsidRPr="00DE6A33">
        <w:rPr>
          <w:rFonts w:asciiTheme="minorHAnsi" w:hAnsiTheme="minorHAnsi"/>
          <w:sz w:val="20"/>
          <w:szCs w:val="20"/>
        </w:rPr>
        <w:fldChar w:fldCharType="end"/>
      </w:r>
      <w:r w:rsidR="001645AF">
        <w:rPr>
          <w:rFonts w:asciiTheme="minorHAnsi" w:hAnsiTheme="minorHAnsi"/>
          <w:sz w:val="20"/>
          <w:szCs w:val="20"/>
        </w:rPr>
        <w:t>2</w:t>
      </w:r>
      <w:r w:rsidR="00383695" w:rsidRPr="00DE6A33">
        <w:rPr>
          <w:rFonts w:asciiTheme="minorHAnsi" w:hAnsiTheme="minorHAnsi"/>
          <w:sz w:val="20"/>
          <w:szCs w:val="20"/>
        </w:rPr>
        <w:t>)</w:t>
      </w:r>
      <w:r w:rsidR="00104F02" w:rsidRPr="00DE6A33">
        <w:rPr>
          <w:rFonts w:asciiTheme="minorHAnsi" w:hAnsiTheme="minorHAnsi"/>
          <w:sz w:val="20"/>
          <w:szCs w:val="20"/>
        </w:rPr>
        <w:t>.</w:t>
      </w:r>
      <w:r w:rsidR="00DE6711" w:rsidRPr="00DE6A33">
        <w:rPr>
          <w:rFonts w:asciiTheme="minorHAnsi" w:hAnsiTheme="minorHAnsi"/>
          <w:sz w:val="20"/>
          <w:szCs w:val="20"/>
        </w:rPr>
        <w:t xml:space="preserve">  This is occurring desp</w:t>
      </w:r>
      <w:r w:rsidR="00A25D5D" w:rsidRPr="00DE6A33">
        <w:rPr>
          <w:rFonts w:asciiTheme="minorHAnsi" w:hAnsiTheme="minorHAnsi"/>
          <w:sz w:val="20"/>
          <w:szCs w:val="20"/>
        </w:rPr>
        <w:t xml:space="preserve">ite the customary ownership of the land by local communities that is enshrined in the constitution; there has been a negligible level of consultation with the customary owners of the land when </w:t>
      </w:r>
      <w:r w:rsidR="00067C8F" w:rsidRPr="00DE6A33">
        <w:rPr>
          <w:rFonts w:asciiTheme="minorHAnsi" w:hAnsiTheme="minorHAnsi"/>
          <w:sz w:val="20"/>
          <w:szCs w:val="20"/>
        </w:rPr>
        <w:t>drawing up these licenses and concessions.</w:t>
      </w:r>
    </w:p>
    <w:p w14:paraId="10E8EC79" w14:textId="77777777" w:rsidR="00AF77B7" w:rsidRDefault="00AF77B7" w:rsidP="001B70F7">
      <w:pPr>
        <w:numPr>
          <w:ilvl w:val="0"/>
          <w:numId w:val="7"/>
        </w:numPr>
        <w:spacing w:after="120"/>
        <w:ind w:left="0" w:firstLine="0"/>
        <w:rPr>
          <w:rFonts w:asciiTheme="minorHAnsi" w:hAnsiTheme="minorHAnsi"/>
          <w:sz w:val="20"/>
          <w:szCs w:val="20"/>
        </w:rPr>
      </w:pPr>
      <w:r w:rsidRPr="00AF77B7">
        <w:rPr>
          <w:rFonts w:asciiTheme="minorHAnsi" w:hAnsiTheme="minorHAnsi"/>
          <w:b/>
          <w:sz w:val="20"/>
          <w:szCs w:val="20"/>
        </w:rPr>
        <w:t>A policy response</w:t>
      </w:r>
      <w:r>
        <w:rPr>
          <w:rFonts w:asciiTheme="minorHAnsi" w:hAnsiTheme="minorHAnsi"/>
          <w:sz w:val="20"/>
          <w:szCs w:val="20"/>
        </w:rPr>
        <w:t xml:space="preserve">.  </w:t>
      </w:r>
      <w:r w:rsidRPr="00AF77B7">
        <w:rPr>
          <w:rFonts w:asciiTheme="minorHAnsi" w:hAnsiTheme="minorHAnsi"/>
          <w:sz w:val="20"/>
          <w:szCs w:val="20"/>
        </w:rPr>
        <w:t xml:space="preserve">The Government of PNG </w:t>
      </w:r>
      <w:r w:rsidR="0048010F">
        <w:rPr>
          <w:rFonts w:asciiTheme="minorHAnsi" w:hAnsiTheme="minorHAnsi"/>
          <w:sz w:val="20"/>
          <w:szCs w:val="20"/>
        </w:rPr>
        <w:t>is</w:t>
      </w:r>
      <w:r w:rsidRPr="00AF77B7">
        <w:rPr>
          <w:rFonts w:asciiTheme="minorHAnsi" w:hAnsiTheme="minorHAnsi"/>
          <w:sz w:val="20"/>
          <w:szCs w:val="20"/>
        </w:rPr>
        <w:t xml:space="preserve"> meet</w:t>
      </w:r>
      <w:r w:rsidR="0048010F">
        <w:rPr>
          <w:rFonts w:asciiTheme="minorHAnsi" w:hAnsiTheme="minorHAnsi"/>
          <w:sz w:val="20"/>
          <w:szCs w:val="20"/>
        </w:rPr>
        <w:t>ing</w:t>
      </w:r>
      <w:r w:rsidRPr="00AF77B7">
        <w:rPr>
          <w:rFonts w:asciiTheme="minorHAnsi" w:hAnsiTheme="minorHAnsi"/>
          <w:sz w:val="20"/>
          <w:szCs w:val="20"/>
        </w:rPr>
        <w:t xml:space="preserve"> this challenge in its legislative and policy framework. At the highest level, the </w:t>
      </w:r>
      <w:r w:rsidRPr="00AF77B7">
        <w:rPr>
          <w:rFonts w:asciiTheme="minorHAnsi" w:hAnsiTheme="minorHAnsi"/>
          <w:b/>
          <w:sz w:val="20"/>
          <w:szCs w:val="20"/>
        </w:rPr>
        <w:t>PNG constitution</w:t>
      </w:r>
      <w:r w:rsidRPr="00AF77B7">
        <w:rPr>
          <w:rFonts w:asciiTheme="minorHAnsi" w:hAnsiTheme="minorHAnsi"/>
          <w:sz w:val="20"/>
          <w:szCs w:val="20"/>
        </w:rPr>
        <w:t xml:space="preserve"> includes as one of its five goals: “Natural resources and environment: natural resources and environment to be conserved and used for the collective benefit of us all, and be replenished for the benefit of future generations.” </w:t>
      </w:r>
    </w:p>
    <w:p w14:paraId="52C4A237" w14:textId="77777777" w:rsidR="00F21E1B" w:rsidRDefault="00AF77B7" w:rsidP="001B70F7">
      <w:pPr>
        <w:numPr>
          <w:ilvl w:val="0"/>
          <w:numId w:val="7"/>
        </w:numPr>
        <w:spacing w:after="120"/>
        <w:ind w:left="0" w:firstLine="0"/>
        <w:rPr>
          <w:rFonts w:asciiTheme="minorHAnsi" w:hAnsiTheme="minorHAnsi"/>
          <w:sz w:val="20"/>
          <w:szCs w:val="20"/>
        </w:rPr>
      </w:pPr>
      <w:r w:rsidRPr="00AF77B7">
        <w:rPr>
          <w:rFonts w:asciiTheme="minorHAnsi" w:hAnsiTheme="minorHAnsi"/>
          <w:sz w:val="20"/>
          <w:szCs w:val="20"/>
        </w:rPr>
        <w:t xml:space="preserve">The national vision, launched in November 2009, is: “Papua New Guinea will be a Smart, Wise, Vibrant and Happy Country by 2050”. The PNG Vision 2050 maps out the country’s development initiatives for a 40-year period </w:t>
      </w:r>
      <w:r w:rsidRPr="00F21E1B">
        <w:rPr>
          <w:rFonts w:asciiTheme="minorHAnsi" w:hAnsiTheme="minorHAnsi"/>
          <w:sz w:val="20"/>
          <w:szCs w:val="20"/>
        </w:rPr>
        <w:t xml:space="preserve">from 2010 to 2050, and is premised on the mutually reinforcing roles of economic growth, human development and environmental management. One of the seven pillars of </w:t>
      </w:r>
      <w:r w:rsidR="00F21E1B" w:rsidRPr="00F21E1B">
        <w:rPr>
          <w:rFonts w:asciiTheme="minorHAnsi" w:hAnsiTheme="minorHAnsi"/>
          <w:sz w:val="20"/>
          <w:szCs w:val="20"/>
        </w:rPr>
        <w:t xml:space="preserve">Vision 2050, a number are </w:t>
      </w:r>
      <w:r w:rsidR="00F21E1B">
        <w:rPr>
          <w:rFonts w:asciiTheme="minorHAnsi" w:hAnsiTheme="minorHAnsi"/>
          <w:sz w:val="20"/>
          <w:szCs w:val="20"/>
        </w:rPr>
        <w:t xml:space="preserve">particularly </w:t>
      </w:r>
      <w:r w:rsidR="00F21E1B" w:rsidRPr="00F21E1B">
        <w:rPr>
          <w:rFonts w:asciiTheme="minorHAnsi" w:hAnsiTheme="minorHAnsi"/>
          <w:sz w:val="20"/>
          <w:szCs w:val="20"/>
        </w:rPr>
        <w:t>pertinent to this project:</w:t>
      </w:r>
    </w:p>
    <w:p w14:paraId="5C900407" w14:textId="77777777" w:rsidR="00F21E1B" w:rsidRDefault="00F21E1B" w:rsidP="001B70F7">
      <w:pPr>
        <w:numPr>
          <w:ilvl w:val="1"/>
          <w:numId w:val="7"/>
        </w:numPr>
        <w:spacing w:after="120"/>
        <w:rPr>
          <w:rFonts w:asciiTheme="minorHAnsi" w:hAnsiTheme="minorHAnsi"/>
          <w:sz w:val="20"/>
          <w:szCs w:val="20"/>
        </w:rPr>
      </w:pPr>
      <w:r w:rsidRPr="00F21E1B">
        <w:rPr>
          <w:rFonts w:asciiTheme="minorHAnsi" w:hAnsiTheme="minorHAnsi"/>
          <w:sz w:val="20"/>
          <w:szCs w:val="20"/>
        </w:rPr>
        <w:t>Human Capital Development, Gender, Youth and People Empowerment</w:t>
      </w:r>
    </w:p>
    <w:p w14:paraId="1BF7578A" w14:textId="77777777" w:rsidR="00F21E1B" w:rsidRDefault="00F21E1B" w:rsidP="001B70F7">
      <w:pPr>
        <w:numPr>
          <w:ilvl w:val="1"/>
          <w:numId w:val="7"/>
        </w:numPr>
        <w:spacing w:after="120"/>
        <w:rPr>
          <w:rFonts w:asciiTheme="minorHAnsi" w:hAnsiTheme="minorHAnsi"/>
          <w:sz w:val="20"/>
          <w:szCs w:val="20"/>
        </w:rPr>
      </w:pPr>
      <w:r w:rsidRPr="00F21E1B">
        <w:rPr>
          <w:rFonts w:asciiTheme="minorHAnsi" w:hAnsiTheme="minorHAnsi"/>
          <w:sz w:val="20"/>
          <w:szCs w:val="20"/>
        </w:rPr>
        <w:t>Institutional Development and Service Delivery</w:t>
      </w:r>
    </w:p>
    <w:p w14:paraId="7AE5F82F" w14:textId="77777777" w:rsidR="00F21E1B" w:rsidRDefault="00AF77B7" w:rsidP="001B70F7">
      <w:pPr>
        <w:numPr>
          <w:ilvl w:val="1"/>
          <w:numId w:val="7"/>
        </w:numPr>
        <w:spacing w:after="120"/>
        <w:rPr>
          <w:rFonts w:asciiTheme="minorHAnsi" w:hAnsiTheme="minorHAnsi"/>
          <w:sz w:val="20"/>
          <w:szCs w:val="20"/>
        </w:rPr>
      </w:pPr>
      <w:r w:rsidRPr="00F21E1B">
        <w:rPr>
          <w:rFonts w:asciiTheme="minorHAnsi" w:hAnsiTheme="minorHAnsi"/>
          <w:sz w:val="20"/>
          <w:szCs w:val="20"/>
        </w:rPr>
        <w:t>Environment Sustainability and Climate Change</w:t>
      </w:r>
    </w:p>
    <w:p w14:paraId="636F25F9" w14:textId="77777777" w:rsidR="00F21E1B" w:rsidRDefault="00AF77B7" w:rsidP="001B70F7">
      <w:pPr>
        <w:numPr>
          <w:ilvl w:val="1"/>
          <w:numId w:val="7"/>
        </w:numPr>
        <w:spacing w:after="120"/>
        <w:rPr>
          <w:rFonts w:asciiTheme="minorHAnsi" w:hAnsiTheme="minorHAnsi"/>
          <w:sz w:val="20"/>
          <w:szCs w:val="20"/>
        </w:rPr>
      </w:pPr>
      <w:r w:rsidRPr="00F21E1B">
        <w:rPr>
          <w:rFonts w:asciiTheme="minorHAnsi" w:hAnsiTheme="minorHAnsi"/>
          <w:sz w:val="20"/>
          <w:szCs w:val="20"/>
        </w:rPr>
        <w:t>Spiritual, Cultural and Community Development</w:t>
      </w:r>
    </w:p>
    <w:p w14:paraId="3A10A7E2" w14:textId="77777777" w:rsidR="00C21D02" w:rsidRDefault="00C21D02" w:rsidP="001B70F7">
      <w:pPr>
        <w:numPr>
          <w:ilvl w:val="1"/>
          <w:numId w:val="7"/>
        </w:numPr>
        <w:spacing w:after="120"/>
        <w:rPr>
          <w:rFonts w:asciiTheme="minorHAnsi" w:hAnsiTheme="minorHAnsi"/>
          <w:sz w:val="20"/>
          <w:szCs w:val="20"/>
        </w:rPr>
      </w:pPr>
      <w:r>
        <w:rPr>
          <w:rFonts w:asciiTheme="minorHAnsi" w:hAnsiTheme="minorHAnsi"/>
          <w:sz w:val="20"/>
          <w:szCs w:val="20"/>
        </w:rPr>
        <w:t xml:space="preserve">Strategic planning, integration and control </w:t>
      </w:r>
    </w:p>
    <w:p w14:paraId="2C056E8E" w14:textId="77777777" w:rsidR="00F21E1B" w:rsidRDefault="00AF77B7" w:rsidP="001B70F7">
      <w:pPr>
        <w:numPr>
          <w:ilvl w:val="0"/>
          <w:numId w:val="7"/>
        </w:numPr>
        <w:spacing w:after="120"/>
        <w:ind w:left="0" w:firstLine="0"/>
        <w:rPr>
          <w:rFonts w:asciiTheme="minorHAnsi" w:hAnsiTheme="minorHAnsi"/>
          <w:sz w:val="20"/>
          <w:szCs w:val="20"/>
        </w:rPr>
      </w:pPr>
      <w:r w:rsidRPr="00F21E1B">
        <w:rPr>
          <w:rFonts w:asciiTheme="minorHAnsi" w:hAnsiTheme="minorHAnsi"/>
          <w:sz w:val="20"/>
          <w:szCs w:val="20"/>
        </w:rPr>
        <w:t xml:space="preserve">The </w:t>
      </w:r>
      <w:r w:rsidRPr="00F21E1B">
        <w:rPr>
          <w:rFonts w:asciiTheme="minorHAnsi" w:hAnsiTheme="minorHAnsi"/>
          <w:b/>
          <w:sz w:val="20"/>
          <w:szCs w:val="20"/>
        </w:rPr>
        <w:t>National Strategy for Responsible Sustainable Development for PNG</w:t>
      </w:r>
      <w:r w:rsidRPr="00F21E1B">
        <w:rPr>
          <w:rFonts w:asciiTheme="minorHAnsi" w:hAnsiTheme="minorHAnsi"/>
          <w:sz w:val="20"/>
          <w:szCs w:val="20"/>
        </w:rPr>
        <w:t xml:space="preserve"> (StaRS) promotes cost-effective and resource efficient ways of responsible sustainable development and call for a “paradigm shift” towards a green economy. The strategy recognises the natural capital elements that have the potential to become the growth drivers in the future</w:t>
      </w:r>
      <w:r w:rsidRPr="00AF77B7">
        <w:rPr>
          <w:rStyle w:val="FootnoteReference"/>
          <w:rFonts w:asciiTheme="minorHAnsi" w:hAnsiTheme="minorHAnsi"/>
          <w:sz w:val="20"/>
          <w:szCs w:val="20"/>
        </w:rPr>
        <w:footnoteReference w:id="20"/>
      </w:r>
      <w:r w:rsidRPr="00F21E1B">
        <w:rPr>
          <w:rFonts w:asciiTheme="minorHAnsi" w:hAnsiTheme="minorHAnsi"/>
          <w:sz w:val="20"/>
          <w:szCs w:val="20"/>
        </w:rPr>
        <w:t xml:space="preserve">. </w:t>
      </w:r>
    </w:p>
    <w:p w14:paraId="676F152D" w14:textId="77777777" w:rsidR="002C263D" w:rsidRDefault="00AF77B7" w:rsidP="001B70F7">
      <w:pPr>
        <w:numPr>
          <w:ilvl w:val="0"/>
          <w:numId w:val="7"/>
        </w:numPr>
        <w:spacing w:after="120"/>
        <w:ind w:left="0" w:firstLine="0"/>
        <w:rPr>
          <w:rFonts w:asciiTheme="minorHAnsi" w:hAnsiTheme="minorHAnsi"/>
          <w:sz w:val="20"/>
          <w:szCs w:val="20"/>
        </w:rPr>
      </w:pPr>
      <w:r w:rsidRPr="00F21E1B">
        <w:rPr>
          <w:rFonts w:asciiTheme="minorHAnsi" w:hAnsiTheme="minorHAnsi"/>
          <w:sz w:val="20"/>
          <w:szCs w:val="20"/>
        </w:rPr>
        <w:t xml:space="preserve">To complement these high-level plans, </w:t>
      </w:r>
      <w:r w:rsidR="00A30869">
        <w:rPr>
          <w:rFonts w:asciiTheme="minorHAnsi" w:hAnsiTheme="minorHAnsi"/>
          <w:sz w:val="20"/>
          <w:szCs w:val="20"/>
        </w:rPr>
        <w:t xml:space="preserve">the government has developed other </w:t>
      </w:r>
      <w:r w:rsidRPr="00F21E1B">
        <w:rPr>
          <w:rFonts w:asciiTheme="minorHAnsi" w:hAnsiTheme="minorHAnsi"/>
          <w:sz w:val="20"/>
          <w:szCs w:val="20"/>
        </w:rPr>
        <w:t xml:space="preserve">significant policies </w:t>
      </w:r>
      <w:r w:rsidR="002C263D">
        <w:rPr>
          <w:rFonts w:asciiTheme="minorHAnsi" w:hAnsiTheme="minorHAnsi"/>
          <w:sz w:val="20"/>
          <w:szCs w:val="20"/>
        </w:rPr>
        <w:t xml:space="preserve">that </w:t>
      </w:r>
      <w:r w:rsidRPr="00F21E1B">
        <w:rPr>
          <w:rFonts w:asciiTheme="minorHAnsi" w:hAnsiTheme="minorHAnsi"/>
          <w:sz w:val="20"/>
          <w:szCs w:val="20"/>
        </w:rPr>
        <w:t>recognise the importance of the environment and of sustainable resource use while improvin</w:t>
      </w:r>
      <w:r w:rsidR="002C263D">
        <w:rPr>
          <w:rFonts w:asciiTheme="minorHAnsi" w:hAnsiTheme="minorHAnsi"/>
          <w:sz w:val="20"/>
          <w:szCs w:val="20"/>
        </w:rPr>
        <w:t>g social and economic mobility, including</w:t>
      </w:r>
      <w:r w:rsidRPr="00F21E1B">
        <w:rPr>
          <w:rFonts w:asciiTheme="minorHAnsi" w:hAnsiTheme="minorHAnsi"/>
          <w:sz w:val="20"/>
          <w:szCs w:val="20"/>
        </w:rPr>
        <w:t>:</w:t>
      </w:r>
    </w:p>
    <w:p w14:paraId="2B8C4627" w14:textId="77777777" w:rsidR="002C263D" w:rsidRPr="004C1D99" w:rsidRDefault="00984731" w:rsidP="001B70F7">
      <w:pPr>
        <w:numPr>
          <w:ilvl w:val="1"/>
          <w:numId w:val="7"/>
        </w:numPr>
        <w:spacing w:after="120"/>
        <w:rPr>
          <w:rFonts w:asciiTheme="minorHAnsi" w:hAnsiTheme="minorHAnsi"/>
          <w:sz w:val="20"/>
          <w:szCs w:val="20"/>
        </w:rPr>
      </w:pPr>
      <w:r w:rsidRPr="004C1D99">
        <w:rPr>
          <w:rFonts w:asciiTheme="minorHAnsi" w:hAnsiTheme="minorHAnsi"/>
          <w:sz w:val="20"/>
          <w:szCs w:val="20"/>
        </w:rPr>
        <w:t xml:space="preserve">Newly launched third successive </w:t>
      </w:r>
      <w:r w:rsidR="00AF77B7" w:rsidRPr="004C1D99">
        <w:rPr>
          <w:rFonts w:asciiTheme="minorHAnsi" w:hAnsiTheme="minorHAnsi"/>
          <w:sz w:val="20"/>
          <w:szCs w:val="20"/>
        </w:rPr>
        <w:t>Medium Term Development Plan 201</w:t>
      </w:r>
      <w:r w:rsidRPr="004C1D99">
        <w:rPr>
          <w:rFonts w:asciiTheme="minorHAnsi" w:hAnsiTheme="minorHAnsi"/>
          <w:sz w:val="20"/>
          <w:szCs w:val="20"/>
        </w:rPr>
        <w:t>8-2022</w:t>
      </w:r>
      <w:r w:rsidR="00AF77B7" w:rsidRPr="004C1D99">
        <w:rPr>
          <w:rFonts w:asciiTheme="minorHAnsi" w:hAnsiTheme="minorHAnsi"/>
          <w:sz w:val="20"/>
          <w:szCs w:val="20"/>
        </w:rPr>
        <w:t xml:space="preserve"> </w:t>
      </w:r>
    </w:p>
    <w:p w14:paraId="3F6C01BC" w14:textId="77777777" w:rsidR="002C263D" w:rsidRDefault="00AF77B7" w:rsidP="001B70F7">
      <w:pPr>
        <w:numPr>
          <w:ilvl w:val="1"/>
          <w:numId w:val="7"/>
        </w:numPr>
        <w:spacing w:after="120"/>
        <w:rPr>
          <w:rFonts w:asciiTheme="minorHAnsi" w:hAnsiTheme="minorHAnsi"/>
          <w:sz w:val="20"/>
          <w:szCs w:val="20"/>
        </w:rPr>
      </w:pPr>
      <w:r w:rsidRPr="002C263D">
        <w:rPr>
          <w:rFonts w:asciiTheme="minorHAnsi" w:hAnsiTheme="minorHAnsi"/>
          <w:sz w:val="20"/>
          <w:szCs w:val="20"/>
        </w:rPr>
        <w:t xml:space="preserve">National Population Policy 2015-2024 </w:t>
      </w:r>
    </w:p>
    <w:p w14:paraId="2D8B72A6" w14:textId="77777777" w:rsidR="002C263D" w:rsidRDefault="00AF77B7" w:rsidP="001B70F7">
      <w:pPr>
        <w:numPr>
          <w:ilvl w:val="1"/>
          <w:numId w:val="7"/>
        </w:numPr>
        <w:spacing w:after="120"/>
        <w:rPr>
          <w:rFonts w:asciiTheme="minorHAnsi" w:hAnsiTheme="minorHAnsi"/>
          <w:sz w:val="20"/>
          <w:szCs w:val="20"/>
        </w:rPr>
      </w:pPr>
      <w:r w:rsidRPr="002C263D">
        <w:rPr>
          <w:rFonts w:asciiTheme="minorHAnsi" w:hAnsiTheme="minorHAnsi"/>
          <w:sz w:val="20"/>
          <w:szCs w:val="20"/>
        </w:rPr>
        <w:t>National Climate Compatible Development Management Policy 2014</w:t>
      </w:r>
    </w:p>
    <w:p w14:paraId="59BA0C9D" w14:textId="77777777" w:rsidR="002C263D" w:rsidRDefault="00AF77B7" w:rsidP="001B70F7">
      <w:pPr>
        <w:numPr>
          <w:ilvl w:val="1"/>
          <w:numId w:val="7"/>
        </w:numPr>
        <w:spacing w:after="120"/>
        <w:rPr>
          <w:rFonts w:asciiTheme="minorHAnsi" w:hAnsiTheme="minorHAnsi"/>
          <w:sz w:val="20"/>
          <w:szCs w:val="20"/>
        </w:rPr>
      </w:pPr>
      <w:r w:rsidRPr="002C263D">
        <w:rPr>
          <w:rFonts w:asciiTheme="minorHAnsi" w:hAnsiTheme="minorHAnsi"/>
          <w:sz w:val="20"/>
          <w:szCs w:val="20"/>
        </w:rPr>
        <w:t>Policy on Protected Areas 2014 (to be discussed below) and</w:t>
      </w:r>
    </w:p>
    <w:p w14:paraId="5182D9B9" w14:textId="77777777" w:rsidR="00AF77B7" w:rsidRDefault="00AF77B7" w:rsidP="001B70F7">
      <w:pPr>
        <w:numPr>
          <w:ilvl w:val="1"/>
          <w:numId w:val="7"/>
        </w:numPr>
        <w:spacing w:after="120"/>
        <w:rPr>
          <w:rFonts w:asciiTheme="minorHAnsi" w:hAnsiTheme="minorHAnsi"/>
          <w:sz w:val="20"/>
          <w:szCs w:val="20"/>
        </w:rPr>
      </w:pPr>
      <w:r w:rsidRPr="002C263D">
        <w:rPr>
          <w:rFonts w:asciiTheme="minorHAnsi" w:hAnsiTheme="minorHAnsi"/>
          <w:sz w:val="20"/>
          <w:szCs w:val="20"/>
        </w:rPr>
        <w:t>PNG Marine Program on Coral Reefs, Fisheries and Food Security 2010-2013</w:t>
      </w:r>
      <w:r w:rsidRPr="00AF77B7">
        <w:rPr>
          <w:rStyle w:val="FootnoteReference"/>
          <w:rFonts w:asciiTheme="minorHAnsi" w:hAnsiTheme="minorHAnsi"/>
          <w:sz w:val="20"/>
          <w:szCs w:val="20"/>
        </w:rPr>
        <w:footnoteReference w:id="21"/>
      </w:r>
      <w:r w:rsidRPr="002C263D">
        <w:rPr>
          <w:rFonts w:asciiTheme="minorHAnsi" w:hAnsiTheme="minorHAnsi"/>
          <w:sz w:val="20"/>
          <w:szCs w:val="20"/>
        </w:rPr>
        <w:t xml:space="preserve"> (new version currently in draft).</w:t>
      </w:r>
    </w:p>
    <w:p w14:paraId="23E75D42" w14:textId="77777777" w:rsidR="00993DE3" w:rsidRPr="003E5F96" w:rsidRDefault="00993DE3" w:rsidP="001B70F7">
      <w:pPr>
        <w:numPr>
          <w:ilvl w:val="0"/>
          <w:numId w:val="7"/>
        </w:numPr>
        <w:spacing w:after="120"/>
        <w:ind w:left="0" w:firstLine="0"/>
        <w:rPr>
          <w:rFonts w:asciiTheme="minorHAnsi" w:hAnsiTheme="minorHAnsi"/>
          <w:sz w:val="20"/>
          <w:szCs w:val="20"/>
        </w:rPr>
      </w:pPr>
      <w:r w:rsidRPr="003E5F96">
        <w:rPr>
          <w:rFonts w:asciiTheme="minorHAnsi" w:hAnsiTheme="minorHAnsi"/>
          <w:sz w:val="20"/>
          <w:szCs w:val="20"/>
        </w:rPr>
        <w:t>In addition and pertinently, the government – through CEPA and with the support of the UNDP-GEF-4 project – has developed and approved a Protected Areas Policy (2014).  This will be discussed below.</w:t>
      </w:r>
    </w:p>
    <w:p w14:paraId="7DF178A7" w14:textId="77777777" w:rsidR="00E90AD5" w:rsidRDefault="004A6598" w:rsidP="001B70F7">
      <w:pPr>
        <w:numPr>
          <w:ilvl w:val="0"/>
          <w:numId w:val="7"/>
        </w:numPr>
        <w:spacing w:after="120"/>
        <w:ind w:left="0" w:firstLine="0"/>
        <w:rPr>
          <w:rFonts w:asciiTheme="minorHAnsi" w:hAnsiTheme="minorHAnsi"/>
          <w:sz w:val="20"/>
          <w:szCs w:val="20"/>
        </w:rPr>
      </w:pPr>
      <w:r>
        <w:rPr>
          <w:rFonts w:asciiTheme="minorHAnsi" w:hAnsiTheme="minorHAnsi"/>
          <w:sz w:val="20"/>
          <w:szCs w:val="20"/>
        </w:rPr>
        <w:t>However</w:t>
      </w:r>
      <w:r w:rsidRPr="00DE6A33">
        <w:rPr>
          <w:rFonts w:asciiTheme="minorHAnsi" w:hAnsiTheme="minorHAnsi"/>
          <w:sz w:val="20"/>
          <w:szCs w:val="20"/>
        </w:rPr>
        <w:t xml:space="preserve">, </w:t>
      </w:r>
      <w:r>
        <w:rPr>
          <w:rFonts w:asciiTheme="minorHAnsi" w:hAnsiTheme="minorHAnsi"/>
          <w:sz w:val="20"/>
          <w:szCs w:val="20"/>
        </w:rPr>
        <w:t xml:space="preserve">to date, </w:t>
      </w:r>
      <w:r w:rsidRPr="00DE6A33">
        <w:rPr>
          <w:rFonts w:asciiTheme="minorHAnsi" w:hAnsiTheme="minorHAnsi"/>
          <w:sz w:val="20"/>
          <w:szCs w:val="20"/>
        </w:rPr>
        <w:t xml:space="preserve">there is </w:t>
      </w:r>
      <w:r w:rsidRPr="00DE6A33">
        <w:rPr>
          <w:rFonts w:asciiTheme="minorHAnsi" w:hAnsiTheme="minorHAnsi"/>
          <w:b/>
          <w:sz w:val="20"/>
          <w:szCs w:val="20"/>
        </w:rPr>
        <w:t xml:space="preserve">a profound policy-implementation </w:t>
      </w:r>
      <w:r w:rsidR="00C21D02">
        <w:rPr>
          <w:rFonts w:asciiTheme="minorHAnsi" w:hAnsiTheme="minorHAnsi"/>
          <w:b/>
          <w:sz w:val="20"/>
          <w:szCs w:val="20"/>
        </w:rPr>
        <w:t xml:space="preserve">challenge </w:t>
      </w:r>
      <w:r>
        <w:rPr>
          <w:rFonts w:asciiTheme="minorHAnsi" w:hAnsiTheme="minorHAnsi"/>
          <w:sz w:val="20"/>
          <w:szCs w:val="20"/>
        </w:rPr>
        <w:t xml:space="preserve">and </w:t>
      </w:r>
      <w:r w:rsidR="00E90AD5">
        <w:rPr>
          <w:rFonts w:asciiTheme="minorHAnsi" w:hAnsiTheme="minorHAnsi"/>
          <w:sz w:val="20"/>
          <w:szCs w:val="20"/>
          <w:lang w:val="en-US"/>
        </w:rPr>
        <w:t xml:space="preserve">the government has </w:t>
      </w:r>
      <w:r w:rsidR="00AF77B7" w:rsidRPr="00E90AD5">
        <w:rPr>
          <w:rFonts w:asciiTheme="minorHAnsi" w:hAnsiTheme="minorHAnsi"/>
          <w:sz w:val="20"/>
          <w:szCs w:val="20"/>
          <w:lang w:val="en-US"/>
        </w:rPr>
        <w:t>struggled to implement PNG’s policy framework to prevent a significant decline in biodiversity and ecosystem services.</w:t>
      </w:r>
    </w:p>
    <w:p w14:paraId="33AE8A0B" w14:textId="77777777" w:rsidR="009A7C56" w:rsidRDefault="00BE555D" w:rsidP="009A7C56">
      <w:pPr>
        <w:numPr>
          <w:ilvl w:val="0"/>
          <w:numId w:val="7"/>
        </w:numPr>
        <w:spacing w:after="120"/>
        <w:ind w:left="0" w:firstLine="0"/>
        <w:rPr>
          <w:rFonts w:asciiTheme="minorHAnsi" w:hAnsiTheme="minorHAnsi"/>
          <w:sz w:val="20"/>
          <w:szCs w:val="20"/>
        </w:rPr>
      </w:pPr>
      <w:r w:rsidRPr="00BE555D">
        <w:rPr>
          <w:rFonts w:asciiTheme="minorHAnsi" w:hAnsiTheme="minorHAnsi"/>
          <w:b/>
          <w:sz w:val="20"/>
          <w:szCs w:val="20"/>
        </w:rPr>
        <w:t>Protected areas: part of the development solution</w:t>
      </w:r>
      <w:r>
        <w:rPr>
          <w:rFonts w:asciiTheme="minorHAnsi" w:hAnsiTheme="minorHAnsi"/>
          <w:sz w:val="20"/>
          <w:szCs w:val="20"/>
        </w:rPr>
        <w:t xml:space="preserve">.  </w:t>
      </w:r>
      <w:r w:rsidR="00B904D2" w:rsidRPr="00E90AD5">
        <w:rPr>
          <w:rFonts w:asciiTheme="minorHAnsi" w:hAnsiTheme="minorHAnsi"/>
          <w:sz w:val="20"/>
          <w:szCs w:val="20"/>
        </w:rPr>
        <w:t xml:space="preserve">In the majority of countries around the world, one key response to </w:t>
      </w:r>
      <w:r w:rsidR="00A3752E" w:rsidRPr="00E90AD5">
        <w:rPr>
          <w:rFonts w:asciiTheme="minorHAnsi" w:hAnsiTheme="minorHAnsi"/>
          <w:sz w:val="20"/>
          <w:szCs w:val="20"/>
        </w:rPr>
        <w:t>equivalent threats, and</w:t>
      </w:r>
      <w:r w:rsidR="00B904D2" w:rsidRPr="00E90AD5">
        <w:rPr>
          <w:rFonts w:asciiTheme="minorHAnsi" w:hAnsiTheme="minorHAnsi"/>
          <w:sz w:val="20"/>
          <w:szCs w:val="20"/>
        </w:rPr>
        <w:t xml:space="preserve"> loss of biodiversity, the erosion of ecosystem services and the </w:t>
      </w:r>
      <w:r w:rsidR="001D681C" w:rsidRPr="00E90AD5">
        <w:rPr>
          <w:rFonts w:asciiTheme="minorHAnsi" w:hAnsiTheme="minorHAnsi"/>
          <w:sz w:val="20"/>
          <w:szCs w:val="20"/>
        </w:rPr>
        <w:t xml:space="preserve">degradation of ecological processes is to establish a </w:t>
      </w:r>
      <w:r w:rsidR="00045A3D">
        <w:rPr>
          <w:rFonts w:asciiTheme="minorHAnsi" w:hAnsiTheme="minorHAnsi"/>
          <w:sz w:val="20"/>
          <w:szCs w:val="20"/>
        </w:rPr>
        <w:t>system</w:t>
      </w:r>
      <w:r w:rsidR="001D681C" w:rsidRPr="00E90AD5">
        <w:rPr>
          <w:rFonts w:asciiTheme="minorHAnsi" w:hAnsiTheme="minorHAnsi"/>
          <w:sz w:val="20"/>
          <w:szCs w:val="20"/>
        </w:rPr>
        <w:t xml:space="preserve"> of protected areas</w:t>
      </w:r>
      <w:r w:rsidR="0031021B">
        <w:rPr>
          <w:rStyle w:val="FootnoteReference"/>
          <w:szCs w:val="20"/>
        </w:rPr>
        <w:footnoteReference w:id="22"/>
      </w:r>
      <w:r w:rsidR="001D681C" w:rsidRPr="00E90AD5">
        <w:rPr>
          <w:rFonts w:asciiTheme="minorHAnsi" w:hAnsiTheme="minorHAnsi"/>
          <w:sz w:val="20"/>
          <w:szCs w:val="20"/>
        </w:rPr>
        <w:t xml:space="preserve">.  </w:t>
      </w:r>
      <w:r w:rsidR="003F7DFF" w:rsidRPr="00092328">
        <w:rPr>
          <w:rFonts w:asciiTheme="minorHAnsi" w:hAnsiTheme="minorHAnsi"/>
          <w:sz w:val="20"/>
          <w:szCs w:val="22"/>
        </w:rPr>
        <w:t xml:space="preserve">Protected areas in PNG are primarily community owned and managed, and the national concept of protected areas is strongly rooted in PNG cultural and tenure arrangements. These areas provide a critical opportunity for the PNG people to maintain and sustainably use the values of the country’s natural wealth, to prevent irretrievable loss of ecosystem services and biodiversity, and to work towards a sustainable future. While they cannot be the whole solution to biodiversity loss, they form the core of the strategy for biodiversity conservation and sustainable development. </w:t>
      </w:r>
      <w:r w:rsidR="00116E89">
        <w:rPr>
          <w:rFonts w:asciiTheme="minorHAnsi" w:hAnsiTheme="minorHAnsi"/>
          <w:sz w:val="20"/>
          <w:szCs w:val="20"/>
        </w:rPr>
        <w:t>I</w:t>
      </w:r>
      <w:r w:rsidR="00662F08" w:rsidRPr="00E90AD5">
        <w:rPr>
          <w:rFonts w:asciiTheme="minorHAnsi" w:hAnsiTheme="minorHAnsi"/>
          <w:sz w:val="20"/>
          <w:szCs w:val="20"/>
        </w:rPr>
        <w:t>n Papua New Guinea</w:t>
      </w:r>
      <w:r w:rsidR="00116E89">
        <w:rPr>
          <w:rFonts w:asciiTheme="minorHAnsi" w:hAnsiTheme="minorHAnsi"/>
          <w:sz w:val="20"/>
          <w:szCs w:val="20"/>
        </w:rPr>
        <w:t xml:space="preserve">, </w:t>
      </w:r>
      <w:r w:rsidR="00662F08" w:rsidRPr="00E90AD5">
        <w:rPr>
          <w:rFonts w:asciiTheme="minorHAnsi" w:hAnsiTheme="minorHAnsi"/>
          <w:b/>
          <w:sz w:val="20"/>
          <w:szCs w:val="20"/>
        </w:rPr>
        <w:t xml:space="preserve">4.1% of the land area and less than 1% of the marine areas </w:t>
      </w:r>
      <w:r w:rsidR="00116E89">
        <w:rPr>
          <w:rFonts w:asciiTheme="minorHAnsi" w:hAnsiTheme="minorHAnsi"/>
          <w:b/>
          <w:sz w:val="20"/>
          <w:szCs w:val="20"/>
        </w:rPr>
        <w:t>now fall</w:t>
      </w:r>
      <w:r w:rsidR="00662F08" w:rsidRPr="00E90AD5">
        <w:rPr>
          <w:rFonts w:asciiTheme="minorHAnsi" w:hAnsiTheme="minorHAnsi"/>
          <w:b/>
          <w:sz w:val="20"/>
          <w:szCs w:val="20"/>
        </w:rPr>
        <w:t xml:space="preserve"> within </w:t>
      </w:r>
      <w:r w:rsidR="00116E89">
        <w:rPr>
          <w:rFonts w:asciiTheme="minorHAnsi" w:hAnsiTheme="minorHAnsi"/>
          <w:b/>
          <w:sz w:val="20"/>
          <w:szCs w:val="20"/>
        </w:rPr>
        <w:t xml:space="preserve">“recognised” </w:t>
      </w:r>
      <w:r w:rsidR="00662F08" w:rsidRPr="00E90AD5">
        <w:rPr>
          <w:rFonts w:asciiTheme="minorHAnsi" w:hAnsiTheme="minorHAnsi"/>
          <w:b/>
          <w:sz w:val="20"/>
          <w:szCs w:val="20"/>
        </w:rPr>
        <w:t>protected areas</w:t>
      </w:r>
      <w:r w:rsidR="00662F08" w:rsidRPr="00E90AD5">
        <w:rPr>
          <w:rFonts w:asciiTheme="minorHAnsi" w:hAnsiTheme="minorHAnsi"/>
          <w:sz w:val="20"/>
          <w:szCs w:val="20"/>
        </w:rPr>
        <w:t xml:space="preserve">.  </w:t>
      </w:r>
      <w:r w:rsidR="0085116B" w:rsidRPr="00E90AD5">
        <w:rPr>
          <w:rFonts w:asciiTheme="minorHAnsi" w:hAnsiTheme="minorHAnsi"/>
          <w:sz w:val="20"/>
          <w:szCs w:val="20"/>
        </w:rPr>
        <w:t xml:space="preserve">This is well below the CBD targets that are envisaged by this time.  </w:t>
      </w:r>
    </w:p>
    <w:p w14:paraId="49F286B6" w14:textId="3A2D08CA" w:rsidR="00116E89" w:rsidRPr="009A7C56" w:rsidRDefault="00116E89" w:rsidP="009A7C56">
      <w:pPr>
        <w:numPr>
          <w:ilvl w:val="0"/>
          <w:numId w:val="7"/>
        </w:numPr>
        <w:spacing w:after="120"/>
        <w:ind w:left="0" w:firstLine="0"/>
        <w:rPr>
          <w:rFonts w:asciiTheme="minorHAnsi" w:hAnsiTheme="minorHAnsi"/>
          <w:sz w:val="20"/>
          <w:szCs w:val="20"/>
        </w:rPr>
      </w:pPr>
      <w:r w:rsidRPr="009A7C56">
        <w:rPr>
          <w:rFonts w:asciiTheme="minorHAnsi" w:hAnsiTheme="minorHAnsi"/>
          <w:sz w:val="20"/>
          <w:szCs w:val="20"/>
        </w:rPr>
        <w:t>Protected areas in some form have a long history in PNG. Customary landowners recognise many areas of land and sea as “</w:t>
      </w:r>
      <w:r w:rsidRPr="009A7C56">
        <w:rPr>
          <w:rFonts w:asciiTheme="minorHAnsi" w:hAnsiTheme="minorHAnsi"/>
          <w:i/>
          <w:sz w:val="20"/>
          <w:szCs w:val="20"/>
        </w:rPr>
        <w:t>tambu</w:t>
      </w:r>
      <w:r w:rsidRPr="009A7C56">
        <w:rPr>
          <w:rFonts w:asciiTheme="minorHAnsi" w:hAnsiTheme="minorHAnsi"/>
          <w:sz w:val="20"/>
          <w:szCs w:val="20"/>
        </w:rPr>
        <w:t>” – areas of special spiritual significance. “Over thousands of years, communities all over PNG have been conserving nature for cultural and spiritual reasons, while pursuing traditional livelihoods in these landscapes and seascapes”</w:t>
      </w:r>
      <w:r w:rsidRPr="00116E89">
        <w:rPr>
          <w:rStyle w:val="FootnoteReference"/>
          <w:rFonts w:asciiTheme="minorHAnsi" w:hAnsiTheme="minorHAnsi"/>
          <w:sz w:val="20"/>
          <w:szCs w:val="20"/>
        </w:rPr>
        <w:footnoteReference w:id="23"/>
      </w:r>
      <w:r w:rsidRPr="009A7C56">
        <w:rPr>
          <w:rFonts w:asciiTheme="minorHAnsi" w:hAnsiTheme="minorHAnsi"/>
          <w:sz w:val="20"/>
          <w:szCs w:val="20"/>
        </w:rPr>
        <w:t>.</w:t>
      </w:r>
      <w:r w:rsidR="009A7C56" w:rsidRPr="009A7C56">
        <w:rPr>
          <w:rFonts w:asciiTheme="minorHAnsi" w:hAnsiTheme="minorHAnsi"/>
          <w:sz w:val="20"/>
          <w:szCs w:val="20"/>
        </w:rPr>
        <w:t xml:space="preserve"> </w:t>
      </w:r>
      <w:r w:rsidR="009A7C56" w:rsidRPr="004C1D99">
        <w:rPr>
          <w:rFonts w:asciiTheme="minorHAnsi" w:hAnsiTheme="minorHAnsi"/>
          <w:sz w:val="20"/>
          <w:szCs w:val="22"/>
        </w:rPr>
        <w:t>PNG has 59 protected areas covering 2.14 million ha (</w:t>
      </w:r>
      <w:r w:rsidR="009A7C56" w:rsidRPr="004C1D99">
        <w:rPr>
          <w:rFonts w:asciiTheme="minorHAnsi" w:hAnsiTheme="minorHAnsi"/>
          <w:sz w:val="20"/>
          <w:szCs w:val="22"/>
        </w:rPr>
        <w:fldChar w:fldCharType="begin"/>
      </w:r>
      <w:r w:rsidR="009A7C56" w:rsidRPr="004C1D99">
        <w:rPr>
          <w:rFonts w:asciiTheme="minorHAnsi" w:hAnsiTheme="minorHAnsi"/>
          <w:sz w:val="20"/>
          <w:szCs w:val="22"/>
        </w:rPr>
        <w:instrText xml:space="preserve"> REF _Ref507324960 \h  \* MERGEFORMAT </w:instrText>
      </w:r>
      <w:r w:rsidR="009A7C56" w:rsidRPr="004C1D99">
        <w:rPr>
          <w:rFonts w:asciiTheme="minorHAnsi" w:hAnsiTheme="minorHAnsi"/>
          <w:sz w:val="20"/>
          <w:szCs w:val="22"/>
        </w:rPr>
      </w:r>
      <w:r w:rsidR="009A7C56" w:rsidRPr="004C1D99">
        <w:rPr>
          <w:rFonts w:asciiTheme="minorHAnsi" w:hAnsiTheme="minorHAnsi"/>
          <w:sz w:val="20"/>
          <w:szCs w:val="22"/>
        </w:rPr>
        <w:fldChar w:fldCharType="separate"/>
      </w:r>
      <w:r w:rsidR="002C16A0" w:rsidRPr="002C16A0">
        <w:rPr>
          <w:rFonts w:asciiTheme="minorHAnsi" w:hAnsiTheme="minorHAnsi"/>
          <w:sz w:val="20"/>
          <w:szCs w:val="22"/>
        </w:rPr>
        <w:t>Figure</w:t>
      </w:r>
      <w:r w:rsidR="009A7C56" w:rsidRPr="004C1D99">
        <w:rPr>
          <w:rFonts w:asciiTheme="minorHAnsi" w:hAnsiTheme="minorHAnsi"/>
          <w:sz w:val="20"/>
          <w:szCs w:val="22"/>
        </w:rPr>
        <w:fldChar w:fldCharType="end"/>
      </w:r>
      <w:r w:rsidR="00AB7002" w:rsidRPr="004C1D99">
        <w:rPr>
          <w:rFonts w:asciiTheme="minorHAnsi" w:hAnsiTheme="minorHAnsi"/>
          <w:sz w:val="20"/>
          <w:szCs w:val="22"/>
        </w:rPr>
        <w:t>3</w:t>
      </w:r>
      <w:r w:rsidR="00984731" w:rsidRPr="004C1D99">
        <w:rPr>
          <w:rFonts w:asciiTheme="minorHAnsi" w:hAnsiTheme="minorHAnsi"/>
          <w:sz w:val="20"/>
          <w:szCs w:val="22"/>
        </w:rPr>
        <w:t xml:space="preserve"> </w:t>
      </w:r>
      <w:r w:rsidR="002E60B1" w:rsidRPr="004C1D99">
        <w:rPr>
          <w:rFonts w:asciiTheme="minorHAnsi" w:hAnsiTheme="minorHAnsi"/>
          <w:sz w:val="20"/>
          <w:szCs w:val="22"/>
        </w:rPr>
        <w:t>&amp; Annex E</w:t>
      </w:r>
      <w:r w:rsidR="009A7C56" w:rsidRPr="004C1D99">
        <w:rPr>
          <w:rFonts w:asciiTheme="minorHAnsi" w:hAnsiTheme="minorHAnsi"/>
          <w:sz w:val="20"/>
          <w:szCs w:val="22"/>
        </w:rPr>
        <w:t>).</w:t>
      </w:r>
      <w:r w:rsidR="009A7C56" w:rsidRPr="009A7C56">
        <w:rPr>
          <w:rFonts w:asciiTheme="minorHAnsi" w:hAnsiTheme="minorHAnsi"/>
          <w:sz w:val="20"/>
          <w:szCs w:val="22"/>
        </w:rPr>
        <w:t xml:space="preserve"> </w:t>
      </w:r>
    </w:p>
    <w:p w14:paraId="7826CF3A" w14:textId="77777777" w:rsidR="00EB604E" w:rsidRPr="00AF77B7" w:rsidRDefault="00F84622" w:rsidP="001B70F7">
      <w:pPr>
        <w:numPr>
          <w:ilvl w:val="0"/>
          <w:numId w:val="7"/>
        </w:numPr>
        <w:spacing w:after="120"/>
        <w:ind w:left="0" w:firstLine="0"/>
        <w:rPr>
          <w:rFonts w:asciiTheme="minorHAnsi" w:hAnsiTheme="minorHAnsi"/>
          <w:sz w:val="20"/>
          <w:szCs w:val="20"/>
        </w:rPr>
      </w:pPr>
      <w:r w:rsidRPr="00AF77B7">
        <w:rPr>
          <w:rFonts w:asciiTheme="minorHAnsi" w:hAnsiTheme="minorHAnsi"/>
          <w:sz w:val="20"/>
          <w:szCs w:val="20"/>
        </w:rPr>
        <w:t xml:space="preserve">While a number of </w:t>
      </w:r>
      <w:r w:rsidR="004C72B1" w:rsidRPr="00AF77B7">
        <w:rPr>
          <w:rFonts w:asciiTheme="minorHAnsi" w:hAnsiTheme="minorHAnsi"/>
          <w:sz w:val="20"/>
          <w:szCs w:val="20"/>
        </w:rPr>
        <w:t>protected area planning exercises have been carried out</w:t>
      </w:r>
      <w:r w:rsidR="00232C3F" w:rsidRPr="00AF77B7">
        <w:rPr>
          <w:rFonts w:asciiTheme="minorHAnsi" w:hAnsiTheme="minorHAnsi"/>
          <w:sz w:val="20"/>
          <w:szCs w:val="20"/>
        </w:rPr>
        <w:t xml:space="preserve"> – primarily on the basis of identifying the key biodiversity areas in the country</w:t>
      </w:r>
      <w:r w:rsidR="004C72B1" w:rsidRPr="00AF77B7">
        <w:rPr>
          <w:rStyle w:val="FootnoteReference"/>
          <w:rFonts w:asciiTheme="minorHAnsi" w:hAnsiTheme="minorHAnsi"/>
          <w:sz w:val="20"/>
          <w:szCs w:val="20"/>
        </w:rPr>
        <w:footnoteReference w:id="24"/>
      </w:r>
      <w:r w:rsidR="00B94604" w:rsidRPr="00AF77B7">
        <w:rPr>
          <w:rFonts w:asciiTheme="minorHAnsi" w:hAnsiTheme="minorHAnsi"/>
          <w:sz w:val="20"/>
          <w:szCs w:val="20"/>
        </w:rPr>
        <w:t xml:space="preserve"> </w:t>
      </w:r>
      <w:r w:rsidR="00CC4BEC" w:rsidRPr="00AF77B7">
        <w:rPr>
          <w:rFonts w:asciiTheme="minorHAnsi" w:hAnsiTheme="minorHAnsi"/>
          <w:sz w:val="20"/>
          <w:szCs w:val="20"/>
        </w:rPr>
        <w:t xml:space="preserve">– there </w:t>
      </w:r>
      <w:r w:rsidR="00DA49D4" w:rsidRPr="00AF77B7">
        <w:rPr>
          <w:rFonts w:asciiTheme="minorHAnsi" w:hAnsiTheme="minorHAnsi"/>
          <w:sz w:val="20"/>
          <w:szCs w:val="20"/>
        </w:rPr>
        <w:t xml:space="preserve">is a </w:t>
      </w:r>
      <w:r w:rsidR="00232C3F" w:rsidRPr="00AF77B7">
        <w:rPr>
          <w:rFonts w:asciiTheme="minorHAnsi" w:hAnsiTheme="minorHAnsi"/>
          <w:sz w:val="20"/>
          <w:szCs w:val="20"/>
        </w:rPr>
        <w:t xml:space="preserve">disconnect between these planning processes and the realities on the ground.  </w:t>
      </w:r>
      <w:r w:rsidR="004606DD" w:rsidRPr="00AF77B7">
        <w:rPr>
          <w:rFonts w:asciiTheme="minorHAnsi" w:hAnsiTheme="minorHAnsi"/>
          <w:sz w:val="20"/>
          <w:szCs w:val="20"/>
        </w:rPr>
        <w:t xml:space="preserve">The </w:t>
      </w:r>
      <w:r w:rsidR="00D6740D" w:rsidRPr="00AF77B7">
        <w:rPr>
          <w:rFonts w:asciiTheme="minorHAnsi" w:hAnsiTheme="minorHAnsi"/>
          <w:sz w:val="20"/>
          <w:szCs w:val="20"/>
        </w:rPr>
        <w:t xml:space="preserve">whole concept of “conservation”, with its focus on rare or endemic biodiversity, </w:t>
      </w:r>
      <w:r w:rsidR="004606DD" w:rsidRPr="00AF77B7">
        <w:rPr>
          <w:rFonts w:asciiTheme="minorHAnsi" w:hAnsiTheme="minorHAnsi"/>
          <w:sz w:val="20"/>
          <w:szCs w:val="20"/>
        </w:rPr>
        <w:t xml:space="preserve">is alien to the greater majority of people in the country primarily because </w:t>
      </w:r>
      <w:r w:rsidR="00B05423" w:rsidRPr="00AF77B7">
        <w:rPr>
          <w:rFonts w:asciiTheme="minorHAnsi" w:hAnsiTheme="minorHAnsi"/>
          <w:sz w:val="20"/>
          <w:szCs w:val="20"/>
        </w:rPr>
        <w:t xml:space="preserve">the concept of resource limitation is alien – because </w:t>
      </w:r>
      <w:r w:rsidR="009A5457" w:rsidRPr="00AF77B7">
        <w:rPr>
          <w:rFonts w:asciiTheme="minorHAnsi" w:hAnsiTheme="minorHAnsi"/>
          <w:sz w:val="20"/>
          <w:szCs w:val="20"/>
        </w:rPr>
        <w:t>the country is so rich and productive</w:t>
      </w:r>
      <w:r w:rsidR="00DB1D7D" w:rsidRPr="00AF77B7">
        <w:rPr>
          <w:rStyle w:val="FootnoteReference"/>
          <w:rFonts w:asciiTheme="minorHAnsi" w:hAnsiTheme="minorHAnsi"/>
          <w:sz w:val="20"/>
          <w:szCs w:val="20"/>
        </w:rPr>
        <w:footnoteReference w:id="25"/>
      </w:r>
      <w:r w:rsidR="009A5457" w:rsidRPr="00AF77B7">
        <w:rPr>
          <w:rFonts w:asciiTheme="minorHAnsi" w:hAnsiTheme="minorHAnsi"/>
          <w:sz w:val="20"/>
          <w:szCs w:val="20"/>
        </w:rPr>
        <w:t>.</w:t>
      </w:r>
      <w:r w:rsidR="00DB1D7D" w:rsidRPr="00AF77B7">
        <w:rPr>
          <w:rFonts w:asciiTheme="minorHAnsi" w:hAnsiTheme="minorHAnsi"/>
          <w:sz w:val="20"/>
          <w:szCs w:val="20"/>
        </w:rPr>
        <w:t xml:space="preserve">  This is not to say that humans have not had an impact on certain resources; </w:t>
      </w:r>
      <w:r w:rsidR="003E17A3" w:rsidRPr="00AF77B7">
        <w:rPr>
          <w:rFonts w:asciiTheme="minorHAnsi" w:hAnsiTheme="minorHAnsi"/>
          <w:sz w:val="20"/>
          <w:szCs w:val="20"/>
        </w:rPr>
        <w:t>rather, resources are harvested to local extirp</w:t>
      </w:r>
      <w:r w:rsidR="009A7BAE" w:rsidRPr="00AF77B7">
        <w:rPr>
          <w:rFonts w:asciiTheme="minorHAnsi" w:hAnsiTheme="minorHAnsi"/>
          <w:sz w:val="20"/>
          <w:szCs w:val="20"/>
        </w:rPr>
        <w:t>ation (or at least to a point to which har</w:t>
      </w:r>
      <w:r w:rsidR="000304CB" w:rsidRPr="00AF77B7">
        <w:rPr>
          <w:rFonts w:asciiTheme="minorHAnsi" w:hAnsiTheme="minorHAnsi"/>
          <w:sz w:val="20"/>
          <w:szCs w:val="20"/>
        </w:rPr>
        <w:t xml:space="preserve">vesting it is no longer viable) but other resources are so abundant that </w:t>
      </w:r>
      <w:r w:rsidR="000E040B" w:rsidRPr="00AF77B7">
        <w:rPr>
          <w:rFonts w:asciiTheme="minorHAnsi" w:hAnsiTheme="minorHAnsi"/>
          <w:sz w:val="20"/>
          <w:szCs w:val="20"/>
        </w:rPr>
        <w:t>the consequences of exhausting any one resource has little impact</w:t>
      </w:r>
      <w:r w:rsidR="00B56152" w:rsidRPr="00AF77B7">
        <w:rPr>
          <w:rFonts w:asciiTheme="minorHAnsi" w:hAnsiTheme="minorHAnsi"/>
          <w:sz w:val="20"/>
          <w:szCs w:val="20"/>
        </w:rPr>
        <w:t xml:space="preserve"> on people’s livelihoods</w:t>
      </w:r>
      <w:r w:rsidR="000304CB" w:rsidRPr="00AF77B7">
        <w:rPr>
          <w:rStyle w:val="FootnoteReference"/>
          <w:rFonts w:asciiTheme="minorHAnsi" w:hAnsiTheme="minorHAnsi"/>
          <w:sz w:val="20"/>
          <w:szCs w:val="20"/>
        </w:rPr>
        <w:footnoteReference w:id="26"/>
      </w:r>
      <w:r w:rsidR="000304CB" w:rsidRPr="00AF77B7">
        <w:rPr>
          <w:rFonts w:asciiTheme="minorHAnsi" w:hAnsiTheme="minorHAnsi"/>
          <w:sz w:val="20"/>
          <w:szCs w:val="20"/>
        </w:rPr>
        <w:t>.</w:t>
      </w:r>
      <w:r w:rsidR="00EB604E" w:rsidRPr="00AF77B7">
        <w:rPr>
          <w:rFonts w:asciiTheme="minorHAnsi" w:hAnsiTheme="minorHAnsi"/>
          <w:sz w:val="20"/>
          <w:szCs w:val="20"/>
        </w:rPr>
        <w:t xml:space="preserve">  </w:t>
      </w:r>
    </w:p>
    <w:p w14:paraId="03E8DF7B" w14:textId="77777777" w:rsidR="009A7C56" w:rsidRPr="004A0F5F" w:rsidRDefault="009A7C56" w:rsidP="009A7C56">
      <w:pPr>
        <w:spacing w:after="120"/>
        <w:rPr>
          <w:rFonts w:asciiTheme="minorHAnsi" w:hAnsiTheme="minorHAnsi"/>
          <w:sz w:val="20"/>
          <w:szCs w:val="20"/>
        </w:rPr>
      </w:pPr>
      <w:r w:rsidRPr="004A0F5F">
        <w:rPr>
          <w:rFonts w:asciiTheme="minorHAnsi" w:hAnsiTheme="minorHAnsi"/>
          <w:noProof/>
          <w:sz w:val="22"/>
          <w:szCs w:val="22"/>
          <w:lang w:val="en-US" w:eastAsia="en-US"/>
        </w:rPr>
        <w:drawing>
          <wp:inline distT="0" distB="0" distL="0" distR="0" wp14:anchorId="0C6C3E84" wp14:editId="2FA70062">
            <wp:extent cx="5429250" cy="3009900"/>
            <wp:effectExtent l="0" t="0" r="0" b="0"/>
            <wp:docPr id="9" name="Chart 9">
              <a:extLst xmlns:a="http://schemas.openxmlformats.org/drawingml/2006/main">
                <a:ext uri="{FF2B5EF4-FFF2-40B4-BE49-F238E27FC236}">
                  <a16:creationId xmlns:a16="http://schemas.microsoft.com/office/drawing/2014/main" id="{ED92C010-DDBB-47E0-AE9B-A591EB0A1AC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17D22B75" w14:textId="77777777" w:rsidR="009A7C56" w:rsidRPr="004A0F5F" w:rsidRDefault="009A7C56" w:rsidP="009A7C56">
      <w:pPr>
        <w:pStyle w:val="Caption"/>
        <w:jc w:val="both"/>
        <w:rPr>
          <w:rFonts w:asciiTheme="minorHAnsi" w:hAnsiTheme="minorHAnsi"/>
          <w:b w:val="0"/>
          <w:sz w:val="18"/>
          <w:szCs w:val="18"/>
        </w:rPr>
      </w:pPr>
      <w:bookmarkStart w:id="17" w:name="_Ref507324960"/>
      <w:r w:rsidRPr="004A0F5F">
        <w:rPr>
          <w:rFonts w:asciiTheme="minorHAnsi" w:hAnsiTheme="minorHAnsi"/>
          <w:sz w:val="18"/>
          <w:szCs w:val="18"/>
        </w:rPr>
        <w:t>Figure</w:t>
      </w:r>
      <w:bookmarkEnd w:id="17"/>
      <w:r w:rsidR="00AB7002" w:rsidRPr="004A0F5F">
        <w:rPr>
          <w:rFonts w:asciiTheme="minorHAnsi" w:hAnsiTheme="minorHAnsi"/>
          <w:sz w:val="18"/>
          <w:szCs w:val="18"/>
        </w:rPr>
        <w:t xml:space="preserve"> 3</w:t>
      </w:r>
      <w:r w:rsidRPr="004A0F5F">
        <w:rPr>
          <w:rFonts w:asciiTheme="minorHAnsi" w:hAnsiTheme="minorHAnsi"/>
          <w:b w:val="0"/>
          <w:sz w:val="18"/>
          <w:szCs w:val="18"/>
        </w:rPr>
        <w:t>:</w:t>
      </w:r>
      <w:r w:rsidRPr="004A0F5F">
        <w:rPr>
          <w:rFonts w:asciiTheme="minorHAnsi" w:hAnsiTheme="minorHAnsi"/>
          <w:b w:val="0"/>
          <w:bCs w:val="0"/>
          <w:sz w:val="18"/>
          <w:szCs w:val="18"/>
        </w:rPr>
        <w:t xml:space="preserve"> Growth of protected area system in PNG</w:t>
      </w:r>
      <w:r w:rsidRPr="004A0F5F">
        <w:rPr>
          <w:rStyle w:val="FootnoteReference"/>
          <w:rFonts w:asciiTheme="minorHAnsi" w:hAnsiTheme="minorHAnsi"/>
          <w:b w:val="0"/>
          <w:bCs w:val="0"/>
          <w:szCs w:val="18"/>
        </w:rPr>
        <w:footnoteReference w:id="27"/>
      </w:r>
    </w:p>
    <w:p w14:paraId="74D9DCB3" w14:textId="77777777" w:rsidR="001652AB" w:rsidRPr="004A0F5F" w:rsidRDefault="001652AB" w:rsidP="001652AB">
      <w:pPr>
        <w:spacing w:after="120"/>
        <w:rPr>
          <w:rFonts w:asciiTheme="minorHAnsi" w:hAnsiTheme="minorHAnsi"/>
          <w:sz w:val="20"/>
          <w:szCs w:val="20"/>
        </w:rPr>
      </w:pPr>
    </w:p>
    <w:p w14:paraId="64F4BDE1" w14:textId="77777777" w:rsidR="001645AF" w:rsidRPr="004A0F5F" w:rsidRDefault="001645AF" w:rsidP="001652AB">
      <w:pPr>
        <w:numPr>
          <w:ilvl w:val="0"/>
          <w:numId w:val="7"/>
        </w:numPr>
        <w:spacing w:after="120"/>
        <w:ind w:left="0" w:firstLine="0"/>
        <w:rPr>
          <w:rFonts w:asciiTheme="minorHAnsi" w:hAnsiTheme="minorHAnsi"/>
          <w:sz w:val="20"/>
          <w:szCs w:val="20"/>
        </w:rPr>
      </w:pPr>
      <w:r w:rsidRPr="004A0F5F">
        <w:rPr>
          <w:rFonts w:asciiTheme="minorHAnsi" w:hAnsiTheme="minorHAnsi"/>
          <w:sz w:val="20"/>
          <w:szCs w:val="20"/>
        </w:rPr>
        <w:t>Through the 1990s and 2000s, the GEF and many of the larger international NGOs implemented programmes that were based on “traditional” conservation approaches or “mantras”: identifying the key biodiversity areas, approaching communities and encouraging the establishment of protected areas (most often Wildlife Management Areas, WMAs or Locally Managed Marine Areas, LMMAs), often on the principle of actual or potential resource limitation</w:t>
      </w:r>
      <w:r w:rsidRPr="004A0F5F">
        <w:rPr>
          <w:rFonts w:asciiTheme="minorHAnsi" w:eastAsia="HGGothicM" w:hAnsiTheme="minorHAnsi" w:cstheme="minorHAnsi"/>
          <w:sz w:val="20"/>
          <w:szCs w:val="20"/>
        </w:rPr>
        <w:t xml:space="preserve">. Many of the actors present in earlier decades have now either withdrawn from PNG or are active in other projects but do not focus on protected areas, due to a shift in priorities at the international level. Some projects were not successful, while others appeared to be progressing well until support was suddenly withdrawn, before local communities had the capacity to take on the responsibility. </w:t>
      </w:r>
      <w:r w:rsidRPr="004A0F5F">
        <w:rPr>
          <w:rFonts w:asciiTheme="minorHAnsi" w:hAnsiTheme="minorHAnsi"/>
          <w:sz w:val="20"/>
          <w:szCs w:val="20"/>
        </w:rPr>
        <w:t xml:space="preserve">There are, however, a few exceptions, such as in the Yus Conservation Area, when the conservationists arrive at the very moment when a specific resource is becoming depleted (in that case, the Matschie’s tree kangaroo, </w:t>
      </w:r>
      <w:r w:rsidRPr="004A0F5F">
        <w:rPr>
          <w:rFonts w:asciiTheme="minorHAnsi" w:eastAsia="Times New Roman" w:hAnsiTheme="minorHAnsi" w:cs="Arial"/>
          <w:i/>
          <w:color w:val="222222"/>
          <w:sz w:val="20"/>
          <w:szCs w:val="20"/>
          <w:shd w:val="clear" w:color="auto" w:fill="FFFFFF"/>
        </w:rPr>
        <w:t>Dendrolagus matschiei</w:t>
      </w:r>
      <w:r w:rsidRPr="004A0F5F">
        <w:rPr>
          <w:rFonts w:asciiTheme="minorHAnsi" w:eastAsia="Times New Roman" w:hAnsiTheme="minorHAnsi" w:cs="Arial"/>
          <w:color w:val="222222"/>
          <w:sz w:val="20"/>
          <w:szCs w:val="20"/>
          <w:shd w:val="clear" w:color="auto" w:fill="FFFFFF"/>
        </w:rPr>
        <w:t xml:space="preserve"> which was being hunted by local people</w:t>
      </w:r>
      <w:r w:rsidRPr="004A0F5F">
        <w:rPr>
          <w:rFonts w:asciiTheme="minorHAnsi" w:hAnsiTheme="minorHAnsi"/>
          <w:sz w:val="20"/>
          <w:szCs w:val="20"/>
        </w:rPr>
        <w:t>) – thereby offering an opportunity to drive the establishment of the protected area on the basis of said resource depletion.</w:t>
      </w:r>
    </w:p>
    <w:p w14:paraId="1C254E83" w14:textId="77777777" w:rsidR="00AB4687" w:rsidRPr="00AF77B7" w:rsidRDefault="00AB4687" w:rsidP="001B70F7">
      <w:pPr>
        <w:numPr>
          <w:ilvl w:val="0"/>
          <w:numId w:val="7"/>
        </w:numPr>
        <w:spacing w:after="120"/>
        <w:ind w:left="0" w:firstLine="0"/>
        <w:rPr>
          <w:rFonts w:asciiTheme="minorHAnsi" w:hAnsiTheme="minorHAnsi"/>
          <w:sz w:val="20"/>
          <w:szCs w:val="20"/>
        </w:rPr>
      </w:pPr>
      <w:r w:rsidRPr="00AF77B7">
        <w:rPr>
          <w:rFonts w:asciiTheme="minorHAnsi" w:hAnsiTheme="minorHAnsi"/>
          <w:sz w:val="20"/>
          <w:szCs w:val="20"/>
        </w:rPr>
        <w:t>The “traditional” conservation narrative is also significantly gender biased, with a focus on a male perspective.  Thus, in contrast to the male perspective, women generally acknowledge that th</w:t>
      </w:r>
      <w:r w:rsidR="001645AF">
        <w:rPr>
          <w:rFonts w:asciiTheme="minorHAnsi" w:hAnsiTheme="minorHAnsi"/>
          <w:sz w:val="20"/>
          <w:szCs w:val="20"/>
        </w:rPr>
        <w:t>ere is indeed some limitation on access and decision making over</w:t>
      </w:r>
      <w:r w:rsidRPr="00AF77B7">
        <w:rPr>
          <w:rFonts w:asciiTheme="minorHAnsi" w:hAnsiTheme="minorHAnsi"/>
          <w:sz w:val="20"/>
          <w:szCs w:val="20"/>
        </w:rPr>
        <w:t xml:space="preserve"> resources.  However, this is often </w:t>
      </w:r>
      <w:r w:rsidR="001645AF">
        <w:rPr>
          <w:rFonts w:asciiTheme="minorHAnsi" w:hAnsiTheme="minorHAnsi"/>
          <w:sz w:val="20"/>
          <w:szCs w:val="20"/>
        </w:rPr>
        <w:t xml:space="preserve">pertaining to </w:t>
      </w:r>
      <w:r w:rsidRPr="00AF77B7">
        <w:rPr>
          <w:rFonts w:asciiTheme="minorHAnsi" w:hAnsiTheme="minorHAnsi"/>
          <w:sz w:val="20"/>
          <w:szCs w:val="20"/>
        </w:rPr>
        <w:t xml:space="preserve">clean water or firewood – thus, not the </w:t>
      </w:r>
      <w:r w:rsidR="00D8323C" w:rsidRPr="00AF77B7">
        <w:rPr>
          <w:rFonts w:asciiTheme="minorHAnsi" w:hAnsiTheme="minorHAnsi"/>
          <w:sz w:val="20"/>
          <w:szCs w:val="20"/>
        </w:rPr>
        <w:t>rare, endemic biodiversity that is the traditional focus of conservation organisations.</w:t>
      </w:r>
    </w:p>
    <w:p w14:paraId="5E41AF09" w14:textId="77777777" w:rsidR="00560FB7" w:rsidRPr="009A7C56" w:rsidRDefault="000852D0" w:rsidP="009A7C56">
      <w:pPr>
        <w:numPr>
          <w:ilvl w:val="0"/>
          <w:numId w:val="7"/>
        </w:numPr>
        <w:spacing w:after="120"/>
        <w:ind w:left="0" w:firstLine="0"/>
        <w:rPr>
          <w:rFonts w:asciiTheme="minorHAnsi" w:hAnsiTheme="minorHAnsi"/>
          <w:sz w:val="20"/>
          <w:szCs w:val="20"/>
        </w:rPr>
      </w:pPr>
      <w:r w:rsidRPr="00AF77B7">
        <w:rPr>
          <w:rFonts w:asciiTheme="minorHAnsi" w:hAnsiTheme="minorHAnsi"/>
          <w:sz w:val="20"/>
          <w:szCs w:val="20"/>
        </w:rPr>
        <w:t xml:space="preserve">In addition to the programmes carried out by the international NGOs, the extractive industries have </w:t>
      </w:r>
      <w:r w:rsidR="003C768C" w:rsidRPr="00AF77B7">
        <w:rPr>
          <w:rFonts w:asciiTheme="minorHAnsi" w:hAnsiTheme="minorHAnsi"/>
          <w:sz w:val="20"/>
          <w:szCs w:val="20"/>
        </w:rPr>
        <w:t>also gone through the process of working with communities that live in the areas adjacent (or nearby) their areas of operation</w:t>
      </w:r>
      <w:r w:rsidR="00F85605" w:rsidRPr="00AF77B7">
        <w:rPr>
          <w:rFonts w:asciiTheme="minorHAnsi" w:hAnsiTheme="minorHAnsi"/>
          <w:sz w:val="20"/>
          <w:szCs w:val="20"/>
        </w:rPr>
        <w:t xml:space="preserve"> – or using the Conservation Needs Assessments (as described above) as the basis on which to build protected areas</w:t>
      </w:r>
      <w:r w:rsidR="003C768C" w:rsidRPr="00AF77B7">
        <w:rPr>
          <w:rFonts w:asciiTheme="minorHAnsi" w:hAnsiTheme="minorHAnsi"/>
          <w:sz w:val="20"/>
          <w:szCs w:val="20"/>
        </w:rPr>
        <w:t xml:space="preserve">.  The processes carried out in the </w:t>
      </w:r>
      <w:r w:rsidR="00105085" w:rsidRPr="00AF77B7">
        <w:rPr>
          <w:rFonts w:asciiTheme="minorHAnsi" w:hAnsiTheme="minorHAnsi"/>
          <w:sz w:val="20"/>
          <w:szCs w:val="20"/>
        </w:rPr>
        <w:t>Headlands of the Strickland and in the Kaijende Highlands (with the support of Barrick/P</w:t>
      </w:r>
      <w:r w:rsidR="002A6095" w:rsidRPr="00AF77B7">
        <w:rPr>
          <w:rFonts w:asciiTheme="minorHAnsi" w:hAnsiTheme="minorHAnsi"/>
          <w:sz w:val="20"/>
          <w:szCs w:val="20"/>
        </w:rPr>
        <w:t>orgera Joint Venture), and Lake Kutubu WMA and Lower Kikori (with the support of PNG LNG) are the best examples of this.</w:t>
      </w:r>
    </w:p>
    <w:p w14:paraId="18E4D5FF" w14:textId="77777777" w:rsidR="00DB153E" w:rsidRPr="004C1D99" w:rsidRDefault="00BC1A54" w:rsidP="001B70F7">
      <w:pPr>
        <w:numPr>
          <w:ilvl w:val="0"/>
          <w:numId w:val="7"/>
        </w:numPr>
        <w:spacing w:after="120"/>
        <w:ind w:left="0" w:firstLine="0"/>
        <w:rPr>
          <w:rFonts w:asciiTheme="minorHAnsi" w:hAnsiTheme="minorHAnsi"/>
          <w:sz w:val="20"/>
          <w:szCs w:val="20"/>
        </w:rPr>
      </w:pPr>
      <w:r w:rsidRPr="00AF77B7">
        <w:rPr>
          <w:rFonts w:asciiTheme="minorHAnsi" w:hAnsiTheme="minorHAnsi"/>
          <w:sz w:val="20"/>
          <w:szCs w:val="20"/>
        </w:rPr>
        <w:t xml:space="preserve">In contrast to this </w:t>
      </w:r>
      <w:r w:rsidR="007D602F" w:rsidRPr="00AF77B7">
        <w:rPr>
          <w:rFonts w:asciiTheme="minorHAnsi" w:hAnsiTheme="minorHAnsi"/>
          <w:sz w:val="20"/>
          <w:szCs w:val="20"/>
        </w:rPr>
        <w:t>backdrop</w:t>
      </w:r>
      <w:r w:rsidR="00DB153E" w:rsidRPr="00AF77B7">
        <w:rPr>
          <w:rFonts w:asciiTheme="minorHAnsi" w:hAnsiTheme="minorHAnsi"/>
          <w:sz w:val="20"/>
          <w:szCs w:val="20"/>
        </w:rPr>
        <w:t xml:space="preserve">, the process of </w:t>
      </w:r>
      <w:r w:rsidR="00561433" w:rsidRPr="00AF77B7">
        <w:rPr>
          <w:rFonts w:asciiTheme="minorHAnsi" w:hAnsiTheme="minorHAnsi"/>
          <w:sz w:val="20"/>
          <w:szCs w:val="20"/>
        </w:rPr>
        <w:t xml:space="preserve">land acquisition either by logging companies or </w:t>
      </w:r>
      <w:r w:rsidR="007A0F7C" w:rsidRPr="00AF77B7">
        <w:rPr>
          <w:rFonts w:asciiTheme="minorHAnsi" w:hAnsiTheme="minorHAnsi"/>
          <w:sz w:val="20"/>
          <w:szCs w:val="20"/>
        </w:rPr>
        <w:t xml:space="preserve">industrial agriculturists (in effect, oil palm) </w:t>
      </w:r>
      <w:r w:rsidR="00A91C10" w:rsidRPr="00AF77B7">
        <w:rPr>
          <w:rFonts w:asciiTheme="minorHAnsi" w:hAnsiTheme="minorHAnsi"/>
          <w:sz w:val="20"/>
          <w:szCs w:val="20"/>
        </w:rPr>
        <w:t>are perceived to be a direct threat by local communities and people are seeking some form of legal protection for their land – including the establishment of protected areas.</w:t>
      </w:r>
      <w:r w:rsidR="00A70060" w:rsidRPr="00AF77B7">
        <w:rPr>
          <w:rFonts w:asciiTheme="minorHAnsi" w:hAnsiTheme="minorHAnsi"/>
          <w:sz w:val="20"/>
          <w:szCs w:val="20"/>
        </w:rPr>
        <w:t xml:space="preserve"> This suggests </w:t>
      </w:r>
      <w:r w:rsidR="00A70060" w:rsidRPr="004C1D99">
        <w:rPr>
          <w:rFonts w:asciiTheme="minorHAnsi" w:hAnsiTheme="minorHAnsi"/>
          <w:sz w:val="20"/>
          <w:szCs w:val="20"/>
        </w:rPr>
        <w:t xml:space="preserve">another narrative may be more successful </w:t>
      </w:r>
      <w:r w:rsidR="00EA65F1" w:rsidRPr="004C1D99">
        <w:rPr>
          <w:rFonts w:asciiTheme="minorHAnsi" w:hAnsiTheme="minorHAnsi"/>
          <w:sz w:val="20"/>
          <w:szCs w:val="20"/>
        </w:rPr>
        <w:t>in the process of establishing protected areas across the country.</w:t>
      </w:r>
    </w:p>
    <w:p w14:paraId="1DF2566E" w14:textId="77777777" w:rsidR="001652AB" w:rsidRPr="004C1D99" w:rsidRDefault="001645AF" w:rsidP="001652AB">
      <w:pPr>
        <w:numPr>
          <w:ilvl w:val="0"/>
          <w:numId w:val="7"/>
        </w:numPr>
        <w:spacing w:after="120"/>
        <w:ind w:left="0" w:firstLine="0"/>
        <w:rPr>
          <w:rFonts w:asciiTheme="minorHAnsi" w:hAnsiTheme="minorHAnsi"/>
          <w:sz w:val="20"/>
          <w:szCs w:val="20"/>
        </w:rPr>
      </w:pPr>
      <w:r w:rsidRPr="004C1D99">
        <w:rPr>
          <w:rFonts w:asciiTheme="minorHAnsi" w:hAnsiTheme="minorHAnsi"/>
          <w:sz w:val="20"/>
          <w:szCs w:val="20"/>
        </w:rPr>
        <w:t xml:space="preserve">Such dichotomies have made it challenging for both state and non-state actors to identify the most parsimonious strategy to develop the country’s protected area system. The de facto situation is that, despite the number of planning exercises, there has been no coherent process yet to establish protected areas in the country. The National Protected Area System is in the initial stages of its establishment with support from the UNDP-GEF-4 project. Supportive of the customary land ownership enshrined in the constitution, the NPAS is tailored to adopt the different types of protected areas that have emerged in PNG – ranging from past planning processes with international NGOs catalysing WMAs or LMMAs, to affiliations to extractive industries as part of their offsetting or corporate social responsibility efforts, to individual efforts most often linked with single or multiple species.  </w:t>
      </w:r>
    </w:p>
    <w:p w14:paraId="74EA75AD" w14:textId="77777777" w:rsidR="001645AF" w:rsidRPr="004C1D99" w:rsidRDefault="001645AF" w:rsidP="001652AB">
      <w:pPr>
        <w:numPr>
          <w:ilvl w:val="0"/>
          <w:numId w:val="7"/>
        </w:numPr>
        <w:spacing w:after="120"/>
        <w:ind w:left="0" w:firstLine="0"/>
        <w:rPr>
          <w:rFonts w:asciiTheme="minorHAnsi" w:hAnsiTheme="minorHAnsi"/>
          <w:sz w:val="20"/>
          <w:szCs w:val="20"/>
        </w:rPr>
      </w:pPr>
      <w:r w:rsidRPr="004C1D99">
        <w:rPr>
          <w:rFonts w:asciiTheme="minorHAnsi" w:hAnsiTheme="minorHAnsi"/>
          <w:sz w:val="20"/>
          <w:szCs w:val="20"/>
        </w:rPr>
        <w:t>There is an emergent trend related to the alternative narrative: communities are forming partnerships with local NGOs in an effort to find some form of legal protection over their land against land ‘acquisition’ or actual grabbing by loggers and agro-industrialist, using protected areas as the legal vehicle for doing this.  Many of these processes are based on acknowledging and valuing the depth of traditional ecological knowledge, and empowering the people to bring traditional knowledge and the formal protected area thinking together to create a functional system of protected areas that is culturally and contextually appropriate. Based on the results of the nationwide assessment on the management effectiveness of protected areas</w:t>
      </w:r>
      <w:r w:rsidRPr="004C1D99">
        <w:rPr>
          <w:rStyle w:val="FootnoteReference"/>
          <w:szCs w:val="20"/>
        </w:rPr>
        <w:footnoteReference w:id="28"/>
      </w:r>
      <w:r w:rsidRPr="004C1D99">
        <w:rPr>
          <w:rFonts w:asciiTheme="minorHAnsi" w:hAnsiTheme="minorHAnsi"/>
          <w:sz w:val="20"/>
          <w:szCs w:val="20"/>
        </w:rPr>
        <w:t xml:space="preserve">, </w:t>
      </w:r>
      <w:r w:rsidRPr="004C1D99">
        <w:rPr>
          <w:rFonts w:asciiTheme="minorHAnsi" w:eastAsia="HGGothicM" w:hAnsiTheme="minorHAnsi" w:cstheme="minorHAnsi"/>
          <w:sz w:val="20"/>
          <w:szCs w:val="22"/>
        </w:rPr>
        <w:t xml:space="preserve">management of most protected areas is community-based and supported only by volunteer labour. </w:t>
      </w:r>
      <w:r w:rsidRPr="004C1D99">
        <w:rPr>
          <w:rFonts w:asciiTheme="minorHAnsi" w:hAnsiTheme="minorHAnsi"/>
          <w:sz w:val="20"/>
          <w:szCs w:val="20"/>
        </w:rPr>
        <w:t xml:space="preserve">By functioning at the grassroots levels, these processes are proving successful and empowering. </w:t>
      </w:r>
      <w:r w:rsidRPr="004C1D99">
        <w:rPr>
          <w:rFonts w:asciiTheme="minorHAnsi" w:eastAsia="HGGothicM" w:hAnsiTheme="minorHAnsi" w:cstheme="minorHAnsi"/>
          <w:sz w:val="20"/>
          <w:szCs w:val="22"/>
        </w:rPr>
        <w:t>While most of the customary landowners were keen to be involved and to remain as primary stewards of the protected areas, they recognised that this could not be done without assistance and called for a greater government involvement.</w:t>
      </w:r>
      <w:r w:rsidRPr="004C1D99">
        <w:rPr>
          <w:rFonts w:asciiTheme="minorHAnsi" w:hAnsiTheme="minorHAnsi"/>
          <w:sz w:val="20"/>
          <w:szCs w:val="20"/>
        </w:rPr>
        <w:t xml:space="preserve">  </w:t>
      </w:r>
    </w:p>
    <w:p w14:paraId="61B16522" w14:textId="77777777" w:rsidR="00061944" w:rsidRPr="00DE6A33" w:rsidRDefault="00E97C7E" w:rsidP="001B70F7">
      <w:pPr>
        <w:numPr>
          <w:ilvl w:val="0"/>
          <w:numId w:val="7"/>
        </w:numPr>
        <w:spacing w:after="120"/>
        <w:ind w:left="0" w:firstLine="0"/>
        <w:rPr>
          <w:rFonts w:asciiTheme="minorHAnsi" w:hAnsiTheme="minorHAnsi"/>
          <w:sz w:val="20"/>
          <w:szCs w:val="20"/>
        </w:rPr>
      </w:pPr>
      <w:r w:rsidRPr="00DE6A33">
        <w:rPr>
          <w:rFonts w:asciiTheme="minorHAnsi" w:hAnsiTheme="minorHAnsi"/>
          <w:sz w:val="20"/>
          <w:szCs w:val="20"/>
        </w:rPr>
        <w:t>Within this picture sits the Conservation and Environme</w:t>
      </w:r>
      <w:r w:rsidR="004C31F9" w:rsidRPr="00DE6A33">
        <w:rPr>
          <w:rFonts w:asciiTheme="minorHAnsi" w:hAnsiTheme="minorHAnsi"/>
          <w:sz w:val="20"/>
          <w:szCs w:val="20"/>
        </w:rPr>
        <w:t xml:space="preserve">ntal Protection Authority (CEPA, formerly the Department of Environment and Conservation, DEC).  </w:t>
      </w:r>
      <w:r w:rsidR="00436D9F" w:rsidRPr="00DE6A33">
        <w:rPr>
          <w:rFonts w:asciiTheme="minorHAnsi" w:hAnsiTheme="minorHAnsi"/>
          <w:sz w:val="20"/>
          <w:szCs w:val="20"/>
        </w:rPr>
        <w:t xml:space="preserve">CEPA was formed through the </w:t>
      </w:r>
      <w:r w:rsidR="0077620F" w:rsidRPr="00DE6A33">
        <w:rPr>
          <w:rFonts w:asciiTheme="minorHAnsi" w:hAnsiTheme="minorHAnsi"/>
          <w:sz w:val="20"/>
          <w:szCs w:val="20"/>
        </w:rPr>
        <w:t>CEPA Act (</w:t>
      </w:r>
      <w:r w:rsidR="00436D9F" w:rsidRPr="00DE6A33">
        <w:rPr>
          <w:rFonts w:asciiTheme="minorHAnsi" w:hAnsiTheme="minorHAnsi"/>
          <w:sz w:val="20"/>
          <w:szCs w:val="20"/>
        </w:rPr>
        <w:t>2014)</w:t>
      </w:r>
      <w:r w:rsidR="0077620F" w:rsidRPr="00DE6A33">
        <w:rPr>
          <w:rStyle w:val="FootnoteReference"/>
          <w:rFonts w:asciiTheme="minorHAnsi" w:hAnsiTheme="minorHAnsi"/>
          <w:sz w:val="20"/>
          <w:szCs w:val="20"/>
        </w:rPr>
        <w:footnoteReference w:id="29"/>
      </w:r>
      <w:r w:rsidR="00436D9F" w:rsidRPr="00DE6A33">
        <w:rPr>
          <w:rFonts w:asciiTheme="minorHAnsi" w:hAnsiTheme="minorHAnsi"/>
          <w:sz w:val="20"/>
          <w:szCs w:val="20"/>
        </w:rPr>
        <w:t xml:space="preserve">.  </w:t>
      </w:r>
      <w:r w:rsidR="004B167A" w:rsidRPr="00DE6A33">
        <w:rPr>
          <w:rFonts w:asciiTheme="minorHAnsi" w:hAnsiTheme="minorHAnsi"/>
          <w:sz w:val="20"/>
          <w:szCs w:val="20"/>
        </w:rPr>
        <w:t xml:space="preserve">The Act does not refer </w:t>
      </w:r>
      <w:r w:rsidR="004B167A" w:rsidRPr="00DE6A33">
        <w:rPr>
          <w:rFonts w:asciiTheme="minorHAnsi" w:hAnsiTheme="minorHAnsi"/>
          <w:i/>
          <w:sz w:val="20"/>
          <w:szCs w:val="20"/>
        </w:rPr>
        <w:t>directly</w:t>
      </w:r>
      <w:r w:rsidR="004B167A" w:rsidRPr="00DE6A33">
        <w:rPr>
          <w:rFonts w:asciiTheme="minorHAnsi" w:hAnsiTheme="minorHAnsi"/>
          <w:sz w:val="20"/>
          <w:szCs w:val="20"/>
        </w:rPr>
        <w:t xml:space="preserve"> to CEPA’s mandate with regard to protected areas; instead, it refers to existing “environmental conservation laws and policy directions”</w:t>
      </w:r>
      <w:r w:rsidR="00005AA1" w:rsidRPr="00DE6A33">
        <w:rPr>
          <w:rFonts w:asciiTheme="minorHAnsi" w:hAnsiTheme="minorHAnsi"/>
          <w:sz w:val="20"/>
          <w:szCs w:val="20"/>
        </w:rPr>
        <w:t xml:space="preserve">, most specifically the </w:t>
      </w:r>
      <w:r w:rsidR="00436D9F" w:rsidRPr="00DE6A33">
        <w:rPr>
          <w:rFonts w:asciiTheme="minorHAnsi" w:hAnsiTheme="minorHAnsi"/>
          <w:sz w:val="20"/>
          <w:szCs w:val="20"/>
        </w:rPr>
        <w:t xml:space="preserve">Conservation Areas Act (Chapter 362) </w:t>
      </w:r>
      <w:r w:rsidR="00005AA1" w:rsidRPr="00DE6A33">
        <w:rPr>
          <w:rFonts w:asciiTheme="minorHAnsi" w:hAnsiTheme="minorHAnsi"/>
          <w:sz w:val="20"/>
          <w:szCs w:val="20"/>
        </w:rPr>
        <w:t xml:space="preserve">of 1978, </w:t>
      </w:r>
      <w:r w:rsidR="00436D9F" w:rsidRPr="00DE6A33">
        <w:rPr>
          <w:rFonts w:asciiTheme="minorHAnsi" w:hAnsiTheme="minorHAnsi"/>
          <w:sz w:val="20"/>
          <w:szCs w:val="20"/>
        </w:rPr>
        <w:t xml:space="preserve">and the </w:t>
      </w:r>
      <w:r w:rsidR="00005AA1" w:rsidRPr="00DE6A33">
        <w:rPr>
          <w:rFonts w:asciiTheme="minorHAnsi" w:hAnsiTheme="minorHAnsi"/>
          <w:sz w:val="20"/>
          <w:szCs w:val="20"/>
        </w:rPr>
        <w:t>Environment Act of 2000</w:t>
      </w:r>
      <w:r w:rsidR="002D6935" w:rsidRPr="00DE6A33">
        <w:rPr>
          <w:rStyle w:val="FootnoteReference"/>
          <w:rFonts w:asciiTheme="minorHAnsi" w:hAnsiTheme="minorHAnsi"/>
          <w:sz w:val="20"/>
          <w:szCs w:val="20"/>
        </w:rPr>
        <w:footnoteReference w:id="30"/>
      </w:r>
      <w:r w:rsidR="00005AA1" w:rsidRPr="00DE6A33">
        <w:rPr>
          <w:rFonts w:asciiTheme="minorHAnsi" w:hAnsiTheme="minorHAnsi"/>
          <w:sz w:val="20"/>
          <w:szCs w:val="20"/>
        </w:rPr>
        <w:t xml:space="preserve">.  </w:t>
      </w:r>
      <w:r w:rsidR="00B10931" w:rsidRPr="00DE6A33">
        <w:rPr>
          <w:rFonts w:asciiTheme="minorHAnsi" w:hAnsiTheme="minorHAnsi"/>
          <w:sz w:val="20"/>
          <w:szCs w:val="20"/>
        </w:rPr>
        <w:t>I</w:t>
      </w:r>
      <w:r w:rsidR="00005AA1" w:rsidRPr="00DE6A33">
        <w:rPr>
          <w:rFonts w:asciiTheme="minorHAnsi" w:hAnsiTheme="minorHAnsi"/>
          <w:sz w:val="20"/>
          <w:szCs w:val="20"/>
        </w:rPr>
        <w:t xml:space="preserve">n </w:t>
      </w:r>
      <w:r w:rsidR="00061944" w:rsidRPr="00DE6A33">
        <w:rPr>
          <w:rFonts w:asciiTheme="minorHAnsi" w:hAnsiTheme="minorHAnsi"/>
          <w:sz w:val="20"/>
          <w:szCs w:val="20"/>
        </w:rPr>
        <w:t>Part II, Section 8 of the Act, the “functions” are described, including</w:t>
      </w:r>
      <w:r w:rsidR="00061944" w:rsidRPr="00DE6A33">
        <w:rPr>
          <w:rStyle w:val="FootnoteReference"/>
          <w:rFonts w:asciiTheme="minorHAnsi" w:hAnsiTheme="minorHAnsi"/>
          <w:sz w:val="20"/>
          <w:szCs w:val="20"/>
        </w:rPr>
        <w:footnoteReference w:id="31"/>
      </w:r>
      <w:r w:rsidR="00061944" w:rsidRPr="00DE6A33">
        <w:rPr>
          <w:rFonts w:asciiTheme="minorHAnsi" w:hAnsiTheme="minorHAnsi"/>
          <w:sz w:val="20"/>
          <w:szCs w:val="20"/>
        </w:rPr>
        <w:t>:</w:t>
      </w:r>
    </w:p>
    <w:p w14:paraId="6D81A9C8" w14:textId="77777777" w:rsidR="00061944" w:rsidRPr="00DE6A33" w:rsidRDefault="00061944" w:rsidP="001B70F7">
      <w:pPr>
        <w:numPr>
          <w:ilvl w:val="1"/>
          <w:numId w:val="7"/>
        </w:numPr>
        <w:spacing w:after="120"/>
        <w:rPr>
          <w:rFonts w:asciiTheme="minorHAnsi" w:hAnsiTheme="minorHAnsi"/>
          <w:sz w:val="20"/>
          <w:szCs w:val="20"/>
        </w:rPr>
      </w:pPr>
      <w:r w:rsidRPr="00DE6A33">
        <w:rPr>
          <w:rFonts w:asciiTheme="minorHAnsi" w:hAnsiTheme="minorHAnsi"/>
          <w:sz w:val="20"/>
          <w:szCs w:val="20"/>
        </w:rPr>
        <w:t>“T</w:t>
      </w:r>
      <w:r w:rsidR="00230478" w:rsidRPr="00DE6A33">
        <w:rPr>
          <w:rFonts w:asciiTheme="minorHAnsi" w:hAnsiTheme="minorHAnsi"/>
          <w:sz w:val="20"/>
          <w:szCs w:val="20"/>
        </w:rPr>
        <w:t>o do all things necessary for the conservation and protection of the environment in accordance with the environmental conservation laws and any policy directions of the Minister and the</w:t>
      </w:r>
      <w:r w:rsidRPr="00DE6A33">
        <w:rPr>
          <w:rFonts w:asciiTheme="minorHAnsi" w:hAnsiTheme="minorHAnsi"/>
          <w:sz w:val="20"/>
          <w:szCs w:val="20"/>
        </w:rPr>
        <w:t xml:space="preserve"> National Executive Council; and</w:t>
      </w:r>
    </w:p>
    <w:p w14:paraId="225B5518" w14:textId="77777777" w:rsidR="00061944" w:rsidRPr="00DE6A33" w:rsidRDefault="00061944" w:rsidP="001B70F7">
      <w:pPr>
        <w:numPr>
          <w:ilvl w:val="1"/>
          <w:numId w:val="7"/>
        </w:numPr>
        <w:spacing w:after="120"/>
        <w:rPr>
          <w:rFonts w:asciiTheme="minorHAnsi" w:hAnsiTheme="minorHAnsi"/>
          <w:sz w:val="20"/>
          <w:szCs w:val="20"/>
        </w:rPr>
      </w:pPr>
      <w:r w:rsidRPr="00DE6A33">
        <w:rPr>
          <w:rFonts w:asciiTheme="minorHAnsi" w:hAnsiTheme="minorHAnsi"/>
          <w:sz w:val="20"/>
          <w:szCs w:val="20"/>
        </w:rPr>
        <w:t>“T</w:t>
      </w:r>
      <w:r w:rsidR="00230478" w:rsidRPr="00DE6A33">
        <w:rPr>
          <w:rFonts w:asciiTheme="minorHAnsi" w:hAnsiTheme="minorHAnsi"/>
          <w:sz w:val="20"/>
          <w:szCs w:val="20"/>
        </w:rPr>
        <w:t>o co-ordinate with provincial and local-level governments and sub-national authorities to foster, manage and monitor environmental conservation strategies and programmes in the country; and</w:t>
      </w:r>
    </w:p>
    <w:p w14:paraId="24DC41E0" w14:textId="77777777" w:rsidR="00061944" w:rsidRPr="00DE6A33" w:rsidRDefault="00F15016" w:rsidP="001B70F7">
      <w:pPr>
        <w:numPr>
          <w:ilvl w:val="1"/>
          <w:numId w:val="7"/>
        </w:numPr>
        <w:spacing w:after="120"/>
        <w:rPr>
          <w:rFonts w:asciiTheme="minorHAnsi" w:hAnsiTheme="minorHAnsi"/>
          <w:sz w:val="20"/>
          <w:szCs w:val="20"/>
        </w:rPr>
      </w:pPr>
      <w:r w:rsidRPr="00DE6A33">
        <w:rPr>
          <w:rFonts w:asciiTheme="minorHAnsi" w:hAnsiTheme="minorHAnsi"/>
          <w:sz w:val="20"/>
          <w:szCs w:val="20"/>
        </w:rPr>
        <w:t>[</w:t>
      </w:r>
      <w:r w:rsidR="00374B6C" w:rsidRPr="00DE6A33">
        <w:rPr>
          <w:rFonts w:asciiTheme="minorHAnsi" w:hAnsiTheme="minorHAnsi"/>
          <w:sz w:val="20"/>
          <w:szCs w:val="20"/>
        </w:rPr>
        <w:t>P</w:t>
      </w:r>
      <w:r w:rsidR="00025E11" w:rsidRPr="00DE6A33">
        <w:rPr>
          <w:rFonts w:asciiTheme="minorHAnsi" w:hAnsiTheme="minorHAnsi"/>
          <w:sz w:val="20"/>
          <w:szCs w:val="20"/>
        </w:rPr>
        <w:t>ertinently</w:t>
      </w:r>
      <w:r w:rsidRPr="00DE6A33">
        <w:rPr>
          <w:rFonts w:asciiTheme="minorHAnsi" w:hAnsiTheme="minorHAnsi"/>
          <w:sz w:val="20"/>
          <w:szCs w:val="20"/>
        </w:rPr>
        <w:t xml:space="preserve">, </w:t>
      </w:r>
      <w:r w:rsidR="00374B6C" w:rsidRPr="00DE6A33">
        <w:rPr>
          <w:rFonts w:asciiTheme="minorHAnsi" w:hAnsiTheme="minorHAnsi"/>
          <w:sz w:val="20"/>
          <w:szCs w:val="20"/>
        </w:rPr>
        <w:t>for this project]</w:t>
      </w:r>
      <w:r w:rsidRPr="00DE6A33">
        <w:rPr>
          <w:rFonts w:asciiTheme="minorHAnsi" w:hAnsiTheme="minorHAnsi"/>
          <w:sz w:val="20"/>
          <w:szCs w:val="20"/>
        </w:rPr>
        <w:t xml:space="preserve"> </w:t>
      </w:r>
      <w:r w:rsidR="00061944" w:rsidRPr="00DE6A33">
        <w:rPr>
          <w:rFonts w:asciiTheme="minorHAnsi" w:hAnsiTheme="minorHAnsi"/>
          <w:sz w:val="20"/>
          <w:szCs w:val="20"/>
        </w:rPr>
        <w:t>“T</w:t>
      </w:r>
      <w:r w:rsidR="00230478" w:rsidRPr="00DE6A33">
        <w:rPr>
          <w:rFonts w:asciiTheme="minorHAnsi" w:hAnsiTheme="minorHAnsi"/>
          <w:sz w:val="20"/>
          <w:szCs w:val="20"/>
        </w:rPr>
        <w:t>o impose and receive rents, fees, charges and bonds in respect of its functions under any environmental conservation law, including but not limited to providing services related to the approval and issue of environment permits and the investigation and audit of activities under the Environment Act 2000; and</w:t>
      </w:r>
    </w:p>
    <w:p w14:paraId="30D80525" w14:textId="77777777" w:rsidR="00061944" w:rsidRPr="00DE6A33" w:rsidRDefault="00061944" w:rsidP="001B70F7">
      <w:pPr>
        <w:numPr>
          <w:ilvl w:val="1"/>
          <w:numId w:val="7"/>
        </w:numPr>
        <w:spacing w:after="120"/>
        <w:rPr>
          <w:rFonts w:asciiTheme="minorHAnsi" w:hAnsiTheme="minorHAnsi"/>
          <w:sz w:val="20"/>
          <w:szCs w:val="20"/>
        </w:rPr>
      </w:pPr>
      <w:r w:rsidRPr="00DE6A33">
        <w:rPr>
          <w:rFonts w:asciiTheme="minorHAnsi" w:hAnsiTheme="minorHAnsi"/>
          <w:sz w:val="20"/>
          <w:szCs w:val="20"/>
        </w:rPr>
        <w:t>“T</w:t>
      </w:r>
      <w:r w:rsidR="00230478" w:rsidRPr="00DE6A33">
        <w:rPr>
          <w:rFonts w:asciiTheme="minorHAnsi" w:hAnsiTheme="minorHAnsi"/>
          <w:sz w:val="20"/>
          <w:szCs w:val="20"/>
        </w:rPr>
        <w:t>o promote Papua New Guinea's laws, regulations and policies relating to conservation and environment matters within the country and overseas; and</w:t>
      </w:r>
    </w:p>
    <w:p w14:paraId="6A4A1CF4" w14:textId="77777777" w:rsidR="00436D9F" w:rsidRPr="00DE6A33" w:rsidRDefault="00061944" w:rsidP="001B70F7">
      <w:pPr>
        <w:numPr>
          <w:ilvl w:val="1"/>
          <w:numId w:val="7"/>
        </w:numPr>
        <w:spacing w:after="120"/>
        <w:rPr>
          <w:rFonts w:asciiTheme="minorHAnsi" w:hAnsiTheme="minorHAnsi"/>
          <w:sz w:val="20"/>
          <w:szCs w:val="20"/>
        </w:rPr>
      </w:pPr>
      <w:r w:rsidRPr="00DE6A33">
        <w:rPr>
          <w:rFonts w:asciiTheme="minorHAnsi" w:hAnsiTheme="minorHAnsi"/>
          <w:sz w:val="20"/>
          <w:szCs w:val="20"/>
        </w:rPr>
        <w:t>“T</w:t>
      </w:r>
      <w:r w:rsidR="00230478" w:rsidRPr="00DE6A33">
        <w:rPr>
          <w:rFonts w:asciiTheme="minorHAnsi" w:hAnsiTheme="minorHAnsi"/>
          <w:sz w:val="20"/>
          <w:szCs w:val="20"/>
        </w:rPr>
        <w:t>o give advice to the Minister and maintain dialogue with other government agencies on environmental con</w:t>
      </w:r>
      <w:r w:rsidRPr="00DE6A33">
        <w:rPr>
          <w:rFonts w:asciiTheme="minorHAnsi" w:hAnsiTheme="minorHAnsi"/>
          <w:sz w:val="20"/>
          <w:szCs w:val="20"/>
        </w:rPr>
        <w:t>servation laws and policies”</w:t>
      </w:r>
    </w:p>
    <w:p w14:paraId="3845A58B" w14:textId="77777777" w:rsidR="001652AB" w:rsidRPr="004C1D99" w:rsidRDefault="00404679" w:rsidP="001652AB">
      <w:pPr>
        <w:numPr>
          <w:ilvl w:val="0"/>
          <w:numId w:val="7"/>
        </w:numPr>
        <w:spacing w:after="120"/>
        <w:ind w:left="0" w:firstLine="0"/>
        <w:rPr>
          <w:rFonts w:asciiTheme="minorHAnsi" w:hAnsiTheme="minorHAnsi"/>
          <w:sz w:val="20"/>
          <w:szCs w:val="20"/>
        </w:rPr>
      </w:pPr>
      <w:r w:rsidRPr="004A0F5F">
        <w:rPr>
          <w:rFonts w:asciiTheme="minorHAnsi" w:hAnsiTheme="minorHAnsi"/>
          <w:sz w:val="20"/>
          <w:szCs w:val="20"/>
        </w:rPr>
        <w:t>Since the formation of CEPA, with the support of the UNDP-GEF-4 project, a Protected Areas Policy has been produced</w:t>
      </w:r>
      <w:r w:rsidRPr="004A0F5F">
        <w:rPr>
          <w:rStyle w:val="FootnoteReference"/>
          <w:rFonts w:asciiTheme="minorHAnsi" w:hAnsiTheme="minorHAnsi"/>
          <w:sz w:val="20"/>
          <w:szCs w:val="20"/>
        </w:rPr>
        <w:footnoteReference w:id="32"/>
      </w:r>
      <w:r w:rsidR="00984731" w:rsidRPr="004A0F5F">
        <w:rPr>
          <w:rFonts w:asciiTheme="minorHAnsi" w:hAnsiTheme="minorHAnsi"/>
          <w:sz w:val="20"/>
          <w:szCs w:val="20"/>
        </w:rPr>
        <w:t xml:space="preserve">. </w:t>
      </w:r>
      <w:r w:rsidRPr="004A0F5F">
        <w:rPr>
          <w:rFonts w:asciiTheme="minorHAnsi" w:hAnsiTheme="minorHAnsi"/>
          <w:sz w:val="20"/>
          <w:szCs w:val="20"/>
        </w:rPr>
        <w:t>This lays out a progressive and ambitious vision for protected areas of the country – and for CEPA, which it asserts is “the lead agency f</w:t>
      </w:r>
      <w:r w:rsidR="00984731" w:rsidRPr="004A0F5F">
        <w:rPr>
          <w:rFonts w:asciiTheme="minorHAnsi" w:hAnsiTheme="minorHAnsi"/>
          <w:sz w:val="20"/>
          <w:szCs w:val="20"/>
        </w:rPr>
        <w:t>or protected areas in PNG, sett</w:t>
      </w:r>
      <w:r w:rsidRPr="004A0F5F">
        <w:rPr>
          <w:rFonts w:asciiTheme="minorHAnsi" w:hAnsiTheme="minorHAnsi"/>
          <w:sz w:val="20"/>
          <w:szCs w:val="20"/>
        </w:rPr>
        <w:t>ing the standards, providing over</w:t>
      </w:r>
      <w:r w:rsidR="00984731" w:rsidRPr="004A0F5F">
        <w:rPr>
          <w:rFonts w:asciiTheme="minorHAnsi" w:hAnsiTheme="minorHAnsi"/>
          <w:sz w:val="20"/>
          <w:szCs w:val="20"/>
        </w:rPr>
        <w:t>view and support, and coordinat</w:t>
      </w:r>
      <w:r w:rsidRPr="004A0F5F">
        <w:rPr>
          <w:rFonts w:asciiTheme="minorHAnsi" w:hAnsiTheme="minorHAnsi"/>
          <w:sz w:val="20"/>
          <w:szCs w:val="20"/>
        </w:rPr>
        <w:t>ing the complex array of activities … ensuring that Protected Areas are managed as an effective and cohesive network”.  It describes very clearly CEPA’s mandate</w:t>
      </w:r>
      <w:r w:rsidRPr="004A0F5F">
        <w:rPr>
          <w:rStyle w:val="FootnoteReference"/>
          <w:rFonts w:asciiTheme="minorHAnsi" w:hAnsiTheme="minorHAnsi"/>
          <w:sz w:val="20"/>
          <w:szCs w:val="20"/>
        </w:rPr>
        <w:footnoteReference w:id="33"/>
      </w:r>
      <w:r w:rsidRPr="004A0F5F">
        <w:rPr>
          <w:rFonts w:asciiTheme="minorHAnsi" w:hAnsiTheme="minorHAnsi"/>
          <w:sz w:val="20"/>
          <w:szCs w:val="20"/>
        </w:rPr>
        <w:t xml:space="preserve"> that takes on the lead responsibility with the establishment and management of national protected areas while instituting governance arrangements at subnational levels where provincial and Local</w:t>
      </w:r>
      <w:r w:rsidRPr="004C1D99">
        <w:rPr>
          <w:rFonts w:asciiTheme="minorHAnsi" w:hAnsiTheme="minorHAnsi"/>
          <w:sz w:val="20"/>
          <w:szCs w:val="20"/>
        </w:rPr>
        <w:t xml:space="preserve"> Level Governments, communities and even private companies to declare</w:t>
      </w:r>
      <w:r w:rsidR="001652AB" w:rsidRPr="004C1D99">
        <w:rPr>
          <w:rFonts w:asciiTheme="minorHAnsi" w:hAnsiTheme="minorHAnsi"/>
          <w:sz w:val="20"/>
          <w:szCs w:val="20"/>
        </w:rPr>
        <w:t xml:space="preserve"> and gazetted protected areas. </w:t>
      </w:r>
    </w:p>
    <w:p w14:paraId="62EC845C" w14:textId="77777777" w:rsidR="00404679" w:rsidRPr="004C1D99" w:rsidRDefault="00404679" w:rsidP="001652AB">
      <w:pPr>
        <w:numPr>
          <w:ilvl w:val="0"/>
          <w:numId w:val="7"/>
        </w:numPr>
        <w:spacing w:after="120"/>
        <w:ind w:left="0" w:firstLine="0"/>
        <w:rPr>
          <w:rFonts w:asciiTheme="minorHAnsi" w:hAnsiTheme="minorHAnsi"/>
          <w:sz w:val="20"/>
          <w:szCs w:val="20"/>
        </w:rPr>
      </w:pPr>
      <w:r w:rsidRPr="004C1D99">
        <w:rPr>
          <w:rFonts w:asciiTheme="minorHAnsi" w:hAnsiTheme="minorHAnsi"/>
          <w:sz w:val="20"/>
          <w:szCs w:val="20"/>
        </w:rPr>
        <w:t>Indeed, as is relatively common among protected area authorities in developing economies, despite years of “capacity development” and despite its “upgrade” from a “department” to an “authority”, little has changed in CEPA. The UNDP-GEF-5 project is specifically working on institutional strengthening of the CEPA’s Sustainable Environment Programme (SEP) that also looks at negotiating overlapping concessions and licenses with other resource sectors to support the local communities and NGOs in their efforts to establish protected areas.</w:t>
      </w:r>
    </w:p>
    <w:p w14:paraId="269EA679" w14:textId="77777777" w:rsidR="00D23B8D" w:rsidRPr="00D23B8D" w:rsidRDefault="00D23B8D" w:rsidP="001B70F7">
      <w:pPr>
        <w:numPr>
          <w:ilvl w:val="0"/>
          <w:numId w:val="7"/>
        </w:numPr>
        <w:spacing w:after="120"/>
        <w:ind w:left="0" w:firstLine="0"/>
        <w:rPr>
          <w:rFonts w:asciiTheme="minorHAnsi" w:hAnsiTheme="minorHAnsi"/>
          <w:sz w:val="20"/>
          <w:szCs w:val="20"/>
        </w:rPr>
      </w:pPr>
      <w:r>
        <w:rPr>
          <w:rFonts w:asciiTheme="minorHAnsi" w:hAnsiTheme="minorHAnsi"/>
          <w:sz w:val="20"/>
          <w:szCs w:val="20"/>
        </w:rPr>
        <w:t>In terms of protected areas, a</w:t>
      </w:r>
      <w:r w:rsidRPr="00987695">
        <w:rPr>
          <w:rFonts w:asciiTheme="minorHAnsi" w:hAnsiTheme="minorHAnsi"/>
          <w:sz w:val="20"/>
          <w:szCs w:val="20"/>
        </w:rPr>
        <w:t>cross the country, (currently</w:t>
      </w:r>
      <w:r>
        <w:rPr>
          <w:rFonts w:asciiTheme="minorHAnsi" w:hAnsiTheme="minorHAnsi"/>
          <w:sz w:val="20"/>
          <w:szCs w:val="20"/>
        </w:rPr>
        <w:t xml:space="preserve">) </w:t>
      </w:r>
      <w:r w:rsidRPr="00987695">
        <w:rPr>
          <w:rFonts w:asciiTheme="minorHAnsi" w:hAnsiTheme="minorHAnsi"/>
          <w:sz w:val="20"/>
          <w:szCs w:val="20"/>
        </w:rPr>
        <w:t xml:space="preserve">CEPA </w:t>
      </w:r>
      <w:r>
        <w:rPr>
          <w:rFonts w:asciiTheme="minorHAnsi" w:hAnsiTheme="minorHAnsi"/>
          <w:sz w:val="20"/>
          <w:szCs w:val="20"/>
        </w:rPr>
        <w:t>recognises the existence of 59</w:t>
      </w:r>
      <w:r w:rsidRPr="00987695">
        <w:rPr>
          <w:rFonts w:asciiTheme="minorHAnsi" w:hAnsiTheme="minorHAnsi"/>
          <w:sz w:val="20"/>
          <w:szCs w:val="20"/>
        </w:rPr>
        <w:t xml:space="preserve"> </w:t>
      </w:r>
      <w:r>
        <w:rPr>
          <w:rFonts w:asciiTheme="minorHAnsi" w:hAnsiTheme="minorHAnsi"/>
          <w:sz w:val="20"/>
          <w:szCs w:val="20"/>
        </w:rPr>
        <w:t>protected areas (see Annex E)</w:t>
      </w:r>
      <w:r w:rsidRPr="00987695">
        <w:rPr>
          <w:rFonts w:asciiTheme="minorHAnsi" w:hAnsiTheme="minorHAnsi"/>
          <w:sz w:val="20"/>
          <w:szCs w:val="20"/>
        </w:rPr>
        <w:t xml:space="preserve">. </w:t>
      </w:r>
      <w:r>
        <w:rPr>
          <w:rFonts w:asciiTheme="minorHAnsi" w:hAnsiTheme="minorHAnsi"/>
          <w:sz w:val="20"/>
          <w:szCs w:val="20"/>
        </w:rPr>
        <w:t xml:space="preserve"> </w:t>
      </w:r>
      <w:r w:rsidRPr="00987695">
        <w:rPr>
          <w:rFonts w:asciiTheme="minorHAnsi" w:hAnsiTheme="minorHAnsi"/>
          <w:sz w:val="20"/>
          <w:szCs w:val="20"/>
        </w:rPr>
        <w:t>The greater majority of the PAs across the country fall within land under customary ownership</w:t>
      </w:r>
      <w:r>
        <w:rPr>
          <w:rFonts w:asciiTheme="minorHAnsi" w:hAnsiTheme="minorHAnsi"/>
          <w:sz w:val="20"/>
          <w:szCs w:val="20"/>
        </w:rPr>
        <w:t xml:space="preserve">; </w:t>
      </w:r>
      <w:r w:rsidRPr="00987695">
        <w:rPr>
          <w:rFonts w:asciiTheme="minorHAnsi" w:hAnsiTheme="minorHAnsi"/>
          <w:sz w:val="20"/>
          <w:szCs w:val="20"/>
        </w:rPr>
        <w:t>some of these are being developed and/or being managed in partnership with a non-state actor; many others exist primarily on paper with no actual management or activities taking place.</w:t>
      </w:r>
      <w:r w:rsidR="002E60B1">
        <w:rPr>
          <w:rFonts w:asciiTheme="minorHAnsi" w:hAnsiTheme="minorHAnsi"/>
          <w:sz w:val="20"/>
          <w:szCs w:val="20"/>
        </w:rPr>
        <w:t xml:space="preserve"> </w:t>
      </w:r>
      <w:r w:rsidRPr="00D23B8D">
        <w:rPr>
          <w:rFonts w:asciiTheme="minorHAnsi" w:hAnsiTheme="minorHAnsi"/>
          <w:sz w:val="20"/>
          <w:szCs w:val="20"/>
        </w:rPr>
        <w:t xml:space="preserve">The list of “recognised” protected areas in PNG </w:t>
      </w:r>
      <w:r>
        <w:rPr>
          <w:rFonts w:asciiTheme="minorHAnsi" w:hAnsiTheme="minorHAnsi"/>
          <w:sz w:val="20"/>
          <w:szCs w:val="20"/>
        </w:rPr>
        <w:t>also suggests</w:t>
      </w:r>
      <w:r w:rsidRPr="00D23B8D">
        <w:rPr>
          <w:rFonts w:asciiTheme="minorHAnsi" w:hAnsiTheme="minorHAnsi"/>
          <w:sz w:val="20"/>
          <w:szCs w:val="20"/>
        </w:rPr>
        <w:t xml:space="preserve"> that there are numerous other areas which </w:t>
      </w:r>
      <w:r w:rsidRPr="00D23B8D">
        <w:rPr>
          <w:rFonts w:asciiTheme="minorHAnsi" w:hAnsiTheme="minorHAnsi"/>
          <w:i/>
          <w:sz w:val="20"/>
          <w:szCs w:val="20"/>
        </w:rPr>
        <w:t>could</w:t>
      </w:r>
      <w:r w:rsidRPr="00D23B8D">
        <w:rPr>
          <w:rFonts w:asciiTheme="minorHAnsi" w:hAnsiTheme="minorHAnsi"/>
          <w:sz w:val="20"/>
          <w:szCs w:val="20"/>
        </w:rPr>
        <w:t xml:space="preserve"> be recognised as being protected; these are the areas that exist with the integrity of their biodiversity, ecosystem service and ecological processes remaining intact. These include i) areas simply valued by local peoples for the natural resources that they provide, ii) areas that are held sacred by local peoples, iii) areas that are simply inaccessible – by virtue of the geography in which they are found, and iv) areas protected by local</w:t>
      </w:r>
      <w:r w:rsidR="002E60B1">
        <w:rPr>
          <w:rFonts w:asciiTheme="minorHAnsi" w:hAnsiTheme="minorHAnsi"/>
          <w:sz w:val="20"/>
          <w:szCs w:val="20"/>
        </w:rPr>
        <w:t xml:space="preserve"> peoples for any other reason. </w:t>
      </w:r>
      <w:r w:rsidRPr="00D23B8D">
        <w:rPr>
          <w:rFonts w:asciiTheme="minorHAnsi" w:hAnsiTheme="minorHAnsi"/>
          <w:sz w:val="20"/>
          <w:szCs w:val="20"/>
        </w:rPr>
        <w:t>In addition to this list, there are areas that are set aside by those industries as either part of an offset (as part of their efforts to fulfil their corporate social responsibilities) or as part of their commitments (usually associated with a certification process, the best example of which is the Roundtable for Sustainable Palm Oil, RSPO, which requires oil palm producers to set aside areas of high conservation value, HCV, or high carbon stock, HCS) or requirements (e.g., Forest Management Areas, FMAs, are required to set aside a minimum of 10% of their license area as conservation areas).</w:t>
      </w:r>
    </w:p>
    <w:p w14:paraId="2F653CC3" w14:textId="77777777" w:rsidR="00907304" w:rsidRPr="0071793B" w:rsidRDefault="00D23B8D" w:rsidP="0071793B">
      <w:pPr>
        <w:numPr>
          <w:ilvl w:val="0"/>
          <w:numId w:val="7"/>
        </w:numPr>
        <w:spacing w:after="120"/>
        <w:ind w:left="0" w:firstLine="0"/>
        <w:rPr>
          <w:rFonts w:asciiTheme="minorHAnsi" w:hAnsiTheme="minorHAnsi"/>
          <w:sz w:val="20"/>
          <w:szCs w:val="20"/>
        </w:rPr>
      </w:pPr>
      <w:r>
        <w:rPr>
          <w:rFonts w:asciiTheme="minorHAnsi" w:hAnsiTheme="minorHAnsi"/>
          <w:sz w:val="20"/>
          <w:szCs w:val="20"/>
        </w:rPr>
        <w:t>However</w:t>
      </w:r>
      <w:r w:rsidR="00A42C62" w:rsidRPr="00DE6A33">
        <w:rPr>
          <w:rFonts w:asciiTheme="minorHAnsi" w:hAnsiTheme="minorHAnsi"/>
          <w:sz w:val="20"/>
          <w:szCs w:val="20"/>
        </w:rPr>
        <w:t xml:space="preserve">, </w:t>
      </w:r>
      <w:r w:rsidR="00FF741C" w:rsidRPr="00404A3E">
        <w:rPr>
          <w:rFonts w:asciiTheme="minorHAnsi" w:hAnsiTheme="minorHAnsi"/>
          <w:b/>
          <w:sz w:val="20"/>
          <w:szCs w:val="20"/>
        </w:rPr>
        <w:t xml:space="preserve">protected areas across the country </w:t>
      </w:r>
      <w:r w:rsidR="0066449D">
        <w:rPr>
          <w:rFonts w:asciiTheme="minorHAnsi" w:hAnsiTheme="minorHAnsi"/>
          <w:b/>
          <w:sz w:val="20"/>
          <w:szCs w:val="20"/>
        </w:rPr>
        <w:t xml:space="preserve">neither </w:t>
      </w:r>
      <w:r w:rsidR="00FF741C" w:rsidRPr="00404A3E">
        <w:rPr>
          <w:rFonts w:asciiTheme="minorHAnsi" w:hAnsiTheme="minorHAnsi"/>
          <w:b/>
          <w:sz w:val="20"/>
          <w:szCs w:val="20"/>
        </w:rPr>
        <w:t>have insufficient and unreliable funding</w:t>
      </w:r>
      <w:r w:rsidR="0066449D">
        <w:rPr>
          <w:rFonts w:asciiTheme="minorHAnsi" w:hAnsiTheme="minorHAnsi"/>
          <w:b/>
          <w:sz w:val="20"/>
          <w:szCs w:val="20"/>
        </w:rPr>
        <w:t xml:space="preserve"> nor do they generate revenue</w:t>
      </w:r>
      <w:r w:rsidR="000A6FEF" w:rsidRPr="00DE6A33">
        <w:rPr>
          <w:rStyle w:val="FootnoteReference"/>
          <w:rFonts w:asciiTheme="minorHAnsi" w:hAnsiTheme="minorHAnsi"/>
          <w:sz w:val="20"/>
          <w:szCs w:val="20"/>
        </w:rPr>
        <w:footnoteReference w:id="34"/>
      </w:r>
      <w:r w:rsidR="00A42C62" w:rsidRPr="00DE6A33">
        <w:rPr>
          <w:rFonts w:asciiTheme="minorHAnsi" w:hAnsiTheme="minorHAnsi"/>
          <w:sz w:val="20"/>
          <w:szCs w:val="20"/>
        </w:rPr>
        <w:t>.</w:t>
      </w:r>
      <w:r w:rsidR="000A6FEF" w:rsidRPr="00DE6A33">
        <w:rPr>
          <w:rFonts w:asciiTheme="minorHAnsi" w:hAnsiTheme="minorHAnsi"/>
          <w:sz w:val="20"/>
          <w:szCs w:val="20"/>
        </w:rPr>
        <w:t xml:space="preserve">  This is recognized in much of the literature</w:t>
      </w:r>
      <w:r w:rsidR="00E21C0E" w:rsidRPr="00DE6A33">
        <w:rPr>
          <w:rFonts w:asciiTheme="minorHAnsi" w:hAnsiTheme="minorHAnsi"/>
          <w:sz w:val="20"/>
          <w:szCs w:val="20"/>
        </w:rPr>
        <w:t xml:space="preserve"> and, indeed, the Mama Graun Conservation Trust Fund was established as part of the WB/CI/GEF project “</w:t>
      </w:r>
      <w:r w:rsidR="00D708BC" w:rsidRPr="00DE6A33">
        <w:rPr>
          <w:rFonts w:asciiTheme="minorHAnsi" w:hAnsiTheme="minorHAnsi"/>
          <w:sz w:val="20"/>
          <w:szCs w:val="20"/>
        </w:rPr>
        <w:t>Forestry and Conservation Project” in recognition of this</w:t>
      </w:r>
      <w:r w:rsidR="004E2D76" w:rsidRPr="00DE6A33">
        <w:rPr>
          <w:rStyle w:val="FootnoteReference"/>
          <w:rFonts w:asciiTheme="minorHAnsi" w:hAnsiTheme="minorHAnsi"/>
          <w:sz w:val="20"/>
          <w:szCs w:val="20"/>
        </w:rPr>
        <w:footnoteReference w:id="35"/>
      </w:r>
      <w:r w:rsidR="00D708BC" w:rsidRPr="00DE6A33">
        <w:rPr>
          <w:rFonts w:asciiTheme="minorHAnsi" w:hAnsiTheme="minorHAnsi"/>
          <w:sz w:val="20"/>
          <w:szCs w:val="20"/>
        </w:rPr>
        <w:t>.</w:t>
      </w:r>
      <w:r w:rsidR="00C3046D" w:rsidRPr="00DE6A33">
        <w:rPr>
          <w:rFonts w:asciiTheme="minorHAnsi" w:hAnsiTheme="minorHAnsi"/>
          <w:sz w:val="20"/>
          <w:szCs w:val="20"/>
        </w:rPr>
        <w:t xml:space="preserve">  </w:t>
      </w:r>
      <w:r w:rsidR="00433117">
        <w:rPr>
          <w:rFonts w:asciiTheme="minorHAnsi" w:hAnsiTheme="minorHAnsi"/>
          <w:sz w:val="20"/>
          <w:szCs w:val="20"/>
        </w:rPr>
        <w:t>The Yus Conservation Area has established its own Endowment Fund to assist with sustainable financing of the area.</w:t>
      </w:r>
    </w:p>
    <w:p w14:paraId="59D8BF48" w14:textId="77777777" w:rsidR="003913F2" w:rsidRPr="004A0F5F" w:rsidRDefault="003913F2" w:rsidP="001B70F7">
      <w:pPr>
        <w:numPr>
          <w:ilvl w:val="0"/>
          <w:numId w:val="7"/>
        </w:numPr>
        <w:spacing w:after="120"/>
        <w:ind w:left="0" w:firstLine="0"/>
        <w:rPr>
          <w:rFonts w:asciiTheme="minorHAnsi" w:hAnsiTheme="minorHAnsi"/>
          <w:sz w:val="20"/>
          <w:szCs w:val="20"/>
        </w:rPr>
      </w:pPr>
      <w:r>
        <w:rPr>
          <w:rFonts w:asciiTheme="minorHAnsi" w:hAnsiTheme="minorHAnsi"/>
          <w:sz w:val="20"/>
          <w:szCs w:val="20"/>
        </w:rPr>
        <w:t>The limitation of funding was also recognised at the site level. In an exercise to determine the management effectiveness of the protected areas across the country, 83% of protected areas states that the current budget was an issue and 91% stated that there was no budget security</w:t>
      </w:r>
      <w:r>
        <w:rPr>
          <w:rStyle w:val="FootnoteReference"/>
          <w:szCs w:val="20"/>
        </w:rPr>
        <w:footnoteReference w:id="36"/>
      </w:r>
      <w:r>
        <w:rPr>
          <w:rFonts w:asciiTheme="minorHAnsi" w:hAnsiTheme="minorHAnsi"/>
          <w:sz w:val="20"/>
          <w:szCs w:val="20"/>
        </w:rPr>
        <w:t>.</w:t>
      </w:r>
      <w:r w:rsidR="003A7032">
        <w:rPr>
          <w:rFonts w:asciiTheme="minorHAnsi" w:hAnsiTheme="minorHAnsi"/>
          <w:sz w:val="20"/>
          <w:szCs w:val="20"/>
        </w:rPr>
        <w:t xml:space="preserve"> </w:t>
      </w:r>
      <w:r w:rsidR="00833D22">
        <w:rPr>
          <w:rFonts w:asciiTheme="minorHAnsi" w:hAnsiTheme="minorHAnsi"/>
          <w:sz w:val="20"/>
          <w:szCs w:val="20"/>
        </w:rPr>
        <w:t xml:space="preserve">This is corroborated with the data collected during the PPG process: </w:t>
      </w:r>
      <w:r w:rsidR="00882006">
        <w:rPr>
          <w:rFonts w:asciiTheme="minorHAnsi" w:hAnsiTheme="minorHAnsi"/>
          <w:sz w:val="20"/>
          <w:szCs w:val="20"/>
        </w:rPr>
        <w:t>40 of a total of 59 protected areas are known not to receive any budget whatsoever</w:t>
      </w:r>
      <w:r w:rsidR="00882006">
        <w:rPr>
          <w:rStyle w:val="FootnoteReference"/>
          <w:szCs w:val="20"/>
        </w:rPr>
        <w:footnoteReference w:id="37"/>
      </w:r>
      <w:r w:rsidR="00882006">
        <w:rPr>
          <w:rFonts w:asciiTheme="minorHAnsi" w:hAnsiTheme="minorHAnsi"/>
          <w:sz w:val="20"/>
          <w:szCs w:val="20"/>
        </w:rPr>
        <w:t>.</w:t>
      </w:r>
      <w:r w:rsidR="0071793B">
        <w:rPr>
          <w:rFonts w:asciiTheme="minorHAnsi" w:hAnsiTheme="minorHAnsi"/>
          <w:sz w:val="20"/>
          <w:szCs w:val="20"/>
        </w:rPr>
        <w:t xml:space="preserve"> Indeed, only one, the </w:t>
      </w:r>
      <w:r w:rsidR="0071793B" w:rsidRPr="004A0F5F">
        <w:rPr>
          <w:rFonts w:asciiTheme="minorHAnsi" w:hAnsiTheme="minorHAnsi"/>
          <w:sz w:val="20"/>
          <w:szCs w:val="20"/>
        </w:rPr>
        <w:t>Yus Conservation Area, has a transparent expenditure (for the last five years) and projected budget (for the coming five years).</w:t>
      </w:r>
    </w:p>
    <w:p w14:paraId="6B2F2111" w14:textId="77777777" w:rsidR="00A42C62" w:rsidRPr="004C1D99" w:rsidRDefault="0071793B" w:rsidP="00A370CE">
      <w:pPr>
        <w:numPr>
          <w:ilvl w:val="0"/>
          <w:numId w:val="7"/>
        </w:numPr>
        <w:spacing w:after="120"/>
        <w:ind w:left="0" w:firstLine="0"/>
        <w:rPr>
          <w:rFonts w:asciiTheme="minorHAnsi" w:hAnsiTheme="minorHAnsi"/>
          <w:sz w:val="20"/>
          <w:szCs w:val="20"/>
        </w:rPr>
      </w:pPr>
      <w:r w:rsidRPr="004A0F5F">
        <w:rPr>
          <w:rFonts w:asciiTheme="minorHAnsi" w:hAnsiTheme="minorHAnsi"/>
          <w:sz w:val="20"/>
          <w:szCs w:val="20"/>
        </w:rPr>
        <w:t>Funding limitation</w:t>
      </w:r>
      <w:r w:rsidR="00C52D8C" w:rsidRPr="004A0F5F">
        <w:rPr>
          <w:rFonts w:asciiTheme="minorHAnsi" w:hAnsiTheme="minorHAnsi"/>
          <w:sz w:val="20"/>
          <w:szCs w:val="20"/>
        </w:rPr>
        <w:t xml:space="preserve"> is als</w:t>
      </w:r>
      <w:r w:rsidR="003A7032" w:rsidRPr="004A0F5F">
        <w:rPr>
          <w:rFonts w:asciiTheme="minorHAnsi" w:hAnsiTheme="minorHAnsi"/>
          <w:sz w:val="20"/>
          <w:szCs w:val="20"/>
        </w:rPr>
        <w:t xml:space="preserve">o recognized in the PA Policy. </w:t>
      </w:r>
      <w:r w:rsidR="00C52D8C" w:rsidRPr="004A0F5F">
        <w:rPr>
          <w:rFonts w:asciiTheme="minorHAnsi" w:hAnsiTheme="minorHAnsi"/>
          <w:sz w:val="20"/>
          <w:szCs w:val="20"/>
        </w:rPr>
        <w:t xml:space="preserve">Indeed, one (of the five) pillars of the policy is dedicated to “sustainable and equitable financing for protected areas”. Two key objectives are identified in the policy to achieve the vision of “sustainable and equitable financing for protected areas”: i) to develop and implement a Biodiversity Trust Fund, and ii) to develop small grants programs for the establishment and management of protected areas.  The achievement of these key objectives has, in addition and with support from the UNDP-GEF-4 project, been built into the Protected Areas Policy Implementation Plan (PAIP, 2018-2028).  </w:t>
      </w:r>
      <w:r w:rsidR="00907304" w:rsidRPr="004A0F5F">
        <w:rPr>
          <w:rFonts w:asciiTheme="minorHAnsi" w:hAnsiTheme="minorHAnsi"/>
          <w:b/>
          <w:sz w:val="20"/>
          <w:szCs w:val="20"/>
        </w:rPr>
        <w:t>T</w:t>
      </w:r>
      <w:r w:rsidR="002763A2" w:rsidRPr="004A0F5F">
        <w:rPr>
          <w:rFonts w:asciiTheme="minorHAnsi" w:hAnsiTheme="minorHAnsi"/>
          <w:b/>
          <w:sz w:val="20"/>
          <w:szCs w:val="20"/>
        </w:rPr>
        <w:t xml:space="preserve">his </w:t>
      </w:r>
      <w:r w:rsidR="00EC67B9" w:rsidRPr="004A0F5F">
        <w:rPr>
          <w:rFonts w:asciiTheme="minorHAnsi" w:hAnsiTheme="minorHAnsi"/>
          <w:b/>
          <w:sz w:val="20"/>
          <w:szCs w:val="20"/>
        </w:rPr>
        <w:t xml:space="preserve">GEF-6 </w:t>
      </w:r>
      <w:r w:rsidR="002763A2" w:rsidRPr="004A0F5F">
        <w:rPr>
          <w:rFonts w:asciiTheme="minorHAnsi" w:hAnsiTheme="minorHAnsi"/>
          <w:b/>
          <w:sz w:val="20"/>
          <w:szCs w:val="20"/>
        </w:rPr>
        <w:t>project has been designed to these two objectives</w:t>
      </w:r>
      <w:r w:rsidR="00EB78E8" w:rsidRPr="004A0F5F">
        <w:rPr>
          <w:rFonts w:asciiTheme="minorHAnsi" w:hAnsiTheme="minorHAnsi"/>
          <w:b/>
          <w:sz w:val="20"/>
          <w:szCs w:val="20"/>
        </w:rPr>
        <w:t>: indeed, this is the primary scope of the project</w:t>
      </w:r>
      <w:r w:rsidR="009F62FE" w:rsidRPr="004A0F5F">
        <w:rPr>
          <w:rFonts w:asciiTheme="minorHAnsi" w:hAnsiTheme="minorHAnsi"/>
          <w:b/>
          <w:sz w:val="20"/>
          <w:szCs w:val="20"/>
        </w:rPr>
        <w:t xml:space="preserve"> </w:t>
      </w:r>
      <w:r w:rsidR="009F62FE" w:rsidRPr="004A0F5F">
        <w:rPr>
          <w:rFonts w:asciiTheme="minorHAnsi" w:eastAsia="Helvetica" w:hAnsiTheme="minorHAnsi" w:cs="Helvetica"/>
          <w:b/>
          <w:sz w:val="20"/>
          <w:szCs w:val="20"/>
        </w:rPr>
        <w:t>–</w:t>
      </w:r>
      <w:r w:rsidR="009F62FE" w:rsidRPr="004A0F5F">
        <w:rPr>
          <w:rFonts w:asciiTheme="minorHAnsi" w:hAnsiTheme="minorHAnsi"/>
          <w:b/>
          <w:sz w:val="20"/>
          <w:szCs w:val="20"/>
        </w:rPr>
        <w:t xml:space="preserve"> with</w:t>
      </w:r>
      <w:r w:rsidR="009F62FE" w:rsidRPr="004C1D99">
        <w:rPr>
          <w:rFonts w:asciiTheme="minorHAnsi" w:hAnsiTheme="minorHAnsi"/>
          <w:b/>
          <w:sz w:val="20"/>
          <w:szCs w:val="20"/>
        </w:rPr>
        <w:t xml:space="preserve"> the overarching aim of building sustainable protected areas</w:t>
      </w:r>
      <w:r w:rsidR="00EC67B9" w:rsidRPr="004C1D99">
        <w:rPr>
          <w:rFonts w:asciiTheme="minorHAnsi" w:hAnsiTheme="minorHAnsi"/>
          <w:b/>
          <w:sz w:val="20"/>
          <w:szCs w:val="20"/>
        </w:rPr>
        <w:t>, especially in terrestrial and marine areas that belong to the communities</w:t>
      </w:r>
      <w:r w:rsidR="002763A2" w:rsidRPr="004C1D99">
        <w:rPr>
          <w:rFonts w:asciiTheme="minorHAnsi" w:hAnsiTheme="minorHAnsi"/>
          <w:sz w:val="20"/>
          <w:szCs w:val="20"/>
        </w:rPr>
        <w:t>.</w:t>
      </w:r>
      <w:r w:rsidR="0085116B" w:rsidRPr="004C1D99">
        <w:rPr>
          <w:rFonts w:asciiTheme="minorHAnsi" w:hAnsiTheme="minorHAnsi"/>
          <w:sz w:val="20"/>
          <w:szCs w:val="20"/>
        </w:rPr>
        <w:t xml:space="preserve">  However, to put these things in place without building the institution will only lead to inefficient management and ineffective use of funds</w:t>
      </w:r>
      <w:r w:rsidR="004C7445" w:rsidRPr="004C1D99">
        <w:rPr>
          <w:rFonts w:asciiTheme="minorHAnsi" w:hAnsiTheme="minorHAnsi"/>
          <w:sz w:val="20"/>
          <w:szCs w:val="20"/>
        </w:rPr>
        <w:t xml:space="preserve">. </w:t>
      </w:r>
      <w:r w:rsidR="0085116B" w:rsidRPr="004C1D99">
        <w:rPr>
          <w:rFonts w:asciiTheme="minorHAnsi" w:hAnsiTheme="minorHAnsi"/>
          <w:sz w:val="20"/>
          <w:szCs w:val="20"/>
        </w:rPr>
        <w:t xml:space="preserve">As such, the project will also be investing in the processes of building </w:t>
      </w:r>
      <w:r w:rsidR="00100C30" w:rsidRPr="004C1D99">
        <w:rPr>
          <w:rFonts w:asciiTheme="minorHAnsi" w:hAnsiTheme="minorHAnsi"/>
          <w:sz w:val="20"/>
          <w:szCs w:val="20"/>
        </w:rPr>
        <w:t>confidence in</w:t>
      </w:r>
      <w:r w:rsidR="00C76959" w:rsidRPr="004C1D99">
        <w:rPr>
          <w:rFonts w:asciiTheme="minorHAnsi" w:hAnsiTheme="minorHAnsi"/>
          <w:sz w:val="20"/>
          <w:szCs w:val="20"/>
        </w:rPr>
        <w:t xml:space="preserve"> the</w:t>
      </w:r>
      <w:r w:rsidR="00100C30" w:rsidRPr="004C1D99">
        <w:rPr>
          <w:rFonts w:asciiTheme="minorHAnsi" w:hAnsiTheme="minorHAnsi"/>
          <w:sz w:val="20"/>
          <w:szCs w:val="20"/>
        </w:rPr>
        <w:t xml:space="preserve"> </w:t>
      </w:r>
      <w:r w:rsidR="0085116B" w:rsidRPr="004C1D99">
        <w:rPr>
          <w:rFonts w:asciiTheme="minorHAnsi" w:hAnsiTheme="minorHAnsi"/>
          <w:sz w:val="20"/>
          <w:szCs w:val="20"/>
        </w:rPr>
        <w:t>institution</w:t>
      </w:r>
      <w:r w:rsidR="00D34064" w:rsidRPr="004C1D99">
        <w:rPr>
          <w:rFonts w:asciiTheme="minorHAnsi" w:hAnsiTheme="minorHAnsi"/>
          <w:sz w:val="20"/>
          <w:szCs w:val="20"/>
        </w:rPr>
        <w:t>s</w:t>
      </w:r>
      <w:r w:rsidR="00100C30" w:rsidRPr="004C1D99">
        <w:rPr>
          <w:rFonts w:asciiTheme="minorHAnsi" w:hAnsiTheme="minorHAnsi"/>
          <w:sz w:val="20"/>
          <w:szCs w:val="20"/>
        </w:rPr>
        <w:t>’</w:t>
      </w:r>
      <w:r w:rsidR="00A67AA3" w:rsidRPr="004C1D99">
        <w:rPr>
          <w:rFonts w:asciiTheme="minorHAnsi" w:hAnsiTheme="minorHAnsi"/>
          <w:sz w:val="20"/>
          <w:szCs w:val="20"/>
        </w:rPr>
        <w:t xml:space="preserve"> accountability and transparency</w:t>
      </w:r>
      <w:r w:rsidR="00100C30" w:rsidRPr="004C1D99">
        <w:rPr>
          <w:rFonts w:asciiTheme="minorHAnsi" w:hAnsiTheme="minorHAnsi"/>
          <w:sz w:val="20"/>
          <w:szCs w:val="20"/>
        </w:rPr>
        <w:t xml:space="preserve"> mechanisms </w:t>
      </w:r>
      <w:r w:rsidR="00465801" w:rsidRPr="004C1D99">
        <w:rPr>
          <w:rFonts w:asciiTheme="minorHAnsi" w:hAnsiTheme="minorHAnsi"/>
          <w:sz w:val="20"/>
          <w:szCs w:val="20"/>
        </w:rPr>
        <w:t xml:space="preserve">beyond refute </w:t>
      </w:r>
      <w:r w:rsidR="00100C30" w:rsidRPr="004C1D99">
        <w:rPr>
          <w:rFonts w:asciiTheme="minorHAnsi" w:hAnsiTheme="minorHAnsi"/>
          <w:sz w:val="20"/>
          <w:szCs w:val="20"/>
        </w:rPr>
        <w:t xml:space="preserve">while </w:t>
      </w:r>
      <w:r w:rsidR="00AD1953" w:rsidRPr="004C1D99">
        <w:rPr>
          <w:rFonts w:asciiTheme="minorHAnsi" w:hAnsiTheme="minorHAnsi"/>
          <w:sz w:val="20"/>
          <w:szCs w:val="20"/>
        </w:rPr>
        <w:t xml:space="preserve">ensuring that </w:t>
      </w:r>
      <w:r w:rsidR="00D739C2" w:rsidRPr="004C1D99">
        <w:rPr>
          <w:rFonts w:asciiTheme="minorHAnsi" w:hAnsiTheme="minorHAnsi"/>
          <w:sz w:val="20"/>
          <w:szCs w:val="20"/>
        </w:rPr>
        <w:t>national government</w:t>
      </w:r>
      <w:r w:rsidR="00100C30" w:rsidRPr="004C1D99">
        <w:rPr>
          <w:rFonts w:asciiTheme="minorHAnsi" w:hAnsiTheme="minorHAnsi"/>
          <w:sz w:val="20"/>
          <w:szCs w:val="20"/>
        </w:rPr>
        <w:t xml:space="preserve"> play</w:t>
      </w:r>
      <w:r w:rsidR="00CB6306" w:rsidRPr="004C1D99">
        <w:rPr>
          <w:rFonts w:asciiTheme="minorHAnsi" w:hAnsiTheme="minorHAnsi"/>
          <w:sz w:val="20"/>
          <w:szCs w:val="20"/>
        </w:rPr>
        <w:t>s</w:t>
      </w:r>
      <w:r w:rsidR="00100C30" w:rsidRPr="004C1D99">
        <w:rPr>
          <w:rFonts w:asciiTheme="minorHAnsi" w:hAnsiTheme="minorHAnsi"/>
          <w:sz w:val="20"/>
          <w:szCs w:val="20"/>
        </w:rPr>
        <w:t xml:space="preserve"> central role in the </w:t>
      </w:r>
      <w:r w:rsidR="00CB6306" w:rsidRPr="004C1D99">
        <w:rPr>
          <w:rFonts w:asciiTheme="minorHAnsi" w:hAnsiTheme="minorHAnsi"/>
          <w:sz w:val="20"/>
          <w:szCs w:val="20"/>
        </w:rPr>
        <w:t xml:space="preserve">capitalization and </w:t>
      </w:r>
      <w:r w:rsidR="00100C30" w:rsidRPr="004C1D99">
        <w:rPr>
          <w:rFonts w:asciiTheme="minorHAnsi" w:hAnsiTheme="minorHAnsi"/>
          <w:sz w:val="20"/>
          <w:szCs w:val="20"/>
        </w:rPr>
        <w:t>consolidation of</w:t>
      </w:r>
      <w:r w:rsidR="00E67AEF" w:rsidRPr="004C1D99">
        <w:rPr>
          <w:rFonts w:asciiTheme="minorHAnsi" w:hAnsiTheme="minorHAnsi"/>
          <w:sz w:val="20"/>
          <w:szCs w:val="20"/>
        </w:rPr>
        <w:t xml:space="preserve"> revenues </w:t>
      </w:r>
      <w:r w:rsidR="00CB6306" w:rsidRPr="004C1D99">
        <w:rPr>
          <w:rFonts w:asciiTheme="minorHAnsi" w:hAnsiTheme="minorHAnsi"/>
          <w:sz w:val="20"/>
          <w:szCs w:val="20"/>
        </w:rPr>
        <w:t xml:space="preserve">for protected areas with </w:t>
      </w:r>
      <w:r w:rsidR="00100C30" w:rsidRPr="004C1D99">
        <w:rPr>
          <w:rFonts w:asciiTheme="minorHAnsi" w:hAnsiTheme="minorHAnsi"/>
          <w:sz w:val="20"/>
          <w:szCs w:val="20"/>
        </w:rPr>
        <w:t xml:space="preserve">support </w:t>
      </w:r>
      <w:r w:rsidR="00CB6306" w:rsidRPr="004C1D99">
        <w:rPr>
          <w:rFonts w:asciiTheme="minorHAnsi" w:hAnsiTheme="minorHAnsi"/>
          <w:sz w:val="20"/>
          <w:szCs w:val="20"/>
        </w:rPr>
        <w:t>from UNDP and other partners</w:t>
      </w:r>
      <w:r w:rsidR="00AD1953" w:rsidRPr="004C1D99">
        <w:rPr>
          <w:rFonts w:asciiTheme="minorHAnsi" w:hAnsiTheme="minorHAnsi"/>
          <w:sz w:val="20"/>
          <w:szCs w:val="20"/>
        </w:rPr>
        <w:t>.</w:t>
      </w:r>
    </w:p>
    <w:p w14:paraId="0A14894F" w14:textId="1DE94A16" w:rsidR="00D856D3" w:rsidRPr="00FD28AF" w:rsidRDefault="00F17B5F" w:rsidP="001B70F7">
      <w:pPr>
        <w:numPr>
          <w:ilvl w:val="0"/>
          <w:numId w:val="7"/>
        </w:numPr>
        <w:spacing w:after="120"/>
        <w:ind w:left="0" w:firstLine="0"/>
        <w:rPr>
          <w:rFonts w:asciiTheme="minorHAnsi" w:hAnsiTheme="minorHAnsi"/>
          <w:sz w:val="20"/>
          <w:szCs w:val="20"/>
        </w:rPr>
      </w:pPr>
      <w:r w:rsidRPr="00DE6A33">
        <w:rPr>
          <w:rFonts w:asciiTheme="minorHAnsi" w:hAnsiTheme="minorHAnsi"/>
          <w:sz w:val="20"/>
          <w:szCs w:val="20"/>
        </w:rPr>
        <w:t>In addition</w:t>
      </w:r>
      <w:r w:rsidR="00D856D3" w:rsidRPr="00DE6A33">
        <w:rPr>
          <w:rFonts w:asciiTheme="minorHAnsi" w:hAnsiTheme="minorHAnsi"/>
          <w:sz w:val="20"/>
          <w:szCs w:val="20"/>
        </w:rPr>
        <w:t>, with a few notable exceptions, there are no r</w:t>
      </w:r>
      <w:r w:rsidR="00507749" w:rsidRPr="00DE6A33">
        <w:rPr>
          <w:rFonts w:asciiTheme="minorHAnsi" w:hAnsiTheme="minorHAnsi"/>
          <w:sz w:val="20"/>
          <w:szCs w:val="20"/>
        </w:rPr>
        <w:t xml:space="preserve">evenue streams </w:t>
      </w:r>
      <w:r w:rsidR="00D856D3" w:rsidRPr="00DE6A33">
        <w:rPr>
          <w:rFonts w:asciiTheme="minorHAnsi" w:hAnsiTheme="minorHAnsi"/>
          <w:sz w:val="20"/>
          <w:szCs w:val="20"/>
        </w:rPr>
        <w:t>being generated by protected areas (see</w:t>
      </w:r>
      <w:r w:rsidR="00721DF9" w:rsidRPr="00DE6A33">
        <w:rPr>
          <w:rFonts w:asciiTheme="minorHAnsi" w:hAnsiTheme="minorHAnsi"/>
          <w:sz w:val="20"/>
          <w:szCs w:val="20"/>
        </w:rPr>
        <w:t xml:space="preserve"> </w:t>
      </w:r>
      <w:r w:rsidR="00721DF9" w:rsidRPr="00DE6A33">
        <w:rPr>
          <w:rFonts w:asciiTheme="minorHAnsi" w:hAnsiTheme="minorHAnsi"/>
          <w:sz w:val="20"/>
          <w:szCs w:val="20"/>
        </w:rPr>
        <w:fldChar w:fldCharType="begin"/>
      </w:r>
      <w:r w:rsidR="00721DF9" w:rsidRPr="00DE6A33">
        <w:rPr>
          <w:rFonts w:asciiTheme="minorHAnsi" w:hAnsiTheme="minorHAnsi"/>
          <w:sz w:val="20"/>
          <w:szCs w:val="20"/>
        </w:rPr>
        <w:instrText xml:space="preserve"> REF _Ref505931250 \h </w:instrText>
      </w:r>
      <w:r w:rsidR="00DE6A33" w:rsidRPr="00DE6A33">
        <w:rPr>
          <w:rFonts w:asciiTheme="minorHAnsi" w:hAnsiTheme="minorHAnsi"/>
          <w:sz w:val="20"/>
          <w:szCs w:val="20"/>
        </w:rPr>
        <w:instrText xml:space="preserve"> \* MERGEFORMAT </w:instrText>
      </w:r>
      <w:r w:rsidR="00721DF9" w:rsidRPr="00DE6A33">
        <w:rPr>
          <w:rFonts w:asciiTheme="minorHAnsi" w:hAnsiTheme="minorHAnsi"/>
          <w:sz w:val="20"/>
          <w:szCs w:val="20"/>
        </w:rPr>
      </w:r>
      <w:r w:rsidR="00721DF9" w:rsidRPr="00DE6A33">
        <w:rPr>
          <w:rFonts w:asciiTheme="minorHAnsi" w:hAnsiTheme="minorHAnsi"/>
          <w:sz w:val="20"/>
          <w:szCs w:val="20"/>
        </w:rPr>
        <w:fldChar w:fldCharType="separate"/>
      </w:r>
      <w:r w:rsidR="002C16A0" w:rsidRPr="00DE6A33">
        <w:rPr>
          <w:rFonts w:asciiTheme="minorHAnsi" w:hAnsiTheme="minorHAnsi"/>
          <w:sz w:val="20"/>
          <w:szCs w:val="20"/>
        </w:rPr>
        <w:t xml:space="preserve">Table </w:t>
      </w:r>
      <w:r w:rsidR="002C16A0">
        <w:rPr>
          <w:rFonts w:asciiTheme="minorHAnsi" w:hAnsiTheme="minorHAnsi"/>
          <w:noProof/>
          <w:sz w:val="20"/>
          <w:szCs w:val="20"/>
        </w:rPr>
        <w:t>1</w:t>
      </w:r>
      <w:r w:rsidR="00721DF9" w:rsidRPr="00DE6A33">
        <w:rPr>
          <w:rFonts w:asciiTheme="minorHAnsi" w:hAnsiTheme="minorHAnsi"/>
          <w:sz w:val="20"/>
          <w:szCs w:val="20"/>
        </w:rPr>
        <w:fldChar w:fldCharType="end"/>
      </w:r>
      <w:r w:rsidR="00D856D3" w:rsidRPr="00DE6A33">
        <w:rPr>
          <w:rFonts w:asciiTheme="minorHAnsi" w:hAnsiTheme="minorHAnsi"/>
          <w:sz w:val="20"/>
          <w:szCs w:val="20"/>
        </w:rPr>
        <w:t xml:space="preserve">). In the majority of the cases, the revenue that is being generated within any given protected area is generally not being used for its management </w:t>
      </w:r>
      <w:r w:rsidR="00D856D3" w:rsidRPr="00DE6A33">
        <w:rPr>
          <w:rFonts w:asciiTheme="minorHAnsi" w:eastAsia="Helvetica" w:hAnsiTheme="minorHAnsi" w:cs="Helvetica"/>
          <w:sz w:val="20"/>
          <w:szCs w:val="20"/>
        </w:rPr>
        <w:t>–</w:t>
      </w:r>
      <w:r w:rsidR="00D856D3" w:rsidRPr="00DE6A33">
        <w:rPr>
          <w:rFonts w:asciiTheme="minorHAnsi" w:hAnsiTheme="minorHAnsi"/>
          <w:sz w:val="20"/>
          <w:szCs w:val="20"/>
        </w:rPr>
        <w:t xml:space="preserve"> although in a few cases it may arguably be being used for protection of the site (primarily by excluding other people from the site).  Almost without exception, there i</w:t>
      </w:r>
      <w:r w:rsidR="00F27886" w:rsidRPr="00DE6A33">
        <w:rPr>
          <w:rFonts w:asciiTheme="minorHAnsi" w:hAnsiTheme="minorHAnsi"/>
          <w:sz w:val="20"/>
          <w:szCs w:val="20"/>
        </w:rPr>
        <w:t xml:space="preserve">s no </w:t>
      </w:r>
      <w:r w:rsidR="00652445" w:rsidRPr="00DE6A33">
        <w:rPr>
          <w:rFonts w:asciiTheme="minorHAnsi" w:hAnsiTheme="minorHAnsi"/>
          <w:sz w:val="20"/>
          <w:szCs w:val="20"/>
        </w:rPr>
        <w:t xml:space="preserve">(indicated in </w:t>
      </w:r>
      <w:r w:rsidR="00652445" w:rsidRPr="00DE6A33">
        <w:rPr>
          <w:rFonts w:asciiTheme="minorHAnsi" w:hAnsiTheme="minorHAnsi"/>
          <w:sz w:val="20"/>
          <w:szCs w:val="20"/>
        </w:rPr>
        <w:fldChar w:fldCharType="begin"/>
      </w:r>
      <w:r w:rsidR="00652445" w:rsidRPr="00DE6A33">
        <w:rPr>
          <w:rFonts w:asciiTheme="minorHAnsi" w:hAnsiTheme="minorHAnsi"/>
          <w:sz w:val="20"/>
          <w:szCs w:val="20"/>
        </w:rPr>
        <w:instrText xml:space="preserve"> REF _Ref505931250 \h </w:instrText>
      </w:r>
      <w:r w:rsidR="00DE6A33" w:rsidRPr="00DE6A33">
        <w:rPr>
          <w:rFonts w:asciiTheme="minorHAnsi" w:hAnsiTheme="minorHAnsi"/>
          <w:sz w:val="20"/>
          <w:szCs w:val="20"/>
        </w:rPr>
        <w:instrText xml:space="preserve"> \* MERGEFORMAT </w:instrText>
      </w:r>
      <w:r w:rsidR="00652445" w:rsidRPr="00DE6A33">
        <w:rPr>
          <w:rFonts w:asciiTheme="minorHAnsi" w:hAnsiTheme="minorHAnsi"/>
          <w:sz w:val="20"/>
          <w:szCs w:val="20"/>
        </w:rPr>
      </w:r>
      <w:r w:rsidR="00652445" w:rsidRPr="00DE6A33">
        <w:rPr>
          <w:rFonts w:asciiTheme="minorHAnsi" w:hAnsiTheme="minorHAnsi"/>
          <w:sz w:val="20"/>
          <w:szCs w:val="20"/>
        </w:rPr>
        <w:fldChar w:fldCharType="separate"/>
      </w:r>
      <w:r w:rsidR="002C16A0" w:rsidRPr="00DE6A33">
        <w:rPr>
          <w:rFonts w:asciiTheme="minorHAnsi" w:hAnsiTheme="minorHAnsi"/>
          <w:sz w:val="20"/>
          <w:szCs w:val="20"/>
        </w:rPr>
        <w:t xml:space="preserve">Table </w:t>
      </w:r>
      <w:r w:rsidR="002C16A0">
        <w:rPr>
          <w:rFonts w:asciiTheme="minorHAnsi" w:hAnsiTheme="minorHAnsi"/>
          <w:noProof/>
          <w:sz w:val="20"/>
          <w:szCs w:val="20"/>
        </w:rPr>
        <w:t>1</w:t>
      </w:r>
      <w:r w:rsidR="00652445" w:rsidRPr="00DE6A33">
        <w:rPr>
          <w:rFonts w:asciiTheme="minorHAnsi" w:hAnsiTheme="minorHAnsi"/>
          <w:sz w:val="20"/>
          <w:szCs w:val="20"/>
        </w:rPr>
        <w:fldChar w:fldCharType="end"/>
      </w:r>
      <w:r w:rsidR="00652445" w:rsidRPr="00DE6A33">
        <w:rPr>
          <w:rFonts w:asciiTheme="minorHAnsi" w:hAnsiTheme="minorHAnsi"/>
          <w:sz w:val="20"/>
          <w:szCs w:val="20"/>
        </w:rPr>
        <w:t xml:space="preserve"> there are few data available for many sites) </w:t>
      </w:r>
      <w:r w:rsidR="00F27886" w:rsidRPr="00DE6A33">
        <w:rPr>
          <w:rFonts w:asciiTheme="minorHAnsi" w:hAnsiTheme="minorHAnsi"/>
          <w:sz w:val="20"/>
          <w:szCs w:val="20"/>
        </w:rPr>
        <w:t xml:space="preserve">and, in many cases, the beneficiaries (especially at the individual or family level) do not see the need to generate or share revenue for the </w:t>
      </w:r>
      <w:r w:rsidR="00F27886" w:rsidRPr="00FD28AF">
        <w:rPr>
          <w:rFonts w:asciiTheme="minorHAnsi" w:hAnsiTheme="minorHAnsi"/>
          <w:sz w:val="20"/>
          <w:szCs w:val="20"/>
        </w:rPr>
        <w:t>benefit of the protected area as a whole.</w:t>
      </w:r>
      <w:r w:rsidR="00FD28AF" w:rsidRPr="00FD28AF">
        <w:rPr>
          <w:rFonts w:asciiTheme="minorHAnsi" w:hAnsiTheme="minorHAnsi"/>
          <w:sz w:val="20"/>
          <w:szCs w:val="20"/>
        </w:rPr>
        <w:t xml:space="preserve">  In addition, even in the country’s most lucrative tourism site – the Kokoda Trail (which falls under the Kokoda Initiative, jointly financed by the Governments of PNG and Australia), analysis suggests that the envisaged sustainable income streams from ‘trekking activities’ will not generate sufficient income to support in any meaningful way the conservation and sustainable use of the Interim Protection Zone (IPZ) around the Trail.</w:t>
      </w:r>
    </w:p>
    <w:p w14:paraId="50E44030" w14:textId="5415BBF4" w:rsidR="004D1864" w:rsidRPr="00DE6A33" w:rsidRDefault="007A3F8C" w:rsidP="007A3F8C">
      <w:pPr>
        <w:pStyle w:val="Caption"/>
        <w:rPr>
          <w:rFonts w:asciiTheme="minorHAnsi" w:hAnsiTheme="minorHAnsi"/>
          <w:sz w:val="20"/>
          <w:szCs w:val="20"/>
          <w:lang w:val="en-GB"/>
        </w:rPr>
      </w:pPr>
      <w:bookmarkStart w:id="18" w:name="_Ref505931250"/>
      <w:r w:rsidRPr="00DE6A33">
        <w:rPr>
          <w:rFonts w:asciiTheme="minorHAnsi" w:hAnsiTheme="minorHAnsi"/>
          <w:sz w:val="20"/>
          <w:szCs w:val="20"/>
        </w:rPr>
        <w:t xml:space="preserve">Table </w:t>
      </w:r>
      <w:r w:rsidRPr="00DE6A33">
        <w:rPr>
          <w:rFonts w:asciiTheme="minorHAnsi" w:hAnsiTheme="minorHAnsi"/>
          <w:sz w:val="20"/>
          <w:szCs w:val="20"/>
        </w:rPr>
        <w:fldChar w:fldCharType="begin"/>
      </w:r>
      <w:r w:rsidRPr="00DE6A33">
        <w:rPr>
          <w:rFonts w:asciiTheme="minorHAnsi" w:hAnsiTheme="minorHAnsi"/>
          <w:sz w:val="20"/>
          <w:szCs w:val="20"/>
        </w:rPr>
        <w:instrText xml:space="preserve"> SEQ Table \* ARABIC </w:instrText>
      </w:r>
      <w:r w:rsidRPr="00DE6A33">
        <w:rPr>
          <w:rFonts w:asciiTheme="minorHAnsi" w:hAnsiTheme="minorHAnsi"/>
          <w:sz w:val="20"/>
          <w:szCs w:val="20"/>
        </w:rPr>
        <w:fldChar w:fldCharType="separate"/>
      </w:r>
      <w:r w:rsidR="002C16A0">
        <w:rPr>
          <w:rFonts w:asciiTheme="minorHAnsi" w:hAnsiTheme="minorHAnsi"/>
          <w:noProof/>
          <w:sz w:val="20"/>
          <w:szCs w:val="20"/>
        </w:rPr>
        <w:t>1</w:t>
      </w:r>
      <w:r w:rsidRPr="00DE6A33">
        <w:rPr>
          <w:rFonts w:asciiTheme="minorHAnsi" w:hAnsiTheme="minorHAnsi"/>
          <w:sz w:val="20"/>
          <w:szCs w:val="20"/>
        </w:rPr>
        <w:fldChar w:fldCharType="end"/>
      </w:r>
      <w:bookmarkEnd w:id="18"/>
      <w:r w:rsidRPr="00DE6A33">
        <w:rPr>
          <w:rFonts w:asciiTheme="minorHAnsi" w:hAnsiTheme="minorHAnsi"/>
          <w:sz w:val="20"/>
          <w:szCs w:val="20"/>
        </w:rPr>
        <w:t>. Some examples (but not an exhaustive list) of protected areas that are generating some form of revenue</w:t>
      </w:r>
      <w:r w:rsidR="000E4515">
        <w:rPr>
          <w:rFonts w:asciiTheme="minorHAnsi" w:hAnsiTheme="minorHAnsi"/>
          <w:sz w:val="20"/>
          <w:szCs w:val="20"/>
        </w:rPr>
        <w:t>; there are no data for the majority of PAs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2160"/>
        <w:gridCol w:w="2340"/>
        <w:gridCol w:w="2880"/>
      </w:tblGrid>
      <w:tr w:rsidR="008B5108" w:rsidRPr="00614094" w14:paraId="18900861" w14:textId="77777777" w:rsidTr="00EC7633">
        <w:tc>
          <w:tcPr>
            <w:tcW w:w="1980" w:type="dxa"/>
            <w:shd w:val="clear" w:color="auto" w:fill="D9D9D9" w:themeFill="background1" w:themeFillShade="D9"/>
          </w:tcPr>
          <w:p w14:paraId="5F7F5CE2" w14:textId="77777777" w:rsidR="009D2788" w:rsidRPr="00614094" w:rsidRDefault="009D2788" w:rsidP="0082197C">
            <w:pPr>
              <w:rPr>
                <w:rFonts w:asciiTheme="minorHAnsi" w:hAnsiTheme="minorHAnsi"/>
                <w:b/>
                <w:sz w:val="18"/>
                <w:szCs w:val="18"/>
              </w:rPr>
            </w:pPr>
            <w:r w:rsidRPr="00614094">
              <w:rPr>
                <w:rFonts w:asciiTheme="minorHAnsi" w:hAnsiTheme="minorHAnsi"/>
                <w:b/>
                <w:sz w:val="18"/>
                <w:szCs w:val="18"/>
              </w:rPr>
              <w:t>Area</w:t>
            </w:r>
          </w:p>
        </w:tc>
        <w:tc>
          <w:tcPr>
            <w:tcW w:w="2160" w:type="dxa"/>
            <w:shd w:val="clear" w:color="auto" w:fill="D9D9D9" w:themeFill="background1" w:themeFillShade="D9"/>
          </w:tcPr>
          <w:p w14:paraId="341B3613" w14:textId="77777777" w:rsidR="009D2788" w:rsidRPr="00614094" w:rsidRDefault="009D2788" w:rsidP="0082197C">
            <w:pPr>
              <w:rPr>
                <w:rFonts w:asciiTheme="minorHAnsi" w:hAnsiTheme="minorHAnsi"/>
                <w:b/>
                <w:sz w:val="18"/>
                <w:szCs w:val="18"/>
              </w:rPr>
            </w:pPr>
            <w:r w:rsidRPr="00614094">
              <w:rPr>
                <w:rFonts w:asciiTheme="minorHAnsi" w:hAnsiTheme="minorHAnsi"/>
                <w:b/>
                <w:sz w:val="18"/>
                <w:szCs w:val="18"/>
              </w:rPr>
              <w:t>Source of revenue</w:t>
            </w:r>
          </w:p>
        </w:tc>
        <w:tc>
          <w:tcPr>
            <w:tcW w:w="2340" w:type="dxa"/>
            <w:shd w:val="clear" w:color="auto" w:fill="D9D9D9" w:themeFill="background1" w:themeFillShade="D9"/>
          </w:tcPr>
          <w:p w14:paraId="12F646EE" w14:textId="77777777" w:rsidR="009D2788" w:rsidRPr="00614094" w:rsidRDefault="009D2788" w:rsidP="0082197C">
            <w:pPr>
              <w:rPr>
                <w:rFonts w:asciiTheme="minorHAnsi" w:hAnsiTheme="minorHAnsi"/>
                <w:b/>
                <w:sz w:val="18"/>
                <w:szCs w:val="18"/>
              </w:rPr>
            </w:pPr>
            <w:r w:rsidRPr="00614094">
              <w:rPr>
                <w:rFonts w:asciiTheme="minorHAnsi" w:hAnsiTheme="minorHAnsi"/>
                <w:b/>
                <w:sz w:val="18"/>
                <w:szCs w:val="18"/>
              </w:rPr>
              <w:t>Amount</w:t>
            </w:r>
            <w:r w:rsidR="00B32392" w:rsidRPr="00614094">
              <w:rPr>
                <w:rFonts w:asciiTheme="minorHAnsi" w:hAnsiTheme="minorHAnsi"/>
                <w:b/>
                <w:sz w:val="18"/>
                <w:szCs w:val="18"/>
              </w:rPr>
              <w:t>/</w:t>
            </w:r>
            <w:r w:rsidR="00AE6D90" w:rsidRPr="00614094">
              <w:rPr>
                <w:rFonts w:asciiTheme="minorHAnsi" w:hAnsiTheme="minorHAnsi"/>
                <w:b/>
                <w:sz w:val="18"/>
                <w:szCs w:val="18"/>
              </w:rPr>
              <w:t>yr.</w:t>
            </w:r>
            <w:r w:rsidR="00B32392" w:rsidRPr="00614094">
              <w:rPr>
                <w:rFonts w:asciiTheme="minorHAnsi" w:hAnsiTheme="minorHAnsi"/>
                <w:b/>
                <w:sz w:val="18"/>
                <w:szCs w:val="18"/>
              </w:rPr>
              <w:t xml:space="preserve"> (</w:t>
            </w:r>
            <w:r w:rsidR="00AE6D90" w:rsidRPr="00614094">
              <w:rPr>
                <w:rFonts w:asciiTheme="minorHAnsi" w:hAnsiTheme="minorHAnsi"/>
                <w:b/>
                <w:sz w:val="18"/>
                <w:szCs w:val="18"/>
              </w:rPr>
              <w:t>5-year</w:t>
            </w:r>
            <w:r w:rsidR="00B32392" w:rsidRPr="00614094">
              <w:rPr>
                <w:rFonts w:asciiTheme="minorHAnsi" w:hAnsiTheme="minorHAnsi"/>
                <w:b/>
                <w:sz w:val="18"/>
                <w:szCs w:val="18"/>
              </w:rPr>
              <w:t xml:space="preserve"> average)</w:t>
            </w:r>
          </w:p>
        </w:tc>
        <w:tc>
          <w:tcPr>
            <w:tcW w:w="2880" w:type="dxa"/>
            <w:shd w:val="clear" w:color="auto" w:fill="D9D9D9" w:themeFill="background1" w:themeFillShade="D9"/>
          </w:tcPr>
          <w:p w14:paraId="0D0BCBA4" w14:textId="77777777" w:rsidR="009D2788" w:rsidRPr="00614094" w:rsidRDefault="009D2788" w:rsidP="0082197C">
            <w:pPr>
              <w:rPr>
                <w:rFonts w:asciiTheme="minorHAnsi" w:hAnsiTheme="minorHAnsi"/>
                <w:b/>
                <w:sz w:val="18"/>
                <w:szCs w:val="18"/>
              </w:rPr>
            </w:pPr>
            <w:r w:rsidRPr="00614094">
              <w:rPr>
                <w:rFonts w:asciiTheme="minorHAnsi" w:hAnsiTheme="minorHAnsi"/>
                <w:b/>
                <w:sz w:val="18"/>
                <w:szCs w:val="18"/>
              </w:rPr>
              <w:t>Used for</w:t>
            </w:r>
          </w:p>
        </w:tc>
      </w:tr>
      <w:tr w:rsidR="008B5108" w:rsidRPr="00614094" w14:paraId="4B984467" w14:textId="77777777" w:rsidTr="00EC7633">
        <w:tc>
          <w:tcPr>
            <w:tcW w:w="1980" w:type="dxa"/>
          </w:tcPr>
          <w:p w14:paraId="689E34BF" w14:textId="77777777" w:rsidR="009D2788" w:rsidRPr="00614094" w:rsidRDefault="00086DC9" w:rsidP="0082197C">
            <w:pPr>
              <w:rPr>
                <w:rFonts w:asciiTheme="minorHAnsi" w:hAnsiTheme="minorHAnsi"/>
                <w:sz w:val="18"/>
                <w:szCs w:val="18"/>
              </w:rPr>
            </w:pPr>
            <w:r w:rsidRPr="00614094">
              <w:rPr>
                <w:rFonts w:asciiTheme="minorHAnsi" w:hAnsiTheme="minorHAnsi"/>
                <w:sz w:val="18"/>
                <w:szCs w:val="18"/>
              </w:rPr>
              <w:t xml:space="preserve">Kimbe Bay (specifically </w:t>
            </w:r>
            <w:r w:rsidR="001756CE" w:rsidRPr="00614094">
              <w:rPr>
                <w:rFonts w:asciiTheme="minorHAnsi" w:hAnsiTheme="minorHAnsi"/>
                <w:sz w:val="18"/>
                <w:szCs w:val="18"/>
              </w:rPr>
              <w:t>Kaula</w:t>
            </w:r>
            <w:r w:rsidR="00ED282E" w:rsidRPr="00614094">
              <w:rPr>
                <w:rFonts w:asciiTheme="minorHAnsi" w:hAnsiTheme="minorHAnsi"/>
                <w:sz w:val="18"/>
                <w:szCs w:val="18"/>
              </w:rPr>
              <w:t xml:space="preserve"> Island)</w:t>
            </w:r>
          </w:p>
        </w:tc>
        <w:tc>
          <w:tcPr>
            <w:tcW w:w="2160" w:type="dxa"/>
          </w:tcPr>
          <w:p w14:paraId="185A767B" w14:textId="77777777" w:rsidR="009D2788" w:rsidRPr="00614094" w:rsidRDefault="00ED282E" w:rsidP="0082197C">
            <w:pPr>
              <w:rPr>
                <w:rFonts w:asciiTheme="minorHAnsi" w:hAnsiTheme="minorHAnsi"/>
                <w:sz w:val="18"/>
                <w:szCs w:val="18"/>
              </w:rPr>
            </w:pPr>
            <w:r w:rsidRPr="00614094">
              <w:rPr>
                <w:rFonts w:asciiTheme="minorHAnsi" w:hAnsiTheme="minorHAnsi"/>
                <w:sz w:val="18"/>
                <w:szCs w:val="18"/>
              </w:rPr>
              <w:t>Diving &amp; other tourism</w:t>
            </w:r>
          </w:p>
        </w:tc>
        <w:tc>
          <w:tcPr>
            <w:tcW w:w="2340" w:type="dxa"/>
          </w:tcPr>
          <w:p w14:paraId="61800028" w14:textId="77777777" w:rsidR="009D2788" w:rsidRDefault="006A0BBC" w:rsidP="0082197C">
            <w:pPr>
              <w:rPr>
                <w:rFonts w:asciiTheme="minorHAnsi" w:hAnsiTheme="minorHAnsi"/>
                <w:sz w:val="18"/>
                <w:szCs w:val="18"/>
              </w:rPr>
            </w:pPr>
            <w:r w:rsidRPr="00614094">
              <w:rPr>
                <w:rFonts w:asciiTheme="minorHAnsi" w:hAnsiTheme="minorHAnsi"/>
                <w:sz w:val="18"/>
                <w:szCs w:val="18"/>
              </w:rPr>
              <w:t>K15/person</w:t>
            </w:r>
          </w:p>
          <w:p w14:paraId="0692F692" w14:textId="77777777" w:rsidR="000A4F46" w:rsidRPr="00614094" w:rsidRDefault="000A4F46" w:rsidP="0082197C">
            <w:pPr>
              <w:rPr>
                <w:rFonts w:asciiTheme="minorHAnsi" w:hAnsiTheme="minorHAnsi"/>
                <w:sz w:val="18"/>
                <w:szCs w:val="18"/>
              </w:rPr>
            </w:pPr>
            <w:r>
              <w:rPr>
                <w:rFonts w:asciiTheme="minorHAnsi" w:hAnsiTheme="minorHAnsi"/>
                <w:sz w:val="18"/>
                <w:szCs w:val="18"/>
              </w:rPr>
              <w:t>K 20,000/year</w:t>
            </w:r>
          </w:p>
        </w:tc>
        <w:tc>
          <w:tcPr>
            <w:tcW w:w="2880" w:type="dxa"/>
          </w:tcPr>
          <w:p w14:paraId="4F09F211" w14:textId="77777777" w:rsidR="009D2788" w:rsidRPr="00614094" w:rsidRDefault="00ED282E" w:rsidP="0082197C">
            <w:pPr>
              <w:rPr>
                <w:rFonts w:asciiTheme="minorHAnsi" w:hAnsiTheme="minorHAnsi"/>
                <w:sz w:val="18"/>
                <w:szCs w:val="18"/>
              </w:rPr>
            </w:pPr>
            <w:r w:rsidRPr="00614094">
              <w:rPr>
                <w:rFonts w:asciiTheme="minorHAnsi" w:hAnsiTheme="minorHAnsi"/>
                <w:sz w:val="18"/>
                <w:szCs w:val="18"/>
              </w:rPr>
              <w:t>Fees transferred to clan to protect site</w:t>
            </w:r>
          </w:p>
        </w:tc>
      </w:tr>
      <w:tr w:rsidR="008B5108" w:rsidRPr="00614094" w14:paraId="44EE7636" w14:textId="77777777" w:rsidTr="00EC7633">
        <w:tc>
          <w:tcPr>
            <w:tcW w:w="1980" w:type="dxa"/>
          </w:tcPr>
          <w:p w14:paraId="2B84EF2C" w14:textId="77777777" w:rsidR="006A0BBC" w:rsidRPr="00614094" w:rsidRDefault="006A0BBC" w:rsidP="0082197C">
            <w:pPr>
              <w:rPr>
                <w:rFonts w:asciiTheme="minorHAnsi" w:hAnsiTheme="minorHAnsi"/>
                <w:sz w:val="18"/>
                <w:szCs w:val="18"/>
              </w:rPr>
            </w:pPr>
            <w:r w:rsidRPr="00614094">
              <w:rPr>
                <w:rFonts w:asciiTheme="minorHAnsi" w:hAnsiTheme="minorHAnsi"/>
                <w:sz w:val="18"/>
                <w:szCs w:val="18"/>
              </w:rPr>
              <w:t>Individual clan areas in Sepik Wetlands</w:t>
            </w:r>
          </w:p>
        </w:tc>
        <w:tc>
          <w:tcPr>
            <w:tcW w:w="2160" w:type="dxa"/>
          </w:tcPr>
          <w:p w14:paraId="25D836F7" w14:textId="77777777" w:rsidR="006A0BBC" w:rsidRPr="00614094" w:rsidRDefault="006A0BBC" w:rsidP="0082197C">
            <w:pPr>
              <w:rPr>
                <w:rFonts w:asciiTheme="minorHAnsi" w:hAnsiTheme="minorHAnsi"/>
                <w:sz w:val="18"/>
                <w:szCs w:val="18"/>
              </w:rPr>
            </w:pPr>
            <w:r w:rsidRPr="00614094">
              <w:rPr>
                <w:rFonts w:asciiTheme="minorHAnsi" w:hAnsiTheme="minorHAnsi"/>
                <w:sz w:val="18"/>
                <w:szCs w:val="18"/>
              </w:rPr>
              <w:t>Sale of crocodile eggs</w:t>
            </w:r>
          </w:p>
        </w:tc>
        <w:tc>
          <w:tcPr>
            <w:tcW w:w="2340" w:type="dxa"/>
          </w:tcPr>
          <w:p w14:paraId="72C15C3F" w14:textId="77777777" w:rsidR="006A0BBC" w:rsidRPr="00614094" w:rsidRDefault="00161424" w:rsidP="0082197C">
            <w:pPr>
              <w:rPr>
                <w:rFonts w:asciiTheme="minorHAnsi" w:hAnsiTheme="minorHAnsi"/>
                <w:sz w:val="18"/>
                <w:szCs w:val="18"/>
              </w:rPr>
            </w:pPr>
            <w:r>
              <w:rPr>
                <w:rFonts w:asciiTheme="minorHAnsi" w:hAnsiTheme="minorHAnsi"/>
                <w:sz w:val="18"/>
                <w:szCs w:val="18"/>
              </w:rPr>
              <w:t>K153,603</w:t>
            </w:r>
            <w:r w:rsidR="00A40F82">
              <w:rPr>
                <w:rFonts w:asciiTheme="minorHAnsi" w:hAnsiTheme="minorHAnsi"/>
                <w:sz w:val="18"/>
                <w:szCs w:val="18"/>
              </w:rPr>
              <w:t xml:space="preserve"> (total for all eggs harvested</w:t>
            </w:r>
            <w:r w:rsidR="00510227">
              <w:rPr>
                <w:rFonts w:asciiTheme="minorHAnsi" w:hAnsiTheme="minorHAnsi"/>
                <w:sz w:val="18"/>
                <w:szCs w:val="18"/>
              </w:rPr>
              <w:t>; average over period 2013-2017</w:t>
            </w:r>
            <w:r w:rsidR="00A40F82">
              <w:rPr>
                <w:rFonts w:asciiTheme="minorHAnsi" w:hAnsiTheme="minorHAnsi"/>
                <w:sz w:val="18"/>
                <w:szCs w:val="18"/>
              </w:rPr>
              <w:t>)</w:t>
            </w:r>
          </w:p>
        </w:tc>
        <w:tc>
          <w:tcPr>
            <w:tcW w:w="2880" w:type="dxa"/>
          </w:tcPr>
          <w:p w14:paraId="7EFCD7C4" w14:textId="77777777" w:rsidR="006A0BBC" w:rsidRPr="00614094" w:rsidRDefault="006A0BBC" w:rsidP="0082197C">
            <w:pPr>
              <w:rPr>
                <w:rFonts w:asciiTheme="minorHAnsi" w:hAnsiTheme="minorHAnsi"/>
                <w:sz w:val="18"/>
                <w:szCs w:val="18"/>
              </w:rPr>
            </w:pPr>
            <w:r w:rsidRPr="00614094">
              <w:rPr>
                <w:rFonts w:asciiTheme="minorHAnsi" w:hAnsiTheme="minorHAnsi"/>
                <w:sz w:val="18"/>
                <w:szCs w:val="18"/>
              </w:rPr>
              <w:t>Individual/family/clan use</w:t>
            </w:r>
          </w:p>
        </w:tc>
      </w:tr>
      <w:tr w:rsidR="008B5108" w:rsidRPr="00614094" w14:paraId="7E75B6A8" w14:textId="77777777" w:rsidTr="00EC7633">
        <w:tc>
          <w:tcPr>
            <w:tcW w:w="1980" w:type="dxa"/>
          </w:tcPr>
          <w:p w14:paraId="0B39C0C6" w14:textId="77777777" w:rsidR="00971715" w:rsidRPr="00614094" w:rsidRDefault="00266D10" w:rsidP="0082197C">
            <w:pPr>
              <w:rPr>
                <w:rFonts w:asciiTheme="minorHAnsi" w:hAnsiTheme="minorHAnsi"/>
                <w:sz w:val="18"/>
                <w:szCs w:val="18"/>
              </w:rPr>
            </w:pPr>
            <w:r w:rsidRPr="00614094">
              <w:rPr>
                <w:rFonts w:asciiTheme="minorHAnsi" w:hAnsiTheme="minorHAnsi"/>
                <w:sz w:val="18"/>
                <w:szCs w:val="18"/>
              </w:rPr>
              <w:t>Hunstein Range WMA</w:t>
            </w:r>
          </w:p>
        </w:tc>
        <w:tc>
          <w:tcPr>
            <w:tcW w:w="2160" w:type="dxa"/>
          </w:tcPr>
          <w:p w14:paraId="41A52686" w14:textId="77777777" w:rsidR="00971715" w:rsidRPr="00614094" w:rsidRDefault="00266D10" w:rsidP="0082197C">
            <w:pPr>
              <w:rPr>
                <w:rFonts w:asciiTheme="minorHAnsi" w:hAnsiTheme="minorHAnsi"/>
                <w:sz w:val="18"/>
                <w:szCs w:val="18"/>
              </w:rPr>
            </w:pPr>
            <w:r w:rsidRPr="00614094">
              <w:rPr>
                <w:rFonts w:asciiTheme="minorHAnsi" w:hAnsiTheme="minorHAnsi"/>
                <w:sz w:val="18"/>
                <w:szCs w:val="18"/>
              </w:rPr>
              <w:t>Guest house and bird watching</w:t>
            </w:r>
          </w:p>
        </w:tc>
        <w:tc>
          <w:tcPr>
            <w:tcW w:w="2340" w:type="dxa"/>
          </w:tcPr>
          <w:p w14:paraId="77C3BE2A" w14:textId="77777777" w:rsidR="00971715" w:rsidRPr="00614094" w:rsidRDefault="008F13D8" w:rsidP="0082197C">
            <w:pPr>
              <w:rPr>
                <w:rFonts w:asciiTheme="minorHAnsi" w:hAnsiTheme="minorHAnsi"/>
                <w:sz w:val="18"/>
                <w:szCs w:val="18"/>
              </w:rPr>
            </w:pPr>
            <w:r w:rsidRPr="00614094">
              <w:rPr>
                <w:rFonts w:asciiTheme="minorHAnsi" w:hAnsiTheme="minorHAnsi"/>
                <w:sz w:val="18"/>
                <w:szCs w:val="18"/>
              </w:rPr>
              <w:t>Birdwatching K15/person</w:t>
            </w:r>
          </w:p>
          <w:p w14:paraId="2B634925" w14:textId="77777777" w:rsidR="008F13D8" w:rsidRPr="00614094" w:rsidRDefault="008F13D8" w:rsidP="0082197C">
            <w:pPr>
              <w:rPr>
                <w:rFonts w:asciiTheme="minorHAnsi" w:hAnsiTheme="minorHAnsi"/>
                <w:sz w:val="18"/>
                <w:szCs w:val="18"/>
              </w:rPr>
            </w:pPr>
            <w:r w:rsidRPr="00614094">
              <w:rPr>
                <w:rFonts w:asciiTheme="minorHAnsi" w:hAnsiTheme="minorHAnsi"/>
                <w:sz w:val="18"/>
                <w:szCs w:val="18"/>
              </w:rPr>
              <w:t>Guesthouse K50/person</w:t>
            </w:r>
          </w:p>
        </w:tc>
        <w:tc>
          <w:tcPr>
            <w:tcW w:w="2880" w:type="dxa"/>
          </w:tcPr>
          <w:p w14:paraId="1AF9DBE6" w14:textId="77777777" w:rsidR="00971715" w:rsidRPr="00614094" w:rsidRDefault="00266D10" w:rsidP="0082197C">
            <w:pPr>
              <w:rPr>
                <w:rFonts w:asciiTheme="minorHAnsi" w:hAnsiTheme="minorHAnsi"/>
                <w:sz w:val="18"/>
                <w:szCs w:val="18"/>
              </w:rPr>
            </w:pPr>
            <w:r w:rsidRPr="00614094">
              <w:rPr>
                <w:rFonts w:asciiTheme="minorHAnsi" w:hAnsiTheme="minorHAnsi"/>
                <w:sz w:val="18"/>
                <w:szCs w:val="18"/>
              </w:rPr>
              <w:t>Individual use</w:t>
            </w:r>
          </w:p>
        </w:tc>
      </w:tr>
      <w:tr w:rsidR="00416997" w:rsidRPr="00FA2C18" w14:paraId="169BC373" w14:textId="77777777" w:rsidTr="00EC7633">
        <w:tc>
          <w:tcPr>
            <w:tcW w:w="1980" w:type="dxa"/>
          </w:tcPr>
          <w:p w14:paraId="04ED3C67" w14:textId="77777777" w:rsidR="002460AC" w:rsidRDefault="00FA2C18" w:rsidP="0082197C">
            <w:pPr>
              <w:rPr>
                <w:rFonts w:asciiTheme="minorHAnsi" w:hAnsiTheme="minorHAnsi"/>
                <w:sz w:val="18"/>
                <w:szCs w:val="18"/>
              </w:rPr>
            </w:pPr>
            <w:r>
              <w:rPr>
                <w:rFonts w:asciiTheme="minorHAnsi" w:hAnsiTheme="minorHAnsi"/>
                <w:sz w:val="18"/>
                <w:szCs w:val="18"/>
              </w:rPr>
              <w:t>T</w:t>
            </w:r>
            <w:r w:rsidRPr="00FA2C18">
              <w:rPr>
                <w:rFonts w:asciiTheme="minorHAnsi" w:hAnsiTheme="minorHAnsi"/>
                <w:sz w:val="18"/>
                <w:szCs w:val="18"/>
              </w:rPr>
              <w:t>he Kikori River Basin (with four WMAs)</w:t>
            </w:r>
            <w:r w:rsidR="002460AC">
              <w:rPr>
                <w:rFonts w:asciiTheme="minorHAnsi" w:hAnsiTheme="minorHAnsi"/>
                <w:sz w:val="18"/>
                <w:szCs w:val="18"/>
              </w:rPr>
              <w:t>, and</w:t>
            </w:r>
          </w:p>
          <w:p w14:paraId="1C32E827" w14:textId="77777777" w:rsidR="00416997" w:rsidRPr="00FA2C18" w:rsidRDefault="00FA2C18" w:rsidP="0082197C">
            <w:pPr>
              <w:rPr>
                <w:rFonts w:asciiTheme="minorHAnsi" w:hAnsiTheme="minorHAnsi"/>
                <w:sz w:val="18"/>
                <w:szCs w:val="18"/>
              </w:rPr>
            </w:pPr>
            <w:r w:rsidRPr="00FA2C18">
              <w:rPr>
                <w:rFonts w:asciiTheme="minorHAnsi" w:hAnsiTheme="minorHAnsi"/>
                <w:sz w:val="18"/>
                <w:szCs w:val="18"/>
              </w:rPr>
              <w:t>Lake Kutubu</w:t>
            </w:r>
          </w:p>
        </w:tc>
        <w:tc>
          <w:tcPr>
            <w:tcW w:w="2160" w:type="dxa"/>
          </w:tcPr>
          <w:p w14:paraId="6800E480" w14:textId="77777777" w:rsidR="00416997" w:rsidRPr="00FA2C18" w:rsidRDefault="00416997" w:rsidP="0082197C">
            <w:pPr>
              <w:rPr>
                <w:rFonts w:asciiTheme="minorHAnsi" w:hAnsiTheme="minorHAnsi"/>
                <w:sz w:val="18"/>
                <w:szCs w:val="18"/>
              </w:rPr>
            </w:pPr>
            <w:r w:rsidRPr="00FA2C18">
              <w:rPr>
                <w:rFonts w:asciiTheme="minorHAnsi" w:hAnsiTheme="minorHAnsi"/>
                <w:sz w:val="18"/>
                <w:szCs w:val="18"/>
              </w:rPr>
              <w:t>Support from PNG LNG</w:t>
            </w:r>
          </w:p>
        </w:tc>
        <w:tc>
          <w:tcPr>
            <w:tcW w:w="2340" w:type="dxa"/>
          </w:tcPr>
          <w:p w14:paraId="054AF585" w14:textId="77777777" w:rsidR="00416997" w:rsidRPr="00FA2C18" w:rsidRDefault="008D2784" w:rsidP="0082197C">
            <w:pPr>
              <w:rPr>
                <w:rFonts w:asciiTheme="minorHAnsi" w:hAnsiTheme="minorHAnsi"/>
                <w:sz w:val="18"/>
                <w:szCs w:val="18"/>
              </w:rPr>
            </w:pPr>
            <w:r w:rsidRPr="00FA2C18">
              <w:rPr>
                <w:rFonts w:asciiTheme="minorHAnsi" w:hAnsiTheme="minorHAnsi"/>
                <w:sz w:val="18"/>
                <w:szCs w:val="18"/>
              </w:rPr>
              <w:t>USD 1.8 million/year</w:t>
            </w:r>
          </w:p>
        </w:tc>
        <w:tc>
          <w:tcPr>
            <w:tcW w:w="2880" w:type="dxa"/>
          </w:tcPr>
          <w:p w14:paraId="27B99BD3" w14:textId="77777777" w:rsidR="00416997" w:rsidRPr="00FA2C18" w:rsidRDefault="008D2784" w:rsidP="0082197C">
            <w:pPr>
              <w:rPr>
                <w:rFonts w:asciiTheme="minorHAnsi" w:hAnsiTheme="minorHAnsi"/>
                <w:sz w:val="18"/>
                <w:szCs w:val="18"/>
              </w:rPr>
            </w:pPr>
            <w:r w:rsidRPr="00FA2C18">
              <w:rPr>
                <w:rFonts w:asciiTheme="minorHAnsi" w:hAnsiTheme="minorHAnsi"/>
                <w:sz w:val="18"/>
                <w:szCs w:val="18"/>
              </w:rPr>
              <w:t>Support to PAs, including surveys, capacity development</w:t>
            </w:r>
          </w:p>
        </w:tc>
      </w:tr>
      <w:tr w:rsidR="008B5108" w:rsidRPr="00614094" w14:paraId="706C7998" w14:textId="77777777" w:rsidTr="00EC7633">
        <w:tc>
          <w:tcPr>
            <w:tcW w:w="1980" w:type="dxa"/>
            <w:vMerge w:val="restart"/>
          </w:tcPr>
          <w:p w14:paraId="70A5C56D" w14:textId="77777777" w:rsidR="00A3088C" w:rsidRPr="00614094" w:rsidRDefault="00A3088C" w:rsidP="0082197C">
            <w:pPr>
              <w:rPr>
                <w:rFonts w:asciiTheme="minorHAnsi" w:hAnsiTheme="minorHAnsi"/>
                <w:sz w:val="18"/>
                <w:szCs w:val="18"/>
              </w:rPr>
            </w:pPr>
            <w:r w:rsidRPr="00614094">
              <w:rPr>
                <w:rFonts w:asciiTheme="minorHAnsi" w:hAnsiTheme="minorHAnsi"/>
                <w:sz w:val="18"/>
                <w:szCs w:val="18"/>
              </w:rPr>
              <w:t>Yus Conservation Area</w:t>
            </w:r>
          </w:p>
        </w:tc>
        <w:tc>
          <w:tcPr>
            <w:tcW w:w="2160" w:type="dxa"/>
          </w:tcPr>
          <w:p w14:paraId="2293DEB6" w14:textId="77777777" w:rsidR="00A3088C" w:rsidRPr="00614094" w:rsidRDefault="00A3088C" w:rsidP="0082197C">
            <w:pPr>
              <w:rPr>
                <w:rFonts w:asciiTheme="minorHAnsi" w:hAnsiTheme="minorHAnsi"/>
                <w:sz w:val="18"/>
                <w:szCs w:val="18"/>
              </w:rPr>
            </w:pPr>
            <w:r w:rsidRPr="00614094">
              <w:rPr>
                <w:rFonts w:asciiTheme="minorHAnsi" w:hAnsiTheme="minorHAnsi"/>
                <w:sz w:val="18"/>
                <w:szCs w:val="18"/>
              </w:rPr>
              <w:t>Endowment Trust Fund</w:t>
            </w:r>
          </w:p>
        </w:tc>
        <w:tc>
          <w:tcPr>
            <w:tcW w:w="2340" w:type="dxa"/>
          </w:tcPr>
          <w:p w14:paraId="1DD3A630" w14:textId="77777777" w:rsidR="00A3088C" w:rsidRPr="00614094" w:rsidRDefault="00A3088C" w:rsidP="0082197C">
            <w:pPr>
              <w:rPr>
                <w:rFonts w:asciiTheme="minorHAnsi" w:hAnsiTheme="minorHAnsi"/>
                <w:sz w:val="18"/>
                <w:szCs w:val="18"/>
              </w:rPr>
            </w:pPr>
            <w:r w:rsidRPr="001D1A2F">
              <w:rPr>
                <w:rFonts w:asciiTheme="minorHAnsi" w:hAnsiTheme="minorHAnsi"/>
                <w:sz w:val="18"/>
                <w:szCs w:val="18"/>
              </w:rPr>
              <w:t>USD 103,000</w:t>
            </w:r>
            <w:r>
              <w:rPr>
                <w:rFonts w:asciiTheme="minorHAnsi" w:hAnsiTheme="minorHAnsi"/>
                <w:sz w:val="18"/>
                <w:szCs w:val="18"/>
              </w:rPr>
              <w:t xml:space="preserve"> (2018 budget)</w:t>
            </w:r>
          </w:p>
        </w:tc>
        <w:tc>
          <w:tcPr>
            <w:tcW w:w="2880" w:type="dxa"/>
            <w:vMerge w:val="restart"/>
          </w:tcPr>
          <w:p w14:paraId="5B9B5082" w14:textId="77777777" w:rsidR="00A3088C" w:rsidRPr="00614094" w:rsidRDefault="00A3088C" w:rsidP="0082197C">
            <w:pPr>
              <w:rPr>
                <w:rFonts w:asciiTheme="minorHAnsi" w:hAnsiTheme="minorHAnsi"/>
                <w:sz w:val="18"/>
                <w:szCs w:val="18"/>
              </w:rPr>
            </w:pPr>
            <w:r>
              <w:rPr>
                <w:rFonts w:asciiTheme="minorHAnsi" w:hAnsiTheme="minorHAnsi"/>
                <w:sz w:val="18"/>
                <w:szCs w:val="18"/>
              </w:rPr>
              <w:t>Yus Conservation Area Program costs</w:t>
            </w:r>
          </w:p>
        </w:tc>
      </w:tr>
      <w:tr w:rsidR="008B5108" w:rsidRPr="00614094" w14:paraId="0BEF9E1C" w14:textId="77777777" w:rsidTr="00EC7633">
        <w:tc>
          <w:tcPr>
            <w:tcW w:w="1980" w:type="dxa"/>
            <w:vMerge/>
          </w:tcPr>
          <w:p w14:paraId="0C81AB6A" w14:textId="77777777" w:rsidR="00A3088C" w:rsidRPr="00614094" w:rsidRDefault="00A3088C" w:rsidP="0082197C">
            <w:pPr>
              <w:rPr>
                <w:rFonts w:asciiTheme="minorHAnsi" w:hAnsiTheme="minorHAnsi"/>
                <w:sz w:val="18"/>
                <w:szCs w:val="18"/>
              </w:rPr>
            </w:pPr>
          </w:p>
        </w:tc>
        <w:tc>
          <w:tcPr>
            <w:tcW w:w="2160" w:type="dxa"/>
          </w:tcPr>
          <w:p w14:paraId="6599CA43" w14:textId="77777777" w:rsidR="00A3088C" w:rsidRPr="00614094" w:rsidRDefault="00A3088C" w:rsidP="0082197C">
            <w:pPr>
              <w:rPr>
                <w:rFonts w:asciiTheme="minorHAnsi" w:hAnsiTheme="minorHAnsi"/>
                <w:sz w:val="18"/>
                <w:szCs w:val="18"/>
              </w:rPr>
            </w:pPr>
            <w:r w:rsidRPr="00614094">
              <w:rPr>
                <w:rFonts w:asciiTheme="minorHAnsi" w:hAnsiTheme="minorHAnsi"/>
                <w:sz w:val="18"/>
                <w:szCs w:val="18"/>
              </w:rPr>
              <w:t>Donor funding</w:t>
            </w:r>
          </w:p>
        </w:tc>
        <w:tc>
          <w:tcPr>
            <w:tcW w:w="2340" w:type="dxa"/>
          </w:tcPr>
          <w:p w14:paraId="57F1547D" w14:textId="77777777" w:rsidR="00A3088C" w:rsidRPr="00614094" w:rsidRDefault="00A3088C" w:rsidP="0082197C">
            <w:pPr>
              <w:rPr>
                <w:rFonts w:asciiTheme="minorHAnsi" w:hAnsiTheme="minorHAnsi"/>
                <w:sz w:val="18"/>
                <w:szCs w:val="18"/>
              </w:rPr>
            </w:pPr>
            <w:r>
              <w:rPr>
                <w:rFonts w:asciiTheme="minorHAnsi" w:hAnsiTheme="minorHAnsi"/>
                <w:sz w:val="18"/>
                <w:szCs w:val="18"/>
              </w:rPr>
              <w:t>USD 500,000 – 750,000</w:t>
            </w:r>
          </w:p>
        </w:tc>
        <w:tc>
          <w:tcPr>
            <w:tcW w:w="2880" w:type="dxa"/>
            <w:vMerge/>
          </w:tcPr>
          <w:p w14:paraId="60432BAE" w14:textId="77777777" w:rsidR="00A3088C" w:rsidRPr="00614094" w:rsidRDefault="00A3088C" w:rsidP="0082197C">
            <w:pPr>
              <w:rPr>
                <w:rFonts w:asciiTheme="minorHAnsi" w:hAnsiTheme="minorHAnsi"/>
                <w:sz w:val="18"/>
                <w:szCs w:val="18"/>
              </w:rPr>
            </w:pPr>
          </w:p>
        </w:tc>
      </w:tr>
      <w:tr w:rsidR="008B5108" w:rsidRPr="00614094" w14:paraId="7E879DC9" w14:textId="77777777" w:rsidTr="00EC7633">
        <w:tc>
          <w:tcPr>
            <w:tcW w:w="1980" w:type="dxa"/>
            <w:vMerge w:val="restart"/>
          </w:tcPr>
          <w:p w14:paraId="0291613B" w14:textId="77777777" w:rsidR="00C73C48" w:rsidRPr="00614094" w:rsidRDefault="00C73C48" w:rsidP="0082197C">
            <w:pPr>
              <w:rPr>
                <w:rFonts w:asciiTheme="minorHAnsi" w:hAnsiTheme="minorHAnsi"/>
                <w:sz w:val="18"/>
                <w:szCs w:val="18"/>
              </w:rPr>
            </w:pPr>
            <w:r w:rsidRPr="00614094">
              <w:rPr>
                <w:rFonts w:asciiTheme="minorHAnsi" w:hAnsiTheme="minorHAnsi"/>
                <w:sz w:val="18"/>
                <w:szCs w:val="18"/>
              </w:rPr>
              <w:t>Kaijende Highlands</w:t>
            </w:r>
          </w:p>
        </w:tc>
        <w:tc>
          <w:tcPr>
            <w:tcW w:w="2160" w:type="dxa"/>
          </w:tcPr>
          <w:p w14:paraId="1E4BCBBC" w14:textId="77777777" w:rsidR="00C73C48" w:rsidRDefault="00C73C48" w:rsidP="0082197C">
            <w:pPr>
              <w:rPr>
                <w:rFonts w:asciiTheme="minorHAnsi" w:hAnsiTheme="minorHAnsi"/>
                <w:sz w:val="18"/>
                <w:szCs w:val="18"/>
              </w:rPr>
            </w:pPr>
            <w:r>
              <w:rPr>
                <w:rFonts w:asciiTheme="minorHAnsi" w:hAnsiTheme="minorHAnsi"/>
                <w:sz w:val="18"/>
                <w:szCs w:val="18"/>
              </w:rPr>
              <w:t>REDD+</w:t>
            </w:r>
          </w:p>
        </w:tc>
        <w:tc>
          <w:tcPr>
            <w:tcW w:w="2340" w:type="dxa"/>
          </w:tcPr>
          <w:p w14:paraId="5CD3A0B9" w14:textId="77777777" w:rsidR="00C73C48" w:rsidRPr="00C73C48" w:rsidRDefault="00C73C48" w:rsidP="0082197C">
            <w:pPr>
              <w:rPr>
                <w:rFonts w:asciiTheme="minorHAnsi" w:hAnsiTheme="minorHAnsi"/>
                <w:sz w:val="18"/>
                <w:szCs w:val="18"/>
              </w:rPr>
            </w:pPr>
            <w:r w:rsidRPr="00C73C48">
              <w:rPr>
                <w:rFonts w:asciiTheme="minorHAnsi" w:hAnsiTheme="minorHAnsi"/>
                <w:sz w:val="18"/>
                <w:szCs w:val="18"/>
              </w:rPr>
              <w:t>-</w:t>
            </w:r>
          </w:p>
        </w:tc>
        <w:tc>
          <w:tcPr>
            <w:tcW w:w="2880" w:type="dxa"/>
            <w:vMerge w:val="restart"/>
          </w:tcPr>
          <w:p w14:paraId="3DC9B73E" w14:textId="77777777" w:rsidR="00C73C48" w:rsidRPr="00614094" w:rsidRDefault="00C73C48" w:rsidP="0082197C">
            <w:pPr>
              <w:rPr>
                <w:rFonts w:asciiTheme="minorHAnsi" w:hAnsiTheme="minorHAnsi"/>
                <w:sz w:val="18"/>
                <w:szCs w:val="18"/>
              </w:rPr>
            </w:pPr>
            <w:r w:rsidRPr="00614094">
              <w:rPr>
                <w:rFonts w:asciiTheme="minorHAnsi" w:hAnsiTheme="minorHAnsi"/>
                <w:sz w:val="18"/>
                <w:szCs w:val="18"/>
              </w:rPr>
              <w:t>Used for “carbon sequestration and biodiversity conservation”</w:t>
            </w:r>
          </w:p>
        </w:tc>
      </w:tr>
      <w:tr w:rsidR="008B5108" w:rsidRPr="00614094" w14:paraId="1B119D46" w14:textId="77777777" w:rsidTr="00EC7633">
        <w:tc>
          <w:tcPr>
            <w:tcW w:w="1980" w:type="dxa"/>
            <w:vMerge/>
          </w:tcPr>
          <w:p w14:paraId="33BD272D" w14:textId="77777777" w:rsidR="00C73C48" w:rsidRPr="00614094" w:rsidRDefault="00C73C48" w:rsidP="0082197C">
            <w:pPr>
              <w:rPr>
                <w:rFonts w:asciiTheme="minorHAnsi" w:hAnsiTheme="minorHAnsi"/>
                <w:sz w:val="18"/>
                <w:szCs w:val="18"/>
              </w:rPr>
            </w:pPr>
          </w:p>
        </w:tc>
        <w:tc>
          <w:tcPr>
            <w:tcW w:w="2160" w:type="dxa"/>
          </w:tcPr>
          <w:p w14:paraId="7A94A643" w14:textId="77777777" w:rsidR="00C73C48" w:rsidRDefault="00C73C48" w:rsidP="0082197C">
            <w:pPr>
              <w:rPr>
                <w:rFonts w:asciiTheme="minorHAnsi" w:hAnsiTheme="minorHAnsi"/>
                <w:sz w:val="18"/>
                <w:szCs w:val="18"/>
              </w:rPr>
            </w:pPr>
            <w:r>
              <w:rPr>
                <w:rFonts w:asciiTheme="minorHAnsi" w:hAnsiTheme="minorHAnsi"/>
                <w:sz w:val="18"/>
                <w:szCs w:val="18"/>
              </w:rPr>
              <w:t>Support from Barrick/Porgera Joint Venture</w:t>
            </w:r>
          </w:p>
        </w:tc>
        <w:tc>
          <w:tcPr>
            <w:tcW w:w="2340" w:type="dxa"/>
          </w:tcPr>
          <w:p w14:paraId="33BB4C08" w14:textId="77777777" w:rsidR="00C73C48" w:rsidRPr="00C73C48" w:rsidRDefault="00C73C48" w:rsidP="0082197C">
            <w:pPr>
              <w:rPr>
                <w:rFonts w:asciiTheme="minorHAnsi" w:hAnsiTheme="minorHAnsi"/>
                <w:sz w:val="18"/>
                <w:szCs w:val="18"/>
              </w:rPr>
            </w:pPr>
            <w:r w:rsidRPr="00C73C48">
              <w:rPr>
                <w:rFonts w:asciiTheme="minorHAnsi" w:hAnsiTheme="minorHAnsi"/>
                <w:sz w:val="18"/>
                <w:szCs w:val="18"/>
              </w:rPr>
              <w:t>K220,000/year (since 2005)</w:t>
            </w:r>
          </w:p>
        </w:tc>
        <w:tc>
          <w:tcPr>
            <w:tcW w:w="2880" w:type="dxa"/>
            <w:vMerge/>
          </w:tcPr>
          <w:p w14:paraId="336093C4" w14:textId="77777777" w:rsidR="00C73C48" w:rsidRPr="00614094" w:rsidRDefault="00C73C48" w:rsidP="0082197C">
            <w:pPr>
              <w:rPr>
                <w:rFonts w:asciiTheme="minorHAnsi" w:hAnsiTheme="minorHAnsi"/>
                <w:sz w:val="18"/>
                <w:szCs w:val="18"/>
              </w:rPr>
            </w:pPr>
          </w:p>
        </w:tc>
      </w:tr>
      <w:tr w:rsidR="008B5108" w:rsidRPr="00614094" w14:paraId="79E787A6" w14:textId="77777777" w:rsidTr="00EC7633">
        <w:tc>
          <w:tcPr>
            <w:tcW w:w="1980" w:type="dxa"/>
            <w:vMerge w:val="restart"/>
          </w:tcPr>
          <w:p w14:paraId="0DCB3C75" w14:textId="77777777" w:rsidR="00C73C48" w:rsidRPr="00614094" w:rsidRDefault="00C73C48" w:rsidP="0082197C">
            <w:pPr>
              <w:rPr>
                <w:rFonts w:asciiTheme="minorHAnsi" w:hAnsiTheme="minorHAnsi"/>
                <w:sz w:val="18"/>
                <w:szCs w:val="18"/>
              </w:rPr>
            </w:pPr>
            <w:r w:rsidRPr="00614094">
              <w:rPr>
                <w:rFonts w:asciiTheme="minorHAnsi" w:hAnsiTheme="minorHAnsi"/>
                <w:sz w:val="18"/>
                <w:szCs w:val="18"/>
              </w:rPr>
              <w:t>Headwaters of the Strickland</w:t>
            </w:r>
          </w:p>
        </w:tc>
        <w:tc>
          <w:tcPr>
            <w:tcW w:w="2160" w:type="dxa"/>
          </w:tcPr>
          <w:p w14:paraId="48DB068E" w14:textId="77777777" w:rsidR="00C73C48" w:rsidRPr="00614094" w:rsidRDefault="00C73C48" w:rsidP="0082197C">
            <w:pPr>
              <w:rPr>
                <w:rFonts w:asciiTheme="minorHAnsi" w:hAnsiTheme="minorHAnsi"/>
                <w:sz w:val="18"/>
                <w:szCs w:val="18"/>
              </w:rPr>
            </w:pPr>
            <w:r>
              <w:rPr>
                <w:rFonts w:asciiTheme="minorHAnsi" w:hAnsiTheme="minorHAnsi"/>
                <w:sz w:val="18"/>
                <w:szCs w:val="18"/>
              </w:rPr>
              <w:t>REDD+</w:t>
            </w:r>
          </w:p>
        </w:tc>
        <w:tc>
          <w:tcPr>
            <w:tcW w:w="2340" w:type="dxa"/>
          </w:tcPr>
          <w:p w14:paraId="15975C51" w14:textId="77777777" w:rsidR="00C73C48" w:rsidRPr="00C73C48" w:rsidRDefault="00C73C48" w:rsidP="0082197C">
            <w:pPr>
              <w:rPr>
                <w:rFonts w:asciiTheme="minorHAnsi" w:hAnsiTheme="minorHAnsi"/>
                <w:sz w:val="18"/>
                <w:szCs w:val="18"/>
              </w:rPr>
            </w:pPr>
            <w:r w:rsidRPr="00C73C48">
              <w:rPr>
                <w:rFonts w:asciiTheme="minorHAnsi" w:hAnsiTheme="minorHAnsi"/>
                <w:sz w:val="18"/>
                <w:szCs w:val="18"/>
              </w:rPr>
              <w:t>-</w:t>
            </w:r>
          </w:p>
        </w:tc>
        <w:tc>
          <w:tcPr>
            <w:tcW w:w="2880" w:type="dxa"/>
            <w:vMerge/>
          </w:tcPr>
          <w:p w14:paraId="6ABD4406" w14:textId="77777777" w:rsidR="00C73C48" w:rsidRPr="00614094" w:rsidRDefault="00C73C48" w:rsidP="0082197C">
            <w:pPr>
              <w:rPr>
                <w:rFonts w:asciiTheme="minorHAnsi" w:hAnsiTheme="minorHAnsi"/>
                <w:sz w:val="18"/>
                <w:szCs w:val="18"/>
              </w:rPr>
            </w:pPr>
          </w:p>
        </w:tc>
      </w:tr>
      <w:tr w:rsidR="008B5108" w:rsidRPr="00614094" w14:paraId="6AEA42DC" w14:textId="77777777" w:rsidTr="00EC7633">
        <w:tc>
          <w:tcPr>
            <w:tcW w:w="1980" w:type="dxa"/>
            <w:vMerge/>
          </w:tcPr>
          <w:p w14:paraId="424BD39B" w14:textId="77777777" w:rsidR="00C73C48" w:rsidRPr="00614094" w:rsidRDefault="00C73C48" w:rsidP="0082197C">
            <w:pPr>
              <w:rPr>
                <w:rFonts w:asciiTheme="minorHAnsi" w:hAnsiTheme="minorHAnsi"/>
                <w:sz w:val="18"/>
                <w:szCs w:val="18"/>
              </w:rPr>
            </w:pPr>
          </w:p>
        </w:tc>
        <w:tc>
          <w:tcPr>
            <w:tcW w:w="2160" w:type="dxa"/>
          </w:tcPr>
          <w:p w14:paraId="7201B527" w14:textId="77777777" w:rsidR="00C73C48" w:rsidRPr="00614094" w:rsidRDefault="00C73C48" w:rsidP="0082197C">
            <w:pPr>
              <w:rPr>
                <w:rFonts w:asciiTheme="minorHAnsi" w:hAnsiTheme="minorHAnsi"/>
                <w:sz w:val="18"/>
                <w:szCs w:val="18"/>
              </w:rPr>
            </w:pPr>
            <w:r>
              <w:rPr>
                <w:rFonts w:asciiTheme="minorHAnsi" w:hAnsiTheme="minorHAnsi"/>
                <w:sz w:val="18"/>
                <w:szCs w:val="18"/>
              </w:rPr>
              <w:t>Support from Barrick/Porgera Joint Venture</w:t>
            </w:r>
          </w:p>
        </w:tc>
        <w:tc>
          <w:tcPr>
            <w:tcW w:w="2340" w:type="dxa"/>
          </w:tcPr>
          <w:p w14:paraId="468F7CD3" w14:textId="77777777" w:rsidR="00C73C48" w:rsidRPr="00C73C48" w:rsidRDefault="00C73C48" w:rsidP="0082197C">
            <w:pPr>
              <w:rPr>
                <w:rFonts w:asciiTheme="minorHAnsi" w:hAnsiTheme="minorHAnsi"/>
                <w:sz w:val="18"/>
                <w:szCs w:val="18"/>
              </w:rPr>
            </w:pPr>
            <w:r w:rsidRPr="00C73C48">
              <w:rPr>
                <w:rFonts w:asciiTheme="minorHAnsi" w:hAnsiTheme="minorHAnsi"/>
                <w:sz w:val="18"/>
                <w:szCs w:val="18"/>
              </w:rPr>
              <w:t>K165,000/year (since 2005)</w:t>
            </w:r>
          </w:p>
        </w:tc>
        <w:tc>
          <w:tcPr>
            <w:tcW w:w="2880" w:type="dxa"/>
            <w:vMerge/>
          </w:tcPr>
          <w:p w14:paraId="09B4749C" w14:textId="77777777" w:rsidR="00C73C48" w:rsidRPr="00614094" w:rsidRDefault="00C73C48" w:rsidP="0082197C">
            <w:pPr>
              <w:rPr>
                <w:rFonts w:asciiTheme="minorHAnsi" w:hAnsiTheme="minorHAnsi"/>
                <w:sz w:val="18"/>
                <w:szCs w:val="18"/>
              </w:rPr>
            </w:pPr>
          </w:p>
        </w:tc>
      </w:tr>
      <w:tr w:rsidR="00547C8E" w:rsidRPr="00614094" w14:paraId="1DAD8803" w14:textId="77777777" w:rsidTr="00EC7633">
        <w:tc>
          <w:tcPr>
            <w:tcW w:w="1980" w:type="dxa"/>
            <w:vMerge w:val="restart"/>
          </w:tcPr>
          <w:p w14:paraId="3813E8FC" w14:textId="77777777" w:rsidR="00547C8E" w:rsidRPr="00614094" w:rsidRDefault="00547C8E" w:rsidP="0082197C">
            <w:pPr>
              <w:rPr>
                <w:rFonts w:asciiTheme="minorHAnsi" w:hAnsiTheme="minorHAnsi"/>
                <w:sz w:val="18"/>
                <w:szCs w:val="18"/>
              </w:rPr>
            </w:pPr>
            <w:r w:rsidRPr="00614094">
              <w:rPr>
                <w:rFonts w:asciiTheme="minorHAnsi" w:hAnsiTheme="minorHAnsi"/>
                <w:sz w:val="18"/>
                <w:szCs w:val="18"/>
              </w:rPr>
              <w:t>Wanag WMA</w:t>
            </w:r>
          </w:p>
        </w:tc>
        <w:tc>
          <w:tcPr>
            <w:tcW w:w="2160" w:type="dxa"/>
          </w:tcPr>
          <w:p w14:paraId="6EDDD726" w14:textId="77777777" w:rsidR="00547C8E" w:rsidRPr="00614094" w:rsidRDefault="00547C8E" w:rsidP="0082197C">
            <w:pPr>
              <w:rPr>
                <w:rFonts w:asciiTheme="minorHAnsi" w:hAnsiTheme="minorHAnsi"/>
                <w:sz w:val="18"/>
                <w:szCs w:val="18"/>
              </w:rPr>
            </w:pPr>
            <w:r w:rsidRPr="00614094">
              <w:rPr>
                <w:rFonts w:asciiTheme="minorHAnsi" w:hAnsiTheme="minorHAnsi"/>
                <w:sz w:val="18"/>
                <w:szCs w:val="18"/>
              </w:rPr>
              <w:t>Research fees</w:t>
            </w:r>
            <w:r>
              <w:rPr>
                <w:rFonts w:asciiTheme="minorHAnsi" w:hAnsiTheme="minorHAnsi"/>
                <w:sz w:val="18"/>
                <w:szCs w:val="18"/>
              </w:rPr>
              <w:t xml:space="preserve"> and research-related employment</w:t>
            </w:r>
          </w:p>
        </w:tc>
        <w:tc>
          <w:tcPr>
            <w:tcW w:w="2340" w:type="dxa"/>
          </w:tcPr>
          <w:p w14:paraId="4F93B135" w14:textId="77777777" w:rsidR="00547C8E" w:rsidRPr="00614094" w:rsidRDefault="00547C8E" w:rsidP="0082197C">
            <w:pPr>
              <w:rPr>
                <w:rFonts w:asciiTheme="minorHAnsi" w:hAnsiTheme="minorHAnsi"/>
                <w:sz w:val="18"/>
                <w:szCs w:val="18"/>
              </w:rPr>
            </w:pPr>
            <w:r>
              <w:rPr>
                <w:rFonts w:asciiTheme="minorHAnsi" w:hAnsiTheme="minorHAnsi"/>
                <w:sz w:val="18"/>
                <w:szCs w:val="18"/>
              </w:rPr>
              <w:t>K110,000</w:t>
            </w:r>
            <w:r w:rsidRPr="00614094">
              <w:rPr>
                <w:rFonts w:asciiTheme="minorHAnsi" w:hAnsiTheme="minorHAnsi"/>
                <w:sz w:val="18"/>
                <w:szCs w:val="18"/>
              </w:rPr>
              <w:t>/year</w:t>
            </w:r>
          </w:p>
        </w:tc>
        <w:tc>
          <w:tcPr>
            <w:tcW w:w="2880" w:type="dxa"/>
          </w:tcPr>
          <w:p w14:paraId="70022760" w14:textId="77777777" w:rsidR="00547C8E" w:rsidRPr="00614094" w:rsidRDefault="00547C8E" w:rsidP="0082197C">
            <w:pPr>
              <w:rPr>
                <w:rFonts w:asciiTheme="minorHAnsi" w:hAnsiTheme="minorHAnsi"/>
                <w:sz w:val="18"/>
                <w:szCs w:val="18"/>
              </w:rPr>
            </w:pPr>
            <w:r w:rsidRPr="00614094">
              <w:rPr>
                <w:rFonts w:asciiTheme="minorHAnsi" w:hAnsiTheme="minorHAnsi"/>
                <w:sz w:val="18"/>
                <w:szCs w:val="18"/>
              </w:rPr>
              <w:t>Individual use/Protecting site</w:t>
            </w:r>
          </w:p>
        </w:tc>
      </w:tr>
      <w:tr w:rsidR="00547C8E" w:rsidRPr="00614094" w14:paraId="15DDB0D7" w14:textId="77777777" w:rsidTr="00EC7633">
        <w:tc>
          <w:tcPr>
            <w:tcW w:w="1980" w:type="dxa"/>
            <w:vMerge/>
          </w:tcPr>
          <w:p w14:paraId="25479191" w14:textId="77777777" w:rsidR="00547C8E" w:rsidRPr="00614094" w:rsidRDefault="00547C8E" w:rsidP="0082197C">
            <w:pPr>
              <w:rPr>
                <w:rFonts w:asciiTheme="minorHAnsi" w:hAnsiTheme="minorHAnsi"/>
                <w:sz w:val="18"/>
                <w:szCs w:val="18"/>
              </w:rPr>
            </w:pPr>
          </w:p>
        </w:tc>
        <w:tc>
          <w:tcPr>
            <w:tcW w:w="2160" w:type="dxa"/>
          </w:tcPr>
          <w:p w14:paraId="45A81D2D" w14:textId="77777777" w:rsidR="00547C8E" w:rsidRPr="00614094" w:rsidRDefault="00547C8E" w:rsidP="0082197C">
            <w:pPr>
              <w:rPr>
                <w:rFonts w:asciiTheme="minorHAnsi" w:hAnsiTheme="minorHAnsi"/>
                <w:sz w:val="18"/>
                <w:szCs w:val="18"/>
              </w:rPr>
            </w:pPr>
            <w:r>
              <w:rPr>
                <w:rFonts w:asciiTheme="minorHAnsi" w:hAnsiTheme="minorHAnsi"/>
                <w:sz w:val="18"/>
                <w:szCs w:val="18"/>
              </w:rPr>
              <w:t>Donor funding</w:t>
            </w:r>
          </w:p>
        </w:tc>
        <w:tc>
          <w:tcPr>
            <w:tcW w:w="2340" w:type="dxa"/>
          </w:tcPr>
          <w:p w14:paraId="5D741559" w14:textId="77777777" w:rsidR="00547C8E" w:rsidRPr="00614094" w:rsidRDefault="00547C8E" w:rsidP="0082197C">
            <w:pPr>
              <w:rPr>
                <w:rFonts w:asciiTheme="minorHAnsi" w:hAnsiTheme="minorHAnsi"/>
                <w:sz w:val="18"/>
                <w:szCs w:val="18"/>
              </w:rPr>
            </w:pPr>
            <w:r>
              <w:rPr>
                <w:rFonts w:asciiTheme="minorHAnsi" w:hAnsiTheme="minorHAnsi"/>
                <w:sz w:val="18"/>
                <w:szCs w:val="18"/>
              </w:rPr>
              <w:t>K100,000/year</w:t>
            </w:r>
          </w:p>
        </w:tc>
        <w:tc>
          <w:tcPr>
            <w:tcW w:w="2880" w:type="dxa"/>
          </w:tcPr>
          <w:p w14:paraId="4963D48B" w14:textId="77777777" w:rsidR="00547C8E" w:rsidRPr="00614094" w:rsidRDefault="006F5E9C" w:rsidP="0082197C">
            <w:pPr>
              <w:rPr>
                <w:rFonts w:asciiTheme="minorHAnsi" w:hAnsiTheme="minorHAnsi"/>
                <w:sz w:val="18"/>
                <w:szCs w:val="18"/>
              </w:rPr>
            </w:pPr>
            <w:r>
              <w:rPr>
                <w:rFonts w:asciiTheme="minorHAnsi" w:hAnsiTheme="minorHAnsi"/>
                <w:sz w:val="18"/>
                <w:szCs w:val="18"/>
              </w:rPr>
              <w:t>Local school</w:t>
            </w:r>
          </w:p>
        </w:tc>
      </w:tr>
      <w:tr w:rsidR="008B5108" w:rsidRPr="00614094" w14:paraId="03BA9FC3" w14:textId="77777777" w:rsidTr="00EC7633">
        <w:tc>
          <w:tcPr>
            <w:tcW w:w="1980" w:type="dxa"/>
          </w:tcPr>
          <w:p w14:paraId="74D5E17F" w14:textId="77777777" w:rsidR="008B5108" w:rsidRPr="00614094" w:rsidRDefault="008B5108" w:rsidP="0082197C">
            <w:pPr>
              <w:rPr>
                <w:rFonts w:asciiTheme="minorHAnsi" w:hAnsiTheme="minorHAnsi"/>
                <w:sz w:val="18"/>
                <w:szCs w:val="18"/>
              </w:rPr>
            </w:pPr>
            <w:r w:rsidRPr="00614094">
              <w:rPr>
                <w:rFonts w:asciiTheme="minorHAnsi" w:hAnsiTheme="minorHAnsi" w:cs="Arial"/>
                <w:sz w:val="18"/>
                <w:szCs w:val="18"/>
              </w:rPr>
              <w:t>Kokoda Memorial Park</w:t>
            </w:r>
          </w:p>
        </w:tc>
        <w:tc>
          <w:tcPr>
            <w:tcW w:w="2160" w:type="dxa"/>
          </w:tcPr>
          <w:p w14:paraId="4C38CA95" w14:textId="77777777" w:rsidR="008B5108" w:rsidRPr="00614094" w:rsidRDefault="008B5108" w:rsidP="006E41B3">
            <w:pPr>
              <w:rPr>
                <w:rFonts w:asciiTheme="minorHAnsi" w:hAnsiTheme="minorHAnsi" w:cs="Arial"/>
                <w:sz w:val="18"/>
                <w:szCs w:val="18"/>
              </w:rPr>
            </w:pPr>
            <w:r w:rsidRPr="00614094">
              <w:rPr>
                <w:rFonts w:asciiTheme="minorHAnsi" w:hAnsiTheme="minorHAnsi" w:cs="Arial"/>
                <w:sz w:val="18"/>
                <w:szCs w:val="18"/>
              </w:rPr>
              <w:t>Tourist fees</w:t>
            </w:r>
          </w:p>
          <w:p w14:paraId="39C0A34D" w14:textId="77777777" w:rsidR="008B5108" w:rsidRPr="00614094" w:rsidRDefault="008B5108" w:rsidP="0082197C">
            <w:pPr>
              <w:rPr>
                <w:rFonts w:asciiTheme="minorHAnsi" w:hAnsiTheme="minorHAnsi"/>
                <w:sz w:val="18"/>
                <w:szCs w:val="18"/>
              </w:rPr>
            </w:pPr>
            <w:r w:rsidRPr="00614094">
              <w:rPr>
                <w:rFonts w:asciiTheme="minorHAnsi" w:hAnsiTheme="minorHAnsi" w:cs="Arial"/>
                <w:sz w:val="18"/>
                <w:szCs w:val="18"/>
              </w:rPr>
              <w:t>DFAT support</w:t>
            </w:r>
          </w:p>
        </w:tc>
        <w:tc>
          <w:tcPr>
            <w:tcW w:w="2340" w:type="dxa"/>
            <w:vMerge w:val="restart"/>
          </w:tcPr>
          <w:p w14:paraId="2E458D67" w14:textId="77777777" w:rsidR="008B5108" w:rsidRPr="00614094" w:rsidRDefault="008B5108" w:rsidP="0082197C">
            <w:pPr>
              <w:rPr>
                <w:rFonts w:asciiTheme="minorHAnsi" w:hAnsiTheme="minorHAnsi"/>
                <w:sz w:val="18"/>
                <w:szCs w:val="18"/>
              </w:rPr>
            </w:pPr>
            <w:r>
              <w:rPr>
                <w:rFonts w:asciiTheme="minorHAnsi" w:hAnsiTheme="minorHAnsi"/>
                <w:sz w:val="18"/>
                <w:szCs w:val="18"/>
              </w:rPr>
              <w:t>USD 750,000/yr</w:t>
            </w:r>
          </w:p>
        </w:tc>
        <w:tc>
          <w:tcPr>
            <w:tcW w:w="2880" w:type="dxa"/>
            <w:vMerge w:val="restart"/>
          </w:tcPr>
          <w:p w14:paraId="3D4E6662" w14:textId="77777777" w:rsidR="008B5108" w:rsidRPr="00614094" w:rsidRDefault="008B5108" w:rsidP="0082197C">
            <w:pPr>
              <w:rPr>
                <w:rFonts w:asciiTheme="minorHAnsi" w:hAnsiTheme="minorHAnsi"/>
                <w:sz w:val="18"/>
                <w:szCs w:val="18"/>
              </w:rPr>
            </w:pPr>
            <w:r>
              <w:rPr>
                <w:rFonts w:asciiTheme="minorHAnsi" w:hAnsiTheme="minorHAnsi"/>
                <w:sz w:val="18"/>
                <w:szCs w:val="18"/>
              </w:rPr>
              <w:t>To Kokoda Track Authority (including two LLGs)</w:t>
            </w:r>
          </w:p>
        </w:tc>
      </w:tr>
      <w:tr w:rsidR="008B5108" w:rsidRPr="00614094" w14:paraId="3BCBF36D" w14:textId="77777777" w:rsidTr="00EC7633">
        <w:tc>
          <w:tcPr>
            <w:tcW w:w="1980" w:type="dxa"/>
          </w:tcPr>
          <w:p w14:paraId="298FAD5F" w14:textId="77777777" w:rsidR="008B5108" w:rsidRPr="00614094" w:rsidRDefault="008B5108" w:rsidP="0082197C">
            <w:pPr>
              <w:rPr>
                <w:rFonts w:asciiTheme="minorHAnsi" w:hAnsiTheme="minorHAnsi"/>
                <w:sz w:val="18"/>
                <w:szCs w:val="18"/>
              </w:rPr>
            </w:pPr>
            <w:r w:rsidRPr="00614094">
              <w:rPr>
                <w:rFonts w:asciiTheme="minorHAnsi" w:hAnsiTheme="minorHAnsi" w:cs="Arial"/>
                <w:sz w:val="18"/>
                <w:szCs w:val="18"/>
              </w:rPr>
              <w:t>Kokoda Hisorical (Track) Reserve</w:t>
            </w:r>
          </w:p>
        </w:tc>
        <w:tc>
          <w:tcPr>
            <w:tcW w:w="2160" w:type="dxa"/>
          </w:tcPr>
          <w:p w14:paraId="07FACB77" w14:textId="77777777" w:rsidR="008B5108" w:rsidRPr="00614094" w:rsidRDefault="008B5108" w:rsidP="006E41B3">
            <w:pPr>
              <w:rPr>
                <w:rFonts w:asciiTheme="minorHAnsi" w:hAnsiTheme="minorHAnsi" w:cs="Arial"/>
                <w:sz w:val="18"/>
                <w:szCs w:val="18"/>
              </w:rPr>
            </w:pPr>
            <w:r w:rsidRPr="00614094">
              <w:rPr>
                <w:rFonts w:asciiTheme="minorHAnsi" w:hAnsiTheme="minorHAnsi" w:cs="Arial"/>
                <w:sz w:val="18"/>
                <w:szCs w:val="18"/>
              </w:rPr>
              <w:t>Tourist fees</w:t>
            </w:r>
          </w:p>
          <w:p w14:paraId="3B5C3F51" w14:textId="77777777" w:rsidR="008B5108" w:rsidRPr="00614094" w:rsidRDefault="008B5108" w:rsidP="0082197C">
            <w:pPr>
              <w:rPr>
                <w:rFonts w:asciiTheme="minorHAnsi" w:hAnsiTheme="minorHAnsi"/>
                <w:sz w:val="18"/>
                <w:szCs w:val="18"/>
              </w:rPr>
            </w:pPr>
            <w:r w:rsidRPr="00614094">
              <w:rPr>
                <w:rFonts w:asciiTheme="minorHAnsi" w:hAnsiTheme="minorHAnsi" w:cs="Arial"/>
                <w:sz w:val="18"/>
                <w:szCs w:val="18"/>
              </w:rPr>
              <w:t>DFAT support</w:t>
            </w:r>
          </w:p>
        </w:tc>
        <w:tc>
          <w:tcPr>
            <w:tcW w:w="2340" w:type="dxa"/>
            <w:vMerge/>
          </w:tcPr>
          <w:p w14:paraId="5CF5CAE9" w14:textId="77777777" w:rsidR="008B5108" w:rsidRPr="00614094" w:rsidRDefault="008B5108" w:rsidP="0082197C">
            <w:pPr>
              <w:rPr>
                <w:rFonts w:asciiTheme="minorHAnsi" w:hAnsiTheme="minorHAnsi"/>
                <w:sz w:val="18"/>
                <w:szCs w:val="18"/>
              </w:rPr>
            </w:pPr>
          </w:p>
        </w:tc>
        <w:tc>
          <w:tcPr>
            <w:tcW w:w="2880" w:type="dxa"/>
            <w:vMerge/>
          </w:tcPr>
          <w:p w14:paraId="5C76273B" w14:textId="77777777" w:rsidR="008B5108" w:rsidRPr="00614094" w:rsidRDefault="008B5108" w:rsidP="0082197C">
            <w:pPr>
              <w:rPr>
                <w:rFonts w:asciiTheme="minorHAnsi" w:hAnsiTheme="minorHAnsi"/>
                <w:sz w:val="18"/>
                <w:szCs w:val="18"/>
              </w:rPr>
            </w:pPr>
          </w:p>
        </w:tc>
      </w:tr>
    </w:tbl>
    <w:p w14:paraId="1A467324" w14:textId="77777777" w:rsidR="009D2788" w:rsidRPr="00507749" w:rsidRDefault="009D2788" w:rsidP="00D856D3">
      <w:pPr>
        <w:spacing w:after="120"/>
        <w:rPr>
          <w:highlight w:val="yellow"/>
        </w:rPr>
      </w:pPr>
    </w:p>
    <w:p w14:paraId="1BBBFE0D" w14:textId="77777777" w:rsidR="00B24A18" w:rsidRPr="00987695" w:rsidRDefault="00961FF8"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By working to build sustainability – and, in particular, sustainable financing of the protected areas of the country – this project will contribute to prevent the degradation of the country’s biological resources (including biodiversity, ecosystem services and ecological processes).</w:t>
      </w:r>
      <w:r w:rsidR="007000CB" w:rsidRPr="00987695">
        <w:rPr>
          <w:rFonts w:asciiTheme="minorHAnsi" w:hAnsiTheme="minorHAnsi"/>
          <w:sz w:val="20"/>
          <w:szCs w:val="20"/>
        </w:rPr>
        <w:t xml:space="preserve">  </w:t>
      </w:r>
      <w:r w:rsidR="00DD46D3" w:rsidRPr="00987695">
        <w:rPr>
          <w:rFonts w:asciiTheme="minorHAnsi" w:hAnsiTheme="minorHAnsi"/>
          <w:sz w:val="20"/>
          <w:szCs w:val="20"/>
        </w:rPr>
        <w:t xml:space="preserve">As such, the proposed project </w:t>
      </w:r>
      <w:r w:rsidR="00B24A18" w:rsidRPr="00987695">
        <w:rPr>
          <w:rFonts w:asciiTheme="minorHAnsi" w:hAnsiTheme="minorHAnsi"/>
          <w:sz w:val="20"/>
          <w:szCs w:val="20"/>
        </w:rPr>
        <w:t xml:space="preserve">will be relevant to the </w:t>
      </w:r>
      <w:r w:rsidR="00B24A18" w:rsidRPr="004A0F5F">
        <w:rPr>
          <w:rFonts w:asciiTheme="minorHAnsi" w:hAnsiTheme="minorHAnsi"/>
          <w:sz w:val="20"/>
          <w:szCs w:val="20"/>
        </w:rPr>
        <w:t xml:space="preserve">development of </w:t>
      </w:r>
      <w:r w:rsidR="00DD46D3" w:rsidRPr="004A0F5F">
        <w:rPr>
          <w:rFonts w:asciiTheme="minorHAnsi" w:hAnsiTheme="minorHAnsi"/>
          <w:sz w:val="20"/>
          <w:szCs w:val="20"/>
        </w:rPr>
        <w:t>PNG</w:t>
      </w:r>
      <w:r w:rsidR="00B24A18" w:rsidRPr="004A0F5F">
        <w:rPr>
          <w:rFonts w:asciiTheme="minorHAnsi" w:hAnsiTheme="minorHAnsi"/>
          <w:sz w:val="20"/>
          <w:szCs w:val="20"/>
        </w:rPr>
        <w:t xml:space="preserve"> as highlighted in the</w:t>
      </w:r>
      <w:r w:rsidR="00DD46D3" w:rsidRPr="004A0F5F">
        <w:rPr>
          <w:rFonts w:asciiTheme="minorHAnsi" w:hAnsiTheme="minorHAnsi"/>
          <w:sz w:val="20"/>
          <w:szCs w:val="20"/>
        </w:rPr>
        <w:t xml:space="preserve"> </w:t>
      </w:r>
      <w:r w:rsidR="00A57FE9" w:rsidRPr="004A0F5F">
        <w:rPr>
          <w:rFonts w:asciiTheme="minorHAnsi" w:hAnsiTheme="minorHAnsi"/>
          <w:sz w:val="20"/>
          <w:szCs w:val="20"/>
        </w:rPr>
        <w:t>policy</w:t>
      </w:r>
      <w:r w:rsidR="00B24A18" w:rsidRPr="004A0F5F">
        <w:rPr>
          <w:rFonts w:asciiTheme="minorHAnsi" w:hAnsiTheme="minorHAnsi"/>
          <w:sz w:val="20"/>
          <w:szCs w:val="20"/>
        </w:rPr>
        <w:t xml:space="preserve"> and strategy documents</w:t>
      </w:r>
      <w:r w:rsidR="006002DC" w:rsidRPr="004A0F5F">
        <w:rPr>
          <w:rFonts w:asciiTheme="minorHAnsi" w:hAnsiTheme="minorHAnsi"/>
          <w:sz w:val="20"/>
          <w:szCs w:val="20"/>
        </w:rPr>
        <w:t xml:space="preserve"> described above</w:t>
      </w:r>
      <w:r w:rsidR="00B24A18" w:rsidRPr="004A0F5F">
        <w:rPr>
          <w:rFonts w:asciiTheme="minorHAnsi" w:hAnsiTheme="minorHAnsi"/>
          <w:sz w:val="20"/>
          <w:szCs w:val="20"/>
        </w:rPr>
        <w:t xml:space="preserve">.  </w:t>
      </w:r>
      <w:r w:rsidR="00526E2D" w:rsidRPr="004A0F5F">
        <w:rPr>
          <w:rFonts w:asciiTheme="minorHAnsi" w:hAnsiTheme="minorHAnsi"/>
          <w:sz w:val="20"/>
          <w:szCs w:val="20"/>
        </w:rPr>
        <w:t>Building on the experience of GEF</w:t>
      </w:r>
      <w:r w:rsidR="004C7445" w:rsidRPr="004A0F5F">
        <w:rPr>
          <w:rFonts w:asciiTheme="minorHAnsi" w:hAnsiTheme="minorHAnsi"/>
          <w:sz w:val="20"/>
          <w:szCs w:val="20"/>
        </w:rPr>
        <w:t xml:space="preserve"> </w:t>
      </w:r>
      <w:r w:rsidR="00526E2D" w:rsidRPr="004A0F5F">
        <w:rPr>
          <w:rFonts w:asciiTheme="minorHAnsi" w:hAnsiTheme="minorHAnsi"/>
          <w:sz w:val="20"/>
          <w:szCs w:val="20"/>
        </w:rPr>
        <w:t>4 &amp; 5, CEPA i</w:t>
      </w:r>
      <w:r w:rsidR="00376A55" w:rsidRPr="004A0F5F">
        <w:rPr>
          <w:rFonts w:asciiTheme="minorHAnsi" w:hAnsiTheme="minorHAnsi"/>
          <w:sz w:val="20"/>
          <w:szCs w:val="20"/>
        </w:rPr>
        <w:t>ntends</w:t>
      </w:r>
      <w:r w:rsidR="00526E2D" w:rsidRPr="004A0F5F">
        <w:rPr>
          <w:rFonts w:asciiTheme="minorHAnsi" w:hAnsiTheme="minorHAnsi"/>
          <w:sz w:val="20"/>
          <w:szCs w:val="20"/>
        </w:rPr>
        <w:t xml:space="preserve"> </w:t>
      </w:r>
      <w:r w:rsidR="00376A55" w:rsidRPr="004A0F5F">
        <w:rPr>
          <w:rFonts w:asciiTheme="minorHAnsi" w:hAnsiTheme="minorHAnsi"/>
          <w:sz w:val="20"/>
          <w:szCs w:val="20"/>
        </w:rPr>
        <w:t>to establish a policy an</w:t>
      </w:r>
      <w:r w:rsidR="00176B3F" w:rsidRPr="004A0F5F">
        <w:rPr>
          <w:rFonts w:asciiTheme="minorHAnsi" w:hAnsiTheme="minorHAnsi"/>
          <w:sz w:val="20"/>
          <w:szCs w:val="20"/>
        </w:rPr>
        <w:t>d</w:t>
      </w:r>
      <w:r w:rsidR="00376A55" w:rsidRPr="004A0F5F">
        <w:rPr>
          <w:rFonts w:asciiTheme="minorHAnsi" w:hAnsiTheme="minorHAnsi"/>
          <w:sz w:val="20"/>
          <w:szCs w:val="20"/>
        </w:rPr>
        <w:t xml:space="preserve"> initial national system for the mitigation of impacts on biodiversity</w:t>
      </w:r>
      <w:r w:rsidR="00176B3F" w:rsidRPr="004A0F5F">
        <w:rPr>
          <w:rFonts w:asciiTheme="minorHAnsi" w:hAnsiTheme="minorHAnsi"/>
          <w:sz w:val="20"/>
          <w:szCs w:val="20"/>
        </w:rPr>
        <w:t xml:space="preserve"> in PNG. This</w:t>
      </w:r>
      <w:r w:rsidR="00376A55" w:rsidRPr="004A0F5F">
        <w:rPr>
          <w:rFonts w:asciiTheme="minorHAnsi" w:hAnsiTheme="minorHAnsi"/>
          <w:sz w:val="20"/>
          <w:szCs w:val="20"/>
        </w:rPr>
        <w:t xml:space="preserve"> </w:t>
      </w:r>
      <w:r w:rsidR="00176B3F" w:rsidRPr="004A0F5F">
        <w:rPr>
          <w:rFonts w:asciiTheme="minorHAnsi" w:hAnsiTheme="minorHAnsi"/>
          <w:sz w:val="20"/>
          <w:szCs w:val="20"/>
        </w:rPr>
        <w:t>includes</w:t>
      </w:r>
      <w:r w:rsidR="00376A55" w:rsidRPr="004A0F5F">
        <w:rPr>
          <w:rFonts w:asciiTheme="minorHAnsi" w:hAnsiTheme="minorHAnsi"/>
          <w:sz w:val="20"/>
          <w:szCs w:val="20"/>
        </w:rPr>
        <w:t xml:space="preserve"> </w:t>
      </w:r>
      <w:r w:rsidR="00176B3F" w:rsidRPr="004A0F5F">
        <w:rPr>
          <w:rFonts w:asciiTheme="minorHAnsi" w:hAnsiTheme="minorHAnsi"/>
          <w:sz w:val="20"/>
          <w:szCs w:val="20"/>
        </w:rPr>
        <w:t xml:space="preserve">an investigation on </w:t>
      </w:r>
      <w:r w:rsidR="00376A55" w:rsidRPr="004A0F5F">
        <w:rPr>
          <w:rFonts w:asciiTheme="minorHAnsi" w:hAnsiTheme="minorHAnsi"/>
          <w:sz w:val="20"/>
          <w:szCs w:val="20"/>
        </w:rPr>
        <w:t xml:space="preserve">biodiversity offset </w:t>
      </w:r>
      <w:r w:rsidR="00176B3F" w:rsidRPr="004A0F5F">
        <w:rPr>
          <w:rFonts w:asciiTheme="minorHAnsi" w:hAnsiTheme="minorHAnsi"/>
          <w:sz w:val="20"/>
          <w:szCs w:val="20"/>
        </w:rPr>
        <w:t>as a stable revenue stream</w:t>
      </w:r>
      <w:r w:rsidR="00376A55" w:rsidRPr="004A0F5F">
        <w:rPr>
          <w:rFonts w:asciiTheme="minorHAnsi" w:hAnsiTheme="minorHAnsi"/>
          <w:sz w:val="20"/>
          <w:szCs w:val="20"/>
        </w:rPr>
        <w:t xml:space="preserve">. </w:t>
      </w:r>
      <w:r w:rsidR="00B24A18" w:rsidRPr="004A0F5F">
        <w:rPr>
          <w:rFonts w:asciiTheme="minorHAnsi" w:hAnsiTheme="minorHAnsi"/>
          <w:sz w:val="20"/>
          <w:szCs w:val="20"/>
        </w:rPr>
        <w:t xml:space="preserve">The proposed project also will contribute directly to the achievement </w:t>
      </w:r>
      <w:r w:rsidR="00676255" w:rsidRPr="004A0F5F">
        <w:rPr>
          <w:rFonts w:asciiTheme="minorHAnsi" w:hAnsiTheme="minorHAnsi"/>
          <w:sz w:val="20"/>
          <w:szCs w:val="20"/>
        </w:rPr>
        <w:t xml:space="preserve">of </w:t>
      </w:r>
      <w:r w:rsidR="00B24A18" w:rsidRPr="004A0F5F">
        <w:rPr>
          <w:rFonts w:asciiTheme="minorHAnsi" w:hAnsiTheme="minorHAnsi"/>
          <w:sz w:val="20"/>
          <w:szCs w:val="20"/>
        </w:rPr>
        <w:t>a number of different strategic goals and targets of the country’s NBSAP</w:t>
      </w:r>
      <w:r w:rsidR="00B24A18" w:rsidRPr="004A0F5F">
        <w:rPr>
          <w:rStyle w:val="FootnoteReference"/>
          <w:rFonts w:asciiTheme="minorHAnsi" w:hAnsiTheme="minorHAnsi"/>
          <w:sz w:val="20"/>
          <w:szCs w:val="20"/>
        </w:rPr>
        <w:footnoteReference w:id="38"/>
      </w:r>
      <w:r w:rsidR="00B24A18" w:rsidRPr="004A0F5F">
        <w:rPr>
          <w:rFonts w:asciiTheme="minorHAnsi" w:hAnsiTheme="minorHAnsi"/>
          <w:sz w:val="20"/>
          <w:szCs w:val="20"/>
        </w:rPr>
        <w:t xml:space="preserve">.  </w:t>
      </w:r>
      <w:r w:rsidR="00164E6F" w:rsidRPr="004A0F5F">
        <w:rPr>
          <w:rFonts w:asciiTheme="minorHAnsi" w:hAnsiTheme="minorHAnsi"/>
          <w:sz w:val="20"/>
          <w:szCs w:val="20"/>
        </w:rPr>
        <w:t>Given the absolute global importance of the country’s biodiversity, ecosystem services and ecological processes</w:t>
      </w:r>
      <w:r w:rsidR="00164E6F" w:rsidRPr="00987695">
        <w:rPr>
          <w:rFonts w:asciiTheme="minorHAnsi" w:hAnsiTheme="minorHAnsi"/>
          <w:sz w:val="20"/>
          <w:szCs w:val="20"/>
        </w:rPr>
        <w:t>, this project will, similarly, be making a significant contribution (with an associated legacy) to global environmental issues.</w:t>
      </w:r>
    </w:p>
    <w:p w14:paraId="160E07A0" w14:textId="77777777" w:rsidR="00D8236F" w:rsidRPr="00987695" w:rsidRDefault="00D8236F"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The project will have other, broader political implications for the country. This project is being vi</w:t>
      </w:r>
      <w:r w:rsidR="0003019A">
        <w:rPr>
          <w:rFonts w:asciiTheme="minorHAnsi" w:hAnsiTheme="minorHAnsi"/>
          <w:sz w:val="20"/>
          <w:szCs w:val="20"/>
        </w:rPr>
        <w:t xml:space="preserve">ewed as a </w:t>
      </w:r>
      <w:r w:rsidRPr="00987695">
        <w:rPr>
          <w:rFonts w:asciiTheme="minorHAnsi" w:hAnsiTheme="minorHAnsi"/>
          <w:sz w:val="20"/>
          <w:szCs w:val="20"/>
        </w:rPr>
        <w:t xml:space="preserve">high profile project for the GEF for a number of different reasons, including: the interest of the Minister of Environment to form a Biodiversity </w:t>
      </w:r>
      <w:r w:rsidRPr="00F7171F">
        <w:rPr>
          <w:rFonts w:asciiTheme="minorHAnsi" w:hAnsiTheme="minorHAnsi"/>
          <w:sz w:val="20"/>
          <w:szCs w:val="20"/>
        </w:rPr>
        <w:t>Fund</w:t>
      </w:r>
      <w:r w:rsidR="0003019A">
        <w:rPr>
          <w:rFonts w:asciiTheme="minorHAnsi" w:hAnsiTheme="minorHAnsi"/>
          <w:sz w:val="20"/>
          <w:szCs w:val="20"/>
        </w:rPr>
        <w:t>.</w:t>
      </w:r>
      <w:r w:rsidRPr="00987695">
        <w:rPr>
          <w:rFonts w:asciiTheme="minorHAnsi" w:hAnsiTheme="minorHAnsi"/>
          <w:sz w:val="20"/>
          <w:szCs w:val="20"/>
        </w:rPr>
        <w:t xml:space="preserve"> Thus, there is an opportunity (but also a pressure and responsibility) to ensure that the project not only</w:t>
      </w:r>
      <w:r w:rsidR="0003019A">
        <w:rPr>
          <w:rFonts w:asciiTheme="minorHAnsi" w:hAnsiTheme="minorHAnsi"/>
          <w:sz w:val="20"/>
          <w:szCs w:val="20"/>
        </w:rPr>
        <w:t xml:space="preserve"> works but is very successful. </w:t>
      </w:r>
      <w:r w:rsidRPr="00987695">
        <w:rPr>
          <w:rFonts w:asciiTheme="minorHAnsi" w:hAnsiTheme="minorHAnsi"/>
          <w:sz w:val="20"/>
          <w:szCs w:val="20"/>
        </w:rPr>
        <w:t>The success of the project, in turn, will bring political leverage for the Government of PNG.</w:t>
      </w:r>
    </w:p>
    <w:p w14:paraId="334742DE" w14:textId="77777777" w:rsidR="003B2A79" w:rsidRPr="00987695" w:rsidRDefault="0055670E"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The project</w:t>
      </w:r>
      <w:r w:rsidR="00164E6F" w:rsidRPr="00987695">
        <w:rPr>
          <w:rFonts w:asciiTheme="minorHAnsi" w:hAnsiTheme="minorHAnsi"/>
          <w:sz w:val="20"/>
          <w:szCs w:val="20"/>
        </w:rPr>
        <w:t xml:space="preserve"> will also make contributions to </w:t>
      </w:r>
      <w:r w:rsidR="0077045B" w:rsidRPr="00987695">
        <w:rPr>
          <w:rFonts w:asciiTheme="minorHAnsi" w:hAnsiTheme="minorHAnsi"/>
          <w:sz w:val="20"/>
          <w:szCs w:val="20"/>
        </w:rPr>
        <w:t xml:space="preserve">meeting the objectives of the Sustainable Development Goals (SDGs) as follows: </w:t>
      </w:r>
      <w:r w:rsidR="0077045B" w:rsidRPr="00987695">
        <w:rPr>
          <w:rFonts w:asciiTheme="minorHAnsi" w:hAnsiTheme="minorHAnsi"/>
          <w:b/>
          <w:sz w:val="20"/>
          <w:szCs w:val="20"/>
        </w:rPr>
        <w:t>Goal 1 Ending poverty:</w:t>
      </w:r>
      <w:r w:rsidR="0077045B" w:rsidRPr="00987695">
        <w:rPr>
          <w:rFonts w:asciiTheme="minorHAnsi" w:hAnsiTheme="minorHAnsi"/>
          <w:sz w:val="20"/>
          <w:szCs w:val="20"/>
        </w:rPr>
        <w:t xml:space="preserve"> the project will work in a number of ways to reduce poverty, specifically through community engagement</w:t>
      </w:r>
      <w:r w:rsidR="00031AA5" w:rsidRPr="00987695">
        <w:rPr>
          <w:rFonts w:asciiTheme="minorHAnsi" w:hAnsiTheme="minorHAnsi"/>
          <w:sz w:val="20"/>
          <w:szCs w:val="20"/>
        </w:rPr>
        <w:t>, by making the realities of the customary ownership of the land at the heart of the protected area system of the country,</w:t>
      </w:r>
      <w:r w:rsidR="0077045B" w:rsidRPr="00987695">
        <w:rPr>
          <w:rFonts w:asciiTheme="minorHAnsi" w:hAnsiTheme="minorHAnsi"/>
          <w:sz w:val="20"/>
          <w:szCs w:val="20"/>
        </w:rPr>
        <w:t xml:space="preserve"> and improving the wellbeing of people that choose to </w:t>
      </w:r>
      <w:r w:rsidR="00EA7544" w:rsidRPr="00987695">
        <w:rPr>
          <w:rFonts w:asciiTheme="minorHAnsi" w:hAnsiTheme="minorHAnsi"/>
          <w:sz w:val="20"/>
          <w:szCs w:val="20"/>
        </w:rPr>
        <w:t>establish protected areas within the land for which they are responsible</w:t>
      </w:r>
      <w:r w:rsidR="003E3B5A" w:rsidRPr="00987695">
        <w:rPr>
          <w:rFonts w:asciiTheme="minorHAnsi" w:hAnsiTheme="minorHAnsi"/>
          <w:sz w:val="20"/>
          <w:szCs w:val="20"/>
        </w:rPr>
        <w:t xml:space="preserve">; </w:t>
      </w:r>
      <w:r w:rsidR="00527EB8" w:rsidRPr="00987695">
        <w:rPr>
          <w:rFonts w:asciiTheme="minorHAnsi" w:hAnsiTheme="minorHAnsi"/>
          <w:b/>
          <w:sz w:val="20"/>
          <w:szCs w:val="20"/>
        </w:rPr>
        <w:t>Goal 5: Gender equality</w:t>
      </w:r>
      <w:r w:rsidR="00527EB8" w:rsidRPr="00987695">
        <w:rPr>
          <w:rFonts w:asciiTheme="minorHAnsi" w:hAnsiTheme="minorHAnsi"/>
          <w:sz w:val="20"/>
          <w:szCs w:val="20"/>
        </w:rPr>
        <w:t xml:space="preserve">: by supporting women to take leading roles in the management of the protected areas, on account of their greater awareness and direct interest in protection and subsequently, resulting from empowerment, addressing/preventing high levels of GBV; </w:t>
      </w:r>
      <w:r w:rsidR="0077045B" w:rsidRPr="00987695">
        <w:rPr>
          <w:rFonts w:asciiTheme="minorHAnsi" w:hAnsiTheme="minorHAnsi"/>
          <w:b/>
          <w:sz w:val="20"/>
          <w:szCs w:val="20"/>
        </w:rPr>
        <w:t>Goal 13 Take urgent action to combat climate change and its impacts</w:t>
      </w:r>
      <w:r w:rsidR="0077045B" w:rsidRPr="00987695">
        <w:rPr>
          <w:rFonts w:asciiTheme="minorHAnsi" w:hAnsiTheme="minorHAnsi"/>
          <w:sz w:val="20"/>
          <w:szCs w:val="20"/>
        </w:rPr>
        <w:t xml:space="preserve"> through </w:t>
      </w:r>
      <w:r w:rsidR="00923CFB" w:rsidRPr="00987695">
        <w:rPr>
          <w:rFonts w:asciiTheme="minorHAnsi" w:hAnsiTheme="minorHAnsi"/>
          <w:sz w:val="20"/>
          <w:szCs w:val="20"/>
        </w:rPr>
        <w:t xml:space="preserve">improved protection and management of forest </w:t>
      </w:r>
      <w:r w:rsidR="0062192F" w:rsidRPr="00987695">
        <w:rPr>
          <w:rFonts w:asciiTheme="minorHAnsi" w:hAnsiTheme="minorHAnsi"/>
          <w:sz w:val="20"/>
          <w:szCs w:val="20"/>
        </w:rPr>
        <w:t xml:space="preserve">and marine </w:t>
      </w:r>
      <w:r w:rsidR="00923CFB" w:rsidRPr="00987695">
        <w:rPr>
          <w:rFonts w:asciiTheme="minorHAnsi" w:hAnsiTheme="minorHAnsi"/>
          <w:sz w:val="20"/>
          <w:szCs w:val="20"/>
        </w:rPr>
        <w:t>resources</w:t>
      </w:r>
      <w:r w:rsidR="0077045B" w:rsidRPr="00987695">
        <w:rPr>
          <w:rFonts w:asciiTheme="minorHAnsi" w:hAnsiTheme="minorHAnsi"/>
          <w:sz w:val="20"/>
          <w:szCs w:val="20"/>
        </w:rPr>
        <w:t xml:space="preserve">; </w:t>
      </w:r>
      <w:r w:rsidR="000125C8" w:rsidRPr="00987695">
        <w:rPr>
          <w:rFonts w:asciiTheme="minorHAnsi" w:hAnsiTheme="minorHAnsi"/>
          <w:b/>
          <w:sz w:val="20"/>
          <w:szCs w:val="20"/>
        </w:rPr>
        <w:t>Goal 14 Life below water</w:t>
      </w:r>
      <w:r w:rsidR="000125C8" w:rsidRPr="00987695">
        <w:rPr>
          <w:rFonts w:asciiTheme="minorHAnsi" w:hAnsiTheme="minorHAnsi"/>
          <w:sz w:val="20"/>
          <w:szCs w:val="20"/>
        </w:rPr>
        <w:t xml:space="preserve"> through improved management of marine protected areas</w:t>
      </w:r>
      <w:r w:rsidR="00754AB3">
        <w:rPr>
          <w:rFonts w:asciiTheme="minorHAnsi" w:hAnsiTheme="minorHAnsi"/>
          <w:sz w:val="20"/>
          <w:szCs w:val="20"/>
        </w:rPr>
        <w:t>; and</w:t>
      </w:r>
      <w:r w:rsidR="000125C8" w:rsidRPr="00987695">
        <w:rPr>
          <w:rFonts w:asciiTheme="minorHAnsi" w:hAnsiTheme="minorHAnsi"/>
          <w:sz w:val="20"/>
          <w:szCs w:val="20"/>
        </w:rPr>
        <w:t xml:space="preserve"> </w:t>
      </w:r>
      <w:r w:rsidR="0077045B" w:rsidRPr="00987695">
        <w:rPr>
          <w:rFonts w:asciiTheme="minorHAnsi" w:hAnsiTheme="minorHAnsi"/>
          <w:b/>
          <w:sz w:val="20"/>
          <w:szCs w:val="20"/>
        </w:rPr>
        <w:t>Goal 15 Life on land:</w:t>
      </w:r>
      <w:r w:rsidR="0077045B" w:rsidRPr="00987695">
        <w:rPr>
          <w:rFonts w:asciiTheme="minorHAnsi" w:hAnsiTheme="minorHAnsi"/>
          <w:sz w:val="20"/>
          <w:szCs w:val="20"/>
        </w:rPr>
        <w:t xml:space="preserve"> through the improved management </w:t>
      </w:r>
      <w:r w:rsidR="00754AB3">
        <w:rPr>
          <w:rFonts w:asciiTheme="minorHAnsi" w:hAnsiTheme="minorHAnsi"/>
          <w:sz w:val="20"/>
          <w:szCs w:val="20"/>
        </w:rPr>
        <w:t xml:space="preserve">of terrestrial protected areas. </w:t>
      </w:r>
    </w:p>
    <w:p w14:paraId="4FDD0BE6" w14:textId="77777777" w:rsidR="00393350" w:rsidRPr="005D2483" w:rsidRDefault="004C3717" w:rsidP="00841551">
      <w:pPr>
        <w:pStyle w:val="Heading1"/>
        <w:spacing w:before="0" w:after="0"/>
        <w:jc w:val="left"/>
        <w:rPr>
          <w:rFonts w:asciiTheme="minorHAnsi" w:hAnsiTheme="minorHAnsi"/>
          <w:szCs w:val="28"/>
        </w:rPr>
      </w:pPr>
      <w:bookmarkStart w:id="19" w:name="_Toc509931892"/>
      <w:bookmarkStart w:id="20" w:name="_Toc509932017"/>
      <w:bookmarkStart w:id="21" w:name="_Toc510162467"/>
      <w:bookmarkStart w:id="22" w:name="_Toc512478437"/>
      <w:bookmarkStart w:id="23" w:name="_Toc512514860"/>
      <w:bookmarkStart w:id="24" w:name="_Toc512515553"/>
      <w:bookmarkStart w:id="25" w:name="_Toc512575904"/>
      <w:bookmarkStart w:id="26" w:name="_Toc207800911"/>
      <w:r w:rsidRPr="005D2483">
        <w:rPr>
          <w:rFonts w:asciiTheme="minorHAnsi" w:hAnsiTheme="minorHAnsi"/>
          <w:szCs w:val="28"/>
        </w:rPr>
        <w:t>Strategy</w:t>
      </w:r>
      <w:bookmarkEnd w:id="19"/>
      <w:bookmarkEnd w:id="20"/>
      <w:bookmarkEnd w:id="21"/>
      <w:bookmarkEnd w:id="22"/>
      <w:bookmarkEnd w:id="23"/>
      <w:bookmarkEnd w:id="24"/>
      <w:bookmarkEnd w:id="25"/>
      <w:r w:rsidR="00A25CCB" w:rsidRPr="005D2483">
        <w:rPr>
          <w:rFonts w:asciiTheme="minorHAnsi" w:hAnsiTheme="minorHAnsi"/>
          <w:szCs w:val="28"/>
        </w:rPr>
        <w:t xml:space="preserve"> </w:t>
      </w:r>
      <w:bookmarkEnd w:id="26"/>
    </w:p>
    <w:p w14:paraId="6E1E5ACE" w14:textId="77777777" w:rsidR="00B86979" w:rsidRPr="00B86979" w:rsidRDefault="00CB1FE8" w:rsidP="001B70F7">
      <w:pPr>
        <w:numPr>
          <w:ilvl w:val="0"/>
          <w:numId w:val="7"/>
        </w:numPr>
        <w:spacing w:after="120"/>
        <w:ind w:left="0" w:firstLine="0"/>
        <w:rPr>
          <w:rFonts w:asciiTheme="minorHAnsi" w:hAnsiTheme="minorHAnsi"/>
          <w:sz w:val="20"/>
          <w:szCs w:val="20"/>
        </w:rPr>
      </w:pPr>
      <w:r w:rsidRPr="00987695">
        <w:rPr>
          <w:rFonts w:asciiTheme="minorHAnsi" w:hAnsiTheme="minorHAnsi"/>
          <w:b/>
          <w:i/>
          <w:sz w:val="20"/>
          <w:szCs w:val="20"/>
        </w:rPr>
        <w:t>The Long-Term Solution</w:t>
      </w:r>
      <w:r w:rsidRPr="00987695">
        <w:rPr>
          <w:rFonts w:asciiTheme="minorHAnsi" w:hAnsiTheme="minorHAnsi"/>
          <w:sz w:val="20"/>
          <w:szCs w:val="20"/>
        </w:rPr>
        <w:t xml:space="preserve">. The proposed project is seeking to implement solutions that will overcome the </w:t>
      </w:r>
      <w:r w:rsidR="001E59B8" w:rsidRPr="00987695">
        <w:rPr>
          <w:rFonts w:asciiTheme="minorHAnsi" w:hAnsiTheme="minorHAnsi"/>
          <w:sz w:val="20"/>
          <w:szCs w:val="20"/>
        </w:rPr>
        <w:t>root causes to the threats to biodiversity, ecosystem services and ecological processes, and also to overcome the barriers to an effective</w:t>
      </w:r>
      <w:r w:rsidR="00C911BA" w:rsidRPr="00987695">
        <w:rPr>
          <w:rFonts w:asciiTheme="minorHAnsi" w:hAnsiTheme="minorHAnsi"/>
          <w:sz w:val="20"/>
          <w:szCs w:val="20"/>
        </w:rPr>
        <w:t>ly managed protected area system in the country, as described above, and to achieve the project’s objective</w:t>
      </w:r>
      <w:r w:rsidRPr="00987695">
        <w:rPr>
          <w:rFonts w:asciiTheme="minorHAnsi" w:hAnsiTheme="minorHAnsi"/>
          <w:sz w:val="20"/>
          <w:szCs w:val="20"/>
        </w:rPr>
        <w:t xml:space="preserve">: </w:t>
      </w:r>
      <w:r w:rsidRPr="00987695">
        <w:rPr>
          <w:rFonts w:asciiTheme="minorHAnsi" w:hAnsiTheme="minorHAnsi"/>
          <w:b/>
          <w:iCs/>
          <w:sz w:val="20"/>
          <w:szCs w:val="20"/>
        </w:rPr>
        <w:t xml:space="preserve">To </w:t>
      </w:r>
      <w:r w:rsidR="00A22D5A" w:rsidRPr="00987695">
        <w:rPr>
          <w:rFonts w:asciiTheme="minorHAnsi" w:hAnsiTheme="minorHAnsi"/>
          <w:b/>
          <w:iCs/>
          <w:sz w:val="20"/>
          <w:szCs w:val="20"/>
        </w:rPr>
        <w:t xml:space="preserve">reduce the funding gap for Papua </w:t>
      </w:r>
      <w:r w:rsidR="00913F01" w:rsidRPr="00987695">
        <w:rPr>
          <w:rFonts w:asciiTheme="minorHAnsi" w:hAnsiTheme="minorHAnsi"/>
          <w:b/>
          <w:iCs/>
          <w:sz w:val="20"/>
          <w:szCs w:val="20"/>
        </w:rPr>
        <w:t>New Guinea’s protected areas in order to improve their management effectiveness, and livelihoods of their communal landowners</w:t>
      </w:r>
      <w:r w:rsidRPr="00987695">
        <w:rPr>
          <w:rFonts w:asciiTheme="minorHAnsi" w:hAnsiTheme="minorHAnsi"/>
          <w:iCs/>
          <w:sz w:val="20"/>
          <w:szCs w:val="20"/>
        </w:rPr>
        <w:t xml:space="preserve">.  </w:t>
      </w:r>
    </w:p>
    <w:p w14:paraId="1D8E9264" w14:textId="73992765" w:rsidR="00CB1FE8" w:rsidRPr="00987695" w:rsidRDefault="00CB1FE8" w:rsidP="001B70F7">
      <w:pPr>
        <w:numPr>
          <w:ilvl w:val="0"/>
          <w:numId w:val="7"/>
        </w:numPr>
        <w:spacing w:after="120"/>
        <w:ind w:left="0" w:firstLine="0"/>
        <w:rPr>
          <w:rFonts w:asciiTheme="minorHAnsi" w:hAnsiTheme="minorHAnsi"/>
          <w:sz w:val="20"/>
          <w:szCs w:val="20"/>
        </w:rPr>
      </w:pPr>
      <w:r w:rsidRPr="00987695">
        <w:rPr>
          <w:rFonts w:asciiTheme="minorHAnsi" w:hAnsiTheme="minorHAnsi"/>
          <w:iCs/>
          <w:sz w:val="20"/>
          <w:szCs w:val="20"/>
        </w:rPr>
        <w:t xml:space="preserve">The objective will be achieved </w:t>
      </w:r>
      <w:r w:rsidRPr="00987695">
        <w:rPr>
          <w:rFonts w:asciiTheme="minorHAnsi" w:hAnsiTheme="minorHAnsi"/>
          <w:sz w:val="20"/>
          <w:szCs w:val="20"/>
        </w:rPr>
        <w:t xml:space="preserve">through the implementation of three project components.  </w:t>
      </w:r>
      <w:r w:rsidRPr="00987695">
        <w:rPr>
          <w:rFonts w:asciiTheme="minorHAnsi" w:hAnsiTheme="minorHAnsi"/>
          <w:b/>
          <w:sz w:val="20"/>
          <w:szCs w:val="20"/>
        </w:rPr>
        <w:t>Component 1</w:t>
      </w:r>
      <w:r w:rsidRPr="00987695">
        <w:rPr>
          <w:rFonts w:asciiTheme="minorHAnsi" w:hAnsiTheme="minorHAnsi"/>
          <w:sz w:val="20"/>
          <w:szCs w:val="20"/>
        </w:rPr>
        <w:t xml:space="preserve">: </w:t>
      </w:r>
      <w:r w:rsidR="00526438">
        <w:rPr>
          <w:rFonts w:asciiTheme="minorHAnsi" w:hAnsiTheme="minorHAnsi"/>
          <w:i/>
          <w:sz w:val="20"/>
          <w:szCs w:val="20"/>
        </w:rPr>
        <w:t>E</w:t>
      </w:r>
      <w:r w:rsidR="00913F01" w:rsidRPr="00987695">
        <w:rPr>
          <w:rFonts w:asciiTheme="minorHAnsi" w:hAnsiTheme="minorHAnsi"/>
          <w:i/>
          <w:sz w:val="20"/>
          <w:szCs w:val="20"/>
        </w:rPr>
        <w:t>nabling conditions for improving the sustainability of the protected area system</w:t>
      </w:r>
      <w:r w:rsidRPr="00987695">
        <w:rPr>
          <w:rFonts w:asciiTheme="minorHAnsi" w:hAnsiTheme="minorHAnsi"/>
          <w:sz w:val="20"/>
          <w:szCs w:val="20"/>
        </w:rPr>
        <w:t xml:space="preserve">.  </w:t>
      </w:r>
      <w:r w:rsidR="00996705" w:rsidRPr="00987695">
        <w:rPr>
          <w:rFonts w:asciiTheme="minorHAnsi" w:hAnsiTheme="minorHAnsi"/>
          <w:sz w:val="20"/>
          <w:szCs w:val="20"/>
        </w:rPr>
        <w:t xml:space="preserve">This component will focus </w:t>
      </w:r>
      <w:r w:rsidR="00DD6C73" w:rsidRPr="00987695">
        <w:rPr>
          <w:rFonts w:asciiTheme="minorHAnsi" w:hAnsiTheme="minorHAnsi"/>
          <w:sz w:val="20"/>
          <w:szCs w:val="20"/>
        </w:rPr>
        <w:t xml:space="preserve">principally </w:t>
      </w:r>
      <w:r w:rsidR="00996705" w:rsidRPr="00987695">
        <w:rPr>
          <w:rFonts w:asciiTheme="minorHAnsi" w:hAnsiTheme="minorHAnsi"/>
          <w:sz w:val="20"/>
          <w:szCs w:val="20"/>
        </w:rPr>
        <w:t xml:space="preserve">on </w:t>
      </w:r>
      <w:r w:rsidR="00DD6C73" w:rsidRPr="00987695">
        <w:rPr>
          <w:rFonts w:asciiTheme="minorHAnsi" w:hAnsiTheme="minorHAnsi"/>
          <w:sz w:val="20"/>
          <w:szCs w:val="20"/>
        </w:rPr>
        <w:t>i) ensuring a clear understanding among relevant institutions of their specific roles in protected area management, including how they are financed and ii) building the capacity and governance systems within those organisations that have a specific mandate and/or role and responsibility in the management of protected areas</w:t>
      </w:r>
      <w:r w:rsidR="009E2341" w:rsidRPr="00987695">
        <w:rPr>
          <w:rFonts w:asciiTheme="minorHAnsi" w:hAnsiTheme="minorHAnsi"/>
          <w:sz w:val="20"/>
          <w:szCs w:val="20"/>
        </w:rPr>
        <w:t>, as well as among l</w:t>
      </w:r>
      <w:r w:rsidR="00D2674C" w:rsidRPr="00987695">
        <w:rPr>
          <w:rFonts w:asciiTheme="minorHAnsi" w:hAnsiTheme="minorHAnsi"/>
          <w:sz w:val="20"/>
          <w:szCs w:val="20"/>
        </w:rPr>
        <w:t xml:space="preserve">ocal communities </w:t>
      </w:r>
      <w:r w:rsidR="0056308E" w:rsidRPr="00987695">
        <w:rPr>
          <w:rFonts w:asciiTheme="minorHAnsi" w:hAnsiTheme="minorHAnsi"/>
          <w:sz w:val="20"/>
          <w:szCs w:val="20"/>
        </w:rPr>
        <w:t>as land owners and land users</w:t>
      </w:r>
      <w:r w:rsidR="00D2674C" w:rsidRPr="00987695">
        <w:rPr>
          <w:rFonts w:asciiTheme="minorHAnsi" w:hAnsiTheme="minorHAnsi"/>
          <w:sz w:val="20"/>
          <w:szCs w:val="20"/>
        </w:rPr>
        <w:t xml:space="preserve">.  </w:t>
      </w:r>
      <w:r w:rsidRPr="00987695">
        <w:rPr>
          <w:rFonts w:asciiTheme="minorHAnsi" w:hAnsiTheme="minorHAnsi"/>
          <w:b/>
          <w:sz w:val="20"/>
          <w:szCs w:val="20"/>
        </w:rPr>
        <w:t>Component 2</w:t>
      </w:r>
      <w:r w:rsidRPr="00987695">
        <w:rPr>
          <w:rFonts w:asciiTheme="minorHAnsi" w:hAnsiTheme="minorHAnsi"/>
          <w:sz w:val="20"/>
          <w:szCs w:val="20"/>
        </w:rPr>
        <w:t xml:space="preserve">: </w:t>
      </w:r>
      <w:r w:rsidR="00913F01" w:rsidRPr="00987695">
        <w:rPr>
          <w:rFonts w:asciiTheme="minorHAnsi" w:hAnsiTheme="minorHAnsi"/>
          <w:i/>
          <w:sz w:val="20"/>
          <w:szCs w:val="20"/>
        </w:rPr>
        <w:t>Establishment, operationalisation and mobilizatio</w:t>
      </w:r>
      <w:r w:rsidR="005F7CA4">
        <w:rPr>
          <w:rFonts w:asciiTheme="minorHAnsi" w:hAnsiTheme="minorHAnsi"/>
          <w:i/>
          <w:sz w:val="20"/>
          <w:szCs w:val="20"/>
        </w:rPr>
        <w:t>n of funding for a Biodiversity</w:t>
      </w:r>
      <w:r w:rsidR="00913F01" w:rsidRPr="00987695">
        <w:rPr>
          <w:rFonts w:asciiTheme="minorHAnsi" w:hAnsiTheme="minorHAnsi"/>
          <w:i/>
          <w:sz w:val="20"/>
          <w:szCs w:val="20"/>
        </w:rPr>
        <w:t xml:space="preserve"> Fund</w:t>
      </w:r>
      <w:r w:rsidR="00DD6C73" w:rsidRPr="00987695">
        <w:rPr>
          <w:rFonts w:asciiTheme="minorHAnsi" w:hAnsiTheme="minorHAnsi"/>
          <w:sz w:val="20"/>
          <w:szCs w:val="20"/>
        </w:rPr>
        <w:t xml:space="preserve">.  This component will focus on </w:t>
      </w:r>
      <w:r w:rsidR="005E36A0" w:rsidRPr="00987695">
        <w:rPr>
          <w:rFonts w:asciiTheme="minorHAnsi" w:hAnsiTheme="minorHAnsi"/>
          <w:sz w:val="20"/>
          <w:szCs w:val="20"/>
        </w:rPr>
        <w:t>the establishment of the Biodiversity Fund for PNG and</w:t>
      </w:r>
      <w:r w:rsidR="00AB7002">
        <w:rPr>
          <w:rFonts w:asciiTheme="minorHAnsi" w:hAnsiTheme="minorHAnsi"/>
          <w:sz w:val="20"/>
          <w:szCs w:val="20"/>
        </w:rPr>
        <w:t>,</w:t>
      </w:r>
      <w:r w:rsidR="005E36A0" w:rsidRPr="00987695">
        <w:rPr>
          <w:rFonts w:asciiTheme="minorHAnsi" w:hAnsiTheme="minorHAnsi"/>
          <w:sz w:val="20"/>
          <w:szCs w:val="20"/>
        </w:rPr>
        <w:t xml:space="preserve"> </w:t>
      </w:r>
      <w:r w:rsidR="005E36A0" w:rsidRPr="004C1D99">
        <w:rPr>
          <w:rFonts w:asciiTheme="minorHAnsi" w:hAnsiTheme="minorHAnsi"/>
          <w:sz w:val="20"/>
          <w:szCs w:val="20"/>
        </w:rPr>
        <w:t>will</w:t>
      </w:r>
      <w:r w:rsidR="00AB7002" w:rsidRPr="004C1D99">
        <w:rPr>
          <w:rFonts w:asciiTheme="minorHAnsi" w:hAnsiTheme="minorHAnsi"/>
          <w:sz w:val="20"/>
          <w:szCs w:val="20"/>
        </w:rPr>
        <w:t xml:space="preserve"> </w:t>
      </w:r>
      <w:r w:rsidR="008378E8" w:rsidRPr="004C1D99">
        <w:rPr>
          <w:rFonts w:asciiTheme="minorHAnsi" w:hAnsiTheme="minorHAnsi"/>
          <w:sz w:val="20"/>
          <w:szCs w:val="20"/>
        </w:rPr>
        <w:t xml:space="preserve">assist with </w:t>
      </w:r>
      <w:r w:rsidR="005E36A0" w:rsidRPr="004C1D99">
        <w:rPr>
          <w:rFonts w:asciiTheme="minorHAnsi" w:hAnsiTheme="minorHAnsi"/>
          <w:sz w:val="20"/>
          <w:szCs w:val="20"/>
        </w:rPr>
        <w:t xml:space="preserve">the establishment of mechanisms to manage </w:t>
      </w:r>
      <w:r w:rsidR="00F7171F" w:rsidRPr="004C1D99">
        <w:rPr>
          <w:rFonts w:asciiTheme="minorHAnsi" w:hAnsiTheme="minorHAnsi"/>
          <w:sz w:val="20"/>
          <w:szCs w:val="20"/>
        </w:rPr>
        <w:t xml:space="preserve">and consolidate </w:t>
      </w:r>
      <w:r w:rsidR="005E36A0" w:rsidRPr="004C1D99">
        <w:rPr>
          <w:rFonts w:asciiTheme="minorHAnsi" w:hAnsiTheme="minorHAnsi"/>
          <w:sz w:val="20"/>
          <w:szCs w:val="20"/>
        </w:rPr>
        <w:t xml:space="preserve">funds for </w:t>
      </w:r>
      <w:r w:rsidR="007656CF" w:rsidRPr="004C1D99">
        <w:rPr>
          <w:rFonts w:asciiTheme="minorHAnsi" w:hAnsiTheme="minorHAnsi"/>
          <w:sz w:val="20"/>
          <w:szCs w:val="20"/>
        </w:rPr>
        <w:t xml:space="preserve">exclusive </w:t>
      </w:r>
      <w:r w:rsidR="005E36A0" w:rsidRPr="004C1D99">
        <w:rPr>
          <w:rFonts w:asciiTheme="minorHAnsi" w:hAnsiTheme="minorHAnsi"/>
          <w:sz w:val="20"/>
          <w:szCs w:val="20"/>
        </w:rPr>
        <w:t>use across the PA system in PNG including the necessary</w:t>
      </w:r>
      <w:r w:rsidR="005E36A0" w:rsidRPr="00987695">
        <w:rPr>
          <w:rFonts w:asciiTheme="minorHAnsi" w:hAnsiTheme="minorHAnsi"/>
          <w:sz w:val="20"/>
          <w:szCs w:val="20"/>
        </w:rPr>
        <w:t xml:space="preserve"> documentation and governance structures associated with this.  </w:t>
      </w:r>
      <w:r w:rsidRPr="00987695">
        <w:rPr>
          <w:rFonts w:asciiTheme="minorHAnsi" w:hAnsiTheme="minorHAnsi"/>
          <w:b/>
          <w:sz w:val="20"/>
          <w:szCs w:val="20"/>
        </w:rPr>
        <w:t>Component 3</w:t>
      </w:r>
      <w:r w:rsidRPr="00987695">
        <w:rPr>
          <w:rFonts w:asciiTheme="minorHAnsi" w:hAnsiTheme="minorHAnsi"/>
          <w:sz w:val="20"/>
          <w:szCs w:val="20"/>
        </w:rPr>
        <w:t xml:space="preserve">: </w:t>
      </w:r>
      <w:r w:rsidR="008B008D">
        <w:rPr>
          <w:rFonts w:asciiTheme="minorHAnsi" w:hAnsiTheme="minorHAnsi"/>
          <w:i/>
          <w:sz w:val="20"/>
          <w:szCs w:val="20"/>
        </w:rPr>
        <w:t>Enhanced</w:t>
      </w:r>
      <w:r w:rsidR="00913F01" w:rsidRPr="00987695">
        <w:rPr>
          <w:rFonts w:asciiTheme="minorHAnsi" w:hAnsiTheme="minorHAnsi"/>
          <w:i/>
          <w:sz w:val="20"/>
          <w:szCs w:val="20"/>
        </w:rPr>
        <w:t xml:space="preserve"> management capacity and financial sustainability of individual protected areas</w:t>
      </w:r>
      <w:r w:rsidRPr="00987695">
        <w:rPr>
          <w:rFonts w:asciiTheme="minorHAnsi" w:hAnsiTheme="minorHAnsi"/>
          <w:sz w:val="20"/>
          <w:szCs w:val="20"/>
        </w:rPr>
        <w:t>. This component focuses on</w:t>
      </w:r>
      <w:r w:rsidR="005E36A0" w:rsidRPr="00987695">
        <w:rPr>
          <w:rFonts w:asciiTheme="minorHAnsi" w:hAnsiTheme="minorHAnsi"/>
          <w:sz w:val="20"/>
          <w:szCs w:val="20"/>
        </w:rPr>
        <w:t xml:space="preserve"> testing</w:t>
      </w:r>
      <w:r w:rsidR="00AE6C59" w:rsidRPr="00987695">
        <w:rPr>
          <w:rFonts w:asciiTheme="minorHAnsi" w:hAnsiTheme="minorHAnsi"/>
          <w:sz w:val="20"/>
          <w:szCs w:val="20"/>
        </w:rPr>
        <w:t>, piloting</w:t>
      </w:r>
      <w:r w:rsidR="005E36A0" w:rsidRPr="00987695">
        <w:rPr>
          <w:rFonts w:asciiTheme="minorHAnsi" w:hAnsiTheme="minorHAnsi"/>
          <w:sz w:val="20"/>
          <w:szCs w:val="20"/>
        </w:rPr>
        <w:t xml:space="preserve"> and learning – specifically i) testing mechanisms to deliver funds from the Biodiversity Fund to selected protected areas, ii) piloting mechanisms </w:t>
      </w:r>
      <w:r w:rsidR="00AD286A" w:rsidRPr="00987695">
        <w:rPr>
          <w:rFonts w:asciiTheme="minorHAnsi" w:hAnsiTheme="minorHAnsi"/>
          <w:sz w:val="20"/>
          <w:szCs w:val="20"/>
        </w:rPr>
        <w:t xml:space="preserve">(including through loans) </w:t>
      </w:r>
      <w:r w:rsidR="005E36A0" w:rsidRPr="00987695">
        <w:rPr>
          <w:rFonts w:asciiTheme="minorHAnsi" w:hAnsiTheme="minorHAnsi"/>
          <w:sz w:val="20"/>
          <w:szCs w:val="20"/>
        </w:rPr>
        <w:t xml:space="preserve">that will </w:t>
      </w:r>
      <w:r w:rsidR="00C9231A" w:rsidRPr="00987695">
        <w:rPr>
          <w:rFonts w:asciiTheme="minorHAnsi" w:hAnsiTheme="minorHAnsi"/>
          <w:sz w:val="20"/>
          <w:szCs w:val="20"/>
        </w:rPr>
        <w:t xml:space="preserve">catalyse (or consolidate) </w:t>
      </w:r>
      <w:r w:rsidR="001F209B" w:rsidRPr="00987695">
        <w:rPr>
          <w:rFonts w:asciiTheme="minorHAnsi" w:hAnsiTheme="minorHAnsi"/>
          <w:sz w:val="20"/>
          <w:szCs w:val="20"/>
        </w:rPr>
        <w:t xml:space="preserve">revenue in a small number of sites such that </w:t>
      </w:r>
      <w:r w:rsidR="00E86168" w:rsidRPr="00987695">
        <w:rPr>
          <w:rFonts w:asciiTheme="minorHAnsi" w:hAnsiTheme="minorHAnsi"/>
          <w:sz w:val="20"/>
          <w:szCs w:val="20"/>
        </w:rPr>
        <w:t>the</w:t>
      </w:r>
      <w:r w:rsidR="001F209B" w:rsidRPr="00987695">
        <w:rPr>
          <w:rFonts w:asciiTheme="minorHAnsi" w:hAnsiTheme="minorHAnsi"/>
          <w:sz w:val="20"/>
          <w:szCs w:val="20"/>
        </w:rPr>
        <w:t xml:space="preserve"> revenue</w:t>
      </w:r>
      <w:r w:rsidR="00A94582" w:rsidRPr="00987695">
        <w:rPr>
          <w:rFonts w:asciiTheme="minorHAnsi" w:hAnsiTheme="minorHAnsi"/>
          <w:sz w:val="20"/>
          <w:szCs w:val="20"/>
        </w:rPr>
        <w:t>, once accrued,</w:t>
      </w:r>
      <w:r w:rsidR="001F209B" w:rsidRPr="00987695">
        <w:rPr>
          <w:rFonts w:asciiTheme="minorHAnsi" w:hAnsiTheme="minorHAnsi"/>
          <w:sz w:val="20"/>
          <w:szCs w:val="20"/>
        </w:rPr>
        <w:t xml:space="preserve"> will be re-invested into the management of those sites (or used to cross-subsidise other sites across the protected area system) and iii) </w:t>
      </w:r>
      <w:r w:rsidR="00AE6C59" w:rsidRPr="00987695">
        <w:rPr>
          <w:rFonts w:asciiTheme="minorHAnsi" w:hAnsiTheme="minorHAnsi"/>
          <w:sz w:val="20"/>
          <w:szCs w:val="20"/>
        </w:rPr>
        <w:t>learning from the diverse practices that are being implemented by various partner organisations across the country.</w:t>
      </w:r>
      <w:r w:rsidR="009F5722" w:rsidRPr="00987695">
        <w:rPr>
          <w:rFonts w:asciiTheme="minorHAnsi" w:hAnsiTheme="minorHAnsi"/>
          <w:sz w:val="20"/>
          <w:szCs w:val="20"/>
        </w:rPr>
        <w:t xml:space="preserve">  This third component will also lead to </w:t>
      </w:r>
      <w:r w:rsidRPr="00987695">
        <w:rPr>
          <w:rFonts w:asciiTheme="minorHAnsi" w:hAnsiTheme="minorHAnsi"/>
          <w:sz w:val="20"/>
          <w:szCs w:val="20"/>
        </w:rPr>
        <w:t xml:space="preserve">lessons </w:t>
      </w:r>
      <w:r w:rsidR="009F5722" w:rsidRPr="00987695">
        <w:rPr>
          <w:rFonts w:asciiTheme="minorHAnsi" w:hAnsiTheme="minorHAnsi"/>
          <w:sz w:val="20"/>
          <w:szCs w:val="20"/>
        </w:rPr>
        <w:t xml:space="preserve">being </w:t>
      </w:r>
      <w:r w:rsidRPr="00987695">
        <w:rPr>
          <w:rFonts w:asciiTheme="minorHAnsi" w:hAnsiTheme="minorHAnsi"/>
          <w:sz w:val="20"/>
          <w:szCs w:val="20"/>
        </w:rPr>
        <w:t xml:space="preserve">learned from the project via active participation of all stakeholder groups in the project </w:t>
      </w:r>
      <w:r w:rsidR="009C6B18" w:rsidRPr="00987695">
        <w:rPr>
          <w:rFonts w:asciiTheme="minorHAnsi" w:hAnsiTheme="minorHAnsi"/>
          <w:sz w:val="20"/>
          <w:szCs w:val="20"/>
        </w:rPr>
        <w:t xml:space="preserve">design and </w:t>
      </w:r>
      <w:r w:rsidRPr="00987695">
        <w:rPr>
          <w:rFonts w:asciiTheme="minorHAnsi" w:hAnsiTheme="minorHAnsi"/>
          <w:sz w:val="20"/>
          <w:szCs w:val="20"/>
        </w:rPr>
        <w:t>implementation</w:t>
      </w:r>
      <w:r w:rsidR="009F5722" w:rsidRPr="00987695">
        <w:rPr>
          <w:rFonts w:asciiTheme="minorHAnsi" w:hAnsiTheme="minorHAnsi"/>
          <w:sz w:val="20"/>
          <w:szCs w:val="20"/>
        </w:rPr>
        <w:t>.  The information and data from</w:t>
      </w:r>
      <w:r w:rsidRPr="00987695">
        <w:rPr>
          <w:rFonts w:asciiTheme="minorHAnsi" w:hAnsiTheme="minorHAnsi"/>
          <w:sz w:val="20"/>
          <w:szCs w:val="20"/>
        </w:rPr>
        <w:t xml:space="preserve"> M&amp;E will be made available nationally and internationally to facilitate </w:t>
      </w:r>
      <w:r w:rsidR="00AF4481" w:rsidRPr="00987695">
        <w:rPr>
          <w:rFonts w:asciiTheme="minorHAnsi" w:hAnsiTheme="minorHAnsi"/>
          <w:sz w:val="20"/>
          <w:szCs w:val="20"/>
        </w:rPr>
        <w:t>sustainable financing of the PA system across the country (and elsewhere in the world)</w:t>
      </w:r>
      <w:r w:rsidRPr="00987695">
        <w:rPr>
          <w:rFonts w:asciiTheme="minorHAnsi" w:hAnsiTheme="minorHAnsi"/>
          <w:sz w:val="20"/>
          <w:szCs w:val="20"/>
        </w:rPr>
        <w:t>.</w:t>
      </w:r>
    </w:p>
    <w:p w14:paraId="0192BC0E" w14:textId="77777777" w:rsidR="004A215E" w:rsidRDefault="00CB1FE8" w:rsidP="001B70F7">
      <w:pPr>
        <w:numPr>
          <w:ilvl w:val="0"/>
          <w:numId w:val="7"/>
        </w:numPr>
        <w:spacing w:after="120"/>
        <w:ind w:left="0" w:firstLine="0"/>
        <w:rPr>
          <w:rFonts w:asciiTheme="minorHAnsi" w:hAnsiTheme="minorHAnsi"/>
          <w:sz w:val="20"/>
          <w:szCs w:val="20"/>
        </w:rPr>
      </w:pPr>
      <w:r w:rsidRPr="004E3C95">
        <w:rPr>
          <w:rFonts w:asciiTheme="minorHAnsi" w:hAnsiTheme="minorHAnsi"/>
          <w:b/>
          <w:i/>
          <w:sz w:val="20"/>
          <w:szCs w:val="20"/>
        </w:rPr>
        <w:t>Baseline scenario</w:t>
      </w:r>
      <w:r w:rsidRPr="004E3C95">
        <w:rPr>
          <w:rFonts w:asciiTheme="minorHAnsi" w:hAnsiTheme="minorHAnsi"/>
          <w:sz w:val="20"/>
          <w:szCs w:val="20"/>
        </w:rPr>
        <w:t xml:space="preserve">.  </w:t>
      </w:r>
      <w:r w:rsidR="004A215E" w:rsidRPr="004E3C95">
        <w:rPr>
          <w:rFonts w:asciiTheme="minorHAnsi" w:hAnsiTheme="minorHAnsi"/>
          <w:sz w:val="20"/>
          <w:szCs w:val="20"/>
        </w:rPr>
        <w:t>As would be expected, the project was developed in an environment in which there are a number of actors with ongoing programs and projects</w:t>
      </w:r>
      <w:r w:rsidR="00B30944" w:rsidRPr="004E3C95">
        <w:rPr>
          <w:rFonts w:asciiTheme="minorHAnsi" w:hAnsiTheme="minorHAnsi"/>
          <w:sz w:val="20"/>
          <w:szCs w:val="20"/>
        </w:rPr>
        <w:t xml:space="preserve">. </w:t>
      </w:r>
      <w:r w:rsidR="000D73DC" w:rsidRPr="004E3C95">
        <w:rPr>
          <w:rFonts w:asciiTheme="minorHAnsi" w:hAnsiTheme="minorHAnsi"/>
          <w:sz w:val="20"/>
          <w:szCs w:val="20"/>
        </w:rPr>
        <w:t xml:space="preserve">Indeed, the project is built strongly on the lessons learned from the </w:t>
      </w:r>
      <w:r w:rsidR="002C70BF" w:rsidRPr="004E3C95">
        <w:rPr>
          <w:rFonts w:asciiTheme="minorHAnsi" w:hAnsiTheme="minorHAnsi"/>
          <w:sz w:val="20"/>
          <w:szCs w:val="20"/>
        </w:rPr>
        <w:t xml:space="preserve">two </w:t>
      </w:r>
      <w:r w:rsidR="000D73DC" w:rsidRPr="004E3C95">
        <w:rPr>
          <w:rFonts w:asciiTheme="minorHAnsi" w:hAnsiTheme="minorHAnsi"/>
          <w:sz w:val="20"/>
          <w:szCs w:val="20"/>
        </w:rPr>
        <w:t xml:space="preserve">ongoing </w:t>
      </w:r>
      <w:r w:rsidR="002C70BF" w:rsidRPr="004E3C95">
        <w:rPr>
          <w:rFonts w:asciiTheme="minorHAnsi" w:hAnsiTheme="minorHAnsi"/>
          <w:sz w:val="20"/>
          <w:szCs w:val="20"/>
        </w:rPr>
        <w:t>UNDP-GEF protected areas projects</w:t>
      </w:r>
      <w:r w:rsidR="002B570D" w:rsidRPr="004E3C95">
        <w:rPr>
          <w:rFonts w:asciiTheme="minorHAnsi" w:hAnsiTheme="minorHAnsi"/>
          <w:sz w:val="20"/>
          <w:szCs w:val="20"/>
        </w:rPr>
        <w:t xml:space="preserve"> (as described in the Partnerships tables of Section IV)</w:t>
      </w:r>
      <w:r w:rsidR="006F594A" w:rsidRPr="004E3C95">
        <w:rPr>
          <w:rFonts w:asciiTheme="minorHAnsi" w:hAnsiTheme="minorHAnsi"/>
          <w:sz w:val="20"/>
          <w:szCs w:val="20"/>
        </w:rPr>
        <w:t xml:space="preserve"> </w:t>
      </w:r>
      <w:r w:rsidR="002B570D" w:rsidRPr="004E3C95">
        <w:rPr>
          <w:rFonts w:asciiTheme="minorHAnsi" w:hAnsiTheme="minorHAnsi"/>
          <w:sz w:val="20"/>
          <w:szCs w:val="20"/>
        </w:rPr>
        <w:t>– both the successes that these projects have achieved to date as well as the barriers and issues that the projects have faced</w:t>
      </w:r>
      <w:r w:rsidR="004A215E" w:rsidRPr="004E3C95">
        <w:rPr>
          <w:rFonts w:asciiTheme="minorHAnsi" w:hAnsiTheme="minorHAnsi"/>
          <w:sz w:val="20"/>
          <w:szCs w:val="20"/>
        </w:rPr>
        <w:t xml:space="preserve">.  Despite these ongoing programs and projects, </w:t>
      </w:r>
      <w:r w:rsidR="004A215E" w:rsidRPr="004E3C95">
        <w:rPr>
          <w:rFonts w:asciiTheme="minorHAnsi" w:hAnsiTheme="minorHAnsi"/>
          <w:i/>
          <w:sz w:val="20"/>
          <w:szCs w:val="20"/>
        </w:rPr>
        <w:t>in the absence of the GEF</w:t>
      </w:r>
      <w:r w:rsidR="00CB18A3" w:rsidRPr="004E3C95">
        <w:rPr>
          <w:rFonts w:asciiTheme="minorHAnsi" w:hAnsiTheme="minorHAnsi"/>
          <w:i/>
          <w:sz w:val="20"/>
          <w:szCs w:val="20"/>
        </w:rPr>
        <w:t>-6</w:t>
      </w:r>
      <w:r w:rsidR="004A215E" w:rsidRPr="004E3C95">
        <w:rPr>
          <w:rFonts w:asciiTheme="minorHAnsi" w:hAnsiTheme="minorHAnsi"/>
          <w:i/>
          <w:sz w:val="20"/>
          <w:szCs w:val="20"/>
        </w:rPr>
        <w:t xml:space="preserve"> funding</w:t>
      </w:r>
      <w:r w:rsidR="00951EE9" w:rsidRPr="004E3C95">
        <w:rPr>
          <w:rFonts w:asciiTheme="minorHAnsi" w:hAnsiTheme="minorHAnsi"/>
          <w:sz w:val="20"/>
          <w:szCs w:val="20"/>
        </w:rPr>
        <w:t xml:space="preserve"> it would be expected that</w:t>
      </w:r>
      <w:r w:rsidR="004A215E" w:rsidRPr="004E3C95">
        <w:rPr>
          <w:rFonts w:asciiTheme="minorHAnsi" w:hAnsiTheme="minorHAnsi"/>
          <w:sz w:val="20"/>
          <w:szCs w:val="20"/>
        </w:rPr>
        <w:t>:</w:t>
      </w:r>
      <w:r w:rsidR="004A215E" w:rsidRPr="00987695">
        <w:rPr>
          <w:rFonts w:asciiTheme="minorHAnsi" w:hAnsiTheme="minorHAnsi"/>
          <w:sz w:val="20"/>
          <w:szCs w:val="20"/>
        </w:rPr>
        <w:t xml:space="preserve"> i) </w:t>
      </w:r>
      <w:r w:rsidR="00755CF8" w:rsidRPr="00987695">
        <w:rPr>
          <w:rFonts w:asciiTheme="minorHAnsi" w:hAnsiTheme="minorHAnsi"/>
          <w:sz w:val="20"/>
          <w:szCs w:val="20"/>
        </w:rPr>
        <w:t xml:space="preserve">the </w:t>
      </w:r>
      <w:r w:rsidR="00AE0506" w:rsidRPr="00AB2882">
        <w:rPr>
          <w:rFonts w:asciiTheme="minorHAnsi" w:hAnsiTheme="minorHAnsi"/>
          <w:sz w:val="20"/>
          <w:szCs w:val="20"/>
        </w:rPr>
        <w:t xml:space="preserve">government </w:t>
      </w:r>
      <w:r w:rsidR="00755CF8" w:rsidRPr="00AB2882">
        <w:rPr>
          <w:rFonts w:asciiTheme="minorHAnsi" w:hAnsiTheme="minorHAnsi"/>
          <w:sz w:val="20"/>
          <w:szCs w:val="20"/>
        </w:rPr>
        <w:t>institutions involved in protected area</w:t>
      </w:r>
      <w:r w:rsidR="00CB18A3">
        <w:rPr>
          <w:rFonts w:asciiTheme="minorHAnsi" w:hAnsiTheme="minorHAnsi"/>
          <w:sz w:val="20"/>
          <w:szCs w:val="20"/>
        </w:rPr>
        <w:t>s in the country</w:t>
      </w:r>
      <w:r w:rsidR="00755CF8" w:rsidRPr="00AB2882">
        <w:rPr>
          <w:rFonts w:asciiTheme="minorHAnsi" w:hAnsiTheme="minorHAnsi"/>
          <w:sz w:val="20"/>
          <w:szCs w:val="20"/>
        </w:rPr>
        <w:t xml:space="preserve"> </w:t>
      </w:r>
      <w:r w:rsidR="003C049E" w:rsidRPr="00AB2882">
        <w:rPr>
          <w:rFonts w:asciiTheme="minorHAnsi" w:hAnsiTheme="minorHAnsi"/>
          <w:sz w:val="20"/>
          <w:szCs w:val="20"/>
        </w:rPr>
        <w:t xml:space="preserve">would remain very limited in their ability to deliver the Protected Area Policy </w:t>
      </w:r>
      <w:r w:rsidR="00AB2882" w:rsidRPr="00AB2882">
        <w:rPr>
          <w:rFonts w:asciiTheme="minorHAnsi" w:hAnsiTheme="minorHAnsi"/>
          <w:sz w:val="20"/>
          <w:szCs w:val="20"/>
        </w:rPr>
        <w:t xml:space="preserve">and </w:t>
      </w:r>
      <w:r w:rsidR="00755CF8" w:rsidRPr="00AB2882">
        <w:rPr>
          <w:rFonts w:asciiTheme="minorHAnsi" w:hAnsiTheme="minorHAnsi"/>
          <w:sz w:val="20"/>
          <w:szCs w:val="20"/>
        </w:rPr>
        <w:t xml:space="preserve">will remain </w:t>
      </w:r>
      <w:r w:rsidR="00FB578C" w:rsidRPr="00AB2882">
        <w:rPr>
          <w:rFonts w:asciiTheme="minorHAnsi" w:hAnsiTheme="minorHAnsi"/>
          <w:sz w:val="20"/>
          <w:szCs w:val="20"/>
        </w:rPr>
        <w:t>unable to</w:t>
      </w:r>
      <w:r w:rsidR="00FB578C">
        <w:rPr>
          <w:rFonts w:asciiTheme="minorHAnsi" w:hAnsiTheme="minorHAnsi"/>
          <w:sz w:val="20"/>
          <w:szCs w:val="20"/>
        </w:rPr>
        <w:t xml:space="preserve"> fulfil </w:t>
      </w:r>
      <w:r w:rsidR="00755CF8" w:rsidRPr="00987695">
        <w:rPr>
          <w:rFonts w:asciiTheme="minorHAnsi" w:hAnsiTheme="minorHAnsi"/>
          <w:sz w:val="20"/>
          <w:szCs w:val="20"/>
        </w:rPr>
        <w:t xml:space="preserve">their mandates, roles and responsibilities – thereby leading to the </w:t>
      </w:r>
      <w:r w:rsidR="00AE0506" w:rsidRPr="00987695">
        <w:rPr>
          <w:rFonts w:asciiTheme="minorHAnsi" w:hAnsiTheme="minorHAnsi"/>
          <w:sz w:val="20"/>
          <w:szCs w:val="20"/>
        </w:rPr>
        <w:t xml:space="preserve">further </w:t>
      </w:r>
      <w:r w:rsidR="00755CF8" w:rsidRPr="00987695">
        <w:rPr>
          <w:rFonts w:asciiTheme="minorHAnsi" w:hAnsiTheme="minorHAnsi"/>
          <w:sz w:val="20"/>
          <w:szCs w:val="20"/>
        </w:rPr>
        <w:t xml:space="preserve">decline of the PA system as a whole, ii) </w:t>
      </w:r>
      <w:r w:rsidR="00951EE9" w:rsidRPr="00987695">
        <w:rPr>
          <w:rFonts w:asciiTheme="minorHAnsi" w:hAnsiTheme="minorHAnsi"/>
          <w:sz w:val="20"/>
          <w:szCs w:val="20"/>
        </w:rPr>
        <w:t xml:space="preserve">capacities </w:t>
      </w:r>
      <w:r w:rsidR="00D601CA" w:rsidRPr="00987695">
        <w:rPr>
          <w:rFonts w:asciiTheme="minorHAnsi" w:hAnsiTheme="minorHAnsi"/>
          <w:sz w:val="20"/>
          <w:szCs w:val="20"/>
        </w:rPr>
        <w:t>and governance systems of the key stakeholders and partners</w:t>
      </w:r>
      <w:r w:rsidR="00AB2882">
        <w:rPr>
          <w:rFonts w:asciiTheme="minorHAnsi" w:hAnsiTheme="minorHAnsi"/>
          <w:sz w:val="20"/>
          <w:szCs w:val="20"/>
        </w:rPr>
        <w:t>, including customary landowners,</w:t>
      </w:r>
      <w:r w:rsidR="00D601CA" w:rsidRPr="00987695">
        <w:rPr>
          <w:rFonts w:asciiTheme="minorHAnsi" w:hAnsiTheme="minorHAnsi"/>
          <w:sz w:val="20"/>
          <w:szCs w:val="20"/>
        </w:rPr>
        <w:t xml:space="preserve"> </w:t>
      </w:r>
      <w:r w:rsidR="00972754" w:rsidRPr="00987695">
        <w:rPr>
          <w:rFonts w:asciiTheme="minorHAnsi" w:hAnsiTheme="minorHAnsi"/>
          <w:sz w:val="20"/>
          <w:szCs w:val="20"/>
        </w:rPr>
        <w:t xml:space="preserve">would remain low and inappropriate for the demands of the </w:t>
      </w:r>
      <w:r w:rsidR="00D601CA" w:rsidRPr="00987695">
        <w:rPr>
          <w:rFonts w:asciiTheme="minorHAnsi" w:hAnsiTheme="minorHAnsi"/>
          <w:sz w:val="20"/>
          <w:szCs w:val="20"/>
        </w:rPr>
        <w:t xml:space="preserve">protected area system of the country, iii) </w:t>
      </w:r>
      <w:r w:rsidR="00856AF8" w:rsidRPr="00987695">
        <w:rPr>
          <w:rFonts w:asciiTheme="minorHAnsi" w:hAnsiTheme="minorHAnsi"/>
          <w:sz w:val="20"/>
          <w:szCs w:val="20"/>
        </w:rPr>
        <w:t>the protected area system would continue to be chronically underfunded</w:t>
      </w:r>
      <w:r w:rsidR="00873D58" w:rsidRPr="00987695">
        <w:rPr>
          <w:rFonts w:asciiTheme="minorHAnsi" w:hAnsiTheme="minorHAnsi"/>
          <w:sz w:val="20"/>
          <w:szCs w:val="20"/>
        </w:rPr>
        <w:t xml:space="preserve">, with some </w:t>
      </w:r>
      <w:r w:rsidR="00951EE9" w:rsidRPr="00987695">
        <w:rPr>
          <w:rFonts w:asciiTheme="minorHAnsi" w:hAnsiTheme="minorHAnsi"/>
          <w:sz w:val="20"/>
          <w:szCs w:val="20"/>
        </w:rPr>
        <w:t xml:space="preserve">(but not all) </w:t>
      </w:r>
      <w:r w:rsidR="00873D58" w:rsidRPr="00987695">
        <w:rPr>
          <w:rFonts w:asciiTheme="minorHAnsi" w:hAnsiTheme="minorHAnsi"/>
          <w:sz w:val="20"/>
          <w:szCs w:val="20"/>
        </w:rPr>
        <w:t xml:space="preserve">protected areas succumbing to </w:t>
      </w:r>
      <w:r w:rsidR="004F7A25" w:rsidRPr="00987695">
        <w:rPr>
          <w:rFonts w:asciiTheme="minorHAnsi" w:hAnsiTheme="minorHAnsi"/>
          <w:sz w:val="20"/>
          <w:szCs w:val="20"/>
        </w:rPr>
        <w:t>the (short term) temptations presented by the extractive industries or commercial agriculture enterprises</w:t>
      </w:r>
      <w:r w:rsidR="00FB578C">
        <w:rPr>
          <w:rFonts w:asciiTheme="minorHAnsi" w:hAnsiTheme="minorHAnsi"/>
          <w:sz w:val="20"/>
          <w:szCs w:val="20"/>
        </w:rPr>
        <w:t xml:space="preserve"> (as has already happened)</w:t>
      </w:r>
      <w:r w:rsidR="006B45E8" w:rsidRPr="00987695">
        <w:rPr>
          <w:rFonts w:asciiTheme="minorHAnsi" w:hAnsiTheme="minorHAnsi"/>
          <w:sz w:val="20"/>
          <w:szCs w:val="20"/>
        </w:rPr>
        <w:t>, iv</w:t>
      </w:r>
      <w:r w:rsidR="00951EE9" w:rsidRPr="00987695">
        <w:rPr>
          <w:rFonts w:asciiTheme="minorHAnsi" w:hAnsiTheme="minorHAnsi"/>
          <w:sz w:val="20"/>
          <w:szCs w:val="20"/>
        </w:rPr>
        <w:t xml:space="preserve">) </w:t>
      </w:r>
      <w:r w:rsidR="004A215E" w:rsidRPr="00987695">
        <w:rPr>
          <w:rFonts w:asciiTheme="minorHAnsi" w:hAnsiTheme="minorHAnsi"/>
          <w:sz w:val="20"/>
          <w:szCs w:val="20"/>
        </w:rPr>
        <w:t xml:space="preserve">protected area management effectiveness </w:t>
      </w:r>
      <w:r w:rsidR="00AE0506" w:rsidRPr="00987695">
        <w:rPr>
          <w:rFonts w:asciiTheme="minorHAnsi" w:hAnsiTheme="minorHAnsi"/>
          <w:sz w:val="20"/>
          <w:szCs w:val="20"/>
        </w:rPr>
        <w:t>will, at best, remain at same</w:t>
      </w:r>
      <w:r w:rsidR="000B3B7C">
        <w:rPr>
          <w:rFonts w:asciiTheme="minorHAnsi" w:hAnsiTheme="minorHAnsi"/>
          <w:sz w:val="20"/>
          <w:szCs w:val="20"/>
        </w:rPr>
        <w:t xml:space="preserve"> (with the exception </w:t>
      </w:r>
      <w:r w:rsidR="000B3B7C" w:rsidRPr="00AB2882">
        <w:rPr>
          <w:rFonts w:asciiTheme="minorHAnsi" w:hAnsiTheme="minorHAnsi"/>
          <w:sz w:val="20"/>
          <w:szCs w:val="20"/>
        </w:rPr>
        <w:t>of those area that continue to receive sustained external support)</w:t>
      </w:r>
      <w:r w:rsidR="00AB2882" w:rsidRPr="00AB2882">
        <w:rPr>
          <w:rFonts w:asciiTheme="minorHAnsi" w:hAnsiTheme="minorHAnsi"/>
          <w:sz w:val="20"/>
          <w:szCs w:val="20"/>
        </w:rPr>
        <w:t xml:space="preserve"> and v) there would be no capacity to reach the Aichi targets for coverage of land and water and representation of key ecosystems in the protected area system</w:t>
      </w:r>
      <w:r w:rsidR="006B45E8" w:rsidRPr="00AB2882">
        <w:rPr>
          <w:rFonts w:asciiTheme="minorHAnsi" w:hAnsiTheme="minorHAnsi"/>
          <w:sz w:val="20"/>
          <w:szCs w:val="20"/>
        </w:rPr>
        <w:t xml:space="preserve">.  In addition, </w:t>
      </w:r>
      <w:r w:rsidR="00F53E2E" w:rsidRPr="00AB2882">
        <w:rPr>
          <w:rFonts w:asciiTheme="minorHAnsi" w:hAnsiTheme="minorHAnsi"/>
          <w:sz w:val="20"/>
          <w:szCs w:val="20"/>
        </w:rPr>
        <w:t xml:space="preserve">the existing gender </w:t>
      </w:r>
      <w:r w:rsidR="00AE0506" w:rsidRPr="00AB2882">
        <w:rPr>
          <w:rFonts w:asciiTheme="minorHAnsi" w:hAnsiTheme="minorHAnsi"/>
          <w:sz w:val="20"/>
          <w:szCs w:val="20"/>
        </w:rPr>
        <w:t xml:space="preserve">power </w:t>
      </w:r>
      <w:r w:rsidR="00F53E2E" w:rsidRPr="00AB2882">
        <w:rPr>
          <w:rFonts w:asciiTheme="minorHAnsi" w:hAnsiTheme="minorHAnsi"/>
          <w:sz w:val="20"/>
          <w:szCs w:val="20"/>
        </w:rPr>
        <w:t>imbalance would persist – which, in and of itself, would lead</w:t>
      </w:r>
      <w:r w:rsidR="00F53E2E" w:rsidRPr="00987695">
        <w:rPr>
          <w:rFonts w:asciiTheme="minorHAnsi" w:hAnsiTheme="minorHAnsi"/>
          <w:sz w:val="20"/>
          <w:szCs w:val="20"/>
        </w:rPr>
        <w:t xml:space="preserve"> to further degradation of the natural resources and integrity of ecosystems.  </w:t>
      </w:r>
      <w:r w:rsidR="004A215E" w:rsidRPr="00987695">
        <w:rPr>
          <w:rFonts w:asciiTheme="minorHAnsi" w:hAnsiTheme="minorHAnsi"/>
          <w:sz w:val="20"/>
          <w:szCs w:val="20"/>
        </w:rPr>
        <w:t>In short, the GEF funding will catalyse significant change (or, in the parlance of GEF, there is significant incremental reasoning for the project).</w:t>
      </w:r>
    </w:p>
    <w:p w14:paraId="754521A0" w14:textId="77777777" w:rsidR="001463EC" w:rsidRPr="004E3C95" w:rsidRDefault="001463EC" w:rsidP="001463EC">
      <w:pPr>
        <w:numPr>
          <w:ilvl w:val="0"/>
          <w:numId w:val="7"/>
        </w:numPr>
        <w:spacing w:after="120"/>
        <w:ind w:left="0" w:firstLine="0"/>
        <w:rPr>
          <w:rFonts w:asciiTheme="minorHAnsi" w:hAnsiTheme="minorHAnsi"/>
          <w:sz w:val="20"/>
          <w:szCs w:val="20"/>
        </w:rPr>
      </w:pPr>
      <w:r w:rsidRPr="001463EC">
        <w:rPr>
          <w:rFonts w:asciiTheme="minorHAnsi" w:hAnsiTheme="minorHAnsi"/>
          <w:sz w:val="20"/>
          <w:szCs w:val="20"/>
        </w:rPr>
        <w:t>Indeed, in a recent assessment of the protected areas of the country</w:t>
      </w:r>
      <w:r w:rsidR="00955473">
        <w:rPr>
          <w:rStyle w:val="FootnoteReference"/>
          <w:szCs w:val="20"/>
        </w:rPr>
        <w:footnoteReference w:id="39"/>
      </w:r>
      <w:r w:rsidRPr="001463EC">
        <w:rPr>
          <w:rFonts w:asciiTheme="minorHAnsi" w:hAnsiTheme="minorHAnsi"/>
          <w:sz w:val="20"/>
          <w:szCs w:val="20"/>
        </w:rPr>
        <w:t xml:space="preserve">, </w:t>
      </w:r>
      <w:r>
        <w:rPr>
          <w:rFonts w:asciiTheme="minorHAnsi" w:hAnsiTheme="minorHAnsi"/>
          <w:sz w:val="20"/>
          <w:szCs w:val="20"/>
        </w:rPr>
        <w:t>t</w:t>
      </w:r>
      <w:r w:rsidRPr="001463EC">
        <w:rPr>
          <w:rFonts w:asciiTheme="minorHAnsi" w:hAnsiTheme="minorHAnsi"/>
          <w:sz w:val="20"/>
          <w:szCs w:val="20"/>
        </w:rPr>
        <w:t xml:space="preserve">he current funding baselines for </w:t>
      </w:r>
      <w:r>
        <w:rPr>
          <w:rFonts w:asciiTheme="minorHAnsi" w:hAnsiTheme="minorHAnsi"/>
          <w:sz w:val="20"/>
          <w:szCs w:val="20"/>
        </w:rPr>
        <w:t>protected areas across the country,</w:t>
      </w:r>
      <w:r w:rsidRPr="001463EC">
        <w:rPr>
          <w:rFonts w:asciiTheme="minorHAnsi" w:hAnsiTheme="minorHAnsi"/>
          <w:sz w:val="20"/>
          <w:szCs w:val="20"/>
        </w:rPr>
        <w:t xml:space="preserve"> and the capacities to administer and improve revenue streams for protected areas are well below the levels required to ensure that the protected area</w:t>
      </w:r>
      <w:r>
        <w:rPr>
          <w:rFonts w:asciiTheme="minorHAnsi" w:hAnsiTheme="minorHAnsi"/>
          <w:sz w:val="20"/>
          <w:szCs w:val="20"/>
        </w:rPr>
        <w:t>s</w:t>
      </w:r>
      <w:r w:rsidRPr="001463EC">
        <w:rPr>
          <w:rFonts w:asciiTheme="minorHAnsi" w:hAnsiTheme="minorHAnsi"/>
          <w:sz w:val="20"/>
          <w:szCs w:val="20"/>
        </w:rPr>
        <w:t xml:space="preserve"> can effectively serve </w:t>
      </w:r>
      <w:r>
        <w:rPr>
          <w:rFonts w:asciiTheme="minorHAnsi" w:hAnsiTheme="minorHAnsi"/>
          <w:sz w:val="20"/>
          <w:szCs w:val="20"/>
        </w:rPr>
        <w:t>their</w:t>
      </w:r>
      <w:r w:rsidRPr="001463EC">
        <w:rPr>
          <w:rFonts w:asciiTheme="minorHAnsi" w:hAnsiTheme="minorHAnsi"/>
          <w:sz w:val="20"/>
          <w:szCs w:val="20"/>
        </w:rPr>
        <w:t xml:space="preserve"> long-term function of protecting biodiversity. The financial situation of protected areas is precarious, and </w:t>
      </w:r>
      <w:r>
        <w:rPr>
          <w:rFonts w:asciiTheme="minorHAnsi" w:hAnsiTheme="minorHAnsi"/>
          <w:sz w:val="20"/>
          <w:szCs w:val="20"/>
        </w:rPr>
        <w:t xml:space="preserve">those that do receive funding (of which the greater majority do not), they are </w:t>
      </w:r>
      <w:r w:rsidRPr="001463EC">
        <w:rPr>
          <w:rFonts w:asciiTheme="minorHAnsi" w:hAnsiTheme="minorHAnsi"/>
          <w:sz w:val="20"/>
          <w:szCs w:val="20"/>
        </w:rPr>
        <w:t xml:space="preserve">highly dependent on sporadic, project-based support from development partners, donor agencies and NGOs. Given the current weak levels of regular and reliable financial support for protected areas, long-term financing to cover the basic operating costs of </w:t>
      </w:r>
      <w:r w:rsidR="00791D9F">
        <w:rPr>
          <w:rFonts w:asciiTheme="minorHAnsi" w:hAnsiTheme="minorHAnsi"/>
          <w:sz w:val="20"/>
          <w:szCs w:val="20"/>
        </w:rPr>
        <w:t xml:space="preserve">the </w:t>
      </w:r>
      <w:r w:rsidRPr="001463EC">
        <w:rPr>
          <w:rFonts w:asciiTheme="minorHAnsi" w:hAnsiTheme="minorHAnsi"/>
          <w:sz w:val="20"/>
          <w:szCs w:val="20"/>
        </w:rPr>
        <w:t xml:space="preserve">protected areas in PNG </w:t>
      </w:r>
      <w:r w:rsidR="00791D9F">
        <w:rPr>
          <w:rFonts w:asciiTheme="minorHAnsi" w:hAnsiTheme="minorHAnsi"/>
          <w:sz w:val="20"/>
          <w:szCs w:val="20"/>
        </w:rPr>
        <w:t>is an important barrier</w:t>
      </w:r>
      <w:r w:rsidRPr="001463EC">
        <w:rPr>
          <w:rFonts w:asciiTheme="minorHAnsi" w:hAnsiTheme="minorHAnsi"/>
          <w:sz w:val="20"/>
          <w:szCs w:val="20"/>
        </w:rPr>
        <w:t xml:space="preserve"> to </w:t>
      </w:r>
      <w:r w:rsidR="00791D9F">
        <w:rPr>
          <w:rFonts w:asciiTheme="minorHAnsi" w:hAnsiTheme="minorHAnsi"/>
          <w:sz w:val="20"/>
          <w:szCs w:val="20"/>
        </w:rPr>
        <w:t>conserving</w:t>
      </w:r>
      <w:r w:rsidRPr="001463EC">
        <w:rPr>
          <w:rFonts w:asciiTheme="minorHAnsi" w:hAnsiTheme="minorHAnsi"/>
          <w:sz w:val="20"/>
          <w:szCs w:val="20"/>
        </w:rPr>
        <w:t xml:space="preserve"> these areas of globally critical biodiversity. </w:t>
      </w:r>
      <w:r w:rsidRPr="004E3C95">
        <w:rPr>
          <w:rFonts w:asciiTheme="minorHAnsi" w:hAnsiTheme="minorHAnsi"/>
          <w:sz w:val="20"/>
          <w:szCs w:val="20"/>
        </w:rPr>
        <w:t xml:space="preserve">The </w:t>
      </w:r>
      <w:r w:rsidR="00791D9F" w:rsidRPr="004E3C95">
        <w:rPr>
          <w:rFonts w:asciiTheme="minorHAnsi" w:hAnsiTheme="minorHAnsi"/>
          <w:sz w:val="20"/>
          <w:szCs w:val="20"/>
        </w:rPr>
        <w:t>t</w:t>
      </w:r>
      <w:r w:rsidR="00B30944" w:rsidRPr="004E3C95">
        <w:rPr>
          <w:rFonts w:asciiTheme="minorHAnsi" w:hAnsiTheme="minorHAnsi"/>
          <w:sz w:val="20"/>
          <w:szCs w:val="20"/>
        </w:rPr>
        <w:t xml:space="preserve">hree </w:t>
      </w:r>
      <w:r w:rsidR="00791D9F" w:rsidRPr="004E3C95">
        <w:rPr>
          <w:rFonts w:asciiTheme="minorHAnsi" w:hAnsiTheme="minorHAnsi"/>
          <w:sz w:val="20"/>
          <w:szCs w:val="20"/>
        </w:rPr>
        <w:t>key</w:t>
      </w:r>
      <w:r w:rsidRPr="004E3C95">
        <w:rPr>
          <w:rFonts w:asciiTheme="minorHAnsi" w:hAnsiTheme="minorHAnsi"/>
          <w:sz w:val="20"/>
          <w:szCs w:val="20"/>
        </w:rPr>
        <w:t xml:space="preserve"> weaknesses in the system are</w:t>
      </w:r>
      <w:r w:rsidR="00791D9F" w:rsidRPr="004E3C95">
        <w:rPr>
          <w:rFonts w:asciiTheme="minorHAnsi" w:hAnsiTheme="minorHAnsi"/>
          <w:sz w:val="20"/>
          <w:szCs w:val="20"/>
        </w:rPr>
        <w:t>: i)</w:t>
      </w:r>
      <w:r w:rsidRPr="004E3C95">
        <w:rPr>
          <w:rFonts w:asciiTheme="minorHAnsi" w:hAnsiTheme="minorHAnsi"/>
          <w:sz w:val="20"/>
          <w:szCs w:val="20"/>
        </w:rPr>
        <w:t xml:space="preserve"> insufficient and unreliable revenue streams; </w:t>
      </w:r>
      <w:r w:rsidR="00791D9F" w:rsidRPr="004E3C95">
        <w:rPr>
          <w:rFonts w:asciiTheme="minorHAnsi" w:hAnsiTheme="minorHAnsi"/>
          <w:sz w:val="20"/>
          <w:szCs w:val="20"/>
        </w:rPr>
        <w:t xml:space="preserve">ii) </w:t>
      </w:r>
      <w:r w:rsidRPr="004E3C95">
        <w:rPr>
          <w:rFonts w:asciiTheme="minorHAnsi" w:hAnsiTheme="minorHAnsi"/>
          <w:sz w:val="20"/>
          <w:szCs w:val="20"/>
        </w:rPr>
        <w:t>lack of capacity to secure and manage financial resources</w:t>
      </w:r>
      <w:r w:rsidR="00B30944" w:rsidRPr="004E3C95">
        <w:rPr>
          <w:rFonts w:asciiTheme="minorHAnsi" w:hAnsiTheme="minorHAnsi"/>
          <w:sz w:val="20"/>
          <w:szCs w:val="20"/>
        </w:rPr>
        <w:t xml:space="preserve">; and iii) </w:t>
      </w:r>
      <w:r w:rsidR="00A66B51" w:rsidRPr="004E3C95">
        <w:rPr>
          <w:rFonts w:asciiTheme="minorHAnsi" w:hAnsiTheme="minorHAnsi"/>
          <w:sz w:val="20"/>
          <w:szCs w:val="20"/>
        </w:rPr>
        <w:t>a clear framework for investment</w:t>
      </w:r>
      <w:r w:rsidR="000F477D" w:rsidRPr="004E3C95">
        <w:rPr>
          <w:rFonts w:asciiTheme="minorHAnsi" w:hAnsiTheme="minorHAnsi"/>
          <w:sz w:val="20"/>
          <w:szCs w:val="20"/>
        </w:rPr>
        <w:t xml:space="preserve"> in this sector</w:t>
      </w:r>
      <w:r w:rsidR="00A66B51" w:rsidRPr="004E3C95">
        <w:rPr>
          <w:rFonts w:asciiTheme="minorHAnsi" w:hAnsiTheme="minorHAnsi"/>
          <w:sz w:val="20"/>
          <w:szCs w:val="20"/>
        </w:rPr>
        <w:t>.</w:t>
      </w:r>
    </w:p>
    <w:p w14:paraId="7827EE56" w14:textId="049A3088" w:rsidR="00C8216D" w:rsidRPr="00987695" w:rsidRDefault="001200CA" w:rsidP="001B70F7">
      <w:pPr>
        <w:numPr>
          <w:ilvl w:val="0"/>
          <w:numId w:val="7"/>
        </w:numPr>
        <w:spacing w:after="120"/>
        <w:ind w:left="0" w:firstLine="0"/>
        <w:rPr>
          <w:rFonts w:asciiTheme="minorHAnsi" w:hAnsiTheme="minorHAnsi"/>
          <w:sz w:val="20"/>
          <w:szCs w:val="20"/>
        </w:rPr>
      </w:pPr>
      <w:r w:rsidRPr="00987695">
        <w:rPr>
          <w:rFonts w:asciiTheme="minorHAnsi" w:eastAsia="Times New Roman" w:hAnsiTheme="minorHAnsi"/>
          <w:b/>
          <w:i/>
          <w:sz w:val="20"/>
          <w:szCs w:val="20"/>
        </w:rPr>
        <w:t>Theory of Change.</w:t>
      </w:r>
      <w:r w:rsidRPr="00987695">
        <w:rPr>
          <w:rFonts w:asciiTheme="minorHAnsi" w:eastAsia="Times New Roman" w:hAnsiTheme="minorHAnsi"/>
          <w:sz w:val="20"/>
          <w:szCs w:val="20"/>
        </w:rPr>
        <w:t xml:space="preserve">  </w:t>
      </w:r>
      <w:r w:rsidR="00C8216D" w:rsidRPr="00987695">
        <w:rPr>
          <w:rFonts w:asciiTheme="minorHAnsi" w:eastAsia="Times New Roman" w:hAnsiTheme="minorHAnsi"/>
          <w:sz w:val="20"/>
          <w:szCs w:val="20"/>
        </w:rPr>
        <w:t>The components</w:t>
      </w:r>
      <w:r w:rsidR="00833347" w:rsidRPr="00987695">
        <w:rPr>
          <w:rFonts w:asciiTheme="minorHAnsi" w:eastAsia="Times New Roman" w:hAnsiTheme="minorHAnsi"/>
          <w:sz w:val="20"/>
          <w:szCs w:val="20"/>
        </w:rPr>
        <w:t>, as identified above,</w:t>
      </w:r>
      <w:r w:rsidR="00C8216D" w:rsidRPr="00987695">
        <w:rPr>
          <w:rFonts w:asciiTheme="minorHAnsi" w:eastAsia="Times New Roman" w:hAnsiTheme="minorHAnsi"/>
          <w:sz w:val="20"/>
          <w:szCs w:val="20"/>
        </w:rPr>
        <w:t xml:space="preserve"> are designed to overcome the barriers</w:t>
      </w:r>
      <w:r w:rsidR="00833347" w:rsidRPr="00987695">
        <w:rPr>
          <w:rFonts w:asciiTheme="minorHAnsi" w:eastAsia="Times New Roman" w:hAnsiTheme="minorHAnsi"/>
          <w:sz w:val="20"/>
          <w:szCs w:val="20"/>
        </w:rPr>
        <w:t xml:space="preserve"> </w:t>
      </w:r>
      <w:r w:rsidR="00C8216D" w:rsidRPr="00987695">
        <w:rPr>
          <w:rFonts w:asciiTheme="minorHAnsi" w:eastAsia="Times New Roman" w:hAnsiTheme="minorHAnsi"/>
          <w:sz w:val="20"/>
          <w:szCs w:val="20"/>
        </w:rPr>
        <w:t>throug</w:t>
      </w:r>
      <w:r w:rsidR="00B30944">
        <w:rPr>
          <w:rFonts w:asciiTheme="minorHAnsi" w:eastAsia="Times New Roman" w:hAnsiTheme="minorHAnsi"/>
          <w:sz w:val="20"/>
          <w:szCs w:val="20"/>
        </w:rPr>
        <w:t xml:space="preserve">h the achievement of outcomes. </w:t>
      </w:r>
      <w:r w:rsidR="00C8216D" w:rsidRPr="00987695">
        <w:rPr>
          <w:rFonts w:asciiTheme="minorHAnsi" w:eastAsia="Times New Roman" w:hAnsiTheme="minorHAnsi"/>
          <w:sz w:val="20"/>
          <w:szCs w:val="20"/>
        </w:rPr>
        <w:t xml:space="preserve">There are a number of assumptions that are associated with the achievement </w:t>
      </w:r>
      <w:r w:rsidR="00833347" w:rsidRPr="00987695">
        <w:rPr>
          <w:rFonts w:asciiTheme="minorHAnsi" w:eastAsia="Times New Roman" w:hAnsiTheme="minorHAnsi"/>
          <w:sz w:val="20"/>
          <w:szCs w:val="20"/>
        </w:rPr>
        <w:t xml:space="preserve">of the outcomes (see </w:t>
      </w:r>
      <w:r w:rsidR="00833347" w:rsidRPr="00987695">
        <w:rPr>
          <w:rFonts w:asciiTheme="minorHAnsi" w:eastAsia="Times New Roman" w:hAnsiTheme="minorHAnsi"/>
          <w:sz w:val="20"/>
          <w:szCs w:val="20"/>
        </w:rPr>
        <w:fldChar w:fldCharType="begin"/>
      </w:r>
      <w:r w:rsidR="00833347" w:rsidRPr="00987695">
        <w:rPr>
          <w:rFonts w:asciiTheme="minorHAnsi" w:eastAsia="Times New Roman" w:hAnsiTheme="minorHAnsi"/>
          <w:sz w:val="20"/>
          <w:szCs w:val="20"/>
        </w:rPr>
        <w:instrText xml:space="preserve"> REF _Ref497215072 \h </w:instrText>
      </w:r>
      <w:r w:rsidR="00F4094D" w:rsidRPr="00987695">
        <w:rPr>
          <w:rFonts w:asciiTheme="minorHAnsi" w:eastAsia="Times New Roman" w:hAnsiTheme="minorHAnsi"/>
          <w:sz w:val="20"/>
          <w:szCs w:val="20"/>
        </w:rPr>
        <w:instrText xml:space="preserve"> \* MERGEFORMAT </w:instrText>
      </w:r>
      <w:r w:rsidR="00833347" w:rsidRPr="00987695">
        <w:rPr>
          <w:rFonts w:asciiTheme="minorHAnsi" w:eastAsia="Times New Roman" w:hAnsiTheme="minorHAnsi"/>
          <w:sz w:val="20"/>
          <w:szCs w:val="20"/>
        </w:rPr>
      </w:r>
      <w:r w:rsidR="00833347" w:rsidRPr="00987695">
        <w:rPr>
          <w:rFonts w:asciiTheme="minorHAnsi" w:eastAsia="Times New Roman" w:hAnsiTheme="minorHAnsi"/>
          <w:sz w:val="20"/>
          <w:szCs w:val="20"/>
        </w:rPr>
        <w:fldChar w:fldCharType="separate"/>
      </w:r>
      <w:r w:rsidR="002C16A0" w:rsidRPr="00987695">
        <w:rPr>
          <w:rFonts w:asciiTheme="minorHAnsi" w:hAnsiTheme="minorHAnsi"/>
          <w:sz w:val="20"/>
          <w:szCs w:val="20"/>
        </w:rPr>
        <w:t xml:space="preserve">Table </w:t>
      </w:r>
      <w:r w:rsidR="002C16A0">
        <w:rPr>
          <w:rFonts w:asciiTheme="minorHAnsi" w:hAnsiTheme="minorHAnsi"/>
          <w:noProof/>
          <w:sz w:val="20"/>
          <w:szCs w:val="20"/>
        </w:rPr>
        <w:t>2</w:t>
      </w:r>
      <w:r w:rsidR="00833347" w:rsidRPr="00987695">
        <w:rPr>
          <w:rFonts w:asciiTheme="minorHAnsi" w:eastAsia="Times New Roman" w:hAnsiTheme="minorHAnsi"/>
          <w:sz w:val="20"/>
          <w:szCs w:val="20"/>
        </w:rPr>
        <w:fldChar w:fldCharType="end"/>
      </w:r>
      <w:r w:rsidR="00C8216D" w:rsidRPr="00987695">
        <w:rPr>
          <w:rFonts w:asciiTheme="minorHAnsi" w:eastAsia="Times New Roman" w:hAnsiTheme="minorHAnsi"/>
          <w:sz w:val="20"/>
          <w:szCs w:val="20"/>
        </w:rPr>
        <w:t>).</w:t>
      </w:r>
    </w:p>
    <w:p w14:paraId="2EEF3E52" w14:textId="3D3F249F" w:rsidR="00C8216D" w:rsidRPr="00987695" w:rsidRDefault="00C8216D" w:rsidP="00C8216D">
      <w:pPr>
        <w:pStyle w:val="Caption"/>
        <w:rPr>
          <w:rFonts w:asciiTheme="minorHAnsi" w:hAnsiTheme="minorHAnsi"/>
          <w:sz w:val="20"/>
          <w:szCs w:val="20"/>
          <w:lang w:val="en-GB"/>
        </w:rPr>
      </w:pPr>
      <w:bookmarkStart w:id="27" w:name="_Ref497215072"/>
      <w:r w:rsidRPr="00987695">
        <w:rPr>
          <w:rFonts w:asciiTheme="minorHAnsi" w:hAnsiTheme="minorHAnsi"/>
          <w:sz w:val="20"/>
          <w:szCs w:val="20"/>
        </w:rPr>
        <w:t xml:space="preserve">Table </w:t>
      </w:r>
      <w:r w:rsidRPr="00987695">
        <w:rPr>
          <w:rFonts w:asciiTheme="minorHAnsi" w:hAnsiTheme="minorHAnsi"/>
          <w:sz w:val="20"/>
          <w:szCs w:val="20"/>
        </w:rPr>
        <w:fldChar w:fldCharType="begin"/>
      </w:r>
      <w:r w:rsidRPr="00987695">
        <w:rPr>
          <w:rFonts w:asciiTheme="minorHAnsi" w:hAnsiTheme="minorHAnsi"/>
          <w:sz w:val="20"/>
          <w:szCs w:val="20"/>
        </w:rPr>
        <w:instrText xml:space="preserve"> SEQ Table \* ARABIC </w:instrText>
      </w:r>
      <w:r w:rsidRPr="00987695">
        <w:rPr>
          <w:rFonts w:asciiTheme="minorHAnsi" w:hAnsiTheme="minorHAnsi"/>
          <w:sz w:val="20"/>
          <w:szCs w:val="20"/>
        </w:rPr>
        <w:fldChar w:fldCharType="separate"/>
      </w:r>
      <w:r w:rsidR="002C16A0">
        <w:rPr>
          <w:rFonts w:asciiTheme="minorHAnsi" w:hAnsiTheme="minorHAnsi"/>
          <w:noProof/>
          <w:sz w:val="20"/>
          <w:szCs w:val="20"/>
        </w:rPr>
        <w:t>2</w:t>
      </w:r>
      <w:r w:rsidRPr="00987695">
        <w:rPr>
          <w:rFonts w:asciiTheme="minorHAnsi" w:hAnsiTheme="minorHAnsi"/>
          <w:sz w:val="20"/>
          <w:szCs w:val="20"/>
        </w:rPr>
        <w:fldChar w:fldCharType="end"/>
      </w:r>
      <w:bookmarkEnd w:id="27"/>
      <w:r w:rsidRPr="00987695">
        <w:rPr>
          <w:rFonts w:asciiTheme="minorHAnsi" w:hAnsiTheme="minorHAnsi"/>
          <w:sz w:val="20"/>
          <w:szCs w:val="20"/>
        </w:rPr>
        <w:t xml:space="preserve">.  </w:t>
      </w:r>
      <w:r w:rsidRPr="00987695">
        <w:rPr>
          <w:rFonts w:asciiTheme="minorHAnsi" w:hAnsiTheme="minorHAnsi"/>
          <w:sz w:val="20"/>
          <w:szCs w:val="20"/>
          <w:lang w:val="en-GB"/>
        </w:rPr>
        <w:t>The project’s Theory of Change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8"/>
        <w:gridCol w:w="2270"/>
        <w:gridCol w:w="2229"/>
        <w:gridCol w:w="2253"/>
      </w:tblGrid>
      <w:tr w:rsidR="006A296D" w:rsidRPr="007A1D3B" w14:paraId="7A2696A6" w14:textId="77777777" w:rsidTr="00BC71E1">
        <w:trPr>
          <w:tblHeader/>
        </w:trPr>
        <w:tc>
          <w:tcPr>
            <w:tcW w:w="2258" w:type="dxa"/>
            <w:shd w:val="clear" w:color="auto" w:fill="D9D9D9" w:themeFill="background1" w:themeFillShade="D9"/>
          </w:tcPr>
          <w:p w14:paraId="2B36AAFA" w14:textId="77777777" w:rsidR="006A296D" w:rsidRPr="007A1D3B" w:rsidRDefault="006A296D" w:rsidP="001942EA">
            <w:pPr>
              <w:rPr>
                <w:rFonts w:asciiTheme="minorHAnsi" w:hAnsiTheme="minorHAnsi"/>
                <w:b/>
                <w:sz w:val="18"/>
                <w:szCs w:val="18"/>
              </w:rPr>
            </w:pPr>
            <w:r w:rsidRPr="007A1D3B">
              <w:rPr>
                <w:rFonts w:asciiTheme="minorHAnsi" w:hAnsiTheme="minorHAnsi"/>
                <w:b/>
                <w:sz w:val="18"/>
                <w:szCs w:val="18"/>
              </w:rPr>
              <w:t>Outputs</w:t>
            </w:r>
          </w:p>
        </w:tc>
        <w:tc>
          <w:tcPr>
            <w:tcW w:w="2270" w:type="dxa"/>
            <w:shd w:val="clear" w:color="auto" w:fill="D9D9D9" w:themeFill="background1" w:themeFillShade="D9"/>
          </w:tcPr>
          <w:p w14:paraId="6B4A14D4" w14:textId="77777777" w:rsidR="006A296D" w:rsidRPr="007A1D3B" w:rsidRDefault="006A296D" w:rsidP="001942EA">
            <w:pPr>
              <w:rPr>
                <w:rFonts w:asciiTheme="minorHAnsi" w:hAnsiTheme="minorHAnsi"/>
                <w:b/>
                <w:sz w:val="18"/>
                <w:szCs w:val="18"/>
              </w:rPr>
            </w:pPr>
            <w:r w:rsidRPr="007A1D3B">
              <w:rPr>
                <w:rFonts w:asciiTheme="minorHAnsi" w:hAnsiTheme="minorHAnsi"/>
                <w:b/>
                <w:sz w:val="18"/>
                <w:szCs w:val="18"/>
              </w:rPr>
              <w:t>Outcomes</w:t>
            </w:r>
          </w:p>
        </w:tc>
        <w:tc>
          <w:tcPr>
            <w:tcW w:w="2229" w:type="dxa"/>
            <w:shd w:val="clear" w:color="auto" w:fill="D9D9D9" w:themeFill="background1" w:themeFillShade="D9"/>
          </w:tcPr>
          <w:p w14:paraId="140E0B52" w14:textId="77777777" w:rsidR="006A296D" w:rsidRPr="007A1D3B" w:rsidRDefault="006A296D" w:rsidP="001942EA">
            <w:pPr>
              <w:rPr>
                <w:rFonts w:asciiTheme="minorHAnsi" w:hAnsiTheme="minorHAnsi"/>
                <w:b/>
                <w:sz w:val="18"/>
                <w:szCs w:val="18"/>
              </w:rPr>
            </w:pPr>
            <w:r w:rsidRPr="007A1D3B">
              <w:rPr>
                <w:rFonts w:asciiTheme="minorHAnsi" w:hAnsiTheme="minorHAnsi"/>
                <w:b/>
                <w:sz w:val="18"/>
                <w:szCs w:val="18"/>
              </w:rPr>
              <w:t>Impacts and GEBs</w:t>
            </w:r>
          </w:p>
        </w:tc>
        <w:tc>
          <w:tcPr>
            <w:tcW w:w="2253" w:type="dxa"/>
            <w:shd w:val="clear" w:color="auto" w:fill="D9D9D9" w:themeFill="background1" w:themeFillShade="D9"/>
          </w:tcPr>
          <w:p w14:paraId="79D4F777" w14:textId="77777777" w:rsidR="006A296D" w:rsidRPr="007A1D3B" w:rsidRDefault="006A296D" w:rsidP="001942EA">
            <w:pPr>
              <w:rPr>
                <w:rFonts w:asciiTheme="minorHAnsi" w:hAnsiTheme="minorHAnsi"/>
                <w:b/>
                <w:sz w:val="18"/>
                <w:szCs w:val="18"/>
              </w:rPr>
            </w:pPr>
            <w:r w:rsidRPr="007A1D3B">
              <w:rPr>
                <w:rFonts w:asciiTheme="minorHAnsi" w:hAnsiTheme="minorHAnsi"/>
                <w:b/>
                <w:sz w:val="18"/>
                <w:szCs w:val="18"/>
              </w:rPr>
              <w:t>Assumptions</w:t>
            </w:r>
          </w:p>
        </w:tc>
      </w:tr>
      <w:tr w:rsidR="007A1D3B" w:rsidRPr="007A1D3B" w14:paraId="2651C03E" w14:textId="77777777" w:rsidTr="00BC71E1">
        <w:tc>
          <w:tcPr>
            <w:tcW w:w="4528" w:type="dxa"/>
            <w:gridSpan w:val="2"/>
          </w:tcPr>
          <w:p w14:paraId="356E596A" w14:textId="77777777" w:rsidR="006A296D" w:rsidRPr="007A1D3B" w:rsidRDefault="006A296D" w:rsidP="00A97303">
            <w:pPr>
              <w:rPr>
                <w:rFonts w:asciiTheme="minorHAnsi" w:hAnsiTheme="minorHAnsi"/>
                <w:sz w:val="18"/>
                <w:szCs w:val="18"/>
              </w:rPr>
            </w:pPr>
            <w:r w:rsidRPr="007A1D3B">
              <w:rPr>
                <w:rFonts w:asciiTheme="minorHAnsi" w:hAnsiTheme="minorHAnsi"/>
                <w:sz w:val="18"/>
                <w:szCs w:val="18"/>
              </w:rPr>
              <w:t>Objective: To reduce the funding gap for Papua New Guinea</w:t>
            </w:r>
            <w:r w:rsidRPr="004C1D99">
              <w:rPr>
                <w:rFonts w:asciiTheme="minorHAnsi" w:hAnsiTheme="minorHAnsi"/>
                <w:sz w:val="18"/>
                <w:szCs w:val="18"/>
              </w:rPr>
              <w:t xml:space="preserve">’s protected </w:t>
            </w:r>
            <w:r w:rsidRPr="007A1D3B">
              <w:rPr>
                <w:rFonts w:asciiTheme="minorHAnsi" w:hAnsiTheme="minorHAnsi"/>
                <w:sz w:val="18"/>
                <w:szCs w:val="18"/>
              </w:rPr>
              <w:t>areas in order to improve their management effectiveness, and livelihoods of their communal landowners</w:t>
            </w:r>
          </w:p>
        </w:tc>
        <w:tc>
          <w:tcPr>
            <w:tcW w:w="2229" w:type="dxa"/>
          </w:tcPr>
          <w:p w14:paraId="6568FBC4" w14:textId="77777777" w:rsidR="006A296D" w:rsidRPr="00A66B51" w:rsidRDefault="006A296D" w:rsidP="00A97303">
            <w:pPr>
              <w:rPr>
                <w:rFonts w:asciiTheme="minorHAnsi" w:hAnsiTheme="minorHAnsi"/>
                <w:sz w:val="18"/>
                <w:szCs w:val="18"/>
              </w:rPr>
            </w:pPr>
            <w:r w:rsidRPr="00A66B51">
              <w:rPr>
                <w:rFonts w:asciiTheme="minorHAnsi" w:hAnsiTheme="minorHAnsi"/>
                <w:sz w:val="18"/>
                <w:szCs w:val="18"/>
              </w:rPr>
              <w:t xml:space="preserve">The improved management effectiveness of protected areas </w:t>
            </w:r>
            <w:r w:rsidRPr="00A66B51">
              <w:rPr>
                <w:rFonts w:asciiTheme="minorHAnsi" w:eastAsia="Helvetica" w:hAnsiTheme="minorHAnsi" w:cs="Helvetica"/>
                <w:sz w:val="18"/>
                <w:szCs w:val="18"/>
              </w:rPr>
              <w:t>– with secured biodiversity, ecosystem services</w:t>
            </w:r>
            <w:r w:rsidRPr="00A66B51">
              <w:rPr>
                <w:rFonts w:asciiTheme="minorHAnsi" w:hAnsiTheme="minorHAnsi"/>
                <w:sz w:val="18"/>
                <w:szCs w:val="18"/>
              </w:rPr>
              <w:t xml:space="preserve"> and ecological processes</w:t>
            </w:r>
          </w:p>
        </w:tc>
        <w:tc>
          <w:tcPr>
            <w:tcW w:w="2253" w:type="dxa"/>
          </w:tcPr>
          <w:p w14:paraId="078F7A41" w14:textId="77777777" w:rsidR="006A296D" w:rsidRPr="00A66B51" w:rsidRDefault="006A296D" w:rsidP="00A97303">
            <w:pPr>
              <w:rPr>
                <w:rFonts w:asciiTheme="minorHAnsi" w:hAnsiTheme="minorHAnsi"/>
                <w:sz w:val="18"/>
                <w:szCs w:val="18"/>
              </w:rPr>
            </w:pPr>
            <w:r w:rsidRPr="00A66B51">
              <w:rPr>
                <w:rFonts w:asciiTheme="minorHAnsi" w:hAnsiTheme="minorHAnsi"/>
                <w:sz w:val="18"/>
                <w:szCs w:val="18"/>
              </w:rPr>
              <w:t xml:space="preserve">There is clear understanding and implementation of mandates </w:t>
            </w:r>
            <w:r w:rsidRPr="00A66B51">
              <w:rPr>
                <w:rFonts w:asciiTheme="minorHAnsi" w:eastAsia="Helvetica" w:hAnsiTheme="minorHAnsi" w:cs="Helvetica"/>
                <w:sz w:val="18"/>
                <w:szCs w:val="18"/>
              </w:rPr>
              <w:t>– within the limitations of the PNG context</w:t>
            </w:r>
          </w:p>
        </w:tc>
      </w:tr>
      <w:tr w:rsidR="006A296D" w:rsidRPr="007A1D3B" w14:paraId="6BC3FD16" w14:textId="77777777" w:rsidTr="00BC71E1">
        <w:tc>
          <w:tcPr>
            <w:tcW w:w="9010" w:type="dxa"/>
            <w:gridSpan w:val="4"/>
          </w:tcPr>
          <w:p w14:paraId="2948DFF2" w14:textId="767B4885" w:rsidR="006A296D" w:rsidRPr="007A1D3B" w:rsidRDefault="006A296D" w:rsidP="001942EA">
            <w:pPr>
              <w:rPr>
                <w:rFonts w:asciiTheme="minorHAnsi" w:hAnsiTheme="minorHAnsi"/>
                <w:sz w:val="18"/>
                <w:szCs w:val="18"/>
              </w:rPr>
            </w:pPr>
            <w:r w:rsidRPr="00AD65F4">
              <w:rPr>
                <w:rFonts w:asciiTheme="minorHAnsi" w:hAnsiTheme="minorHAnsi"/>
                <w:b/>
                <w:sz w:val="18"/>
                <w:szCs w:val="18"/>
              </w:rPr>
              <w:t>Component 1</w:t>
            </w:r>
            <w:r w:rsidRPr="007A1D3B">
              <w:rPr>
                <w:rFonts w:asciiTheme="minorHAnsi" w:hAnsiTheme="minorHAnsi"/>
                <w:sz w:val="18"/>
                <w:szCs w:val="18"/>
              </w:rPr>
              <w:t xml:space="preserve">: </w:t>
            </w:r>
            <w:r w:rsidR="008B008D">
              <w:rPr>
                <w:rFonts w:asciiTheme="minorHAnsi" w:hAnsiTheme="minorHAnsi"/>
                <w:sz w:val="18"/>
                <w:szCs w:val="18"/>
              </w:rPr>
              <w:t>E</w:t>
            </w:r>
            <w:r w:rsidRPr="007A1D3B">
              <w:rPr>
                <w:rFonts w:asciiTheme="minorHAnsi" w:hAnsiTheme="minorHAnsi"/>
                <w:sz w:val="18"/>
                <w:szCs w:val="18"/>
              </w:rPr>
              <w:t xml:space="preserve">nabling conditions for improving the sustainability of the protected area system </w:t>
            </w:r>
          </w:p>
        </w:tc>
      </w:tr>
      <w:tr w:rsidR="006A296D" w:rsidRPr="007A1D3B" w14:paraId="1B8D6E59" w14:textId="77777777" w:rsidTr="00BC71E1">
        <w:tc>
          <w:tcPr>
            <w:tcW w:w="2258" w:type="dxa"/>
          </w:tcPr>
          <w:p w14:paraId="58D11B58" w14:textId="77777777" w:rsidR="006A296D" w:rsidRPr="007A1D3B" w:rsidRDefault="00142588" w:rsidP="00142588">
            <w:pPr>
              <w:rPr>
                <w:rFonts w:asciiTheme="minorHAnsi" w:hAnsiTheme="minorHAnsi"/>
                <w:sz w:val="18"/>
                <w:szCs w:val="18"/>
              </w:rPr>
            </w:pPr>
            <w:r>
              <w:rPr>
                <w:rFonts w:asciiTheme="minorHAnsi" w:hAnsiTheme="minorHAnsi"/>
                <w:sz w:val="18"/>
                <w:szCs w:val="18"/>
              </w:rPr>
              <w:t>Initially</w:t>
            </w:r>
            <w:r w:rsidR="006A296D" w:rsidRPr="007A1D3B">
              <w:rPr>
                <w:rFonts w:asciiTheme="minorHAnsi" w:hAnsiTheme="minorHAnsi"/>
                <w:sz w:val="18"/>
                <w:szCs w:val="18"/>
              </w:rPr>
              <w:t xml:space="preserve">, an institutional analysis of all organisations </w:t>
            </w:r>
            <w:r w:rsidR="008A5B69">
              <w:rPr>
                <w:rFonts w:asciiTheme="minorHAnsi" w:hAnsiTheme="minorHAnsi"/>
                <w:sz w:val="18"/>
                <w:szCs w:val="18"/>
              </w:rPr>
              <w:t>involved</w:t>
            </w:r>
            <w:r w:rsidR="006A296D" w:rsidRPr="007A1D3B">
              <w:rPr>
                <w:rFonts w:asciiTheme="minorHAnsi" w:hAnsiTheme="minorHAnsi"/>
                <w:sz w:val="18"/>
                <w:szCs w:val="18"/>
              </w:rPr>
              <w:t xml:space="preserve"> will be carried out to gain a better understanding of the roles, responsibilities and mandates of the organisations and where the potential </w:t>
            </w:r>
            <w:r w:rsidR="00FB7E59">
              <w:rPr>
                <w:rFonts w:asciiTheme="minorHAnsi" w:hAnsiTheme="minorHAnsi"/>
                <w:sz w:val="18"/>
                <w:szCs w:val="18"/>
              </w:rPr>
              <w:t>for partnerships lie (Output 1.1</w:t>
            </w:r>
            <w:r w:rsidR="006A296D" w:rsidRPr="007A1D3B">
              <w:rPr>
                <w:rFonts w:asciiTheme="minorHAnsi" w:hAnsiTheme="minorHAnsi"/>
                <w:sz w:val="18"/>
                <w:szCs w:val="18"/>
              </w:rPr>
              <w:t>).  A business plan for the protected area system of PNG will be devel</w:t>
            </w:r>
            <w:r w:rsidR="008D6E1D">
              <w:rPr>
                <w:rFonts w:asciiTheme="minorHAnsi" w:hAnsiTheme="minorHAnsi"/>
                <w:sz w:val="18"/>
                <w:szCs w:val="18"/>
              </w:rPr>
              <w:t>oped and implemented (Output 1.2</w:t>
            </w:r>
            <w:r w:rsidR="006A296D" w:rsidRPr="007A1D3B">
              <w:rPr>
                <w:rFonts w:asciiTheme="minorHAnsi" w:hAnsiTheme="minorHAnsi"/>
                <w:sz w:val="18"/>
                <w:szCs w:val="18"/>
              </w:rPr>
              <w:t>). Finally, on the basis of the above, appropriate governance structures and capacity of partner organisatio</w:t>
            </w:r>
            <w:r w:rsidR="008D6E1D">
              <w:rPr>
                <w:rFonts w:asciiTheme="minorHAnsi" w:hAnsiTheme="minorHAnsi"/>
                <w:sz w:val="18"/>
                <w:szCs w:val="18"/>
              </w:rPr>
              <w:t>ns will be developed (Output 1.3</w:t>
            </w:r>
            <w:r w:rsidR="006A296D" w:rsidRPr="007A1D3B">
              <w:rPr>
                <w:rFonts w:asciiTheme="minorHAnsi" w:hAnsiTheme="minorHAnsi"/>
                <w:sz w:val="18"/>
                <w:szCs w:val="18"/>
              </w:rPr>
              <w:t>).</w:t>
            </w:r>
          </w:p>
        </w:tc>
        <w:tc>
          <w:tcPr>
            <w:tcW w:w="2270" w:type="dxa"/>
          </w:tcPr>
          <w:p w14:paraId="6912DD9A" w14:textId="77777777" w:rsidR="00B9110B" w:rsidRPr="00893B69" w:rsidRDefault="00B9110B" w:rsidP="00893B69">
            <w:pPr>
              <w:rPr>
                <w:rFonts w:asciiTheme="minorHAnsi" w:hAnsiTheme="minorHAnsi"/>
                <w:sz w:val="18"/>
                <w:szCs w:val="18"/>
              </w:rPr>
            </w:pPr>
            <w:r w:rsidRPr="00893B69">
              <w:rPr>
                <w:rFonts w:asciiTheme="minorHAnsi" w:hAnsiTheme="minorHAnsi"/>
                <w:sz w:val="18"/>
                <w:szCs w:val="18"/>
              </w:rPr>
              <w:t>The improv</w:t>
            </w:r>
            <w:r w:rsidR="000A34B9" w:rsidRPr="00893B69">
              <w:rPr>
                <w:rFonts w:asciiTheme="minorHAnsi" w:hAnsiTheme="minorHAnsi"/>
                <w:sz w:val="18"/>
                <w:szCs w:val="18"/>
              </w:rPr>
              <w:t>ed capacity and establishment and</w:t>
            </w:r>
            <w:r w:rsidRPr="00893B69">
              <w:rPr>
                <w:rFonts w:asciiTheme="minorHAnsi" w:hAnsiTheme="minorHAnsi"/>
                <w:sz w:val="18"/>
                <w:szCs w:val="18"/>
              </w:rPr>
              <w:t xml:space="preserve"> implementation of systems</w:t>
            </w:r>
            <w:r w:rsidR="00570BE1" w:rsidRPr="00893B69">
              <w:rPr>
                <w:rFonts w:asciiTheme="minorHAnsi" w:hAnsiTheme="minorHAnsi"/>
                <w:sz w:val="18"/>
                <w:szCs w:val="18"/>
              </w:rPr>
              <w:t xml:space="preserve"> and structure </w:t>
            </w:r>
            <w:r w:rsidR="00893B69" w:rsidRPr="00893B69">
              <w:rPr>
                <w:rFonts w:asciiTheme="minorHAnsi" w:hAnsiTheme="minorHAnsi"/>
                <w:sz w:val="18"/>
                <w:szCs w:val="18"/>
              </w:rPr>
              <w:t>resulting</w:t>
            </w:r>
            <w:r w:rsidR="00570BE1" w:rsidRPr="00893B69">
              <w:rPr>
                <w:rFonts w:asciiTheme="minorHAnsi" w:hAnsiTheme="minorHAnsi"/>
                <w:sz w:val="18"/>
                <w:szCs w:val="18"/>
              </w:rPr>
              <w:t xml:space="preserve"> from analysis of the space and needs of the organisations</w:t>
            </w:r>
            <w:r w:rsidR="007F2CED" w:rsidRPr="00893B69">
              <w:rPr>
                <w:rFonts w:asciiTheme="minorHAnsi" w:hAnsiTheme="minorHAnsi"/>
                <w:sz w:val="18"/>
                <w:szCs w:val="18"/>
              </w:rPr>
              <w:t xml:space="preserve"> involved or implications</w:t>
            </w:r>
            <w:r w:rsidR="00CF7F19" w:rsidRPr="00893B69">
              <w:rPr>
                <w:rFonts w:asciiTheme="minorHAnsi" w:hAnsiTheme="minorHAnsi"/>
                <w:sz w:val="18"/>
                <w:szCs w:val="18"/>
              </w:rPr>
              <w:t xml:space="preserve"> in protected area management, will lead to a better managed and more financially </w:t>
            </w:r>
            <w:r w:rsidR="00893B69" w:rsidRPr="00893B69">
              <w:rPr>
                <w:rFonts w:asciiTheme="minorHAnsi" w:hAnsiTheme="minorHAnsi"/>
                <w:sz w:val="18"/>
                <w:szCs w:val="18"/>
              </w:rPr>
              <w:t>sustainable protected area system</w:t>
            </w:r>
            <w:r w:rsidR="00893B69">
              <w:rPr>
                <w:rFonts w:asciiTheme="minorHAnsi" w:hAnsiTheme="minorHAnsi"/>
                <w:sz w:val="18"/>
                <w:szCs w:val="18"/>
              </w:rPr>
              <w:t xml:space="preserve"> </w:t>
            </w:r>
            <w:r w:rsidR="00893B69" w:rsidRPr="00893B69">
              <w:rPr>
                <w:rFonts w:asciiTheme="minorHAnsi" w:hAnsiTheme="minorHAnsi"/>
                <w:sz w:val="18"/>
                <w:szCs w:val="18"/>
              </w:rPr>
              <w:t>(Outcome One) as well as improvements in the management effectiveness of protected areas (Objective Outcome).</w:t>
            </w:r>
          </w:p>
        </w:tc>
        <w:tc>
          <w:tcPr>
            <w:tcW w:w="2229" w:type="dxa"/>
          </w:tcPr>
          <w:p w14:paraId="13CC4699" w14:textId="77777777" w:rsidR="006A296D" w:rsidRPr="007A1D3B" w:rsidRDefault="006A296D" w:rsidP="00A97303">
            <w:pPr>
              <w:rPr>
                <w:rFonts w:asciiTheme="minorHAnsi" w:hAnsiTheme="minorHAnsi"/>
                <w:sz w:val="18"/>
                <w:szCs w:val="18"/>
              </w:rPr>
            </w:pPr>
            <w:r w:rsidRPr="007A1D3B">
              <w:rPr>
                <w:rFonts w:asciiTheme="minorHAnsi" w:hAnsiTheme="minorHAnsi"/>
                <w:sz w:val="18"/>
                <w:szCs w:val="18"/>
              </w:rPr>
              <w:t xml:space="preserve">The improved management effectiveness of protected areas will lead to the recovery of the populations of those species that are specifically hunted </w:t>
            </w:r>
            <w:r w:rsidR="00534933">
              <w:rPr>
                <w:rFonts w:asciiTheme="minorHAnsi" w:hAnsiTheme="minorHAnsi"/>
                <w:sz w:val="18"/>
                <w:szCs w:val="18"/>
              </w:rPr>
              <w:t xml:space="preserve">and/or plants (and plant products) sustainably harvested </w:t>
            </w:r>
            <w:r w:rsidRPr="007A1D3B">
              <w:rPr>
                <w:rFonts w:asciiTheme="minorHAnsi" w:hAnsiTheme="minorHAnsi"/>
                <w:sz w:val="18"/>
                <w:szCs w:val="18"/>
              </w:rPr>
              <w:t>and the integrity of ecosystems retained (long-term impact and GEB).</w:t>
            </w:r>
          </w:p>
        </w:tc>
        <w:tc>
          <w:tcPr>
            <w:tcW w:w="2253" w:type="dxa"/>
          </w:tcPr>
          <w:p w14:paraId="1EBD1368" w14:textId="6C3C12D1" w:rsidR="006A296D" w:rsidRPr="007A1D3B" w:rsidRDefault="00970B3F" w:rsidP="00A97303">
            <w:pPr>
              <w:rPr>
                <w:rFonts w:asciiTheme="minorHAnsi" w:hAnsiTheme="minorHAnsi"/>
                <w:sz w:val="18"/>
                <w:szCs w:val="18"/>
              </w:rPr>
            </w:pPr>
            <w:r>
              <w:rPr>
                <w:rFonts w:asciiTheme="minorHAnsi" w:hAnsiTheme="minorHAnsi"/>
                <w:sz w:val="18"/>
                <w:szCs w:val="18"/>
              </w:rPr>
              <w:t>I</w:t>
            </w:r>
            <w:r w:rsidR="006A296D" w:rsidRPr="007A1D3B">
              <w:rPr>
                <w:rFonts w:asciiTheme="minorHAnsi" w:hAnsiTheme="minorHAnsi"/>
                <w:sz w:val="18"/>
                <w:szCs w:val="18"/>
              </w:rPr>
              <w:t xml:space="preserve">nstitutional functionality does not </w:t>
            </w:r>
            <w:r>
              <w:rPr>
                <w:rFonts w:asciiTheme="minorHAnsi" w:hAnsiTheme="minorHAnsi"/>
                <w:sz w:val="18"/>
                <w:szCs w:val="18"/>
              </w:rPr>
              <w:t>impede the</w:t>
            </w:r>
            <w:r w:rsidR="006A296D" w:rsidRPr="007A1D3B">
              <w:rPr>
                <w:rFonts w:asciiTheme="minorHAnsi" w:hAnsiTheme="minorHAnsi"/>
                <w:sz w:val="18"/>
                <w:szCs w:val="18"/>
              </w:rPr>
              <w:t xml:space="preserve"> effective management of protected areas.  Therefore, CEPA fulfils its role as a facilitator and supporter of partner organisations and communities involved in protected area and natural resource management.</w:t>
            </w:r>
          </w:p>
          <w:p w14:paraId="569E3C9E" w14:textId="77777777" w:rsidR="006A296D" w:rsidRPr="007A1D3B" w:rsidRDefault="006A296D" w:rsidP="00A97303">
            <w:pPr>
              <w:rPr>
                <w:rFonts w:asciiTheme="minorHAnsi" w:hAnsiTheme="minorHAnsi"/>
                <w:sz w:val="18"/>
                <w:szCs w:val="18"/>
              </w:rPr>
            </w:pPr>
            <w:r w:rsidRPr="007A1D3B">
              <w:rPr>
                <w:rFonts w:asciiTheme="minorHAnsi" w:hAnsiTheme="minorHAnsi"/>
                <w:sz w:val="18"/>
                <w:szCs w:val="18"/>
              </w:rPr>
              <w:t>Cooperation and collaboration among all organisations (at all levels) will be mutually beneficial for all involved.</w:t>
            </w:r>
          </w:p>
          <w:p w14:paraId="0F887050" w14:textId="77777777" w:rsidR="006A296D" w:rsidRDefault="006A296D" w:rsidP="00A97303">
            <w:pPr>
              <w:rPr>
                <w:rFonts w:asciiTheme="minorHAnsi" w:hAnsiTheme="minorHAnsi"/>
                <w:sz w:val="18"/>
                <w:szCs w:val="18"/>
              </w:rPr>
            </w:pPr>
            <w:r w:rsidRPr="007A1D3B">
              <w:rPr>
                <w:rFonts w:asciiTheme="minorHAnsi" w:hAnsiTheme="minorHAnsi"/>
                <w:sz w:val="18"/>
                <w:szCs w:val="18"/>
              </w:rPr>
              <w:t>The government will provide sufficient human and financial resources to effective support for the protected area system and the partners</w:t>
            </w:r>
          </w:p>
          <w:p w14:paraId="00496AA8" w14:textId="77777777" w:rsidR="00AD16C9" w:rsidRPr="007A1D3B" w:rsidRDefault="00AD16C9" w:rsidP="00A97303">
            <w:pPr>
              <w:rPr>
                <w:rFonts w:asciiTheme="minorHAnsi" w:hAnsiTheme="minorHAnsi"/>
                <w:sz w:val="18"/>
                <w:szCs w:val="18"/>
              </w:rPr>
            </w:pPr>
            <w:r>
              <w:rPr>
                <w:rFonts w:asciiTheme="minorHAnsi" w:hAnsiTheme="minorHAnsi"/>
                <w:sz w:val="18"/>
                <w:szCs w:val="18"/>
              </w:rPr>
              <w:t>Financial resources that are made available are used only for intended purposes.</w:t>
            </w:r>
          </w:p>
        </w:tc>
      </w:tr>
      <w:tr w:rsidR="006A296D" w:rsidRPr="007A1D3B" w14:paraId="7204480D" w14:textId="77777777" w:rsidTr="00BC71E1">
        <w:tc>
          <w:tcPr>
            <w:tcW w:w="9010" w:type="dxa"/>
            <w:gridSpan w:val="4"/>
          </w:tcPr>
          <w:p w14:paraId="1BCF1278" w14:textId="77777777" w:rsidR="006A296D" w:rsidRPr="00B7068A" w:rsidRDefault="006A296D" w:rsidP="001942EA">
            <w:pPr>
              <w:rPr>
                <w:rFonts w:asciiTheme="minorHAnsi" w:hAnsiTheme="minorHAnsi"/>
                <w:sz w:val="18"/>
                <w:szCs w:val="18"/>
              </w:rPr>
            </w:pPr>
            <w:r w:rsidRPr="00B7068A">
              <w:rPr>
                <w:rFonts w:asciiTheme="minorHAnsi" w:hAnsiTheme="minorHAnsi"/>
                <w:b/>
                <w:sz w:val="18"/>
                <w:szCs w:val="18"/>
              </w:rPr>
              <w:t>Component 2</w:t>
            </w:r>
            <w:r w:rsidRPr="00B7068A">
              <w:rPr>
                <w:rFonts w:asciiTheme="minorHAnsi" w:hAnsiTheme="minorHAnsi"/>
                <w:sz w:val="18"/>
                <w:szCs w:val="18"/>
              </w:rPr>
              <w:t xml:space="preserve">: Establishment, operationalisation and mobilization of funding for a </w:t>
            </w:r>
            <w:r w:rsidR="00AE6D90" w:rsidRPr="00B7068A">
              <w:rPr>
                <w:rFonts w:asciiTheme="minorHAnsi" w:hAnsiTheme="minorHAnsi"/>
                <w:sz w:val="18"/>
                <w:szCs w:val="18"/>
              </w:rPr>
              <w:t>Biodiversity Fund</w:t>
            </w:r>
          </w:p>
        </w:tc>
      </w:tr>
      <w:tr w:rsidR="006A296D" w:rsidRPr="007A1D3B" w14:paraId="21F10865" w14:textId="77777777" w:rsidTr="00BC71E1">
        <w:tc>
          <w:tcPr>
            <w:tcW w:w="2258" w:type="dxa"/>
          </w:tcPr>
          <w:p w14:paraId="294D1F59" w14:textId="22E57D23" w:rsidR="006A296D" w:rsidRPr="00B7068A" w:rsidRDefault="006A296D" w:rsidP="00811AB9">
            <w:pPr>
              <w:rPr>
                <w:rFonts w:asciiTheme="minorHAnsi" w:hAnsiTheme="minorHAnsi"/>
                <w:sz w:val="18"/>
                <w:szCs w:val="18"/>
              </w:rPr>
            </w:pPr>
            <w:r w:rsidRPr="00B7068A">
              <w:rPr>
                <w:rFonts w:asciiTheme="minorHAnsi" w:hAnsiTheme="minorHAnsi"/>
                <w:sz w:val="18"/>
                <w:szCs w:val="18"/>
              </w:rPr>
              <w:t xml:space="preserve">The Biodiversity Fund is established according to best international practices to ensure transparency, accountability and security.  A fund raising/resource mobilisation strategy to capitalise the Biodiversity Fund is developed and implemented </w:t>
            </w:r>
            <w:r w:rsidRPr="00B7068A">
              <w:rPr>
                <w:rFonts w:ascii="Helvetica" w:eastAsia="Helvetica" w:hAnsi="Helvetica" w:cs="Helvetica"/>
                <w:sz w:val="18"/>
                <w:szCs w:val="18"/>
              </w:rPr>
              <w:t>–</w:t>
            </w:r>
            <w:r w:rsidRPr="00B7068A">
              <w:rPr>
                <w:rFonts w:asciiTheme="minorHAnsi" w:hAnsiTheme="minorHAnsi"/>
                <w:sz w:val="18"/>
                <w:szCs w:val="18"/>
              </w:rPr>
              <w:t xml:space="preserve"> leading to contr</w:t>
            </w:r>
            <w:r w:rsidR="00811AB9" w:rsidRPr="00B7068A">
              <w:rPr>
                <w:rFonts w:asciiTheme="minorHAnsi" w:hAnsiTheme="minorHAnsi"/>
                <w:sz w:val="18"/>
                <w:szCs w:val="18"/>
              </w:rPr>
              <w:t>ibutions to the Fund (Output 2.3)</w:t>
            </w:r>
            <w:r w:rsidRPr="00B7068A">
              <w:rPr>
                <w:rFonts w:asciiTheme="minorHAnsi" w:hAnsiTheme="minorHAnsi"/>
                <w:sz w:val="18"/>
                <w:szCs w:val="18"/>
              </w:rPr>
              <w:t>.</w:t>
            </w:r>
          </w:p>
        </w:tc>
        <w:tc>
          <w:tcPr>
            <w:tcW w:w="2270" w:type="dxa"/>
          </w:tcPr>
          <w:p w14:paraId="0EB8604B" w14:textId="77777777" w:rsidR="006A296D" w:rsidRPr="00B7068A" w:rsidRDefault="006A296D" w:rsidP="00A97303">
            <w:pPr>
              <w:rPr>
                <w:rFonts w:asciiTheme="minorHAnsi" w:hAnsiTheme="minorHAnsi"/>
                <w:sz w:val="18"/>
                <w:szCs w:val="18"/>
              </w:rPr>
            </w:pPr>
            <w:r w:rsidRPr="00B7068A">
              <w:rPr>
                <w:rFonts w:asciiTheme="minorHAnsi" w:hAnsiTheme="minorHAnsi"/>
                <w:sz w:val="18"/>
                <w:szCs w:val="18"/>
              </w:rPr>
              <w:t>The establishment and operationalisation of the Biodiversity Fund (Outcome Two) will ensure secure, long-term funding for the protected area system of PNG while also reducing the funding gap required for effective management of protected areas within the system (Outcome Objective).</w:t>
            </w:r>
          </w:p>
        </w:tc>
        <w:tc>
          <w:tcPr>
            <w:tcW w:w="2229" w:type="dxa"/>
          </w:tcPr>
          <w:p w14:paraId="5252D13F" w14:textId="77777777" w:rsidR="006A296D" w:rsidRPr="00B7068A" w:rsidRDefault="006A296D" w:rsidP="00A97303">
            <w:pPr>
              <w:rPr>
                <w:rFonts w:asciiTheme="minorHAnsi" w:hAnsiTheme="minorHAnsi"/>
                <w:sz w:val="18"/>
                <w:szCs w:val="18"/>
              </w:rPr>
            </w:pPr>
            <w:r w:rsidRPr="00B7068A">
              <w:rPr>
                <w:rFonts w:asciiTheme="minorHAnsi" w:hAnsiTheme="minorHAnsi"/>
                <w:sz w:val="18"/>
                <w:szCs w:val="18"/>
              </w:rPr>
              <w:t>As above, the improved management effectiveness of protected areas will lead to the recovery of the populations of those species that are targeted for harvest and the integrity of ecosystems retained (long-term impact and GEB).</w:t>
            </w:r>
          </w:p>
        </w:tc>
        <w:tc>
          <w:tcPr>
            <w:tcW w:w="2253" w:type="dxa"/>
          </w:tcPr>
          <w:p w14:paraId="4E3239F9" w14:textId="33B5EC65" w:rsidR="006A296D" w:rsidRPr="00B7068A" w:rsidRDefault="00970B3F" w:rsidP="00A97303">
            <w:pPr>
              <w:rPr>
                <w:rFonts w:asciiTheme="minorHAnsi" w:hAnsiTheme="minorHAnsi"/>
                <w:sz w:val="18"/>
                <w:szCs w:val="18"/>
              </w:rPr>
            </w:pPr>
            <w:r w:rsidRPr="00B7068A">
              <w:rPr>
                <w:rFonts w:asciiTheme="minorHAnsi" w:hAnsiTheme="minorHAnsi"/>
                <w:sz w:val="18"/>
                <w:szCs w:val="18"/>
              </w:rPr>
              <w:t>T</w:t>
            </w:r>
            <w:r w:rsidR="006A296D" w:rsidRPr="00B7068A">
              <w:rPr>
                <w:rFonts w:asciiTheme="minorHAnsi" w:hAnsiTheme="minorHAnsi"/>
                <w:sz w:val="18"/>
                <w:szCs w:val="18"/>
              </w:rPr>
              <w:t>he Biodiversity Fund</w:t>
            </w:r>
            <w:r w:rsidRPr="00B7068A">
              <w:rPr>
                <w:rFonts w:asciiTheme="minorHAnsi" w:hAnsiTheme="minorHAnsi"/>
                <w:sz w:val="18"/>
                <w:szCs w:val="18"/>
              </w:rPr>
              <w:t xml:space="preserve"> is independent of political interests</w:t>
            </w:r>
            <w:r w:rsidR="006A296D" w:rsidRPr="00B7068A">
              <w:rPr>
                <w:rFonts w:asciiTheme="minorHAnsi" w:hAnsiTheme="minorHAnsi"/>
                <w:sz w:val="18"/>
                <w:szCs w:val="18"/>
              </w:rPr>
              <w:t>.</w:t>
            </w:r>
          </w:p>
          <w:p w14:paraId="77E6E85C" w14:textId="77777777" w:rsidR="006A296D" w:rsidRPr="00B7068A" w:rsidRDefault="006A296D" w:rsidP="00A97303">
            <w:pPr>
              <w:rPr>
                <w:rFonts w:asciiTheme="minorHAnsi" w:hAnsiTheme="minorHAnsi"/>
                <w:sz w:val="18"/>
                <w:szCs w:val="18"/>
              </w:rPr>
            </w:pPr>
            <w:r w:rsidRPr="00B7068A">
              <w:rPr>
                <w:rFonts w:asciiTheme="minorHAnsi" w:hAnsiTheme="minorHAnsi"/>
                <w:sz w:val="18"/>
                <w:szCs w:val="18"/>
              </w:rPr>
              <w:t>The fund raising/resource mobilisation is successful</w:t>
            </w:r>
            <w:r w:rsidR="00A04410" w:rsidRPr="00B7068A">
              <w:rPr>
                <w:rFonts w:asciiTheme="minorHAnsi" w:hAnsiTheme="minorHAnsi"/>
                <w:sz w:val="18"/>
                <w:szCs w:val="18"/>
              </w:rPr>
              <w:t xml:space="preserve"> and guaranteed for an adequate period</w:t>
            </w:r>
            <w:r w:rsidRPr="00B7068A">
              <w:rPr>
                <w:rFonts w:asciiTheme="minorHAnsi" w:hAnsiTheme="minorHAnsi"/>
                <w:sz w:val="18"/>
                <w:szCs w:val="18"/>
              </w:rPr>
              <w:t>.</w:t>
            </w:r>
          </w:p>
          <w:p w14:paraId="706D08A1" w14:textId="77777777" w:rsidR="006A296D" w:rsidRPr="00B7068A" w:rsidRDefault="006A296D" w:rsidP="00A97303">
            <w:pPr>
              <w:rPr>
                <w:rFonts w:asciiTheme="minorHAnsi" w:hAnsiTheme="minorHAnsi"/>
                <w:sz w:val="18"/>
                <w:szCs w:val="18"/>
              </w:rPr>
            </w:pPr>
            <w:r w:rsidRPr="00B7068A">
              <w:rPr>
                <w:rFonts w:asciiTheme="minorHAnsi" w:hAnsiTheme="minorHAnsi"/>
                <w:sz w:val="18"/>
                <w:szCs w:val="18"/>
              </w:rPr>
              <w:t>The funding streams from the Biodiversity Fund become available across the protected area system for the partners (including NGOs and communities) who are the owners of the protected areas and are directly involved in protected area management.</w:t>
            </w:r>
          </w:p>
        </w:tc>
      </w:tr>
      <w:tr w:rsidR="006A296D" w:rsidRPr="007A1D3B" w14:paraId="27774528" w14:textId="77777777" w:rsidTr="00BC71E1">
        <w:tc>
          <w:tcPr>
            <w:tcW w:w="9010" w:type="dxa"/>
            <w:gridSpan w:val="4"/>
          </w:tcPr>
          <w:p w14:paraId="36DBC091" w14:textId="5048A812" w:rsidR="006A296D" w:rsidRPr="007A1D3B" w:rsidRDefault="006A296D" w:rsidP="001942EA">
            <w:pPr>
              <w:rPr>
                <w:rFonts w:asciiTheme="minorHAnsi" w:hAnsiTheme="minorHAnsi"/>
                <w:sz w:val="18"/>
                <w:szCs w:val="18"/>
              </w:rPr>
            </w:pPr>
            <w:r w:rsidRPr="00AD65F4">
              <w:rPr>
                <w:rFonts w:asciiTheme="minorHAnsi" w:hAnsiTheme="minorHAnsi"/>
                <w:b/>
                <w:sz w:val="18"/>
                <w:szCs w:val="18"/>
              </w:rPr>
              <w:t>Component 3</w:t>
            </w:r>
            <w:r w:rsidRPr="007A1D3B">
              <w:rPr>
                <w:rFonts w:asciiTheme="minorHAnsi" w:hAnsiTheme="minorHAnsi"/>
                <w:sz w:val="18"/>
                <w:szCs w:val="18"/>
              </w:rPr>
              <w:t xml:space="preserve">: </w:t>
            </w:r>
            <w:r w:rsidR="008B008D">
              <w:rPr>
                <w:rFonts w:asciiTheme="minorHAnsi" w:hAnsiTheme="minorHAnsi"/>
                <w:sz w:val="18"/>
                <w:szCs w:val="18"/>
              </w:rPr>
              <w:t>Enhanced</w:t>
            </w:r>
            <w:r w:rsidRPr="007A1D3B">
              <w:rPr>
                <w:rFonts w:asciiTheme="minorHAnsi" w:hAnsiTheme="minorHAnsi"/>
                <w:sz w:val="18"/>
                <w:szCs w:val="18"/>
              </w:rPr>
              <w:t xml:space="preserve"> management capacity and financial sustainability of individual protected areas</w:t>
            </w:r>
          </w:p>
        </w:tc>
      </w:tr>
      <w:tr w:rsidR="006A296D" w:rsidRPr="007A1D3B" w14:paraId="34415F00" w14:textId="77777777" w:rsidTr="00BC71E1">
        <w:tc>
          <w:tcPr>
            <w:tcW w:w="2258" w:type="dxa"/>
          </w:tcPr>
          <w:p w14:paraId="25A4D824" w14:textId="5A06439A" w:rsidR="006A296D" w:rsidRPr="007A1D3B" w:rsidRDefault="006A296D" w:rsidP="00A97303">
            <w:pPr>
              <w:rPr>
                <w:rFonts w:asciiTheme="minorHAnsi" w:hAnsiTheme="minorHAnsi"/>
                <w:sz w:val="18"/>
                <w:szCs w:val="18"/>
              </w:rPr>
            </w:pPr>
            <w:r w:rsidRPr="007A1D3B">
              <w:rPr>
                <w:rFonts w:asciiTheme="minorHAnsi" w:hAnsiTheme="minorHAnsi"/>
                <w:sz w:val="18"/>
                <w:szCs w:val="18"/>
              </w:rPr>
              <w:t xml:space="preserve">This component focuses on testing, piloting, demonstrating and learning </w:t>
            </w:r>
            <w:r w:rsidRPr="007A1D3B">
              <w:rPr>
                <w:rFonts w:ascii="Helvetica" w:eastAsia="Helvetica" w:hAnsi="Helvetica" w:cs="Helvetica"/>
                <w:sz w:val="18"/>
                <w:szCs w:val="18"/>
              </w:rPr>
              <w:t xml:space="preserve">– </w:t>
            </w:r>
            <w:r w:rsidRPr="004C1D99">
              <w:rPr>
                <w:rFonts w:asciiTheme="minorHAnsi" w:eastAsia="Helvetica" w:hAnsiTheme="minorHAnsi" w:cs="Helvetica"/>
                <w:sz w:val="18"/>
                <w:szCs w:val="18"/>
              </w:rPr>
              <w:t>specifically</w:t>
            </w:r>
            <w:r w:rsidRPr="007A1D3B">
              <w:rPr>
                <w:rFonts w:asciiTheme="minorHAnsi" w:hAnsiTheme="minorHAnsi"/>
                <w:sz w:val="18"/>
                <w:szCs w:val="18"/>
              </w:rPr>
              <w:t xml:space="preserve"> testing mechanisms to deliver funds from the Biodiversity  Fund to selected protected areas (Output 3.1)</w:t>
            </w:r>
            <w:r w:rsidR="00970B3F">
              <w:rPr>
                <w:rFonts w:asciiTheme="minorHAnsi" w:hAnsiTheme="minorHAnsi"/>
                <w:sz w:val="18"/>
                <w:szCs w:val="18"/>
              </w:rPr>
              <w:t>;</w:t>
            </w:r>
            <w:r w:rsidRPr="007A1D3B">
              <w:rPr>
                <w:rFonts w:asciiTheme="minorHAnsi" w:hAnsiTheme="minorHAnsi"/>
                <w:sz w:val="18"/>
                <w:szCs w:val="18"/>
              </w:rPr>
              <w:t xml:space="preserve"> piloting mechanisms that will catalyse (or consolidate) revenue in a small number of sites such that that revenue will be re-invested into the management of those sites </w:t>
            </w:r>
            <w:r w:rsidR="00970B3F">
              <w:rPr>
                <w:rFonts w:asciiTheme="minorHAnsi" w:hAnsiTheme="minorHAnsi"/>
                <w:sz w:val="18"/>
                <w:szCs w:val="18"/>
              </w:rPr>
              <w:t>and possibly</w:t>
            </w:r>
            <w:r w:rsidRPr="007A1D3B">
              <w:rPr>
                <w:rFonts w:asciiTheme="minorHAnsi" w:hAnsiTheme="minorHAnsi"/>
                <w:sz w:val="18"/>
                <w:szCs w:val="18"/>
              </w:rPr>
              <w:t xml:space="preserve"> other sites (Output 3.2)</w:t>
            </w:r>
            <w:r w:rsidR="00970B3F">
              <w:rPr>
                <w:rFonts w:asciiTheme="minorHAnsi" w:hAnsiTheme="minorHAnsi"/>
                <w:sz w:val="18"/>
                <w:szCs w:val="18"/>
              </w:rPr>
              <w:t>;</w:t>
            </w:r>
            <w:r w:rsidRPr="007A1D3B">
              <w:rPr>
                <w:rFonts w:asciiTheme="minorHAnsi" w:hAnsiTheme="minorHAnsi"/>
                <w:sz w:val="18"/>
                <w:szCs w:val="18"/>
              </w:rPr>
              <w:t xml:space="preserve"> and learning from the diverse practices that are being implemented by various partner organisations across the country (Output 3.3).</w:t>
            </w:r>
          </w:p>
          <w:p w14:paraId="400490EE" w14:textId="77777777" w:rsidR="006A296D" w:rsidRPr="007A1D3B" w:rsidRDefault="006A296D" w:rsidP="00A97303">
            <w:pPr>
              <w:rPr>
                <w:rFonts w:asciiTheme="minorHAnsi" w:hAnsiTheme="minorHAnsi"/>
                <w:sz w:val="18"/>
                <w:szCs w:val="18"/>
              </w:rPr>
            </w:pPr>
            <w:r w:rsidRPr="007A1D3B">
              <w:rPr>
                <w:rFonts w:asciiTheme="minorHAnsi" w:hAnsiTheme="minorHAnsi"/>
                <w:sz w:val="18"/>
                <w:szCs w:val="18"/>
              </w:rPr>
              <w:t>National and international stakeholders will participate in the project M&amp;E, and lessons learned from the implementation will be systemized (Output 3.4)</w:t>
            </w:r>
          </w:p>
        </w:tc>
        <w:tc>
          <w:tcPr>
            <w:tcW w:w="2270" w:type="dxa"/>
          </w:tcPr>
          <w:p w14:paraId="0A38C89D" w14:textId="10D5754A" w:rsidR="006A296D" w:rsidRPr="007A1D3B" w:rsidRDefault="006A296D" w:rsidP="00A97303">
            <w:pPr>
              <w:rPr>
                <w:rFonts w:asciiTheme="minorHAnsi" w:hAnsiTheme="minorHAnsi"/>
                <w:sz w:val="18"/>
                <w:szCs w:val="18"/>
              </w:rPr>
            </w:pPr>
            <w:r w:rsidRPr="007A1D3B">
              <w:rPr>
                <w:rFonts w:asciiTheme="minorHAnsi" w:hAnsiTheme="minorHAnsi"/>
                <w:sz w:val="18"/>
                <w:szCs w:val="18"/>
              </w:rPr>
              <w:t xml:space="preserve">Mechanisms for improving </w:t>
            </w:r>
            <w:r w:rsidR="009D4D22">
              <w:rPr>
                <w:rFonts w:asciiTheme="minorHAnsi" w:hAnsiTheme="minorHAnsi"/>
                <w:sz w:val="18"/>
                <w:szCs w:val="18"/>
              </w:rPr>
              <w:t xml:space="preserve">the </w:t>
            </w:r>
            <w:r w:rsidRPr="007A1D3B">
              <w:rPr>
                <w:rFonts w:asciiTheme="minorHAnsi" w:hAnsiTheme="minorHAnsi"/>
                <w:sz w:val="18"/>
                <w:szCs w:val="18"/>
              </w:rPr>
              <w:t>management and financial sustainability of selected protected areas will be tested and piloted.  A participatory and gender balanced approach in M&amp;E and a strong lesson learning system will allow effective adaptation of systems to provide funding to protected areas (and the partners involved in their management) and community based natural resource management (Outcome Three). Successful mechanisms will be implemented across the country and at an international level by other projects (Objective Outcome)</w:t>
            </w:r>
          </w:p>
        </w:tc>
        <w:tc>
          <w:tcPr>
            <w:tcW w:w="2229" w:type="dxa"/>
          </w:tcPr>
          <w:p w14:paraId="3F74F3D2" w14:textId="254C6A1C" w:rsidR="006A296D" w:rsidRPr="007A1D3B" w:rsidRDefault="006A296D" w:rsidP="00A97303">
            <w:pPr>
              <w:rPr>
                <w:rFonts w:asciiTheme="minorHAnsi" w:hAnsiTheme="minorHAnsi"/>
                <w:sz w:val="18"/>
                <w:szCs w:val="18"/>
              </w:rPr>
            </w:pPr>
            <w:r w:rsidRPr="007A1D3B">
              <w:rPr>
                <w:rFonts w:asciiTheme="minorHAnsi" w:hAnsiTheme="minorHAnsi"/>
                <w:sz w:val="18"/>
                <w:szCs w:val="18"/>
              </w:rPr>
              <w:t>Through the learning</w:t>
            </w:r>
            <w:r w:rsidR="009D4D22">
              <w:rPr>
                <w:rFonts w:asciiTheme="minorHAnsi" w:hAnsiTheme="minorHAnsi"/>
                <w:sz w:val="18"/>
                <w:szCs w:val="18"/>
              </w:rPr>
              <w:t>,</w:t>
            </w:r>
            <w:r w:rsidRPr="007A1D3B">
              <w:rPr>
                <w:rFonts w:asciiTheme="minorHAnsi" w:hAnsiTheme="minorHAnsi"/>
                <w:sz w:val="18"/>
                <w:szCs w:val="18"/>
              </w:rPr>
              <w:t xml:space="preserve"> upscaling and replication, </w:t>
            </w:r>
            <w:r w:rsidR="009D4D22">
              <w:rPr>
                <w:rFonts w:asciiTheme="minorHAnsi" w:hAnsiTheme="minorHAnsi"/>
                <w:sz w:val="18"/>
                <w:szCs w:val="18"/>
              </w:rPr>
              <w:t xml:space="preserve">the </w:t>
            </w:r>
            <w:r w:rsidRPr="007A1D3B">
              <w:rPr>
                <w:rFonts w:asciiTheme="minorHAnsi" w:hAnsiTheme="minorHAnsi"/>
                <w:sz w:val="18"/>
                <w:szCs w:val="18"/>
              </w:rPr>
              <w:t xml:space="preserve">project </w:t>
            </w:r>
            <w:r w:rsidR="009D4D22">
              <w:rPr>
                <w:rFonts w:asciiTheme="minorHAnsi" w:hAnsiTheme="minorHAnsi"/>
                <w:sz w:val="18"/>
                <w:szCs w:val="18"/>
              </w:rPr>
              <w:t xml:space="preserve">results </w:t>
            </w:r>
            <w:r w:rsidRPr="007A1D3B">
              <w:rPr>
                <w:rFonts w:asciiTheme="minorHAnsi" w:hAnsiTheme="minorHAnsi"/>
                <w:sz w:val="18"/>
                <w:szCs w:val="18"/>
              </w:rPr>
              <w:t>will be strengthened leading to more secure and better managed protected areas (Mid-Term Impact) and restoration of fauna and flora populations and ecosystems (Long-Term Impact)</w:t>
            </w:r>
          </w:p>
        </w:tc>
        <w:tc>
          <w:tcPr>
            <w:tcW w:w="2253" w:type="dxa"/>
          </w:tcPr>
          <w:p w14:paraId="04BA8F64" w14:textId="77777777" w:rsidR="006A296D" w:rsidRDefault="006A296D" w:rsidP="00A97303">
            <w:pPr>
              <w:rPr>
                <w:rFonts w:asciiTheme="minorHAnsi" w:hAnsiTheme="minorHAnsi"/>
                <w:sz w:val="18"/>
                <w:szCs w:val="18"/>
              </w:rPr>
            </w:pPr>
            <w:r w:rsidRPr="007A1D3B">
              <w:rPr>
                <w:rFonts w:asciiTheme="minorHAnsi" w:hAnsiTheme="minorHAnsi"/>
                <w:sz w:val="18"/>
                <w:szCs w:val="18"/>
              </w:rPr>
              <w:t>Other stakeholders have interest to learn from lessons and successful practices developed by the project</w:t>
            </w:r>
          </w:p>
          <w:p w14:paraId="041BA97A" w14:textId="77777777" w:rsidR="009D1CAF" w:rsidRPr="007A1D3B" w:rsidRDefault="000E60C7" w:rsidP="00A97303">
            <w:pPr>
              <w:rPr>
                <w:rFonts w:asciiTheme="minorHAnsi" w:hAnsiTheme="minorHAnsi"/>
                <w:sz w:val="18"/>
                <w:szCs w:val="18"/>
              </w:rPr>
            </w:pPr>
            <w:r>
              <w:rPr>
                <w:rFonts w:asciiTheme="minorHAnsi" w:hAnsiTheme="minorHAnsi"/>
                <w:sz w:val="18"/>
                <w:szCs w:val="18"/>
              </w:rPr>
              <w:t xml:space="preserve">The stakeholders involved in the </w:t>
            </w:r>
            <w:r w:rsidR="007232D3">
              <w:rPr>
                <w:rFonts w:asciiTheme="minorHAnsi" w:hAnsiTheme="minorHAnsi"/>
                <w:sz w:val="18"/>
                <w:szCs w:val="18"/>
              </w:rPr>
              <w:t>pilots and tests come to a consensus understanding regarding the outcome of the pilots and tests</w:t>
            </w:r>
          </w:p>
        </w:tc>
      </w:tr>
    </w:tbl>
    <w:p w14:paraId="4AE646E2" w14:textId="77777777" w:rsidR="00C8216D" w:rsidRPr="00A70779" w:rsidRDefault="00C8216D" w:rsidP="00C8216D">
      <w:pPr>
        <w:spacing w:after="120"/>
        <w:rPr>
          <w:szCs w:val="22"/>
          <w:highlight w:val="yellow"/>
        </w:rPr>
      </w:pPr>
    </w:p>
    <w:p w14:paraId="7F3A3BAB" w14:textId="4E62120A" w:rsidR="00C50372" w:rsidRPr="00987695" w:rsidRDefault="00C50372"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The project is taking the approach of building from the ground up </w:t>
      </w:r>
      <w:r w:rsidR="00982365">
        <w:rPr>
          <w:rFonts w:asciiTheme="minorHAnsi" w:hAnsiTheme="minorHAnsi"/>
          <w:sz w:val="20"/>
          <w:szCs w:val="20"/>
        </w:rPr>
        <w:t xml:space="preserve">(with the participation of the provincial, district and LLGs) </w:t>
      </w:r>
      <w:r w:rsidRPr="00987695">
        <w:rPr>
          <w:rFonts w:asciiTheme="minorHAnsi" w:hAnsiTheme="minorHAnsi"/>
          <w:sz w:val="20"/>
          <w:szCs w:val="20"/>
        </w:rPr>
        <w:t>– rather than adopting a top-down approach (which has been previously unsuccessful in the context of PNG</w:t>
      </w:r>
      <w:r w:rsidRPr="00987695">
        <w:rPr>
          <w:rStyle w:val="FootnoteReference"/>
          <w:rFonts w:asciiTheme="minorHAnsi" w:hAnsiTheme="minorHAnsi"/>
          <w:sz w:val="20"/>
          <w:szCs w:val="20"/>
        </w:rPr>
        <w:footnoteReference w:id="40"/>
      </w:r>
      <w:r w:rsidRPr="00987695">
        <w:rPr>
          <w:rFonts w:asciiTheme="minorHAnsi" w:hAnsiTheme="minorHAnsi"/>
          <w:sz w:val="20"/>
          <w:szCs w:val="20"/>
        </w:rPr>
        <w:t>)</w:t>
      </w:r>
      <w:r w:rsidR="00982365">
        <w:rPr>
          <w:rFonts w:asciiTheme="minorHAnsi" w:hAnsiTheme="minorHAnsi"/>
          <w:sz w:val="20"/>
          <w:szCs w:val="20"/>
        </w:rPr>
        <w:t xml:space="preserve"> – although it acts within a national framework with full participation of CEPA</w:t>
      </w:r>
      <w:r w:rsidRPr="00987695">
        <w:rPr>
          <w:rFonts w:asciiTheme="minorHAnsi" w:hAnsiTheme="minorHAnsi"/>
          <w:sz w:val="20"/>
          <w:szCs w:val="20"/>
        </w:rPr>
        <w:t xml:space="preserve">.  The consensus among stakeholders is that a bottom-up approach – working with </w:t>
      </w:r>
      <w:r w:rsidR="00AC5C8C" w:rsidRPr="00987695">
        <w:rPr>
          <w:rFonts w:asciiTheme="minorHAnsi" w:hAnsiTheme="minorHAnsi"/>
          <w:sz w:val="20"/>
          <w:szCs w:val="20"/>
        </w:rPr>
        <w:t>and through the land-owners and users,</w:t>
      </w:r>
      <w:r w:rsidRPr="00987695">
        <w:rPr>
          <w:rFonts w:asciiTheme="minorHAnsi" w:hAnsiTheme="minorHAnsi"/>
          <w:sz w:val="20"/>
          <w:szCs w:val="20"/>
        </w:rPr>
        <w:t xml:space="preserve"> and local partners – </w:t>
      </w:r>
      <w:r w:rsidR="00474160" w:rsidRPr="00987695">
        <w:rPr>
          <w:rFonts w:asciiTheme="minorHAnsi" w:hAnsiTheme="minorHAnsi"/>
          <w:sz w:val="20"/>
          <w:szCs w:val="20"/>
        </w:rPr>
        <w:t xml:space="preserve">is the </w:t>
      </w:r>
      <w:r w:rsidR="00474160" w:rsidRPr="00987695">
        <w:rPr>
          <w:rFonts w:asciiTheme="minorHAnsi" w:hAnsiTheme="minorHAnsi"/>
          <w:i/>
          <w:sz w:val="20"/>
          <w:szCs w:val="20"/>
        </w:rPr>
        <w:t xml:space="preserve">only </w:t>
      </w:r>
      <w:r w:rsidR="00474160" w:rsidRPr="00987695">
        <w:rPr>
          <w:rFonts w:asciiTheme="minorHAnsi" w:hAnsiTheme="minorHAnsi"/>
          <w:sz w:val="20"/>
          <w:szCs w:val="20"/>
        </w:rPr>
        <w:t>way in which the project w</w:t>
      </w:r>
      <w:r w:rsidRPr="00987695">
        <w:rPr>
          <w:rFonts w:asciiTheme="minorHAnsi" w:hAnsiTheme="minorHAnsi"/>
          <w:sz w:val="20"/>
          <w:szCs w:val="20"/>
        </w:rPr>
        <w:t xml:space="preserve">ill be successful </w:t>
      </w:r>
      <w:r w:rsidR="00474160" w:rsidRPr="00987695">
        <w:rPr>
          <w:rFonts w:asciiTheme="minorHAnsi" w:hAnsiTheme="minorHAnsi"/>
          <w:sz w:val="20"/>
          <w:szCs w:val="20"/>
        </w:rPr>
        <w:t xml:space="preserve">in achieving its outcomes and objective </w:t>
      </w:r>
      <w:r w:rsidRPr="00987695">
        <w:rPr>
          <w:rFonts w:asciiTheme="minorHAnsi" w:hAnsiTheme="minorHAnsi"/>
          <w:sz w:val="20"/>
          <w:szCs w:val="20"/>
        </w:rPr>
        <w:t xml:space="preserve">in the context of </w:t>
      </w:r>
      <w:r w:rsidR="00474160" w:rsidRPr="00987695">
        <w:rPr>
          <w:rFonts w:asciiTheme="minorHAnsi" w:hAnsiTheme="minorHAnsi"/>
          <w:sz w:val="20"/>
          <w:szCs w:val="20"/>
        </w:rPr>
        <w:t>PNG</w:t>
      </w:r>
      <w:r w:rsidRPr="00987695">
        <w:rPr>
          <w:rFonts w:asciiTheme="minorHAnsi" w:hAnsiTheme="minorHAnsi"/>
          <w:sz w:val="20"/>
          <w:szCs w:val="20"/>
        </w:rPr>
        <w:t>.</w:t>
      </w:r>
    </w:p>
    <w:p w14:paraId="780FFAB7" w14:textId="359F7107" w:rsidR="00C8216D" w:rsidRPr="00987695" w:rsidRDefault="00C8216D"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The </w:t>
      </w:r>
      <w:r w:rsidR="00A66B51">
        <w:rPr>
          <w:rFonts w:asciiTheme="minorHAnsi" w:hAnsiTheme="minorHAnsi"/>
          <w:sz w:val="20"/>
          <w:szCs w:val="20"/>
        </w:rPr>
        <w:t xml:space="preserve">project </w:t>
      </w:r>
      <w:r w:rsidRPr="00987695">
        <w:rPr>
          <w:rFonts w:asciiTheme="minorHAnsi" w:hAnsiTheme="minorHAnsi"/>
          <w:sz w:val="20"/>
          <w:szCs w:val="20"/>
        </w:rPr>
        <w:t xml:space="preserve">strategy </w:t>
      </w:r>
      <w:r w:rsidR="00A66B51">
        <w:rPr>
          <w:rFonts w:asciiTheme="minorHAnsi" w:hAnsiTheme="minorHAnsi"/>
          <w:sz w:val="20"/>
          <w:szCs w:val="20"/>
        </w:rPr>
        <w:t xml:space="preserve">is </w:t>
      </w:r>
      <w:r w:rsidRPr="00987695">
        <w:rPr>
          <w:rFonts w:asciiTheme="minorHAnsi" w:hAnsiTheme="minorHAnsi"/>
          <w:sz w:val="20"/>
          <w:szCs w:val="20"/>
        </w:rPr>
        <w:t xml:space="preserve">developed on the basis of </w:t>
      </w:r>
      <w:r w:rsidR="00982365">
        <w:rPr>
          <w:rFonts w:asciiTheme="minorHAnsi" w:hAnsiTheme="minorHAnsi"/>
          <w:sz w:val="20"/>
          <w:szCs w:val="20"/>
        </w:rPr>
        <w:t xml:space="preserve">i) a thorough analysis of the context and situation in PNG, ii) </w:t>
      </w:r>
      <w:r w:rsidRPr="00987695">
        <w:rPr>
          <w:rFonts w:asciiTheme="minorHAnsi" w:hAnsiTheme="minorHAnsi"/>
          <w:sz w:val="20"/>
          <w:szCs w:val="20"/>
        </w:rPr>
        <w:t xml:space="preserve">consultation with </w:t>
      </w:r>
      <w:r w:rsidR="00A17B25" w:rsidRPr="00987695">
        <w:rPr>
          <w:rFonts w:asciiTheme="minorHAnsi" w:hAnsiTheme="minorHAnsi"/>
          <w:sz w:val="20"/>
          <w:szCs w:val="20"/>
        </w:rPr>
        <w:t xml:space="preserve">a broad </w:t>
      </w:r>
      <w:r w:rsidR="000D02FC" w:rsidRPr="00987695">
        <w:rPr>
          <w:rFonts w:asciiTheme="minorHAnsi" w:hAnsiTheme="minorHAnsi"/>
          <w:sz w:val="20"/>
          <w:szCs w:val="20"/>
        </w:rPr>
        <w:t xml:space="preserve">swathe of </w:t>
      </w:r>
      <w:r w:rsidR="00896BCF" w:rsidRPr="00987695">
        <w:rPr>
          <w:rFonts w:asciiTheme="minorHAnsi" w:hAnsiTheme="minorHAnsi"/>
          <w:sz w:val="20"/>
          <w:szCs w:val="20"/>
        </w:rPr>
        <w:t xml:space="preserve">stakeholders – including extensive consultations with local communities, peoples and land-owners and users in the vicinity of the sites that will be targeted by the project. </w:t>
      </w:r>
      <w:r w:rsidR="00896BCF" w:rsidRPr="004E3C95">
        <w:rPr>
          <w:rFonts w:asciiTheme="minorHAnsi" w:hAnsiTheme="minorHAnsi"/>
          <w:sz w:val="20"/>
          <w:szCs w:val="20"/>
        </w:rPr>
        <w:t xml:space="preserve">This includes the </w:t>
      </w:r>
      <w:r w:rsidR="00A66B51" w:rsidRPr="004E3C95">
        <w:rPr>
          <w:rFonts w:asciiTheme="minorHAnsi" w:hAnsiTheme="minorHAnsi"/>
          <w:sz w:val="20"/>
          <w:szCs w:val="20"/>
        </w:rPr>
        <w:t xml:space="preserve">stakeholders and </w:t>
      </w:r>
      <w:r w:rsidR="00896BCF" w:rsidRPr="004E3C95">
        <w:rPr>
          <w:rFonts w:asciiTheme="minorHAnsi" w:hAnsiTheme="minorHAnsi"/>
          <w:sz w:val="20"/>
          <w:szCs w:val="20"/>
        </w:rPr>
        <w:t>institutions involved in the implementation of the two ongoing UNDP-GEF projects</w:t>
      </w:r>
      <w:r w:rsidR="00896BCF" w:rsidRPr="004E3C95">
        <w:rPr>
          <w:rStyle w:val="FootnoteReference"/>
          <w:rFonts w:asciiTheme="minorHAnsi" w:hAnsiTheme="minorHAnsi"/>
          <w:sz w:val="20"/>
          <w:szCs w:val="20"/>
        </w:rPr>
        <w:footnoteReference w:id="41"/>
      </w:r>
      <w:r w:rsidR="00566D1B" w:rsidRPr="004E3C95">
        <w:rPr>
          <w:rFonts w:asciiTheme="minorHAnsi" w:hAnsiTheme="minorHAnsi"/>
          <w:sz w:val="20"/>
          <w:szCs w:val="20"/>
        </w:rPr>
        <w:t xml:space="preserve">.  </w:t>
      </w:r>
      <w:r w:rsidRPr="004E3C95">
        <w:rPr>
          <w:rFonts w:asciiTheme="minorHAnsi" w:hAnsiTheme="minorHAnsi"/>
          <w:sz w:val="20"/>
          <w:szCs w:val="20"/>
        </w:rPr>
        <w:t xml:space="preserve">Other projects and organisations that were consulted over the PPG period include </w:t>
      </w:r>
      <w:r w:rsidR="00DD2C50" w:rsidRPr="004E3C95">
        <w:rPr>
          <w:rFonts w:asciiTheme="minorHAnsi" w:hAnsiTheme="minorHAnsi"/>
          <w:sz w:val="20"/>
          <w:szCs w:val="20"/>
        </w:rPr>
        <w:t>WCS</w:t>
      </w:r>
      <w:r w:rsidRPr="004E3C95">
        <w:rPr>
          <w:rFonts w:asciiTheme="minorHAnsi" w:hAnsiTheme="minorHAnsi"/>
          <w:sz w:val="20"/>
          <w:szCs w:val="20"/>
        </w:rPr>
        <w:t xml:space="preserve">, </w:t>
      </w:r>
      <w:r w:rsidR="006E3DCC" w:rsidRPr="004E3C95">
        <w:rPr>
          <w:rFonts w:asciiTheme="minorHAnsi" w:hAnsiTheme="minorHAnsi"/>
          <w:sz w:val="20"/>
          <w:szCs w:val="20"/>
        </w:rPr>
        <w:t>TNC</w:t>
      </w:r>
      <w:r w:rsidR="00DD2C50" w:rsidRPr="004E3C95">
        <w:rPr>
          <w:rFonts w:asciiTheme="minorHAnsi" w:hAnsiTheme="minorHAnsi"/>
          <w:sz w:val="20"/>
          <w:szCs w:val="20"/>
        </w:rPr>
        <w:t>, WWF</w:t>
      </w:r>
      <w:r w:rsidRPr="004E3C95">
        <w:rPr>
          <w:rFonts w:asciiTheme="minorHAnsi" w:hAnsiTheme="minorHAnsi"/>
          <w:sz w:val="20"/>
          <w:szCs w:val="20"/>
        </w:rPr>
        <w:t xml:space="preserve">, </w:t>
      </w:r>
      <w:r w:rsidR="00A3120A" w:rsidRPr="004E3C95">
        <w:rPr>
          <w:rFonts w:asciiTheme="minorHAnsi" w:hAnsiTheme="minorHAnsi"/>
          <w:sz w:val="20"/>
          <w:szCs w:val="20"/>
        </w:rPr>
        <w:t xml:space="preserve">the Treasury, the Provincial Governments (in East Sepik, Madang and West New Britain provinces), selected Local Level Governments (LLGs) in the vicinity of the sites targeted by the project (see </w:t>
      </w:r>
      <w:r w:rsidR="00A3120A" w:rsidRPr="004E3C95">
        <w:rPr>
          <w:rFonts w:asciiTheme="minorHAnsi" w:hAnsiTheme="minorHAnsi"/>
          <w:b/>
          <w:sz w:val="20"/>
          <w:szCs w:val="20"/>
        </w:rPr>
        <w:t xml:space="preserve">Annex </w:t>
      </w:r>
      <w:r w:rsidR="00E270EB" w:rsidRPr="004E3C95">
        <w:rPr>
          <w:rFonts w:asciiTheme="minorHAnsi" w:hAnsiTheme="minorHAnsi"/>
          <w:b/>
          <w:sz w:val="20"/>
          <w:szCs w:val="20"/>
        </w:rPr>
        <w:t>F</w:t>
      </w:r>
      <w:r w:rsidRPr="004E3C95">
        <w:rPr>
          <w:rFonts w:asciiTheme="minorHAnsi" w:hAnsiTheme="minorHAnsi"/>
          <w:sz w:val="20"/>
          <w:szCs w:val="20"/>
        </w:rPr>
        <w:t xml:space="preserve"> for a list of the people consulted over the course of the PPG process). The PPG </w:t>
      </w:r>
      <w:r w:rsidR="00E84975" w:rsidRPr="004E3C95">
        <w:rPr>
          <w:rFonts w:asciiTheme="minorHAnsi" w:hAnsiTheme="minorHAnsi"/>
          <w:sz w:val="20"/>
          <w:szCs w:val="20"/>
        </w:rPr>
        <w:t xml:space="preserve">also </w:t>
      </w:r>
      <w:r w:rsidRPr="004E3C95">
        <w:rPr>
          <w:rFonts w:asciiTheme="minorHAnsi" w:hAnsiTheme="minorHAnsi"/>
          <w:sz w:val="20"/>
          <w:szCs w:val="20"/>
        </w:rPr>
        <w:t>included a</w:t>
      </w:r>
      <w:r w:rsidR="00D93B76" w:rsidRPr="004E3C95">
        <w:rPr>
          <w:rFonts w:asciiTheme="minorHAnsi" w:hAnsiTheme="minorHAnsi"/>
          <w:sz w:val="20"/>
          <w:szCs w:val="20"/>
        </w:rPr>
        <w:t>n initial</w:t>
      </w:r>
      <w:r w:rsidRPr="004E3C95">
        <w:rPr>
          <w:rFonts w:asciiTheme="minorHAnsi" w:hAnsiTheme="minorHAnsi"/>
          <w:sz w:val="20"/>
          <w:szCs w:val="20"/>
        </w:rPr>
        <w:t xml:space="preserve"> stakeholder</w:t>
      </w:r>
      <w:r w:rsidRPr="00987695">
        <w:rPr>
          <w:rFonts w:asciiTheme="minorHAnsi" w:hAnsiTheme="minorHAnsi"/>
          <w:sz w:val="20"/>
          <w:szCs w:val="20"/>
        </w:rPr>
        <w:t xml:space="preserve"> workshop</w:t>
      </w:r>
      <w:r w:rsidRPr="00987695">
        <w:rPr>
          <w:rStyle w:val="FootnoteReference"/>
          <w:rFonts w:asciiTheme="minorHAnsi" w:hAnsiTheme="minorHAnsi"/>
          <w:sz w:val="20"/>
          <w:szCs w:val="20"/>
        </w:rPr>
        <w:footnoteReference w:id="42"/>
      </w:r>
      <w:r w:rsidRPr="00987695">
        <w:rPr>
          <w:rFonts w:asciiTheme="minorHAnsi" w:hAnsiTheme="minorHAnsi"/>
          <w:sz w:val="20"/>
          <w:szCs w:val="20"/>
        </w:rPr>
        <w:t xml:space="preserve"> </w:t>
      </w:r>
      <w:r w:rsidR="00D93B76" w:rsidRPr="00987695">
        <w:rPr>
          <w:rFonts w:asciiTheme="minorHAnsi" w:hAnsiTheme="minorHAnsi"/>
          <w:sz w:val="20"/>
          <w:szCs w:val="20"/>
        </w:rPr>
        <w:t>and then a “pre-validation” workshop</w:t>
      </w:r>
      <w:r w:rsidR="00D93B76" w:rsidRPr="00987695">
        <w:rPr>
          <w:rStyle w:val="FootnoteReference"/>
          <w:rFonts w:asciiTheme="minorHAnsi" w:hAnsiTheme="minorHAnsi"/>
          <w:sz w:val="20"/>
          <w:szCs w:val="20"/>
        </w:rPr>
        <w:footnoteReference w:id="43"/>
      </w:r>
      <w:r w:rsidR="00D93B76" w:rsidRPr="00987695">
        <w:rPr>
          <w:rFonts w:asciiTheme="minorHAnsi" w:hAnsiTheme="minorHAnsi"/>
          <w:sz w:val="20"/>
          <w:szCs w:val="20"/>
        </w:rPr>
        <w:t xml:space="preserve"> </w:t>
      </w:r>
      <w:r w:rsidRPr="00987695">
        <w:rPr>
          <w:rFonts w:asciiTheme="minorHAnsi" w:hAnsiTheme="minorHAnsi"/>
          <w:sz w:val="20"/>
          <w:szCs w:val="20"/>
        </w:rPr>
        <w:t>in which comments and feedback was given on a draft of the project document.</w:t>
      </w:r>
    </w:p>
    <w:p w14:paraId="18123864" w14:textId="77777777" w:rsidR="00C82824" w:rsidRDefault="00C8216D"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In addition, the strategy is drawn from other </w:t>
      </w:r>
      <w:r w:rsidR="00CF6CEE" w:rsidRPr="00987695">
        <w:rPr>
          <w:rFonts w:asciiTheme="minorHAnsi" w:hAnsiTheme="minorHAnsi"/>
          <w:sz w:val="20"/>
          <w:szCs w:val="20"/>
        </w:rPr>
        <w:t xml:space="preserve">PA sustainable financing </w:t>
      </w:r>
      <w:r w:rsidRPr="00987695">
        <w:rPr>
          <w:rFonts w:asciiTheme="minorHAnsi" w:hAnsiTheme="minorHAnsi"/>
          <w:sz w:val="20"/>
          <w:szCs w:val="20"/>
        </w:rPr>
        <w:t xml:space="preserve">initiatives that </w:t>
      </w:r>
      <w:r w:rsidR="00CF6CEE" w:rsidRPr="00987695">
        <w:rPr>
          <w:rFonts w:asciiTheme="minorHAnsi" w:hAnsiTheme="minorHAnsi"/>
          <w:sz w:val="20"/>
          <w:szCs w:val="20"/>
        </w:rPr>
        <w:t xml:space="preserve">have been and </w:t>
      </w:r>
      <w:r w:rsidRPr="00987695">
        <w:rPr>
          <w:rFonts w:asciiTheme="minorHAnsi" w:hAnsiTheme="minorHAnsi"/>
          <w:sz w:val="20"/>
          <w:szCs w:val="20"/>
        </w:rPr>
        <w:t>are ongoing across the globe</w:t>
      </w:r>
      <w:r w:rsidR="003B3BC0" w:rsidRPr="00987695">
        <w:rPr>
          <w:rFonts w:asciiTheme="minorHAnsi" w:hAnsiTheme="minorHAnsi"/>
          <w:sz w:val="20"/>
          <w:szCs w:val="20"/>
        </w:rPr>
        <w:t>.</w:t>
      </w:r>
      <w:r w:rsidR="003E2AFA">
        <w:rPr>
          <w:rFonts w:asciiTheme="minorHAnsi" w:hAnsiTheme="minorHAnsi"/>
          <w:sz w:val="20"/>
          <w:szCs w:val="20"/>
        </w:rPr>
        <w:t xml:space="preserve"> </w:t>
      </w:r>
      <w:r w:rsidR="00D261D3" w:rsidRPr="00987695">
        <w:rPr>
          <w:rFonts w:asciiTheme="minorHAnsi" w:hAnsiTheme="minorHAnsi"/>
          <w:sz w:val="20"/>
          <w:szCs w:val="20"/>
        </w:rPr>
        <w:t xml:space="preserve">The strategy also recognises that sustainable financing of Protected Areas in PNG will always require a level of funding support from </w:t>
      </w:r>
      <w:r w:rsidR="00A635AE" w:rsidRPr="00987695">
        <w:rPr>
          <w:rFonts w:asciiTheme="minorHAnsi" w:hAnsiTheme="minorHAnsi"/>
          <w:sz w:val="20"/>
          <w:szCs w:val="20"/>
        </w:rPr>
        <w:t xml:space="preserve">both the government of PNG </w:t>
      </w:r>
      <w:r w:rsidR="00B13D47" w:rsidRPr="00987695">
        <w:rPr>
          <w:rFonts w:asciiTheme="minorHAnsi" w:hAnsiTheme="minorHAnsi"/>
          <w:sz w:val="20"/>
          <w:szCs w:val="20"/>
        </w:rPr>
        <w:t xml:space="preserve">and </w:t>
      </w:r>
      <w:r w:rsidR="00D261D3" w:rsidRPr="00987695">
        <w:rPr>
          <w:rFonts w:asciiTheme="minorHAnsi" w:hAnsiTheme="minorHAnsi"/>
          <w:sz w:val="20"/>
          <w:szCs w:val="20"/>
        </w:rPr>
        <w:t>international sources (to maintain/increase the Biodiversity Fund), in line with the global benefits of the biodiversity protection in PNG, for which the local community owners of the land in PNG cannot exclusively be held responsible.</w:t>
      </w:r>
    </w:p>
    <w:p w14:paraId="0E0A1C30" w14:textId="621BD3C3" w:rsidR="005F5A14" w:rsidRPr="004A0F5F" w:rsidRDefault="00C8216D" w:rsidP="001B70F7">
      <w:pPr>
        <w:numPr>
          <w:ilvl w:val="0"/>
          <w:numId w:val="7"/>
        </w:numPr>
        <w:spacing w:after="120"/>
        <w:ind w:left="0" w:firstLine="0"/>
        <w:rPr>
          <w:rFonts w:asciiTheme="minorHAnsi" w:hAnsiTheme="minorHAnsi"/>
          <w:sz w:val="20"/>
          <w:szCs w:val="20"/>
        </w:rPr>
      </w:pPr>
      <w:r w:rsidRPr="00987695">
        <w:rPr>
          <w:rFonts w:asciiTheme="minorHAnsi" w:hAnsiTheme="minorHAnsi"/>
          <w:b/>
          <w:i/>
          <w:sz w:val="20"/>
          <w:szCs w:val="20"/>
        </w:rPr>
        <w:t>Selected project areas</w:t>
      </w:r>
      <w:r w:rsidRPr="00987695">
        <w:rPr>
          <w:rFonts w:asciiTheme="minorHAnsi" w:hAnsiTheme="minorHAnsi"/>
          <w:sz w:val="20"/>
          <w:szCs w:val="20"/>
        </w:rPr>
        <w:t xml:space="preserve">.  </w:t>
      </w:r>
      <w:r w:rsidR="00316C52" w:rsidRPr="00987695">
        <w:rPr>
          <w:rFonts w:asciiTheme="minorHAnsi" w:hAnsiTheme="minorHAnsi"/>
          <w:sz w:val="20"/>
          <w:szCs w:val="20"/>
        </w:rPr>
        <w:t>The project’s objective is to achieve</w:t>
      </w:r>
      <w:r w:rsidR="00FD46E0">
        <w:rPr>
          <w:rFonts w:asciiTheme="minorHAnsi" w:hAnsiTheme="minorHAnsi"/>
          <w:sz w:val="20"/>
          <w:szCs w:val="20"/>
        </w:rPr>
        <w:t xml:space="preserve"> </w:t>
      </w:r>
      <w:r w:rsidR="00316C52" w:rsidRPr="00987695">
        <w:rPr>
          <w:rFonts w:asciiTheme="minorHAnsi" w:hAnsiTheme="minorHAnsi"/>
          <w:sz w:val="20"/>
          <w:szCs w:val="20"/>
        </w:rPr>
        <w:t xml:space="preserve">sustainable </w:t>
      </w:r>
      <w:r w:rsidR="00746F05" w:rsidRPr="00987695">
        <w:rPr>
          <w:rFonts w:asciiTheme="minorHAnsi" w:hAnsiTheme="minorHAnsi"/>
          <w:sz w:val="20"/>
          <w:szCs w:val="20"/>
        </w:rPr>
        <w:t>financing</w:t>
      </w:r>
      <w:r w:rsidR="00316C52" w:rsidRPr="00987695">
        <w:rPr>
          <w:rFonts w:asciiTheme="minorHAnsi" w:hAnsiTheme="minorHAnsi"/>
          <w:sz w:val="20"/>
          <w:szCs w:val="20"/>
        </w:rPr>
        <w:t xml:space="preserve"> </w:t>
      </w:r>
      <w:r w:rsidR="00746F05" w:rsidRPr="00987695">
        <w:rPr>
          <w:rFonts w:asciiTheme="minorHAnsi" w:hAnsiTheme="minorHAnsi"/>
          <w:sz w:val="20"/>
          <w:szCs w:val="20"/>
        </w:rPr>
        <w:t>of</w:t>
      </w:r>
      <w:r w:rsidR="00316C52" w:rsidRPr="00987695">
        <w:rPr>
          <w:rFonts w:asciiTheme="minorHAnsi" w:hAnsiTheme="minorHAnsi"/>
          <w:sz w:val="20"/>
          <w:szCs w:val="20"/>
        </w:rPr>
        <w:t xml:space="preserve"> the protected areas of </w:t>
      </w:r>
      <w:r w:rsidR="00316C52" w:rsidRPr="004A0F5F">
        <w:rPr>
          <w:rFonts w:asciiTheme="minorHAnsi" w:hAnsiTheme="minorHAnsi"/>
          <w:sz w:val="20"/>
          <w:szCs w:val="20"/>
        </w:rPr>
        <w:t>the country</w:t>
      </w:r>
      <w:r w:rsidR="00C95DBB" w:rsidRPr="004A0F5F">
        <w:rPr>
          <w:rFonts w:asciiTheme="minorHAnsi" w:hAnsiTheme="minorHAnsi"/>
          <w:sz w:val="20"/>
          <w:szCs w:val="20"/>
        </w:rPr>
        <w:t xml:space="preserve"> – using the Biodiversity Fund as the principal mechanism to do this</w:t>
      </w:r>
      <w:r w:rsidR="003E2AFA" w:rsidRPr="004A0F5F">
        <w:rPr>
          <w:rFonts w:asciiTheme="minorHAnsi" w:hAnsiTheme="minorHAnsi"/>
          <w:sz w:val="20"/>
          <w:szCs w:val="20"/>
        </w:rPr>
        <w:t xml:space="preserve">. </w:t>
      </w:r>
      <w:r w:rsidR="00316C52" w:rsidRPr="004A0F5F">
        <w:rPr>
          <w:rFonts w:asciiTheme="minorHAnsi" w:hAnsiTheme="minorHAnsi"/>
          <w:sz w:val="20"/>
          <w:szCs w:val="20"/>
        </w:rPr>
        <w:t>Over the project’s life (as part of Outcome Three</w:t>
      </w:r>
      <w:r w:rsidR="00BA3D03" w:rsidRPr="004A0F5F">
        <w:rPr>
          <w:rFonts w:asciiTheme="minorHAnsi" w:hAnsiTheme="minorHAnsi"/>
          <w:sz w:val="20"/>
          <w:szCs w:val="20"/>
        </w:rPr>
        <w:t>, as described in the following section</w:t>
      </w:r>
      <w:r w:rsidR="00316C52" w:rsidRPr="004A0F5F">
        <w:rPr>
          <w:rFonts w:asciiTheme="minorHAnsi" w:hAnsiTheme="minorHAnsi"/>
          <w:sz w:val="20"/>
          <w:szCs w:val="20"/>
        </w:rPr>
        <w:t>)</w:t>
      </w:r>
      <w:r w:rsidR="00BA3D03" w:rsidRPr="004A0F5F">
        <w:rPr>
          <w:rFonts w:asciiTheme="minorHAnsi" w:hAnsiTheme="minorHAnsi"/>
          <w:sz w:val="20"/>
          <w:szCs w:val="20"/>
        </w:rPr>
        <w:t xml:space="preserve">, two processes </w:t>
      </w:r>
      <w:r w:rsidR="000F6098" w:rsidRPr="004A0F5F">
        <w:rPr>
          <w:rFonts w:asciiTheme="minorHAnsi" w:hAnsiTheme="minorHAnsi"/>
          <w:sz w:val="20"/>
          <w:szCs w:val="20"/>
        </w:rPr>
        <w:t xml:space="preserve">that include selected protected areas in the country </w:t>
      </w:r>
      <w:r w:rsidR="00BA3D03" w:rsidRPr="004A0F5F">
        <w:rPr>
          <w:rFonts w:asciiTheme="minorHAnsi" w:hAnsiTheme="minorHAnsi"/>
          <w:sz w:val="20"/>
          <w:szCs w:val="20"/>
        </w:rPr>
        <w:t xml:space="preserve">will be implemented.  </w:t>
      </w:r>
    </w:p>
    <w:p w14:paraId="34E81855" w14:textId="11F62C80" w:rsidR="005F5A14" w:rsidRPr="00987695" w:rsidRDefault="00BA3D03" w:rsidP="001B70F7">
      <w:pPr>
        <w:numPr>
          <w:ilvl w:val="0"/>
          <w:numId w:val="7"/>
        </w:numPr>
        <w:spacing w:after="120"/>
        <w:ind w:left="0" w:firstLine="0"/>
        <w:rPr>
          <w:rFonts w:asciiTheme="minorHAnsi" w:hAnsiTheme="minorHAnsi"/>
          <w:sz w:val="20"/>
          <w:szCs w:val="20"/>
        </w:rPr>
      </w:pPr>
      <w:r w:rsidRPr="004A0F5F">
        <w:rPr>
          <w:rFonts w:asciiTheme="minorHAnsi" w:hAnsiTheme="minorHAnsi"/>
          <w:sz w:val="20"/>
          <w:szCs w:val="20"/>
        </w:rPr>
        <w:t xml:space="preserve">The first </w:t>
      </w:r>
      <w:r w:rsidR="005F5A14" w:rsidRPr="004A0F5F">
        <w:rPr>
          <w:rFonts w:asciiTheme="minorHAnsi" w:hAnsiTheme="minorHAnsi"/>
          <w:sz w:val="20"/>
          <w:szCs w:val="20"/>
        </w:rPr>
        <w:t xml:space="preserve">process </w:t>
      </w:r>
      <w:r w:rsidRPr="004A0F5F">
        <w:rPr>
          <w:rFonts w:asciiTheme="minorHAnsi" w:hAnsiTheme="minorHAnsi"/>
          <w:sz w:val="20"/>
          <w:szCs w:val="20"/>
        </w:rPr>
        <w:t xml:space="preserve">will be to trial the mechanism for delivering </w:t>
      </w:r>
      <w:r w:rsidR="00735891" w:rsidRPr="004A0F5F">
        <w:rPr>
          <w:rFonts w:asciiTheme="minorHAnsi" w:hAnsiTheme="minorHAnsi"/>
          <w:sz w:val="20"/>
          <w:szCs w:val="20"/>
        </w:rPr>
        <w:t xml:space="preserve">funds from the </w:t>
      </w:r>
      <w:r w:rsidR="004E57B1" w:rsidRPr="004A0F5F">
        <w:rPr>
          <w:rFonts w:asciiTheme="minorHAnsi" w:hAnsiTheme="minorHAnsi"/>
          <w:sz w:val="20"/>
          <w:szCs w:val="20"/>
        </w:rPr>
        <w:t>Biodiversity Fund</w:t>
      </w:r>
      <w:r w:rsidR="00735891" w:rsidRPr="004A0F5F">
        <w:rPr>
          <w:rFonts w:asciiTheme="minorHAnsi" w:hAnsiTheme="minorHAnsi"/>
          <w:sz w:val="20"/>
          <w:szCs w:val="20"/>
        </w:rPr>
        <w:t xml:space="preserve"> to the protected areas</w:t>
      </w:r>
      <w:r w:rsidR="004E57B1" w:rsidRPr="004A0F5F">
        <w:rPr>
          <w:rFonts w:asciiTheme="minorHAnsi" w:hAnsiTheme="minorHAnsi"/>
          <w:sz w:val="20"/>
          <w:szCs w:val="20"/>
        </w:rPr>
        <w:t xml:space="preserve"> </w:t>
      </w:r>
      <w:r w:rsidR="00A51460" w:rsidRPr="004A0F5F">
        <w:rPr>
          <w:rFonts w:asciiTheme="minorHAnsi" w:hAnsiTheme="minorHAnsi"/>
          <w:sz w:val="20"/>
          <w:szCs w:val="20"/>
        </w:rPr>
        <w:t>(Output 3.1)</w:t>
      </w:r>
      <w:r w:rsidR="003E2AFA" w:rsidRPr="004A0F5F">
        <w:rPr>
          <w:rFonts w:asciiTheme="minorHAnsi" w:hAnsiTheme="minorHAnsi"/>
          <w:sz w:val="20"/>
          <w:szCs w:val="20"/>
        </w:rPr>
        <w:t xml:space="preserve">. </w:t>
      </w:r>
      <w:r w:rsidR="002F53DB" w:rsidRPr="004A0F5F">
        <w:rPr>
          <w:rFonts w:asciiTheme="minorHAnsi" w:hAnsiTheme="minorHAnsi"/>
          <w:sz w:val="20"/>
          <w:szCs w:val="20"/>
        </w:rPr>
        <w:t>This will be an inclusive process</w:t>
      </w:r>
      <w:r w:rsidR="00567A32" w:rsidRPr="004A0F5F">
        <w:rPr>
          <w:rFonts w:asciiTheme="minorHAnsi" w:hAnsiTheme="minorHAnsi"/>
          <w:sz w:val="20"/>
          <w:szCs w:val="20"/>
        </w:rPr>
        <w:t>; being inclusive will be a fundamental principle of the Biodiversity Fund. Over the project’s life, therefore,</w:t>
      </w:r>
      <w:r w:rsidR="00B13E22" w:rsidRPr="004A0F5F">
        <w:rPr>
          <w:rFonts w:asciiTheme="minorHAnsi" w:hAnsiTheme="minorHAnsi"/>
          <w:sz w:val="20"/>
          <w:szCs w:val="20"/>
        </w:rPr>
        <w:t xml:space="preserve"> funding from the Biodiversity Fund will be trialled in both those areas that are relatively well capacitated</w:t>
      </w:r>
      <w:r w:rsidR="003B327E" w:rsidRPr="004A0F5F">
        <w:rPr>
          <w:rFonts w:asciiTheme="minorHAnsi" w:hAnsiTheme="minorHAnsi"/>
          <w:sz w:val="20"/>
          <w:szCs w:val="20"/>
        </w:rPr>
        <w:t xml:space="preserve"> </w:t>
      </w:r>
      <w:r w:rsidR="00F96A51" w:rsidRPr="004A0F5F">
        <w:rPr>
          <w:rFonts w:asciiTheme="minorHAnsi" w:hAnsiTheme="minorHAnsi"/>
          <w:sz w:val="20"/>
          <w:szCs w:val="20"/>
        </w:rPr>
        <w:t>(</w:t>
      </w:r>
      <w:r w:rsidR="003B327E" w:rsidRPr="004A0F5F">
        <w:rPr>
          <w:rFonts w:asciiTheme="minorHAnsi" w:hAnsiTheme="minorHAnsi"/>
          <w:sz w:val="20"/>
          <w:szCs w:val="20"/>
        </w:rPr>
        <w:t>in that their capacity has already been built through existing partnership</w:t>
      </w:r>
      <w:r w:rsidR="00F96A51" w:rsidRPr="004A0F5F">
        <w:rPr>
          <w:rFonts w:asciiTheme="minorHAnsi" w:hAnsiTheme="minorHAnsi"/>
          <w:sz w:val="20"/>
          <w:szCs w:val="20"/>
        </w:rPr>
        <w:t>s)</w:t>
      </w:r>
      <w:r w:rsidR="00B13E22" w:rsidRPr="004A0F5F">
        <w:rPr>
          <w:rFonts w:asciiTheme="minorHAnsi" w:hAnsiTheme="minorHAnsi"/>
          <w:sz w:val="20"/>
          <w:szCs w:val="20"/>
        </w:rPr>
        <w:t xml:space="preserve"> as well as working out how to deliver funding to the less capacitated area</w:t>
      </w:r>
      <w:r w:rsidR="00B13D47" w:rsidRPr="004A0F5F">
        <w:rPr>
          <w:rFonts w:asciiTheme="minorHAnsi" w:hAnsiTheme="minorHAnsi"/>
          <w:sz w:val="20"/>
          <w:szCs w:val="20"/>
        </w:rPr>
        <w:t>s</w:t>
      </w:r>
      <w:r w:rsidR="003B327E" w:rsidRPr="004A0F5F">
        <w:rPr>
          <w:rFonts w:asciiTheme="minorHAnsi" w:hAnsiTheme="minorHAnsi"/>
          <w:sz w:val="20"/>
          <w:szCs w:val="20"/>
        </w:rPr>
        <w:t xml:space="preserve">.  </w:t>
      </w:r>
      <w:r w:rsidR="00B13E22" w:rsidRPr="004A0F5F">
        <w:rPr>
          <w:rFonts w:asciiTheme="minorHAnsi" w:hAnsiTheme="minorHAnsi"/>
          <w:sz w:val="20"/>
          <w:szCs w:val="20"/>
        </w:rPr>
        <w:t>Therefore, f</w:t>
      </w:r>
      <w:r w:rsidR="00907ECF" w:rsidRPr="004A0F5F">
        <w:rPr>
          <w:rFonts w:asciiTheme="minorHAnsi" w:hAnsiTheme="minorHAnsi"/>
          <w:sz w:val="20"/>
          <w:szCs w:val="20"/>
        </w:rPr>
        <w:t xml:space="preserve">or example, there has been significant investment in the </w:t>
      </w:r>
      <w:r w:rsidR="00E4397D" w:rsidRPr="004A0F5F">
        <w:rPr>
          <w:rFonts w:asciiTheme="minorHAnsi" w:hAnsiTheme="minorHAnsi"/>
          <w:sz w:val="20"/>
          <w:szCs w:val="20"/>
        </w:rPr>
        <w:t xml:space="preserve">Strickland Headwaters and Kaijende </w:t>
      </w:r>
      <w:r w:rsidR="00907ECF" w:rsidRPr="004A0F5F">
        <w:rPr>
          <w:rFonts w:asciiTheme="minorHAnsi" w:hAnsiTheme="minorHAnsi"/>
          <w:sz w:val="20"/>
          <w:szCs w:val="20"/>
        </w:rPr>
        <w:t xml:space="preserve">Highlands (through a partnership with </w:t>
      </w:r>
      <w:r w:rsidR="00C95DBB" w:rsidRPr="004A0F5F">
        <w:rPr>
          <w:rFonts w:asciiTheme="minorHAnsi" w:hAnsiTheme="minorHAnsi"/>
          <w:sz w:val="20"/>
          <w:szCs w:val="20"/>
        </w:rPr>
        <w:t>Barrick/</w:t>
      </w:r>
      <w:r w:rsidR="00BF7138" w:rsidRPr="004A0F5F">
        <w:rPr>
          <w:rFonts w:asciiTheme="minorHAnsi" w:hAnsiTheme="minorHAnsi"/>
          <w:sz w:val="20"/>
          <w:szCs w:val="20"/>
        </w:rPr>
        <w:t>Porgera Joint Venture)</w:t>
      </w:r>
      <w:r w:rsidR="00F96A51" w:rsidRPr="004A0F5F">
        <w:rPr>
          <w:rFonts w:asciiTheme="minorHAnsi" w:hAnsiTheme="minorHAnsi"/>
          <w:sz w:val="20"/>
          <w:szCs w:val="20"/>
        </w:rPr>
        <w:t xml:space="preserve">, the Kikori River Basin </w:t>
      </w:r>
      <w:r w:rsidR="00C95DBB" w:rsidRPr="004A0F5F">
        <w:rPr>
          <w:rFonts w:asciiTheme="minorHAnsi" w:hAnsiTheme="minorHAnsi"/>
          <w:sz w:val="20"/>
          <w:szCs w:val="20"/>
        </w:rPr>
        <w:t xml:space="preserve">(with four WMAs) </w:t>
      </w:r>
      <w:r w:rsidR="00B64378" w:rsidRPr="004A0F5F">
        <w:rPr>
          <w:rFonts w:asciiTheme="minorHAnsi" w:hAnsiTheme="minorHAnsi"/>
          <w:sz w:val="20"/>
          <w:szCs w:val="20"/>
        </w:rPr>
        <w:t xml:space="preserve">and Lake Kutubu </w:t>
      </w:r>
      <w:r w:rsidR="00F96A51" w:rsidRPr="004A0F5F">
        <w:rPr>
          <w:rFonts w:asciiTheme="minorHAnsi" w:hAnsiTheme="minorHAnsi"/>
          <w:sz w:val="20"/>
          <w:szCs w:val="20"/>
        </w:rPr>
        <w:t xml:space="preserve">(through a partnership with </w:t>
      </w:r>
      <w:r w:rsidR="00B64378" w:rsidRPr="004A0F5F">
        <w:rPr>
          <w:rFonts w:asciiTheme="minorHAnsi" w:hAnsiTheme="minorHAnsi"/>
          <w:sz w:val="20"/>
          <w:szCs w:val="20"/>
        </w:rPr>
        <w:t>PNG LNG</w:t>
      </w:r>
      <w:r w:rsidR="00F96A51" w:rsidRPr="004A0F5F">
        <w:rPr>
          <w:rFonts w:asciiTheme="minorHAnsi" w:hAnsiTheme="minorHAnsi"/>
          <w:sz w:val="20"/>
          <w:szCs w:val="20"/>
        </w:rPr>
        <w:t>)</w:t>
      </w:r>
      <w:r w:rsidR="00B13E22" w:rsidRPr="004A0F5F">
        <w:rPr>
          <w:rFonts w:asciiTheme="minorHAnsi" w:hAnsiTheme="minorHAnsi"/>
          <w:sz w:val="20"/>
          <w:szCs w:val="20"/>
        </w:rPr>
        <w:t xml:space="preserve">, </w:t>
      </w:r>
      <w:r w:rsidR="00BC6EB1" w:rsidRPr="004A0F5F">
        <w:rPr>
          <w:rFonts w:asciiTheme="minorHAnsi" w:hAnsiTheme="minorHAnsi"/>
          <w:sz w:val="20"/>
          <w:szCs w:val="20"/>
        </w:rPr>
        <w:t xml:space="preserve">the Yus Conservation Area (which has been developed in </w:t>
      </w:r>
      <w:r w:rsidR="00555B4E" w:rsidRPr="004A0F5F">
        <w:rPr>
          <w:rFonts w:asciiTheme="minorHAnsi" w:hAnsiTheme="minorHAnsi"/>
          <w:sz w:val="20"/>
          <w:szCs w:val="20"/>
        </w:rPr>
        <w:t xml:space="preserve">partnership with Woodland Park Zoo), the </w:t>
      </w:r>
      <w:r w:rsidR="00B13E22" w:rsidRPr="004A0F5F">
        <w:rPr>
          <w:rFonts w:asciiTheme="minorHAnsi" w:hAnsiTheme="minorHAnsi"/>
          <w:sz w:val="20"/>
          <w:szCs w:val="20"/>
        </w:rPr>
        <w:t xml:space="preserve">Torricelli Conservation Area (proposed, though a partnership with </w:t>
      </w:r>
      <w:r w:rsidR="00945DCA" w:rsidRPr="004A0F5F">
        <w:rPr>
          <w:rFonts w:asciiTheme="minorHAnsi" w:hAnsiTheme="minorHAnsi"/>
          <w:sz w:val="20"/>
          <w:szCs w:val="20"/>
        </w:rPr>
        <w:t xml:space="preserve">the </w:t>
      </w:r>
      <w:r w:rsidR="001F306A" w:rsidRPr="004A0F5F">
        <w:rPr>
          <w:rFonts w:asciiTheme="minorHAnsi" w:hAnsiTheme="minorHAnsi"/>
          <w:sz w:val="20"/>
          <w:szCs w:val="20"/>
        </w:rPr>
        <w:t xml:space="preserve">Tenkile </w:t>
      </w:r>
      <w:r w:rsidR="00945DCA" w:rsidRPr="004A0F5F">
        <w:rPr>
          <w:rFonts w:asciiTheme="minorHAnsi" w:hAnsiTheme="minorHAnsi"/>
          <w:sz w:val="20"/>
          <w:szCs w:val="20"/>
        </w:rPr>
        <w:t>Conservation Alliance)</w:t>
      </w:r>
      <w:r w:rsidR="008C6114" w:rsidRPr="004A0F5F">
        <w:rPr>
          <w:rFonts w:asciiTheme="minorHAnsi" w:hAnsiTheme="minorHAnsi"/>
          <w:sz w:val="20"/>
          <w:szCs w:val="20"/>
        </w:rPr>
        <w:t>, the Wanang Conservation Area (with the current partnership</w:t>
      </w:r>
      <w:r w:rsidR="008C6114" w:rsidRPr="008C6114">
        <w:rPr>
          <w:rFonts w:asciiTheme="minorHAnsi" w:hAnsiTheme="minorHAnsi"/>
          <w:sz w:val="20"/>
          <w:szCs w:val="20"/>
        </w:rPr>
        <w:t xml:space="preserve"> with the NG Binatang Research Center and the Steamships Company)</w:t>
      </w:r>
      <w:r w:rsidR="00945DCA" w:rsidRPr="00987695">
        <w:rPr>
          <w:rFonts w:asciiTheme="minorHAnsi" w:hAnsiTheme="minorHAnsi"/>
          <w:sz w:val="20"/>
          <w:szCs w:val="20"/>
        </w:rPr>
        <w:t xml:space="preserve"> and the Vari</w:t>
      </w:r>
      <w:r w:rsidR="00C95DBB">
        <w:rPr>
          <w:rFonts w:asciiTheme="minorHAnsi" w:hAnsiTheme="minorHAnsi"/>
          <w:sz w:val="20"/>
          <w:szCs w:val="20"/>
        </w:rPr>
        <w:t>r</w:t>
      </w:r>
      <w:r w:rsidR="00945DCA" w:rsidRPr="00987695">
        <w:rPr>
          <w:rFonts w:asciiTheme="minorHAnsi" w:hAnsiTheme="minorHAnsi"/>
          <w:sz w:val="20"/>
          <w:szCs w:val="20"/>
        </w:rPr>
        <w:t>ata National Park (through investments by JICA and the UNDP-GEF-5 project).</w:t>
      </w:r>
      <w:r w:rsidR="00553105" w:rsidRPr="00987695">
        <w:rPr>
          <w:rFonts w:asciiTheme="minorHAnsi" w:hAnsiTheme="minorHAnsi"/>
          <w:sz w:val="20"/>
          <w:szCs w:val="20"/>
        </w:rPr>
        <w:t xml:space="preserve">  </w:t>
      </w:r>
      <w:r w:rsidR="00C95DBB">
        <w:rPr>
          <w:rFonts w:asciiTheme="minorHAnsi" w:hAnsiTheme="minorHAnsi"/>
          <w:sz w:val="20"/>
          <w:szCs w:val="20"/>
        </w:rPr>
        <w:t xml:space="preserve">Important areas such as the newly created Managalas Conservation Area will be important to support, as well as the significant areas in the west of the country (Tonda and Maza WMAs).  </w:t>
      </w:r>
      <w:r w:rsidR="00F3304E" w:rsidRPr="00987695">
        <w:rPr>
          <w:rFonts w:asciiTheme="minorHAnsi" w:hAnsiTheme="minorHAnsi"/>
          <w:sz w:val="20"/>
          <w:szCs w:val="20"/>
        </w:rPr>
        <w:t xml:space="preserve">Other smaller community-conservation areas include those in which the UNDP-GEF-4 project has invested funds and support with a </w:t>
      </w:r>
      <w:r w:rsidR="00281F91">
        <w:rPr>
          <w:rFonts w:asciiTheme="minorHAnsi" w:hAnsiTheme="minorHAnsi"/>
          <w:sz w:val="20"/>
          <w:szCs w:val="20"/>
        </w:rPr>
        <w:t>range</w:t>
      </w:r>
      <w:r w:rsidR="00281F91" w:rsidRPr="00987695">
        <w:rPr>
          <w:rFonts w:asciiTheme="minorHAnsi" w:hAnsiTheme="minorHAnsi"/>
          <w:sz w:val="20"/>
          <w:szCs w:val="20"/>
        </w:rPr>
        <w:t xml:space="preserve"> </w:t>
      </w:r>
      <w:r w:rsidR="00F3304E" w:rsidRPr="00987695">
        <w:rPr>
          <w:rFonts w:asciiTheme="minorHAnsi" w:hAnsiTheme="minorHAnsi"/>
          <w:sz w:val="20"/>
          <w:szCs w:val="20"/>
        </w:rPr>
        <w:t>of different partners</w:t>
      </w:r>
      <w:r w:rsidR="00F3304E" w:rsidRPr="004E3C95">
        <w:rPr>
          <w:rFonts w:asciiTheme="minorHAnsi" w:hAnsiTheme="minorHAnsi"/>
          <w:sz w:val="20"/>
          <w:szCs w:val="20"/>
        </w:rPr>
        <w:t xml:space="preserve">. </w:t>
      </w:r>
      <w:r w:rsidR="00F96A51" w:rsidRPr="004E3C95">
        <w:rPr>
          <w:rFonts w:asciiTheme="minorHAnsi" w:hAnsiTheme="minorHAnsi"/>
          <w:sz w:val="20"/>
          <w:szCs w:val="20"/>
        </w:rPr>
        <w:t xml:space="preserve">Thus, the mechanism to deliver funding to protected areas will be tested in these areas – as </w:t>
      </w:r>
      <w:r w:rsidR="00F3304E" w:rsidRPr="004E3C95">
        <w:rPr>
          <w:rFonts w:asciiTheme="minorHAnsi" w:hAnsiTheme="minorHAnsi"/>
          <w:sz w:val="20"/>
          <w:szCs w:val="20"/>
        </w:rPr>
        <w:t xml:space="preserve">per the </w:t>
      </w:r>
      <w:r w:rsidR="00F96A51" w:rsidRPr="004E3C95">
        <w:rPr>
          <w:rFonts w:asciiTheme="minorHAnsi" w:hAnsiTheme="minorHAnsi"/>
          <w:sz w:val="20"/>
          <w:szCs w:val="20"/>
        </w:rPr>
        <w:t>criteria</w:t>
      </w:r>
      <w:r w:rsidR="005B3B9E" w:rsidRPr="004E3C95">
        <w:rPr>
          <w:rFonts w:asciiTheme="minorHAnsi" w:hAnsiTheme="minorHAnsi"/>
          <w:sz w:val="20"/>
          <w:szCs w:val="20"/>
        </w:rPr>
        <w:t xml:space="preserve"> </w:t>
      </w:r>
      <w:r w:rsidR="00F3304E" w:rsidRPr="004E3C95">
        <w:rPr>
          <w:rFonts w:asciiTheme="minorHAnsi" w:hAnsiTheme="minorHAnsi"/>
          <w:sz w:val="20"/>
          <w:szCs w:val="20"/>
        </w:rPr>
        <w:t>in the Biodiversity Fund’s Operational Manual (see Output 2.</w:t>
      </w:r>
      <w:r w:rsidR="00B6148F" w:rsidRPr="004E3C95">
        <w:rPr>
          <w:rFonts w:asciiTheme="minorHAnsi" w:hAnsiTheme="minorHAnsi"/>
          <w:sz w:val="20"/>
          <w:szCs w:val="20"/>
        </w:rPr>
        <w:t>2</w:t>
      </w:r>
      <w:r w:rsidR="00985369" w:rsidRPr="004E3C95">
        <w:rPr>
          <w:rFonts w:asciiTheme="minorHAnsi" w:hAnsiTheme="minorHAnsi"/>
          <w:sz w:val="20"/>
          <w:szCs w:val="20"/>
        </w:rPr>
        <w:t xml:space="preserve"> and Box 1</w:t>
      </w:r>
      <w:r w:rsidR="00F3304E" w:rsidRPr="004E3C95">
        <w:rPr>
          <w:rFonts w:asciiTheme="minorHAnsi" w:hAnsiTheme="minorHAnsi"/>
          <w:sz w:val="20"/>
          <w:szCs w:val="20"/>
        </w:rPr>
        <w:t>)</w:t>
      </w:r>
      <w:r w:rsidR="007F66D4" w:rsidRPr="004E3C95">
        <w:rPr>
          <w:rFonts w:asciiTheme="minorHAnsi" w:hAnsiTheme="minorHAnsi"/>
          <w:sz w:val="20"/>
          <w:szCs w:val="20"/>
        </w:rPr>
        <w:t xml:space="preserve">; </w:t>
      </w:r>
      <w:r w:rsidR="007F66D4" w:rsidRPr="004E3C95">
        <w:rPr>
          <w:rFonts w:asciiTheme="minorHAnsi" w:hAnsiTheme="minorHAnsi"/>
          <w:i/>
          <w:sz w:val="20"/>
          <w:szCs w:val="20"/>
        </w:rPr>
        <w:t>ho</w:t>
      </w:r>
      <w:r w:rsidR="0010771B" w:rsidRPr="004E3C95">
        <w:rPr>
          <w:rFonts w:asciiTheme="minorHAnsi" w:hAnsiTheme="minorHAnsi"/>
          <w:i/>
          <w:sz w:val="20"/>
          <w:szCs w:val="20"/>
        </w:rPr>
        <w:t>wever, this will not offset the funding from these existing supporters or partners – indeed, provision</w:t>
      </w:r>
      <w:r w:rsidR="0010771B" w:rsidRPr="00987695">
        <w:rPr>
          <w:rFonts w:asciiTheme="minorHAnsi" w:hAnsiTheme="minorHAnsi"/>
          <w:i/>
          <w:sz w:val="20"/>
          <w:szCs w:val="20"/>
        </w:rPr>
        <w:t xml:space="preserve"> of funding from the Biodiversity Fund will be conditional </w:t>
      </w:r>
      <w:r w:rsidR="007A3C1A" w:rsidRPr="00987695">
        <w:rPr>
          <w:rFonts w:asciiTheme="minorHAnsi" w:hAnsiTheme="minorHAnsi"/>
          <w:i/>
          <w:sz w:val="20"/>
          <w:szCs w:val="20"/>
        </w:rPr>
        <w:t>on demonstrated maintenance of the support from the original partners and supporters.</w:t>
      </w:r>
    </w:p>
    <w:p w14:paraId="46FA45E0" w14:textId="49F0B2F5" w:rsidR="00485FCC" w:rsidRPr="00B6148F" w:rsidRDefault="004A273E" w:rsidP="00485FCC">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The second </w:t>
      </w:r>
      <w:r w:rsidR="005F5A14" w:rsidRPr="00987695">
        <w:rPr>
          <w:rFonts w:asciiTheme="minorHAnsi" w:hAnsiTheme="minorHAnsi"/>
          <w:sz w:val="20"/>
          <w:szCs w:val="20"/>
        </w:rPr>
        <w:t xml:space="preserve">process </w:t>
      </w:r>
      <w:r w:rsidRPr="00987695">
        <w:rPr>
          <w:rFonts w:asciiTheme="minorHAnsi" w:hAnsiTheme="minorHAnsi"/>
          <w:sz w:val="20"/>
          <w:szCs w:val="20"/>
        </w:rPr>
        <w:t xml:space="preserve">will be to invest in a small number of protected areas with the specific objective of catalysing </w:t>
      </w:r>
      <w:r w:rsidR="002A3823" w:rsidRPr="00987695">
        <w:rPr>
          <w:rFonts w:asciiTheme="minorHAnsi" w:hAnsiTheme="minorHAnsi"/>
          <w:sz w:val="20"/>
          <w:szCs w:val="20"/>
        </w:rPr>
        <w:t>a revenue-generating mechanism</w:t>
      </w:r>
      <w:r w:rsidR="00447A5B" w:rsidRPr="00987695">
        <w:rPr>
          <w:rFonts w:asciiTheme="minorHAnsi" w:hAnsiTheme="minorHAnsi"/>
          <w:sz w:val="20"/>
          <w:szCs w:val="20"/>
        </w:rPr>
        <w:t xml:space="preserve">, and that this revenue will, thereafter, be used </w:t>
      </w:r>
      <w:r w:rsidR="000A3874" w:rsidRPr="00987695">
        <w:rPr>
          <w:rFonts w:asciiTheme="minorHAnsi" w:hAnsiTheme="minorHAnsi"/>
          <w:sz w:val="20"/>
          <w:szCs w:val="20"/>
        </w:rPr>
        <w:t xml:space="preserve">within the </w:t>
      </w:r>
      <w:r w:rsidR="00447A5B" w:rsidRPr="00987695">
        <w:rPr>
          <w:rFonts w:asciiTheme="minorHAnsi" w:hAnsiTheme="minorHAnsi"/>
          <w:sz w:val="20"/>
          <w:szCs w:val="20"/>
        </w:rPr>
        <w:t xml:space="preserve">given protected area </w:t>
      </w:r>
      <w:r w:rsidR="007F3ED7">
        <w:rPr>
          <w:rFonts w:asciiTheme="minorHAnsi" w:hAnsiTheme="minorHAnsi"/>
          <w:sz w:val="20"/>
          <w:szCs w:val="20"/>
        </w:rPr>
        <w:t>(O</w:t>
      </w:r>
      <w:r w:rsidR="002F5A62">
        <w:rPr>
          <w:rFonts w:asciiTheme="minorHAnsi" w:hAnsiTheme="minorHAnsi"/>
          <w:sz w:val="20"/>
          <w:szCs w:val="20"/>
        </w:rPr>
        <w:t>utput 3.2)</w:t>
      </w:r>
      <w:r w:rsidR="00447A5B" w:rsidRPr="00987695">
        <w:rPr>
          <w:rFonts w:asciiTheme="minorHAnsi" w:hAnsiTheme="minorHAnsi"/>
          <w:sz w:val="20"/>
          <w:szCs w:val="20"/>
        </w:rPr>
        <w:t>.</w:t>
      </w:r>
      <w:r w:rsidR="001626E9" w:rsidRPr="00987695">
        <w:rPr>
          <w:rFonts w:asciiTheme="minorHAnsi" w:hAnsiTheme="minorHAnsi"/>
          <w:sz w:val="20"/>
          <w:szCs w:val="20"/>
        </w:rPr>
        <w:t xml:space="preserve"> Th</w:t>
      </w:r>
      <w:r w:rsidR="00131E71">
        <w:rPr>
          <w:rFonts w:asciiTheme="minorHAnsi" w:hAnsiTheme="minorHAnsi"/>
          <w:sz w:val="20"/>
          <w:szCs w:val="20"/>
        </w:rPr>
        <w:t>e project will work in th</w:t>
      </w:r>
      <w:r w:rsidR="001626E9" w:rsidRPr="00987695">
        <w:rPr>
          <w:rFonts w:asciiTheme="minorHAnsi" w:hAnsiTheme="minorHAnsi"/>
          <w:sz w:val="20"/>
          <w:szCs w:val="20"/>
        </w:rPr>
        <w:t>ree pilot sites</w:t>
      </w:r>
      <w:r w:rsidR="00C8216D" w:rsidRPr="00987695">
        <w:rPr>
          <w:rStyle w:val="FootnoteReference"/>
          <w:rFonts w:asciiTheme="minorHAnsi" w:hAnsiTheme="minorHAnsi"/>
          <w:sz w:val="20"/>
          <w:szCs w:val="20"/>
        </w:rPr>
        <w:footnoteReference w:id="44"/>
      </w:r>
      <w:r w:rsidR="001626E9" w:rsidRPr="00987695">
        <w:rPr>
          <w:rFonts w:asciiTheme="minorHAnsi" w:hAnsiTheme="minorHAnsi"/>
          <w:sz w:val="20"/>
          <w:szCs w:val="20"/>
        </w:rPr>
        <w:t>: t</w:t>
      </w:r>
      <w:r w:rsidR="00C8216D" w:rsidRPr="00987695">
        <w:rPr>
          <w:rFonts w:asciiTheme="minorHAnsi" w:hAnsiTheme="minorHAnsi"/>
          <w:sz w:val="20"/>
          <w:szCs w:val="20"/>
        </w:rPr>
        <w:t>he sites were specifically selected because the</w:t>
      </w:r>
      <w:r w:rsidR="001626E9" w:rsidRPr="00987695">
        <w:rPr>
          <w:rFonts w:asciiTheme="minorHAnsi" w:hAnsiTheme="minorHAnsi"/>
          <w:sz w:val="20"/>
          <w:szCs w:val="20"/>
        </w:rPr>
        <w:t>re is a significant potential for the sites to generate revenue</w:t>
      </w:r>
      <w:r w:rsidR="00EC3B1E" w:rsidRPr="00987695">
        <w:rPr>
          <w:rFonts w:asciiTheme="minorHAnsi" w:hAnsiTheme="minorHAnsi"/>
          <w:sz w:val="20"/>
          <w:szCs w:val="20"/>
        </w:rPr>
        <w:t xml:space="preserve"> </w:t>
      </w:r>
      <w:r w:rsidR="00EC3B1E" w:rsidRPr="00987695">
        <w:rPr>
          <w:rFonts w:asciiTheme="minorHAnsi" w:eastAsia="Helvetica" w:hAnsiTheme="minorHAnsi" w:cs="Helvetica"/>
          <w:sz w:val="20"/>
          <w:szCs w:val="20"/>
        </w:rPr>
        <w:t>–</w:t>
      </w:r>
      <w:r w:rsidR="00EC3B1E" w:rsidRPr="00987695">
        <w:rPr>
          <w:rFonts w:asciiTheme="minorHAnsi" w:hAnsiTheme="minorHAnsi"/>
          <w:sz w:val="20"/>
          <w:szCs w:val="20"/>
        </w:rPr>
        <w:t xml:space="preserve"> or there was an </w:t>
      </w:r>
      <w:r w:rsidR="00EC3B1E" w:rsidRPr="00987695">
        <w:rPr>
          <w:rFonts w:asciiTheme="minorHAnsi" w:hAnsiTheme="minorHAnsi"/>
          <w:i/>
          <w:sz w:val="20"/>
          <w:szCs w:val="20"/>
        </w:rPr>
        <w:t>already</w:t>
      </w:r>
      <w:r w:rsidR="00EC3B1E" w:rsidRPr="00987695">
        <w:rPr>
          <w:rFonts w:asciiTheme="minorHAnsi" w:hAnsiTheme="minorHAnsi"/>
          <w:sz w:val="20"/>
          <w:szCs w:val="20"/>
        </w:rPr>
        <w:t xml:space="preserve"> </w:t>
      </w:r>
      <w:r w:rsidR="00EC3B1E" w:rsidRPr="00987695">
        <w:rPr>
          <w:rFonts w:asciiTheme="minorHAnsi" w:hAnsiTheme="minorHAnsi"/>
          <w:i/>
          <w:sz w:val="20"/>
          <w:szCs w:val="20"/>
        </w:rPr>
        <w:t>existing</w:t>
      </w:r>
      <w:r w:rsidR="00EC3B1E" w:rsidRPr="00987695">
        <w:rPr>
          <w:rFonts w:asciiTheme="minorHAnsi" w:hAnsiTheme="minorHAnsi"/>
          <w:sz w:val="20"/>
          <w:szCs w:val="20"/>
        </w:rPr>
        <w:t xml:space="preserve"> revenue stream </w:t>
      </w:r>
      <w:r w:rsidR="00E15B6C" w:rsidRPr="00987695">
        <w:rPr>
          <w:rFonts w:asciiTheme="minorHAnsi" w:hAnsiTheme="minorHAnsi"/>
          <w:sz w:val="20"/>
          <w:szCs w:val="20"/>
        </w:rPr>
        <w:t>- which needs to be harnessed for protected area management</w:t>
      </w:r>
      <w:r w:rsidR="0054753C" w:rsidRPr="00987695">
        <w:rPr>
          <w:rFonts w:asciiTheme="minorHAnsi" w:hAnsiTheme="minorHAnsi"/>
          <w:sz w:val="20"/>
          <w:szCs w:val="20"/>
        </w:rPr>
        <w:t xml:space="preserve"> (for definition of which, see Box 1)</w:t>
      </w:r>
      <w:r w:rsidR="001626E9" w:rsidRPr="00987695">
        <w:rPr>
          <w:rFonts w:asciiTheme="minorHAnsi" w:hAnsiTheme="minorHAnsi"/>
          <w:sz w:val="20"/>
          <w:szCs w:val="20"/>
        </w:rPr>
        <w:t xml:space="preserve">.  They are: i) the Sepik Wetlands, ii) Mt Wilhelm National Park and the surrounding </w:t>
      </w:r>
      <w:r w:rsidR="00A0379C" w:rsidRPr="00987695">
        <w:rPr>
          <w:rFonts w:asciiTheme="minorHAnsi" w:hAnsiTheme="minorHAnsi"/>
          <w:sz w:val="20"/>
          <w:szCs w:val="20"/>
        </w:rPr>
        <w:t>community-owned areas, and iii) Kimbe Bay.</w:t>
      </w:r>
      <w:r w:rsidR="00BE2F51" w:rsidRPr="00987695">
        <w:rPr>
          <w:rFonts w:asciiTheme="minorHAnsi" w:hAnsiTheme="minorHAnsi"/>
          <w:sz w:val="20"/>
          <w:szCs w:val="20"/>
        </w:rPr>
        <w:t xml:space="preserve">  In addition, once the processes in these three selected sites are underway, the project (and the Biodiversity Fund, once operational) </w:t>
      </w:r>
      <w:r w:rsidR="001F306A" w:rsidRPr="00987695">
        <w:rPr>
          <w:rFonts w:asciiTheme="minorHAnsi" w:hAnsiTheme="minorHAnsi"/>
          <w:sz w:val="20"/>
          <w:szCs w:val="20"/>
        </w:rPr>
        <w:t>shall</w:t>
      </w:r>
      <w:r w:rsidR="00BE2F51" w:rsidRPr="00987695">
        <w:rPr>
          <w:rFonts w:asciiTheme="minorHAnsi" w:hAnsiTheme="minorHAnsi"/>
          <w:sz w:val="20"/>
          <w:szCs w:val="20"/>
        </w:rPr>
        <w:t xml:space="preserve"> continue to invest in other protected areas to catalyse further streams of revenue.</w:t>
      </w:r>
      <w:r w:rsidR="00AB7002">
        <w:rPr>
          <w:rFonts w:asciiTheme="minorHAnsi" w:hAnsiTheme="minorHAnsi"/>
          <w:sz w:val="20"/>
          <w:szCs w:val="20"/>
        </w:rPr>
        <w:t xml:space="preserve"> I</w:t>
      </w:r>
      <w:r w:rsidR="00F169AC" w:rsidRPr="00987695">
        <w:rPr>
          <w:rFonts w:asciiTheme="minorHAnsi" w:hAnsiTheme="minorHAnsi"/>
          <w:sz w:val="20"/>
          <w:szCs w:val="20"/>
        </w:rPr>
        <w:t>n some areas, the role of the project (and, ultimately, the Biodiversity Fund)</w:t>
      </w:r>
      <w:r w:rsidR="00D84526" w:rsidRPr="00987695">
        <w:rPr>
          <w:rFonts w:asciiTheme="minorHAnsi" w:hAnsiTheme="minorHAnsi"/>
          <w:sz w:val="20"/>
          <w:szCs w:val="20"/>
        </w:rPr>
        <w:t xml:space="preserve"> </w:t>
      </w:r>
      <w:r w:rsidR="001F306A" w:rsidRPr="00987695">
        <w:rPr>
          <w:rFonts w:asciiTheme="minorHAnsi" w:hAnsiTheme="minorHAnsi"/>
          <w:sz w:val="20"/>
          <w:szCs w:val="20"/>
        </w:rPr>
        <w:t>is to</w:t>
      </w:r>
      <w:r w:rsidR="00D84526" w:rsidRPr="00987695">
        <w:rPr>
          <w:rFonts w:asciiTheme="minorHAnsi" w:hAnsiTheme="minorHAnsi"/>
          <w:sz w:val="20"/>
          <w:szCs w:val="20"/>
        </w:rPr>
        <w:t xml:space="preserve"> </w:t>
      </w:r>
      <w:r w:rsidR="00F169AC" w:rsidRPr="00987695">
        <w:rPr>
          <w:rFonts w:asciiTheme="minorHAnsi" w:hAnsiTheme="minorHAnsi"/>
          <w:sz w:val="20"/>
          <w:szCs w:val="20"/>
        </w:rPr>
        <w:t>facilitat</w:t>
      </w:r>
      <w:r w:rsidR="001F306A" w:rsidRPr="00987695">
        <w:rPr>
          <w:rFonts w:asciiTheme="minorHAnsi" w:hAnsiTheme="minorHAnsi"/>
          <w:sz w:val="20"/>
          <w:szCs w:val="20"/>
        </w:rPr>
        <w:t xml:space="preserve">e </w:t>
      </w:r>
      <w:r w:rsidR="00F169AC" w:rsidRPr="00987695">
        <w:rPr>
          <w:rFonts w:asciiTheme="minorHAnsi" w:hAnsiTheme="minorHAnsi"/>
          <w:sz w:val="20"/>
          <w:szCs w:val="20"/>
        </w:rPr>
        <w:t>and mediat</w:t>
      </w:r>
      <w:r w:rsidR="001F306A" w:rsidRPr="00987695">
        <w:rPr>
          <w:rFonts w:asciiTheme="minorHAnsi" w:hAnsiTheme="minorHAnsi"/>
          <w:sz w:val="20"/>
          <w:szCs w:val="20"/>
        </w:rPr>
        <w:t>e</w:t>
      </w:r>
      <w:r w:rsidR="00F169AC" w:rsidRPr="00987695">
        <w:rPr>
          <w:rFonts w:asciiTheme="minorHAnsi" w:hAnsiTheme="minorHAnsi"/>
          <w:sz w:val="20"/>
          <w:szCs w:val="20"/>
        </w:rPr>
        <w:t xml:space="preserve"> among stakeholders and users of the ecosystem services being provided by protected areas such that those users agree to </w:t>
      </w:r>
      <w:r w:rsidR="00F169AC" w:rsidRPr="00987695">
        <w:rPr>
          <w:rFonts w:asciiTheme="minorHAnsi" w:eastAsia="Helvetica" w:hAnsiTheme="minorHAnsi" w:cs="Helvetica"/>
          <w:sz w:val="20"/>
          <w:szCs w:val="20"/>
        </w:rPr>
        <w:t>pay for the use of the ecosystem services (thereby fulfilling a payment for ecosystem services scheme).</w:t>
      </w:r>
    </w:p>
    <w:tbl>
      <w:tblPr>
        <w:tblW w:w="0" w:type="auto"/>
        <w:shd w:val="clear" w:color="auto" w:fill="D9D9D9" w:themeFill="background1" w:themeFillShade="D9"/>
        <w:tblLook w:val="04A0" w:firstRow="1" w:lastRow="0" w:firstColumn="1" w:lastColumn="0" w:noHBand="0" w:noVBand="1"/>
      </w:tblPr>
      <w:tblGrid>
        <w:gridCol w:w="9350"/>
      </w:tblGrid>
      <w:tr w:rsidR="00E15B6C" w:rsidRPr="00987695" w14:paraId="5B4D643E" w14:textId="77777777" w:rsidTr="00E15B6C">
        <w:tc>
          <w:tcPr>
            <w:tcW w:w="9350" w:type="dxa"/>
            <w:shd w:val="clear" w:color="auto" w:fill="D9D9D9" w:themeFill="background1" w:themeFillShade="D9"/>
          </w:tcPr>
          <w:p w14:paraId="0A5789C8" w14:textId="77777777" w:rsidR="00E15B6C" w:rsidRPr="00987695" w:rsidRDefault="00E15B6C" w:rsidP="0060109A">
            <w:pPr>
              <w:spacing w:after="120"/>
              <w:rPr>
                <w:rFonts w:asciiTheme="minorHAnsi" w:hAnsiTheme="minorHAnsi"/>
                <w:sz w:val="20"/>
                <w:szCs w:val="20"/>
              </w:rPr>
            </w:pPr>
            <w:r w:rsidRPr="00987695">
              <w:rPr>
                <w:rFonts w:asciiTheme="minorHAnsi" w:hAnsiTheme="minorHAnsi"/>
                <w:b/>
                <w:sz w:val="20"/>
                <w:szCs w:val="20"/>
              </w:rPr>
              <w:t xml:space="preserve">Box 1. </w:t>
            </w:r>
            <w:r w:rsidR="00910B62" w:rsidRPr="00987695">
              <w:rPr>
                <w:rFonts w:asciiTheme="minorHAnsi" w:hAnsiTheme="minorHAnsi"/>
                <w:b/>
                <w:sz w:val="20"/>
                <w:szCs w:val="20"/>
              </w:rPr>
              <w:t>Defining protected area management</w:t>
            </w:r>
            <w:r w:rsidR="00910B62" w:rsidRPr="00987695">
              <w:rPr>
                <w:rFonts w:asciiTheme="minorHAnsi" w:hAnsiTheme="minorHAnsi"/>
                <w:sz w:val="20"/>
                <w:szCs w:val="20"/>
              </w:rPr>
              <w:t xml:space="preserve">. </w:t>
            </w:r>
            <w:r w:rsidR="00C57446" w:rsidRPr="00987695">
              <w:rPr>
                <w:rFonts w:asciiTheme="minorHAnsi" w:hAnsiTheme="minorHAnsi"/>
                <w:sz w:val="20"/>
                <w:szCs w:val="20"/>
              </w:rPr>
              <w:t>Throughout this document, the term “protected area management” is used to define activities that are carried out in any given area and which may be funded by either the project or the Biodiversity Fund or both.  However, the Biodiversity Fund will be inclusive, offering the possibility of funding to all protected areas in any stage of its development</w:t>
            </w:r>
            <w:r w:rsidR="001748D4" w:rsidRPr="00987695">
              <w:rPr>
                <w:rFonts w:asciiTheme="minorHAnsi" w:hAnsiTheme="minorHAnsi"/>
                <w:sz w:val="20"/>
                <w:szCs w:val="20"/>
              </w:rPr>
              <w:t xml:space="preserve">; in doing so, there is recognition of a number of key points: i) </w:t>
            </w:r>
            <w:r w:rsidR="00C57446" w:rsidRPr="00987695">
              <w:rPr>
                <w:rFonts w:asciiTheme="minorHAnsi" w:hAnsiTheme="minorHAnsi"/>
                <w:sz w:val="20"/>
                <w:szCs w:val="20"/>
              </w:rPr>
              <w:t xml:space="preserve">that what is defined as “protected area management” in one area will not be equal or equivalent to </w:t>
            </w:r>
            <w:r w:rsidR="00910B62" w:rsidRPr="00987695">
              <w:rPr>
                <w:rFonts w:asciiTheme="minorHAnsi" w:hAnsiTheme="minorHAnsi"/>
                <w:sz w:val="20"/>
                <w:szCs w:val="20"/>
              </w:rPr>
              <w:t>“protected area management” in any other area</w:t>
            </w:r>
            <w:r w:rsidR="001748D4" w:rsidRPr="00987695">
              <w:rPr>
                <w:rFonts w:asciiTheme="minorHAnsi" w:hAnsiTheme="minorHAnsi"/>
                <w:sz w:val="20"/>
                <w:szCs w:val="20"/>
              </w:rPr>
              <w:t xml:space="preserve">, ii) </w:t>
            </w:r>
            <w:r w:rsidR="00910B62" w:rsidRPr="00987695">
              <w:rPr>
                <w:rFonts w:asciiTheme="minorHAnsi" w:hAnsiTheme="minorHAnsi"/>
                <w:sz w:val="20"/>
                <w:szCs w:val="20"/>
              </w:rPr>
              <w:t>that the protected area system of PNG spans areas that are managed by the stat</w:t>
            </w:r>
            <w:r w:rsidR="00910B62" w:rsidRPr="0060109A">
              <w:rPr>
                <w:rFonts w:asciiTheme="minorHAnsi" w:hAnsiTheme="minorHAnsi"/>
                <w:sz w:val="20"/>
                <w:szCs w:val="20"/>
              </w:rPr>
              <w:t>e</w:t>
            </w:r>
            <w:r w:rsidR="0060109A" w:rsidRPr="0060109A">
              <w:rPr>
                <w:rFonts w:asciiTheme="minorHAnsi" w:hAnsiTheme="minorHAnsi"/>
                <w:sz w:val="20"/>
                <w:szCs w:val="20"/>
              </w:rPr>
              <w:t xml:space="preserve"> (although concessioning areas owned/managed by the state shoul</w:t>
            </w:r>
            <w:r w:rsidR="002F5A62">
              <w:rPr>
                <w:rFonts w:asciiTheme="minorHAnsi" w:hAnsiTheme="minorHAnsi"/>
                <w:sz w:val="20"/>
                <w:szCs w:val="20"/>
              </w:rPr>
              <w:t>d be considered – see Output 1.2</w:t>
            </w:r>
            <w:r w:rsidR="0060109A" w:rsidRPr="0060109A">
              <w:rPr>
                <w:rFonts w:asciiTheme="minorHAnsi" w:hAnsiTheme="minorHAnsi"/>
                <w:sz w:val="20"/>
                <w:szCs w:val="20"/>
              </w:rPr>
              <w:t>)</w:t>
            </w:r>
            <w:r w:rsidR="00910B62" w:rsidRPr="0060109A">
              <w:rPr>
                <w:rFonts w:asciiTheme="minorHAnsi" w:hAnsiTheme="minorHAnsi"/>
                <w:sz w:val="20"/>
                <w:szCs w:val="20"/>
              </w:rPr>
              <w:t xml:space="preserve"> as well as the majority that are owned and managed by the communities</w:t>
            </w:r>
            <w:r w:rsidR="001748D4" w:rsidRPr="0060109A">
              <w:rPr>
                <w:rFonts w:asciiTheme="minorHAnsi" w:hAnsiTheme="minorHAnsi"/>
                <w:sz w:val="20"/>
                <w:szCs w:val="20"/>
              </w:rPr>
              <w:t xml:space="preserve">, iii) </w:t>
            </w:r>
            <w:r w:rsidR="00D755D2" w:rsidRPr="0060109A">
              <w:rPr>
                <w:rFonts w:asciiTheme="minorHAnsi" w:hAnsiTheme="minorHAnsi"/>
                <w:sz w:val="20"/>
                <w:szCs w:val="20"/>
              </w:rPr>
              <w:t>that the communi</w:t>
            </w:r>
            <w:r w:rsidR="00D755D2" w:rsidRPr="00987695">
              <w:rPr>
                <w:rFonts w:asciiTheme="minorHAnsi" w:hAnsiTheme="minorHAnsi"/>
                <w:sz w:val="20"/>
                <w:szCs w:val="20"/>
              </w:rPr>
              <w:t>ties are turning to protected areas as a legal mechanism to protect their land and resources (from all the forces that threatens the land and resources thereon)</w:t>
            </w:r>
            <w:r w:rsidR="00817DCF" w:rsidRPr="00987695">
              <w:rPr>
                <w:rFonts w:asciiTheme="minorHAnsi" w:hAnsiTheme="minorHAnsi"/>
                <w:sz w:val="20"/>
                <w:szCs w:val="20"/>
              </w:rPr>
              <w:t xml:space="preserve"> even though the primary motivation for establishing a protected area is not necessarily biodiversity conservation</w:t>
            </w:r>
            <w:r w:rsidR="001748D4" w:rsidRPr="00987695">
              <w:rPr>
                <w:rFonts w:asciiTheme="minorHAnsi" w:hAnsiTheme="minorHAnsi"/>
                <w:sz w:val="20"/>
                <w:szCs w:val="20"/>
              </w:rPr>
              <w:t xml:space="preserve">, iv) that </w:t>
            </w:r>
            <w:r w:rsidR="00D755D2" w:rsidRPr="00987695">
              <w:rPr>
                <w:rFonts w:asciiTheme="minorHAnsi" w:hAnsiTheme="minorHAnsi"/>
                <w:sz w:val="20"/>
                <w:szCs w:val="20"/>
              </w:rPr>
              <w:t>it is for each protected area to define the strategy (with targeted objectives and outcomes) and activities that will lead to achievement of those objectives and outcomes</w:t>
            </w:r>
            <w:r w:rsidR="001748D4" w:rsidRPr="00987695">
              <w:rPr>
                <w:rFonts w:asciiTheme="minorHAnsi" w:hAnsiTheme="minorHAnsi"/>
                <w:sz w:val="20"/>
                <w:szCs w:val="20"/>
              </w:rPr>
              <w:t xml:space="preserve"> – and, in community managed areas – these may include sustainable livelihood options, </w:t>
            </w:r>
            <w:r w:rsidR="008E40AE" w:rsidRPr="00987695">
              <w:rPr>
                <w:rFonts w:asciiTheme="minorHAnsi" w:hAnsiTheme="minorHAnsi"/>
                <w:sz w:val="20"/>
                <w:szCs w:val="20"/>
              </w:rPr>
              <w:t>sustainable land use planning, delivery of social services</w:t>
            </w:r>
            <w:r w:rsidR="000B010F" w:rsidRPr="00987695">
              <w:rPr>
                <w:rFonts w:asciiTheme="minorHAnsi" w:hAnsiTheme="minorHAnsi"/>
                <w:sz w:val="20"/>
                <w:szCs w:val="20"/>
              </w:rPr>
              <w:t xml:space="preserve"> with linkages to the Ward and LLG Development Planning processes (and, indeed, “traditional” protected area management practices such as boundary demarcation, community scouts or rangers who “enforce” regulations, </w:t>
            </w:r>
            <w:r w:rsidR="00BB11C7" w:rsidRPr="00987695">
              <w:rPr>
                <w:rFonts w:asciiTheme="minorHAnsi" w:hAnsiTheme="minorHAnsi"/>
                <w:sz w:val="20"/>
                <w:szCs w:val="20"/>
              </w:rPr>
              <w:t>the establishment of management committees – all may be counterproductive if not damaging in these circumstances</w:t>
            </w:r>
            <w:r w:rsidR="00BB11C7" w:rsidRPr="00987695">
              <w:rPr>
                <w:rStyle w:val="FootnoteReference"/>
                <w:rFonts w:asciiTheme="minorHAnsi" w:hAnsiTheme="minorHAnsi"/>
                <w:sz w:val="20"/>
                <w:szCs w:val="20"/>
              </w:rPr>
              <w:footnoteReference w:id="45"/>
            </w:r>
            <w:r w:rsidR="00BB11C7" w:rsidRPr="00987695">
              <w:rPr>
                <w:rFonts w:asciiTheme="minorHAnsi" w:hAnsiTheme="minorHAnsi"/>
                <w:sz w:val="20"/>
                <w:szCs w:val="20"/>
              </w:rPr>
              <w:t>).</w:t>
            </w:r>
          </w:p>
        </w:tc>
      </w:tr>
    </w:tbl>
    <w:p w14:paraId="430B8D45" w14:textId="77777777" w:rsidR="00E15B6C" w:rsidRPr="00987695" w:rsidRDefault="00E15B6C" w:rsidP="00E15B6C">
      <w:pPr>
        <w:spacing w:after="120"/>
        <w:rPr>
          <w:rFonts w:asciiTheme="minorHAnsi" w:hAnsiTheme="minorHAnsi"/>
          <w:sz w:val="20"/>
          <w:szCs w:val="20"/>
        </w:rPr>
      </w:pPr>
    </w:p>
    <w:p w14:paraId="2D375560" w14:textId="77777777" w:rsidR="00B928EA" w:rsidRPr="00987695" w:rsidRDefault="00B928EA" w:rsidP="00E15B6C">
      <w:pPr>
        <w:spacing w:after="120"/>
        <w:rPr>
          <w:rFonts w:asciiTheme="minorHAnsi" w:hAnsiTheme="minorHAnsi"/>
          <w:sz w:val="20"/>
          <w:szCs w:val="20"/>
        </w:rPr>
      </w:pPr>
      <w:r w:rsidRPr="00987695">
        <w:rPr>
          <w:rFonts w:asciiTheme="minorHAnsi" w:hAnsiTheme="minorHAnsi"/>
          <w:noProof/>
          <w:sz w:val="20"/>
          <w:szCs w:val="20"/>
          <w:lang w:val="en-US" w:eastAsia="en-US"/>
        </w:rPr>
        <w:drawing>
          <wp:inline distT="0" distB="0" distL="0" distR="0" wp14:anchorId="34C66C72" wp14:editId="3B3B17C6">
            <wp:extent cx="5515896" cy="2699018"/>
            <wp:effectExtent l="19050" t="19050" r="27940" b="2540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pper-Sepik_proposed-area.jpg"/>
                    <pic:cNvPicPr/>
                  </pic:nvPicPr>
                  <pic:blipFill>
                    <a:blip r:embed="rId19" cstate="screen">
                      <a:extLst>
                        <a:ext uri="{28A0092B-C50C-407E-A947-70E740481C1C}">
                          <a14:useLocalDpi xmlns:a14="http://schemas.microsoft.com/office/drawing/2010/main"/>
                        </a:ext>
                      </a:extLst>
                    </a:blip>
                    <a:stretch>
                      <a:fillRect/>
                    </a:stretch>
                  </pic:blipFill>
                  <pic:spPr>
                    <a:xfrm>
                      <a:off x="0" y="0"/>
                      <a:ext cx="5530162" cy="2705999"/>
                    </a:xfrm>
                    <a:prstGeom prst="rect">
                      <a:avLst/>
                    </a:prstGeom>
                    <a:ln w="3175">
                      <a:solidFill>
                        <a:schemeClr val="accent1"/>
                      </a:solidFill>
                    </a:ln>
                  </pic:spPr>
                </pic:pic>
              </a:graphicData>
            </a:graphic>
          </wp:inline>
        </w:drawing>
      </w:r>
    </w:p>
    <w:p w14:paraId="3ED31E64" w14:textId="77777777" w:rsidR="00B928EA" w:rsidRPr="003E2AFA" w:rsidRDefault="00C72F74" w:rsidP="00C72F74">
      <w:pPr>
        <w:pStyle w:val="Caption"/>
        <w:rPr>
          <w:rFonts w:asciiTheme="minorHAnsi" w:hAnsiTheme="minorHAnsi"/>
          <w:sz w:val="18"/>
          <w:szCs w:val="20"/>
          <w:lang w:val="en-GB"/>
        </w:rPr>
      </w:pPr>
      <w:r w:rsidRPr="003E2AFA">
        <w:rPr>
          <w:rFonts w:asciiTheme="minorHAnsi" w:hAnsiTheme="minorHAnsi"/>
          <w:sz w:val="18"/>
          <w:szCs w:val="20"/>
        </w:rPr>
        <w:t xml:space="preserve">Figure </w:t>
      </w:r>
      <w:r w:rsidR="00AB7002">
        <w:rPr>
          <w:rFonts w:asciiTheme="minorHAnsi" w:hAnsiTheme="minorHAnsi"/>
          <w:sz w:val="18"/>
          <w:szCs w:val="20"/>
        </w:rPr>
        <w:t>4</w:t>
      </w:r>
      <w:r w:rsidRPr="003E2AFA">
        <w:rPr>
          <w:rFonts w:asciiTheme="minorHAnsi" w:hAnsiTheme="minorHAnsi"/>
          <w:sz w:val="18"/>
          <w:szCs w:val="20"/>
        </w:rPr>
        <w:t>. A map illustrating the Sepik Wetlands - indicating the Upper, Middle and Lower Sepik areas.</w:t>
      </w:r>
    </w:p>
    <w:p w14:paraId="4441A5FD" w14:textId="77777777" w:rsidR="00AD32EF" w:rsidRPr="00AD32EF" w:rsidRDefault="00AD32EF" w:rsidP="00AD32EF">
      <w:pPr>
        <w:spacing w:after="120"/>
        <w:rPr>
          <w:rFonts w:asciiTheme="minorHAnsi" w:hAnsiTheme="minorHAnsi"/>
          <w:sz w:val="20"/>
          <w:szCs w:val="20"/>
        </w:rPr>
      </w:pPr>
    </w:p>
    <w:p w14:paraId="2589B593" w14:textId="77777777" w:rsidR="0093625D" w:rsidRDefault="00A0379C" w:rsidP="001B70F7">
      <w:pPr>
        <w:numPr>
          <w:ilvl w:val="0"/>
          <w:numId w:val="7"/>
        </w:numPr>
        <w:spacing w:after="120"/>
        <w:ind w:left="0" w:firstLine="0"/>
        <w:rPr>
          <w:rFonts w:asciiTheme="minorHAnsi" w:hAnsiTheme="minorHAnsi"/>
          <w:sz w:val="20"/>
          <w:szCs w:val="20"/>
        </w:rPr>
      </w:pPr>
      <w:r w:rsidRPr="00987695">
        <w:rPr>
          <w:rFonts w:asciiTheme="minorHAnsi" w:hAnsiTheme="minorHAnsi"/>
          <w:b/>
          <w:sz w:val="20"/>
          <w:szCs w:val="20"/>
        </w:rPr>
        <w:t>The Sepik Wetlands</w:t>
      </w:r>
      <w:r w:rsidRPr="00987695">
        <w:rPr>
          <w:rFonts w:asciiTheme="minorHAnsi" w:hAnsiTheme="minorHAnsi"/>
          <w:sz w:val="20"/>
          <w:szCs w:val="20"/>
        </w:rPr>
        <w:t xml:space="preserve">.  </w:t>
      </w:r>
      <w:r w:rsidR="00342BCE" w:rsidRPr="00987695">
        <w:rPr>
          <w:rFonts w:asciiTheme="minorHAnsi" w:hAnsiTheme="minorHAnsi"/>
          <w:sz w:val="20"/>
          <w:szCs w:val="20"/>
        </w:rPr>
        <w:t>The Sepik Wetlands</w:t>
      </w:r>
      <w:r w:rsidR="007803B5" w:rsidRPr="00987695">
        <w:rPr>
          <w:rFonts w:asciiTheme="minorHAnsi" w:hAnsiTheme="minorHAnsi"/>
          <w:sz w:val="20"/>
          <w:szCs w:val="20"/>
        </w:rPr>
        <w:t xml:space="preserve"> cover an area of </w:t>
      </w:r>
      <w:r w:rsidR="0053698B" w:rsidRPr="00987695">
        <w:rPr>
          <w:rFonts w:asciiTheme="minorHAnsi" w:hAnsiTheme="minorHAnsi"/>
          <w:sz w:val="20"/>
          <w:szCs w:val="20"/>
        </w:rPr>
        <w:t>2.4 million ha</w:t>
      </w:r>
      <w:r w:rsidR="00B772F5" w:rsidRPr="00987695">
        <w:rPr>
          <w:rStyle w:val="FootnoteReference"/>
          <w:rFonts w:asciiTheme="minorHAnsi" w:hAnsiTheme="minorHAnsi"/>
          <w:sz w:val="20"/>
          <w:szCs w:val="20"/>
        </w:rPr>
        <w:footnoteReference w:id="46"/>
      </w:r>
      <w:r w:rsidR="003152FC" w:rsidRPr="00987695">
        <w:rPr>
          <w:rFonts w:asciiTheme="minorHAnsi" w:hAnsiTheme="minorHAnsi"/>
          <w:sz w:val="20"/>
          <w:szCs w:val="20"/>
        </w:rPr>
        <w:t xml:space="preserve"> and are associated with the Sepik river as it meanders across a broad floodplain towards the sea.</w:t>
      </w:r>
      <w:r w:rsidR="001530D1" w:rsidRPr="00987695">
        <w:rPr>
          <w:rFonts w:asciiTheme="minorHAnsi" w:hAnsiTheme="minorHAnsi"/>
          <w:sz w:val="20"/>
          <w:szCs w:val="20"/>
        </w:rPr>
        <w:t xml:space="preserve">  There are numerous communities that live within the wetland – including along the river itself.  The wetlands and river are of importance in terms of biodiversity </w:t>
      </w:r>
      <w:r w:rsidR="0042601B" w:rsidRPr="00987695">
        <w:rPr>
          <w:rFonts w:asciiTheme="minorHAnsi" w:hAnsiTheme="minorHAnsi"/>
          <w:sz w:val="20"/>
          <w:szCs w:val="20"/>
        </w:rPr>
        <w:t>(although relatively little has been done to identify the biodiversity of the area)</w:t>
      </w:r>
      <w:r w:rsidR="006D72B3" w:rsidRPr="00987695">
        <w:rPr>
          <w:rFonts w:asciiTheme="minorHAnsi" w:hAnsiTheme="minorHAnsi"/>
          <w:sz w:val="20"/>
          <w:szCs w:val="20"/>
        </w:rPr>
        <w:t xml:space="preserve"> and</w:t>
      </w:r>
      <w:r w:rsidR="0042601B" w:rsidRPr="00987695">
        <w:rPr>
          <w:rFonts w:asciiTheme="minorHAnsi" w:hAnsiTheme="minorHAnsi"/>
          <w:sz w:val="20"/>
          <w:szCs w:val="20"/>
        </w:rPr>
        <w:t xml:space="preserve"> ecosystem services (with the local communities being wholly dependent on natural resources for their livelihoods and well-being</w:t>
      </w:r>
      <w:r w:rsidR="006D72B3" w:rsidRPr="00987695">
        <w:rPr>
          <w:rFonts w:asciiTheme="minorHAnsi" w:hAnsiTheme="minorHAnsi"/>
          <w:sz w:val="20"/>
          <w:szCs w:val="20"/>
        </w:rPr>
        <w:t xml:space="preserve"> – as well as for transport</w:t>
      </w:r>
      <w:r w:rsidR="0042601B" w:rsidRPr="00987695">
        <w:rPr>
          <w:rFonts w:asciiTheme="minorHAnsi" w:hAnsiTheme="minorHAnsi"/>
          <w:sz w:val="20"/>
          <w:szCs w:val="20"/>
        </w:rPr>
        <w:t>)</w:t>
      </w:r>
      <w:r w:rsidR="006D72B3" w:rsidRPr="00987695">
        <w:rPr>
          <w:rFonts w:asciiTheme="minorHAnsi" w:hAnsiTheme="minorHAnsi"/>
          <w:sz w:val="20"/>
          <w:szCs w:val="20"/>
        </w:rPr>
        <w:t>.  The system is threatened by i) climate change</w:t>
      </w:r>
      <w:r w:rsidR="00B35B2F" w:rsidRPr="00987695">
        <w:rPr>
          <w:rFonts w:asciiTheme="minorHAnsi" w:hAnsiTheme="minorHAnsi"/>
          <w:sz w:val="20"/>
          <w:szCs w:val="20"/>
        </w:rPr>
        <w:t xml:space="preserve"> – with impacts on water levels, vegetation and ecosystem services; ii) the </w:t>
      </w:r>
      <w:r w:rsidR="00CC122C" w:rsidRPr="00987695">
        <w:rPr>
          <w:rFonts w:asciiTheme="minorHAnsi" w:hAnsiTheme="minorHAnsi"/>
          <w:sz w:val="20"/>
          <w:szCs w:val="20"/>
        </w:rPr>
        <w:t xml:space="preserve">Frieda River Mine </w:t>
      </w:r>
      <w:r w:rsidR="002A2D53" w:rsidRPr="00987695">
        <w:rPr>
          <w:rFonts w:asciiTheme="minorHAnsi" w:hAnsiTheme="minorHAnsi"/>
          <w:sz w:val="20"/>
          <w:szCs w:val="20"/>
        </w:rPr>
        <w:t xml:space="preserve">in the watershed of the Sepik river </w:t>
      </w:r>
      <w:r w:rsidR="00CC122C" w:rsidRPr="00987695">
        <w:rPr>
          <w:rFonts w:asciiTheme="minorHAnsi" w:hAnsiTheme="minorHAnsi"/>
          <w:sz w:val="20"/>
          <w:szCs w:val="20"/>
        </w:rPr>
        <w:t>–</w:t>
      </w:r>
      <w:r w:rsidR="002A2D53" w:rsidRPr="00987695">
        <w:rPr>
          <w:rFonts w:asciiTheme="minorHAnsi" w:hAnsiTheme="minorHAnsi"/>
          <w:sz w:val="20"/>
          <w:szCs w:val="20"/>
        </w:rPr>
        <w:t xml:space="preserve"> the feasibility studies for which are completed and have been submitted to the GoPNG and which </w:t>
      </w:r>
      <w:r w:rsidR="00CC122C" w:rsidRPr="00987695">
        <w:rPr>
          <w:rFonts w:asciiTheme="minorHAnsi" w:hAnsiTheme="minorHAnsi"/>
          <w:sz w:val="20"/>
          <w:szCs w:val="20"/>
        </w:rPr>
        <w:t>has all the potential and real impacts associated with such a project</w:t>
      </w:r>
      <w:r w:rsidR="00CC122C" w:rsidRPr="00987695">
        <w:rPr>
          <w:rStyle w:val="FootnoteReference"/>
          <w:rFonts w:asciiTheme="minorHAnsi" w:hAnsiTheme="minorHAnsi"/>
          <w:sz w:val="20"/>
          <w:szCs w:val="20"/>
        </w:rPr>
        <w:footnoteReference w:id="47"/>
      </w:r>
      <w:r w:rsidR="002A2D53" w:rsidRPr="00987695">
        <w:rPr>
          <w:rFonts w:asciiTheme="minorHAnsi" w:hAnsiTheme="minorHAnsi"/>
          <w:sz w:val="20"/>
          <w:szCs w:val="20"/>
        </w:rPr>
        <w:t xml:space="preserve">; iii) upstream logging operations – which not only denude the upstream watershed but also use the Sepik river itself for transport; </w:t>
      </w:r>
      <w:r w:rsidR="00EE34F6" w:rsidRPr="00987695">
        <w:rPr>
          <w:rFonts w:asciiTheme="minorHAnsi" w:hAnsiTheme="minorHAnsi"/>
          <w:sz w:val="20"/>
          <w:szCs w:val="20"/>
        </w:rPr>
        <w:t xml:space="preserve">iv) the long-term impacts of introduced fish species – which have led to significant </w:t>
      </w:r>
      <w:r w:rsidR="00640F90" w:rsidRPr="00987695">
        <w:rPr>
          <w:rFonts w:asciiTheme="minorHAnsi" w:hAnsiTheme="minorHAnsi"/>
          <w:sz w:val="20"/>
          <w:szCs w:val="20"/>
        </w:rPr>
        <w:t xml:space="preserve">negative </w:t>
      </w:r>
      <w:r w:rsidR="00EE34F6" w:rsidRPr="00987695">
        <w:rPr>
          <w:rFonts w:asciiTheme="minorHAnsi" w:hAnsiTheme="minorHAnsi"/>
          <w:sz w:val="20"/>
          <w:szCs w:val="20"/>
        </w:rPr>
        <w:t>impacts on the vegetation (and especially the floating mats within the wetlands)</w:t>
      </w:r>
      <w:r w:rsidR="00755D2B" w:rsidRPr="00987695">
        <w:rPr>
          <w:rFonts w:asciiTheme="minorHAnsi" w:hAnsiTheme="minorHAnsi"/>
          <w:sz w:val="20"/>
          <w:szCs w:val="20"/>
        </w:rPr>
        <w:t xml:space="preserve"> and to indigenous fish populations, </w:t>
      </w:r>
      <w:r w:rsidR="00640F90" w:rsidRPr="00987695">
        <w:rPr>
          <w:rFonts w:asciiTheme="minorHAnsi" w:hAnsiTheme="minorHAnsi"/>
          <w:sz w:val="20"/>
          <w:szCs w:val="20"/>
        </w:rPr>
        <w:t xml:space="preserve">v) unsustainable harvesting of crocodile egg for individual benefit, </w:t>
      </w:r>
      <w:r w:rsidR="00755D2B" w:rsidRPr="00987695">
        <w:rPr>
          <w:rFonts w:asciiTheme="minorHAnsi" w:hAnsiTheme="minorHAnsi"/>
          <w:sz w:val="20"/>
          <w:szCs w:val="20"/>
        </w:rPr>
        <w:t>and v</w:t>
      </w:r>
      <w:r w:rsidR="00640F90" w:rsidRPr="00987695">
        <w:rPr>
          <w:rFonts w:asciiTheme="minorHAnsi" w:hAnsiTheme="minorHAnsi"/>
          <w:sz w:val="20"/>
          <w:szCs w:val="20"/>
        </w:rPr>
        <w:t>i</w:t>
      </w:r>
      <w:r w:rsidR="00755D2B" w:rsidRPr="00987695">
        <w:rPr>
          <w:rFonts w:asciiTheme="minorHAnsi" w:hAnsiTheme="minorHAnsi"/>
          <w:sz w:val="20"/>
          <w:szCs w:val="20"/>
        </w:rPr>
        <w:t xml:space="preserve">) other impacts such </w:t>
      </w:r>
      <w:r w:rsidR="004E1557" w:rsidRPr="00987695">
        <w:rPr>
          <w:rFonts w:asciiTheme="minorHAnsi" w:hAnsiTheme="minorHAnsi"/>
          <w:sz w:val="20"/>
          <w:szCs w:val="20"/>
        </w:rPr>
        <w:t xml:space="preserve">as </w:t>
      </w:r>
      <w:r w:rsidR="00755D2B" w:rsidRPr="00987695">
        <w:rPr>
          <w:rFonts w:asciiTheme="minorHAnsi" w:hAnsiTheme="minorHAnsi"/>
          <w:sz w:val="20"/>
          <w:szCs w:val="20"/>
        </w:rPr>
        <w:t xml:space="preserve">population growth among the peoples living within the wetlands.  From the perspective of the project, </w:t>
      </w:r>
      <w:r w:rsidR="008956E6" w:rsidRPr="00987695">
        <w:rPr>
          <w:rFonts w:asciiTheme="minorHAnsi" w:hAnsiTheme="minorHAnsi"/>
          <w:sz w:val="20"/>
          <w:szCs w:val="20"/>
        </w:rPr>
        <w:t xml:space="preserve">there in one protected area – the Hunstein Range WMA – associated with the Sepik wetlands – but it abuts onto the south of the wetland.  However, </w:t>
      </w:r>
      <w:r w:rsidR="00A30A81" w:rsidRPr="00987695">
        <w:rPr>
          <w:rFonts w:asciiTheme="minorHAnsi" w:hAnsiTheme="minorHAnsi"/>
          <w:sz w:val="20"/>
          <w:szCs w:val="20"/>
        </w:rPr>
        <w:t xml:space="preserve">although the area is going through the process of being </w:t>
      </w:r>
      <w:r w:rsidR="00255080" w:rsidRPr="00987695">
        <w:rPr>
          <w:rFonts w:asciiTheme="minorHAnsi" w:hAnsiTheme="minorHAnsi"/>
          <w:sz w:val="20"/>
          <w:szCs w:val="20"/>
        </w:rPr>
        <w:t>recognised</w:t>
      </w:r>
      <w:r w:rsidR="00A30A81" w:rsidRPr="00987695">
        <w:rPr>
          <w:rFonts w:asciiTheme="minorHAnsi" w:hAnsiTheme="minorHAnsi"/>
          <w:sz w:val="20"/>
          <w:szCs w:val="20"/>
        </w:rPr>
        <w:t xml:space="preserve"> as a Ramsar site, </w:t>
      </w:r>
      <w:r w:rsidR="008956E6" w:rsidRPr="00987695">
        <w:rPr>
          <w:rFonts w:asciiTheme="minorHAnsi" w:hAnsiTheme="minorHAnsi"/>
          <w:sz w:val="20"/>
          <w:szCs w:val="20"/>
        </w:rPr>
        <w:t xml:space="preserve">currently, there is no protected area within the wetland.  This means that the project will work to establish </w:t>
      </w:r>
      <w:r w:rsidR="00E14D5D">
        <w:rPr>
          <w:rFonts w:asciiTheme="minorHAnsi" w:hAnsiTheme="minorHAnsi"/>
          <w:sz w:val="20"/>
          <w:szCs w:val="20"/>
        </w:rPr>
        <w:t xml:space="preserve">a mosaic of </w:t>
      </w:r>
      <w:r w:rsidR="008956E6" w:rsidRPr="00987695">
        <w:rPr>
          <w:rFonts w:asciiTheme="minorHAnsi" w:hAnsiTheme="minorHAnsi"/>
          <w:sz w:val="20"/>
          <w:szCs w:val="20"/>
        </w:rPr>
        <w:t>community-managed protected areas through the wetland</w:t>
      </w:r>
      <w:r w:rsidR="00255080" w:rsidRPr="00987695">
        <w:rPr>
          <w:rStyle w:val="FootnoteReference"/>
          <w:rFonts w:asciiTheme="minorHAnsi" w:hAnsiTheme="minorHAnsi"/>
          <w:sz w:val="20"/>
          <w:szCs w:val="20"/>
        </w:rPr>
        <w:footnoteReference w:id="48"/>
      </w:r>
      <w:r w:rsidR="008956E6" w:rsidRPr="00987695">
        <w:rPr>
          <w:rFonts w:asciiTheme="minorHAnsi" w:hAnsiTheme="minorHAnsi"/>
          <w:sz w:val="20"/>
          <w:szCs w:val="20"/>
        </w:rPr>
        <w:t xml:space="preserve">.  In terms of financial sustainability, the area has two mechanisms for generating revenue that can be used for the management of the protected areas – as well as bolstering the livelihoods of the people living in the area. Both of these mechanisms currently exist – but there are significant </w:t>
      </w:r>
      <w:r w:rsidR="00274CDF" w:rsidRPr="00987695">
        <w:rPr>
          <w:rFonts w:asciiTheme="minorHAnsi" w:hAnsiTheme="minorHAnsi"/>
          <w:sz w:val="20"/>
          <w:szCs w:val="20"/>
        </w:rPr>
        <w:t xml:space="preserve">issues </w:t>
      </w:r>
      <w:r w:rsidR="00B61271" w:rsidRPr="00987695">
        <w:rPr>
          <w:rFonts w:asciiTheme="minorHAnsi" w:hAnsiTheme="minorHAnsi"/>
          <w:sz w:val="20"/>
          <w:szCs w:val="20"/>
        </w:rPr>
        <w:t xml:space="preserve">with them </w:t>
      </w:r>
      <w:r w:rsidR="00274CDF" w:rsidRPr="00987695">
        <w:rPr>
          <w:rFonts w:asciiTheme="minorHAnsi" w:hAnsiTheme="minorHAnsi"/>
          <w:sz w:val="20"/>
          <w:szCs w:val="20"/>
        </w:rPr>
        <w:t>(most associated with governance</w:t>
      </w:r>
      <w:r w:rsidR="00B61271" w:rsidRPr="00987695">
        <w:rPr>
          <w:rFonts w:asciiTheme="minorHAnsi" w:hAnsiTheme="minorHAnsi"/>
          <w:sz w:val="20"/>
          <w:szCs w:val="20"/>
        </w:rPr>
        <w:t xml:space="preserve"> and gender issues that extends to gender-based violence</w:t>
      </w:r>
      <w:r w:rsidR="00274CDF" w:rsidRPr="00987695">
        <w:rPr>
          <w:rFonts w:asciiTheme="minorHAnsi" w:hAnsiTheme="minorHAnsi"/>
          <w:sz w:val="20"/>
          <w:szCs w:val="20"/>
        </w:rPr>
        <w:t xml:space="preserve">).  </w:t>
      </w:r>
      <w:r w:rsidR="008956E6" w:rsidRPr="00987695">
        <w:rPr>
          <w:rFonts w:asciiTheme="minorHAnsi" w:hAnsiTheme="minorHAnsi"/>
          <w:sz w:val="20"/>
          <w:szCs w:val="20"/>
        </w:rPr>
        <w:t>First, there is tourism</w:t>
      </w:r>
      <w:r w:rsidR="00274CDF" w:rsidRPr="00987695">
        <w:rPr>
          <w:rFonts w:asciiTheme="minorHAnsi" w:hAnsiTheme="minorHAnsi"/>
          <w:sz w:val="20"/>
          <w:szCs w:val="20"/>
        </w:rPr>
        <w:t xml:space="preserve"> – which is primarily associated with the annual Crocodile (or </w:t>
      </w:r>
      <w:r w:rsidR="00B87796" w:rsidRPr="00987695">
        <w:rPr>
          <w:rFonts w:asciiTheme="minorHAnsi" w:hAnsiTheme="minorHAnsi"/>
          <w:i/>
          <w:sz w:val="20"/>
          <w:szCs w:val="20"/>
        </w:rPr>
        <w:t>pukpuk</w:t>
      </w:r>
      <w:r w:rsidR="00B87796" w:rsidRPr="00987695">
        <w:rPr>
          <w:rFonts w:asciiTheme="minorHAnsi" w:hAnsiTheme="minorHAnsi"/>
          <w:sz w:val="20"/>
          <w:szCs w:val="20"/>
        </w:rPr>
        <w:t>) Festival and the guesthouse in Wagu (associated with the Hunstein Range WMA).</w:t>
      </w:r>
      <w:r w:rsidR="000746FD" w:rsidRPr="00987695">
        <w:rPr>
          <w:rFonts w:asciiTheme="minorHAnsi" w:hAnsiTheme="minorHAnsi"/>
          <w:sz w:val="20"/>
          <w:szCs w:val="20"/>
        </w:rPr>
        <w:t xml:space="preserve">  Second, there is an elegant linkage (or chain) between the harvest of crocodile eggs (and, to a lesser extent, live crocodiles) by peoples living in the Sepik wetland, and the production and sal</w:t>
      </w:r>
      <w:r w:rsidR="00064A67" w:rsidRPr="00987695">
        <w:rPr>
          <w:rFonts w:asciiTheme="minorHAnsi" w:hAnsiTheme="minorHAnsi"/>
          <w:sz w:val="20"/>
          <w:szCs w:val="20"/>
        </w:rPr>
        <w:t>e of high-end leather products.</w:t>
      </w:r>
      <w:r w:rsidR="006D2C67" w:rsidRPr="00987695">
        <w:rPr>
          <w:rFonts w:asciiTheme="minorHAnsi" w:hAnsiTheme="minorHAnsi"/>
          <w:sz w:val="20"/>
          <w:szCs w:val="20"/>
        </w:rPr>
        <w:t xml:space="preserve">  There are also other natural resources </w:t>
      </w:r>
      <w:r w:rsidR="00574E0B" w:rsidRPr="00987695">
        <w:rPr>
          <w:rFonts w:asciiTheme="minorHAnsi" w:hAnsiTheme="minorHAnsi"/>
          <w:sz w:val="20"/>
          <w:szCs w:val="20"/>
        </w:rPr>
        <w:t>(</w:t>
      </w:r>
      <w:r w:rsidR="001D6A59" w:rsidRPr="00987695">
        <w:rPr>
          <w:rFonts w:asciiTheme="minorHAnsi" w:hAnsiTheme="minorHAnsi" w:cstheme="minorHAnsi"/>
          <w:sz w:val="20"/>
          <w:szCs w:val="20"/>
        </w:rPr>
        <w:t>i</w:t>
      </w:r>
      <w:r w:rsidR="00574E0B" w:rsidRPr="00987695">
        <w:rPr>
          <w:rFonts w:asciiTheme="minorHAnsi" w:hAnsiTheme="minorHAnsi" w:cstheme="minorHAnsi"/>
          <w:sz w:val="20"/>
          <w:szCs w:val="20"/>
        </w:rPr>
        <w:t>ncluding</w:t>
      </w:r>
      <w:r w:rsidR="001D6A59" w:rsidRPr="00987695">
        <w:rPr>
          <w:rFonts w:asciiTheme="minorHAnsi" w:hAnsiTheme="minorHAnsi" w:cstheme="minorHAnsi"/>
          <w:sz w:val="20"/>
          <w:szCs w:val="20"/>
        </w:rPr>
        <w:t>, for example,</w:t>
      </w:r>
      <w:r w:rsidR="00574E0B" w:rsidRPr="00987695">
        <w:rPr>
          <w:rFonts w:asciiTheme="minorHAnsi" w:hAnsiTheme="minorHAnsi" w:cstheme="minorHAnsi"/>
          <w:sz w:val="20"/>
          <w:szCs w:val="20"/>
        </w:rPr>
        <w:t xml:space="preserve"> raw </w:t>
      </w:r>
      <w:r w:rsidR="001D6A59" w:rsidRPr="00987695">
        <w:rPr>
          <w:rFonts w:asciiTheme="minorHAnsi" w:hAnsiTheme="minorHAnsi" w:cstheme="minorHAnsi"/>
          <w:sz w:val="20"/>
          <w:szCs w:val="20"/>
        </w:rPr>
        <w:t>t</w:t>
      </w:r>
      <w:r w:rsidR="00574E0B" w:rsidRPr="00987695">
        <w:rPr>
          <w:rFonts w:asciiTheme="minorHAnsi" w:hAnsiTheme="minorHAnsi" w:cstheme="minorHAnsi"/>
          <w:sz w:val="20"/>
          <w:szCs w:val="20"/>
        </w:rPr>
        <w:t>ree bark</w:t>
      </w:r>
      <w:r w:rsidR="00574E0B" w:rsidRPr="00987695">
        <w:rPr>
          <w:rFonts w:asciiTheme="minorHAnsi" w:hAnsiTheme="minorHAnsi"/>
          <w:sz w:val="20"/>
          <w:szCs w:val="20"/>
        </w:rPr>
        <w:t xml:space="preserve"> </w:t>
      </w:r>
      <w:r w:rsidR="00574E0B" w:rsidRPr="00987695">
        <w:rPr>
          <w:rFonts w:asciiTheme="minorHAnsi" w:hAnsiTheme="minorHAnsi" w:cstheme="minorHAnsi"/>
          <w:sz w:val="20"/>
          <w:szCs w:val="20"/>
        </w:rPr>
        <w:t>and shrubs</w:t>
      </w:r>
      <w:r w:rsidR="001D6A59" w:rsidRPr="00987695">
        <w:rPr>
          <w:rFonts w:asciiTheme="minorHAnsi" w:hAnsiTheme="minorHAnsi" w:cstheme="minorHAnsi"/>
          <w:sz w:val="20"/>
          <w:szCs w:val="20"/>
        </w:rPr>
        <w:t xml:space="preserve"> -</w:t>
      </w:r>
      <w:r w:rsidR="00574E0B" w:rsidRPr="00987695">
        <w:rPr>
          <w:rFonts w:asciiTheme="minorHAnsi" w:hAnsiTheme="minorHAnsi" w:cstheme="minorHAnsi"/>
          <w:sz w:val="20"/>
          <w:szCs w:val="20"/>
        </w:rPr>
        <w:t xml:space="preserve"> </w:t>
      </w:r>
      <w:r w:rsidR="001D6A59" w:rsidRPr="00987695">
        <w:rPr>
          <w:rFonts w:asciiTheme="minorHAnsi" w:hAnsiTheme="minorHAnsi" w:cstheme="minorHAnsi"/>
          <w:sz w:val="20"/>
          <w:szCs w:val="20"/>
        </w:rPr>
        <w:t>“</w:t>
      </w:r>
      <w:r w:rsidR="00574E0B" w:rsidRPr="00987695">
        <w:rPr>
          <w:rFonts w:asciiTheme="minorHAnsi" w:hAnsiTheme="minorHAnsi" w:cstheme="minorHAnsi"/>
          <w:sz w:val="20"/>
          <w:szCs w:val="20"/>
        </w:rPr>
        <w:t>massoy</w:t>
      </w:r>
      <w:r w:rsidR="001D6A59" w:rsidRPr="00987695">
        <w:rPr>
          <w:rFonts w:asciiTheme="minorHAnsi" w:hAnsiTheme="minorHAnsi" w:cstheme="minorHAnsi"/>
          <w:sz w:val="20"/>
          <w:szCs w:val="20"/>
        </w:rPr>
        <w:t>”</w:t>
      </w:r>
      <w:r w:rsidR="00574E0B" w:rsidRPr="00987695">
        <w:rPr>
          <w:rFonts w:asciiTheme="minorHAnsi" w:hAnsiTheme="minorHAnsi" w:cstheme="minorHAnsi"/>
          <w:sz w:val="20"/>
          <w:szCs w:val="20"/>
        </w:rPr>
        <w:t xml:space="preserve"> and </w:t>
      </w:r>
      <w:r w:rsidR="001D6A59" w:rsidRPr="00987695">
        <w:rPr>
          <w:rFonts w:asciiTheme="minorHAnsi" w:hAnsiTheme="minorHAnsi" w:cstheme="minorHAnsi"/>
          <w:sz w:val="20"/>
          <w:szCs w:val="20"/>
        </w:rPr>
        <w:t>“</w:t>
      </w:r>
      <w:r w:rsidR="00574E0B" w:rsidRPr="00987695">
        <w:rPr>
          <w:rFonts w:asciiTheme="minorHAnsi" w:hAnsiTheme="minorHAnsi" w:cstheme="minorHAnsi"/>
          <w:sz w:val="20"/>
          <w:szCs w:val="20"/>
        </w:rPr>
        <w:t>eaglewood</w:t>
      </w:r>
      <w:r w:rsidR="001D6A59" w:rsidRPr="00987695">
        <w:rPr>
          <w:rFonts w:asciiTheme="minorHAnsi" w:hAnsiTheme="minorHAnsi" w:cstheme="minorHAnsi"/>
          <w:sz w:val="20"/>
          <w:szCs w:val="20"/>
        </w:rPr>
        <w:t>”</w:t>
      </w:r>
      <w:r w:rsidR="00574E0B" w:rsidRPr="00987695">
        <w:rPr>
          <w:rFonts w:asciiTheme="minorHAnsi" w:hAnsiTheme="minorHAnsi"/>
          <w:sz w:val="20"/>
          <w:szCs w:val="20"/>
        </w:rPr>
        <w:t xml:space="preserve">) </w:t>
      </w:r>
      <w:r w:rsidR="006D2C67" w:rsidRPr="00987695">
        <w:rPr>
          <w:rFonts w:asciiTheme="minorHAnsi" w:hAnsiTheme="minorHAnsi"/>
          <w:sz w:val="20"/>
          <w:szCs w:val="20"/>
        </w:rPr>
        <w:t>that are harvested for trade in various markets; however, the value-chain analysis and value-addition for these other resources has not been carried out.</w:t>
      </w:r>
    </w:p>
    <w:p w14:paraId="2F079A00" w14:textId="77777777" w:rsidR="00F674D5" w:rsidRPr="00F674D5" w:rsidRDefault="00F674D5" w:rsidP="00F674D5">
      <w:pPr>
        <w:numPr>
          <w:ilvl w:val="0"/>
          <w:numId w:val="7"/>
        </w:numPr>
        <w:spacing w:after="120"/>
        <w:ind w:left="0" w:firstLine="0"/>
        <w:rPr>
          <w:rFonts w:asciiTheme="minorHAnsi" w:hAnsiTheme="minorHAnsi"/>
          <w:sz w:val="20"/>
          <w:szCs w:val="20"/>
        </w:rPr>
      </w:pPr>
      <w:r w:rsidRPr="00987695">
        <w:rPr>
          <w:rFonts w:asciiTheme="minorHAnsi" w:hAnsiTheme="minorHAnsi"/>
          <w:b/>
          <w:sz w:val="20"/>
          <w:szCs w:val="20"/>
        </w:rPr>
        <w:t>Mt Wilhelm National Park</w:t>
      </w:r>
      <w:r w:rsidRPr="00987695">
        <w:rPr>
          <w:rFonts w:asciiTheme="minorHAnsi" w:hAnsiTheme="minorHAnsi"/>
          <w:sz w:val="20"/>
          <w:szCs w:val="20"/>
        </w:rPr>
        <w:t xml:space="preserve">. Mt Wilhelm is the highest peak in PNG, ascending to 4,509m asl.  The area above approximately 3,200m asl is protected as a national park (Mt Wilhelm National Park) with the lower reaches of the massive falling under customary ownership.  As with the Sepik Wetlands, there is the potential for demonstrating two mechanisms for generating revenue.  As above, the first is tourism associated with the trekking and climbing </w:t>
      </w:r>
      <w:r w:rsidRPr="0093625D">
        <w:rPr>
          <w:rFonts w:asciiTheme="minorHAnsi" w:hAnsiTheme="minorHAnsi"/>
          <w:sz w:val="20"/>
          <w:szCs w:val="20"/>
        </w:rPr>
        <w:t>of the peak of Mt Wilhelm itself (predominantly within the existing National Park), but tourism is currently limited by poor access and facilities.  The second builds on the success of the financing mechanism for the</w:t>
      </w:r>
      <w:r w:rsidRPr="00987695">
        <w:rPr>
          <w:rFonts w:asciiTheme="minorHAnsi" w:hAnsiTheme="minorHAnsi"/>
          <w:sz w:val="20"/>
          <w:szCs w:val="20"/>
        </w:rPr>
        <w:t xml:space="preserve"> Wanang MWA: using research fees</w:t>
      </w:r>
      <w:r w:rsidR="00D461A7">
        <w:rPr>
          <w:rFonts w:asciiTheme="minorHAnsi" w:hAnsiTheme="minorHAnsi"/>
          <w:sz w:val="20"/>
          <w:szCs w:val="20"/>
        </w:rPr>
        <w:t xml:space="preserve"> </w:t>
      </w:r>
      <w:r w:rsidR="00D461A7" w:rsidRPr="00D461A7">
        <w:rPr>
          <w:rFonts w:asciiTheme="minorHAnsi" w:hAnsiTheme="minorHAnsi"/>
          <w:sz w:val="20"/>
          <w:szCs w:val="20"/>
        </w:rPr>
        <w:t>and support for research projects including logistics, locally trained paraecologists, and baseline biological data</w:t>
      </w:r>
      <w:r w:rsidRPr="00987695">
        <w:rPr>
          <w:rFonts w:asciiTheme="minorHAnsi" w:hAnsiTheme="minorHAnsi"/>
          <w:sz w:val="20"/>
          <w:szCs w:val="20"/>
        </w:rPr>
        <w:t>.  The proposal emerges from the Binatang Research Centre (BRC) with the intention to build a research programme to explore the ecological cline from 200m asl to the summit of My Wilhelm (at 4,509m asl)</w:t>
      </w:r>
      <w:r w:rsidRPr="00987695">
        <w:rPr>
          <w:rStyle w:val="FootnoteReference"/>
          <w:rFonts w:asciiTheme="minorHAnsi" w:hAnsiTheme="minorHAnsi"/>
          <w:sz w:val="20"/>
          <w:szCs w:val="20"/>
        </w:rPr>
        <w:footnoteReference w:id="49"/>
      </w:r>
      <w:r w:rsidRPr="00987695">
        <w:rPr>
          <w:rFonts w:asciiTheme="minorHAnsi" w:hAnsiTheme="minorHAnsi"/>
          <w:sz w:val="20"/>
          <w:szCs w:val="20"/>
        </w:rPr>
        <w:t xml:space="preserve">.  The transect to explore this cline is already established but investment is necessary for some infrastructure </w:t>
      </w:r>
      <w:r w:rsidR="00BA700F">
        <w:rPr>
          <w:rFonts w:asciiTheme="minorHAnsi" w:hAnsiTheme="minorHAnsi"/>
          <w:sz w:val="20"/>
          <w:szCs w:val="20"/>
        </w:rPr>
        <w:t>and local expertise (</w:t>
      </w:r>
      <w:r w:rsidR="00AE6D90">
        <w:rPr>
          <w:rFonts w:asciiTheme="minorHAnsi" w:hAnsiTheme="minorHAnsi"/>
          <w:sz w:val="20"/>
          <w:szCs w:val="20"/>
        </w:rPr>
        <w:t>Para ecologists</w:t>
      </w:r>
      <w:r w:rsidR="00BA700F">
        <w:rPr>
          <w:rFonts w:asciiTheme="minorHAnsi" w:hAnsiTheme="minorHAnsi"/>
          <w:sz w:val="20"/>
          <w:szCs w:val="20"/>
        </w:rPr>
        <w:t xml:space="preserve">) </w:t>
      </w:r>
      <w:r w:rsidRPr="00987695">
        <w:rPr>
          <w:rFonts w:asciiTheme="minorHAnsi" w:hAnsiTheme="minorHAnsi"/>
          <w:sz w:val="20"/>
          <w:szCs w:val="20"/>
        </w:rPr>
        <w:t>to facilitate the research.  This will, thereafter, pave the way for researchers to visit and work in the area – and pay research fees which will then contribute to the protection and management of the area.  Part of the work will also include the establishment of community-owned conservation areas that will protect the areas surrounding the transect; these community conservation areas will abut to the national park – thereby creating a co</w:t>
      </w:r>
      <w:r>
        <w:rPr>
          <w:rFonts w:asciiTheme="minorHAnsi" w:hAnsiTheme="minorHAnsi"/>
          <w:sz w:val="20"/>
          <w:szCs w:val="20"/>
        </w:rPr>
        <w:t>ntiguous, large protected area.</w:t>
      </w:r>
    </w:p>
    <w:p w14:paraId="51ABC46C" w14:textId="77777777" w:rsidR="00B928EA" w:rsidRPr="00987695" w:rsidRDefault="00B928EA" w:rsidP="00B928EA">
      <w:pPr>
        <w:spacing w:after="120"/>
        <w:rPr>
          <w:rFonts w:asciiTheme="minorHAnsi" w:hAnsiTheme="minorHAnsi"/>
          <w:b/>
          <w:sz w:val="20"/>
          <w:szCs w:val="20"/>
        </w:rPr>
      </w:pPr>
      <w:r w:rsidRPr="00987695">
        <w:rPr>
          <w:rFonts w:asciiTheme="minorHAnsi" w:hAnsiTheme="minorHAnsi"/>
          <w:noProof/>
          <w:sz w:val="20"/>
          <w:szCs w:val="20"/>
          <w:lang w:val="en-US" w:eastAsia="en-US"/>
        </w:rPr>
        <w:drawing>
          <wp:inline distT="0" distB="0" distL="0" distR="0" wp14:anchorId="650BCFE8" wp14:editId="1133F457">
            <wp:extent cx="5438448" cy="3849329"/>
            <wp:effectExtent l="19050" t="19050" r="10160" b="184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t_Wilhelm_SPREP_Review_30Sep2016---Copy.jpg"/>
                    <pic:cNvPicPr/>
                  </pic:nvPicPr>
                  <pic:blipFill>
                    <a:blip r:embed="rId20" cstate="screen">
                      <a:extLst>
                        <a:ext uri="{28A0092B-C50C-407E-A947-70E740481C1C}">
                          <a14:useLocalDpi xmlns:a14="http://schemas.microsoft.com/office/drawing/2010/main"/>
                        </a:ext>
                      </a:extLst>
                    </a:blip>
                    <a:stretch>
                      <a:fillRect/>
                    </a:stretch>
                  </pic:blipFill>
                  <pic:spPr>
                    <a:xfrm>
                      <a:off x="0" y="0"/>
                      <a:ext cx="5442102" cy="3851915"/>
                    </a:xfrm>
                    <a:prstGeom prst="rect">
                      <a:avLst/>
                    </a:prstGeom>
                    <a:ln w="3175">
                      <a:solidFill>
                        <a:schemeClr val="accent1"/>
                      </a:solidFill>
                    </a:ln>
                  </pic:spPr>
                </pic:pic>
              </a:graphicData>
            </a:graphic>
          </wp:inline>
        </w:drawing>
      </w:r>
    </w:p>
    <w:p w14:paraId="459B3595" w14:textId="77777777" w:rsidR="00B928EA" w:rsidRPr="003E2AFA" w:rsidRDefault="005A3661" w:rsidP="005A3661">
      <w:pPr>
        <w:pStyle w:val="Caption"/>
        <w:rPr>
          <w:rFonts w:asciiTheme="minorHAnsi" w:hAnsiTheme="minorHAnsi"/>
          <w:sz w:val="18"/>
          <w:szCs w:val="20"/>
          <w:lang w:val="en-GB"/>
        </w:rPr>
      </w:pPr>
      <w:r w:rsidRPr="003E2AFA">
        <w:rPr>
          <w:rFonts w:asciiTheme="minorHAnsi" w:hAnsiTheme="minorHAnsi"/>
          <w:sz w:val="18"/>
          <w:szCs w:val="20"/>
        </w:rPr>
        <w:t xml:space="preserve">Figure </w:t>
      </w:r>
      <w:r w:rsidR="00AB7002">
        <w:rPr>
          <w:rFonts w:asciiTheme="minorHAnsi" w:hAnsiTheme="minorHAnsi"/>
          <w:sz w:val="18"/>
          <w:szCs w:val="20"/>
        </w:rPr>
        <w:t>5</w:t>
      </w:r>
      <w:r w:rsidRPr="003E2AFA">
        <w:rPr>
          <w:rFonts w:asciiTheme="minorHAnsi" w:hAnsiTheme="minorHAnsi"/>
          <w:sz w:val="18"/>
          <w:szCs w:val="20"/>
        </w:rPr>
        <w:t xml:space="preserve">. The nominal area for Mt Wilhelm National Park; this map does </w:t>
      </w:r>
      <w:r w:rsidRPr="003E2AFA">
        <w:rPr>
          <w:rFonts w:asciiTheme="minorHAnsi" w:hAnsiTheme="minorHAnsi"/>
          <w:i/>
          <w:sz w:val="18"/>
          <w:szCs w:val="20"/>
        </w:rPr>
        <w:t>not</w:t>
      </w:r>
      <w:r w:rsidRPr="003E2AFA">
        <w:rPr>
          <w:rFonts w:asciiTheme="minorHAnsi" w:hAnsiTheme="minorHAnsi"/>
          <w:sz w:val="18"/>
          <w:szCs w:val="20"/>
        </w:rPr>
        <w:t xml:space="preserve"> illustrate the </w:t>
      </w:r>
      <w:r w:rsidR="001D0AB1" w:rsidRPr="003E2AFA">
        <w:rPr>
          <w:rFonts w:asciiTheme="minorHAnsi" w:hAnsiTheme="minorHAnsi"/>
          <w:sz w:val="18"/>
          <w:szCs w:val="20"/>
        </w:rPr>
        <w:t xml:space="preserve">adjacent </w:t>
      </w:r>
      <w:r w:rsidRPr="003E2AFA">
        <w:rPr>
          <w:rFonts w:asciiTheme="minorHAnsi" w:hAnsiTheme="minorHAnsi"/>
          <w:sz w:val="18"/>
          <w:szCs w:val="20"/>
        </w:rPr>
        <w:t xml:space="preserve">area that </w:t>
      </w:r>
      <w:r w:rsidR="001D0AB1" w:rsidRPr="003E2AFA">
        <w:rPr>
          <w:rFonts w:asciiTheme="minorHAnsi" w:hAnsiTheme="minorHAnsi"/>
          <w:sz w:val="18"/>
          <w:szCs w:val="20"/>
        </w:rPr>
        <w:t>would be adjoined to the national park.</w:t>
      </w:r>
    </w:p>
    <w:p w14:paraId="6E636081" w14:textId="77777777" w:rsidR="0093625D" w:rsidRDefault="0093625D" w:rsidP="0093625D">
      <w:pPr>
        <w:spacing w:after="120"/>
        <w:rPr>
          <w:rFonts w:asciiTheme="minorHAnsi" w:hAnsiTheme="minorHAnsi"/>
          <w:sz w:val="20"/>
          <w:szCs w:val="20"/>
        </w:rPr>
      </w:pPr>
    </w:p>
    <w:p w14:paraId="757A2AB9" w14:textId="77777777" w:rsidR="00C75D5D" w:rsidRPr="00987695" w:rsidRDefault="00A0379C" w:rsidP="001B70F7">
      <w:pPr>
        <w:numPr>
          <w:ilvl w:val="0"/>
          <w:numId w:val="7"/>
        </w:numPr>
        <w:spacing w:after="120"/>
        <w:ind w:left="0" w:firstLine="0"/>
        <w:rPr>
          <w:rFonts w:asciiTheme="minorHAnsi" w:hAnsiTheme="minorHAnsi"/>
          <w:sz w:val="20"/>
          <w:szCs w:val="20"/>
        </w:rPr>
      </w:pPr>
      <w:r w:rsidRPr="00987695">
        <w:rPr>
          <w:rFonts w:asciiTheme="minorHAnsi" w:hAnsiTheme="minorHAnsi"/>
          <w:b/>
          <w:sz w:val="20"/>
          <w:szCs w:val="20"/>
        </w:rPr>
        <w:t>Kimbe Bay</w:t>
      </w:r>
      <w:r w:rsidRPr="00987695">
        <w:rPr>
          <w:rFonts w:asciiTheme="minorHAnsi" w:hAnsiTheme="minorHAnsi"/>
          <w:sz w:val="20"/>
          <w:szCs w:val="20"/>
        </w:rPr>
        <w:t xml:space="preserve">. </w:t>
      </w:r>
      <w:r w:rsidR="008B007B" w:rsidRPr="00987695">
        <w:rPr>
          <w:rFonts w:asciiTheme="minorHAnsi" w:hAnsiTheme="minorHAnsi"/>
          <w:sz w:val="20"/>
          <w:szCs w:val="20"/>
        </w:rPr>
        <w:t>Kimbe Bay lies on the northern side of the island of New Britain</w:t>
      </w:r>
      <w:r w:rsidR="000440C4" w:rsidRPr="00987695">
        <w:rPr>
          <w:rFonts w:asciiTheme="minorHAnsi" w:hAnsiTheme="minorHAnsi"/>
          <w:sz w:val="20"/>
          <w:szCs w:val="20"/>
        </w:rPr>
        <w:t xml:space="preserve"> (and, probably more by a quirk of history rather than by design, off the province of West New Britain).  </w:t>
      </w:r>
      <w:r w:rsidR="00A768C8" w:rsidRPr="00987695">
        <w:rPr>
          <w:rFonts w:asciiTheme="minorHAnsi" w:hAnsiTheme="minorHAnsi"/>
          <w:sz w:val="20"/>
          <w:szCs w:val="20"/>
        </w:rPr>
        <w:t xml:space="preserve">It is part of the Coral Triangle and is known to harbour more than 400 species of hard coral and an estimated 900 species of fish.  </w:t>
      </w:r>
      <w:r w:rsidR="002867DC" w:rsidRPr="00987695">
        <w:rPr>
          <w:rFonts w:asciiTheme="minorHAnsi" w:hAnsiTheme="minorHAnsi"/>
          <w:sz w:val="20"/>
          <w:szCs w:val="20"/>
        </w:rPr>
        <w:t xml:space="preserve">Although many of the local communities have some relationship with marine resources – and some communities are more dependent than others </w:t>
      </w:r>
      <w:r w:rsidR="00C75D5D" w:rsidRPr="00987695">
        <w:rPr>
          <w:rFonts w:asciiTheme="minorHAnsi" w:hAnsiTheme="minorHAnsi"/>
          <w:sz w:val="20"/>
          <w:szCs w:val="20"/>
        </w:rPr>
        <w:t xml:space="preserve">(e.g., the people living on islands have fewer alternatives and are, therefore, more dependent on marine resources) </w:t>
      </w:r>
      <w:r w:rsidR="002867DC" w:rsidRPr="00987695">
        <w:rPr>
          <w:rFonts w:asciiTheme="minorHAnsi" w:hAnsiTheme="minorHAnsi"/>
          <w:sz w:val="20"/>
          <w:szCs w:val="20"/>
        </w:rPr>
        <w:t xml:space="preserve">– the people are less dependent </w:t>
      </w:r>
      <w:r w:rsidR="001D6A59" w:rsidRPr="00987695">
        <w:rPr>
          <w:rFonts w:asciiTheme="minorHAnsi" w:hAnsiTheme="minorHAnsi"/>
          <w:sz w:val="20"/>
          <w:szCs w:val="20"/>
        </w:rPr>
        <w:t xml:space="preserve">today </w:t>
      </w:r>
      <w:r w:rsidR="002867DC" w:rsidRPr="00987695">
        <w:rPr>
          <w:rFonts w:asciiTheme="minorHAnsi" w:hAnsiTheme="minorHAnsi"/>
          <w:sz w:val="20"/>
          <w:szCs w:val="20"/>
        </w:rPr>
        <w:t>than would be otherwise expected</w:t>
      </w:r>
      <w:r w:rsidR="002867DC" w:rsidRPr="00987695">
        <w:rPr>
          <w:rStyle w:val="FootnoteReference"/>
          <w:rFonts w:asciiTheme="minorHAnsi" w:hAnsiTheme="minorHAnsi"/>
          <w:sz w:val="20"/>
          <w:szCs w:val="20"/>
        </w:rPr>
        <w:footnoteReference w:id="50"/>
      </w:r>
      <w:r w:rsidR="002867DC" w:rsidRPr="00987695">
        <w:rPr>
          <w:rFonts w:asciiTheme="minorHAnsi" w:hAnsiTheme="minorHAnsi"/>
          <w:sz w:val="20"/>
          <w:szCs w:val="20"/>
        </w:rPr>
        <w:t xml:space="preserve">.  </w:t>
      </w:r>
    </w:p>
    <w:p w14:paraId="6AC5F0C4" w14:textId="77777777" w:rsidR="007F2393" w:rsidRPr="00987695" w:rsidRDefault="007F2393" w:rsidP="007F2393">
      <w:pPr>
        <w:spacing w:after="120"/>
        <w:rPr>
          <w:rFonts w:asciiTheme="minorHAnsi" w:hAnsiTheme="minorHAnsi"/>
          <w:sz w:val="20"/>
          <w:szCs w:val="20"/>
        </w:rPr>
      </w:pPr>
      <w:r w:rsidRPr="00987695">
        <w:rPr>
          <w:rFonts w:asciiTheme="minorHAnsi" w:hAnsiTheme="minorHAnsi"/>
          <w:noProof/>
          <w:sz w:val="20"/>
          <w:szCs w:val="20"/>
          <w:lang w:val="en-US" w:eastAsia="en-US"/>
        </w:rPr>
        <w:drawing>
          <wp:inline distT="0" distB="0" distL="0" distR="0" wp14:anchorId="11316727" wp14:editId="2F4F09D4">
            <wp:extent cx="5943600" cy="4142740"/>
            <wp:effectExtent l="19050" t="19050" r="19050" b="1016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Kimbe-Bay-Proposed-Boundary---2018-0212---Copy.jpg"/>
                    <pic:cNvPicPr/>
                  </pic:nvPicPr>
                  <pic:blipFill>
                    <a:blip r:embed="rId21" cstate="screen">
                      <a:extLst>
                        <a:ext uri="{28A0092B-C50C-407E-A947-70E740481C1C}">
                          <a14:useLocalDpi xmlns:a14="http://schemas.microsoft.com/office/drawing/2010/main"/>
                        </a:ext>
                      </a:extLst>
                    </a:blip>
                    <a:stretch>
                      <a:fillRect/>
                    </a:stretch>
                  </pic:blipFill>
                  <pic:spPr>
                    <a:xfrm>
                      <a:off x="0" y="0"/>
                      <a:ext cx="5943600" cy="4142740"/>
                    </a:xfrm>
                    <a:prstGeom prst="rect">
                      <a:avLst/>
                    </a:prstGeom>
                    <a:ln w="3175">
                      <a:solidFill>
                        <a:schemeClr val="accent1"/>
                      </a:solidFill>
                    </a:ln>
                  </pic:spPr>
                </pic:pic>
              </a:graphicData>
            </a:graphic>
          </wp:inline>
        </w:drawing>
      </w:r>
    </w:p>
    <w:p w14:paraId="46B28F41" w14:textId="77777777" w:rsidR="007F2393" w:rsidRDefault="007F2393" w:rsidP="007F2393">
      <w:pPr>
        <w:pStyle w:val="Caption"/>
        <w:rPr>
          <w:rFonts w:asciiTheme="minorHAnsi" w:hAnsiTheme="minorHAnsi"/>
          <w:sz w:val="18"/>
          <w:szCs w:val="20"/>
        </w:rPr>
      </w:pPr>
      <w:r w:rsidRPr="003E2AFA">
        <w:rPr>
          <w:rFonts w:asciiTheme="minorHAnsi" w:hAnsiTheme="minorHAnsi"/>
          <w:sz w:val="18"/>
          <w:szCs w:val="20"/>
        </w:rPr>
        <w:t xml:space="preserve">Figure </w:t>
      </w:r>
      <w:r w:rsidR="00AB7002">
        <w:rPr>
          <w:rFonts w:asciiTheme="minorHAnsi" w:hAnsiTheme="minorHAnsi"/>
          <w:sz w:val="18"/>
          <w:szCs w:val="20"/>
        </w:rPr>
        <w:t>6</w:t>
      </w:r>
      <w:r w:rsidRPr="003E2AFA">
        <w:rPr>
          <w:rFonts w:asciiTheme="minorHAnsi" w:hAnsiTheme="minorHAnsi"/>
          <w:sz w:val="18"/>
          <w:szCs w:val="20"/>
        </w:rPr>
        <w:t>. Kimbe Bay, indicating the proposed boundary of the protected area - but also indicating the existing LMMAs and other terrestrial protected areas.</w:t>
      </w:r>
    </w:p>
    <w:p w14:paraId="4B2E9AC9" w14:textId="77777777" w:rsidR="003E2AFA" w:rsidRPr="003E2AFA" w:rsidRDefault="003E2AFA" w:rsidP="003E2AFA">
      <w:pPr>
        <w:rPr>
          <w:lang w:val="en-US" w:eastAsia="en-US"/>
        </w:rPr>
      </w:pPr>
    </w:p>
    <w:p w14:paraId="6A7A8323" w14:textId="738A8DD0" w:rsidR="006407A7" w:rsidRDefault="00585AFB" w:rsidP="006407A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As with all of the </w:t>
      </w:r>
      <w:r w:rsidR="00C75D5D" w:rsidRPr="00987695">
        <w:rPr>
          <w:rFonts w:asciiTheme="minorHAnsi" w:hAnsiTheme="minorHAnsi"/>
          <w:sz w:val="20"/>
          <w:szCs w:val="20"/>
        </w:rPr>
        <w:t>Sepik Wetlands and Mt Wilhelm</w:t>
      </w:r>
      <w:r w:rsidRPr="00987695">
        <w:rPr>
          <w:rFonts w:asciiTheme="minorHAnsi" w:hAnsiTheme="minorHAnsi"/>
          <w:sz w:val="20"/>
          <w:szCs w:val="20"/>
        </w:rPr>
        <w:t>, there are two potential financial mechanisms that may be demonstrated within the Kimbe Bay area</w:t>
      </w:r>
      <w:r w:rsidR="00BB55F5" w:rsidRPr="00987695">
        <w:rPr>
          <w:rFonts w:asciiTheme="minorHAnsi" w:hAnsiTheme="minorHAnsi"/>
          <w:sz w:val="20"/>
          <w:szCs w:val="20"/>
        </w:rPr>
        <w:t xml:space="preserve">.  The first is tourism.  This is already well established but the </w:t>
      </w:r>
      <w:r w:rsidR="00FF513D" w:rsidRPr="00987695">
        <w:rPr>
          <w:rFonts w:asciiTheme="minorHAnsi" w:hAnsiTheme="minorHAnsi"/>
          <w:sz w:val="20"/>
          <w:szCs w:val="20"/>
        </w:rPr>
        <w:t xml:space="preserve">realistic, </w:t>
      </w:r>
      <w:r w:rsidR="00BB55F5" w:rsidRPr="00987695">
        <w:rPr>
          <w:rFonts w:asciiTheme="minorHAnsi" w:hAnsiTheme="minorHAnsi"/>
          <w:sz w:val="20"/>
          <w:szCs w:val="20"/>
        </w:rPr>
        <w:t xml:space="preserve">de facto situation is that tourism in Kimbe Bay has </w:t>
      </w:r>
      <w:r w:rsidR="00975AAD" w:rsidRPr="00987695">
        <w:rPr>
          <w:rFonts w:asciiTheme="minorHAnsi" w:hAnsiTheme="minorHAnsi"/>
          <w:sz w:val="20"/>
          <w:szCs w:val="20"/>
        </w:rPr>
        <w:t xml:space="preserve">protected only </w:t>
      </w:r>
      <w:r w:rsidR="001756CE" w:rsidRPr="00987695">
        <w:rPr>
          <w:rFonts w:asciiTheme="minorHAnsi" w:hAnsiTheme="minorHAnsi"/>
          <w:sz w:val="20"/>
          <w:szCs w:val="20"/>
        </w:rPr>
        <w:t>Kaula</w:t>
      </w:r>
      <w:r w:rsidR="00BA25D4" w:rsidRPr="00987695">
        <w:rPr>
          <w:rFonts w:asciiTheme="minorHAnsi" w:hAnsiTheme="minorHAnsi"/>
          <w:sz w:val="20"/>
          <w:szCs w:val="20"/>
        </w:rPr>
        <w:t xml:space="preserve"> Island – which is a tiny part of this ecosystem.</w:t>
      </w:r>
      <w:r w:rsidR="008A51B5" w:rsidRPr="00987695">
        <w:rPr>
          <w:rFonts w:asciiTheme="minorHAnsi" w:hAnsiTheme="minorHAnsi"/>
          <w:sz w:val="20"/>
          <w:szCs w:val="20"/>
        </w:rPr>
        <w:t xml:space="preserve">  </w:t>
      </w:r>
      <w:r w:rsidR="00BE6EB2" w:rsidRPr="00987695">
        <w:rPr>
          <w:rFonts w:asciiTheme="minorHAnsi" w:hAnsiTheme="minorHAnsi"/>
          <w:sz w:val="20"/>
          <w:szCs w:val="20"/>
        </w:rPr>
        <w:t xml:space="preserve">The remainder of the area remains largely unprotected (with the exception of those areas that are protected by default in that they are either inaccessible or they remain unknown) – even though </w:t>
      </w:r>
      <w:r w:rsidR="00AE7195" w:rsidRPr="00987695">
        <w:rPr>
          <w:rFonts w:asciiTheme="minorHAnsi" w:hAnsiTheme="minorHAnsi"/>
          <w:sz w:val="20"/>
          <w:szCs w:val="20"/>
        </w:rPr>
        <w:t>there are 14 LMMAs across the bay</w:t>
      </w:r>
      <w:r w:rsidR="00786486" w:rsidRPr="00987695">
        <w:rPr>
          <w:rFonts w:asciiTheme="minorHAnsi" w:hAnsiTheme="minorHAnsi"/>
          <w:sz w:val="20"/>
          <w:szCs w:val="20"/>
        </w:rPr>
        <w:t xml:space="preserve"> (</w:t>
      </w:r>
      <w:r w:rsidR="00C75D5D" w:rsidRPr="00987695">
        <w:rPr>
          <w:rFonts w:asciiTheme="minorHAnsi" w:hAnsiTheme="minorHAnsi"/>
          <w:sz w:val="20"/>
          <w:szCs w:val="20"/>
        </w:rPr>
        <w:t>although t</w:t>
      </w:r>
      <w:r w:rsidR="00786486" w:rsidRPr="00987695">
        <w:rPr>
          <w:rFonts w:asciiTheme="minorHAnsi" w:hAnsiTheme="minorHAnsi"/>
          <w:sz w:val="20"/>
          <w:szCs w:val="20"/>
        </w:rPr>
        <w:t>he LMMAs are generally confined to inshore reefs and adjacent shore features including patches of mangroves</w:t>
      </w:r>
      <w:r w:rsidR="00C75D5D" w:rsidRPr="00987695">
        <w:rPr>
          <w:rFonts w:asciiTheme="minorHAnsi" w:hAnsiTheme="minorHAnsi"/>
          <w:sz w:val="20"/>
          <w:szCs w:val="20"/>
        </w:rPr>
        <w:t>)</w:t>
      </w:r>
      <w:r w:rsidR="00786486" w:rsidRPr="00987695">
        <w:rPr>
          <w:rFonts w:asciiTheme="minorHAnsi" w:hAnsiTheme="minorHAnsi"/>
          <w:sz w:val="20"/>
          <w:szCs w:val="20"/>
        </w:rPr>
        <w:t xml:space="preserve"> but they are not being managed</w:t>
      </w:r>
      <w:r w:rsidR="00786486" w:rsidRPr="00987695">
        <w:rPr>
          <w:rStyle w:val="FootnoteReference"/>
          <w:rFonts w:asciiTheme="minorHAnsi" w:hAnsiTheme="minorHAnsi"/>
          <w:sz w:val="20"/>
          <w:szCs w:val="20"/>
        </w:rPr>
        <w:footnoteReference w:id="51"/>
      </w:r>
      <w:r w:rsidR="00AE7195" w:rsidRPr="00987695">
        <w:rPr>
          <w:rFonts w:asciiTheme="minorHAnsi" w:hAnsiTheme="minorHAnsi"/>
          <w:sz w:val="20"/>
          <w:szCs w:val="20"/>
        </w:rPr>
        <w:t xml:space="preserve">.  </w:t>
      </w:r>
      <w:r w:rsidR="00DB76D6" w:rsidRPr="00987695">
        <w:rPr>
          <w:rFonts w:asciiTheme="minorHAnsi" w:hAnsiTheme="minorHAnsi"/>
          <w:sz w:val="20"/>
          <w:szCs w:val="20"/>
        </w:rPr>
        <w:t>The second (potential) revenue generating mechanism is research – in the same way as the BRC has been generating finance for the Wanang WMA and is proposing that research fees be the principal mechanism for financing the community conservation areas that abut to Mt Wilhelm National Park.</w:t>
      </w:r>
      <w:r w:rsidR="0069246D" w:rsidRPr="00987695">
        <w:rPr>
          <w:rFonts w:asciiTheme="minorHAnsi" w:hAnsiTheme="minorHAnsi"/>
          <w:sz w:val="20"/>
          <w:szCs w:val="20"/>
        </w:rPr>
        <w:t xml:space="preserve">  However, despite the fact that Kimbe Bay has been a focus for research</w:t>
      </w:r>
      <w:r w:rsidR="00CE01AC" w:rsidRPr="00987695">
        <w:rPr>
          <w:rFonts w:asciiTheme="minorHAnsi" w:hAnsiTheme="minorHAnsi"/>
          <w:sz w:val="20"/>
          <w:szCs w:val="20"/>
        </w:rPr>
        <w:t xml:space="preserve"> for the past two decades</w:t>
      </w:r>
      <w:r w:rsidR="00C12C8D" w:rsidRPr="00987695">
        <w:rPr>
          <w:rStyle w:val="FootnoteReference"/>
          <w:rFonts w:asciiTheme="minorHAnsi" w:hAnsiTheme="minorHAnsi"/>
          <w:sz w:val="20"/>
          <w:szCs w:val="20"/>
        </w:rPr>
        <w:footnoteReference w:id="52"/>
      </w:r>
      <w:r w:rsidR="009C760E" w:rsidRPr="00987695">
        <w:rPr>
          <w:rFonts w:asciiTheme="minorHAnsi" w:hAnsiTheme="minorHAnsi"/>
          <w:sz w:val="20"/>
          <w:szCs w:val="20"/>
        </w:rPr>
        <w:t xml:space="preserve">, unlike the philosophy and approach of the BRC, the research institutions have not contributed </w:t>
      </w:r>
      <w:r w:rsidR="00B018C7" w:rsidRPr="00987695">
        <w:rPr>
          <w:rFonts w:asciiTheme="minorHAnsi" w:hAnsiTheme="minorHAnsi"/>
          <w:sz w:val="20"/>
          <w:szCs w:val="20"/>
        </w:rPr>
        <w:t xml:space="preserve">financially </w:t>
      </w:r>
      <w:r w:rsidR="009C760E" w:rsidRPr="00987695">
        <w:rPr>
          <w:rFonts w:asciiTheme="minorHAnsi" w:hAnsiTheme="minorHAnsi"/>
          <w:sz w:val="20"/>
          <w:szCs w:val="20"/>
        </w:rPr>
        <w:t xml:space="preserve">to </w:t>
      </w:r>
      <w:r w:rsidR="00B018C7" w:rsidRPr="00987695">
        <w:rPr>
          <w:rFonts w:asciiTheme="minorHAnsi" w:hAnsiTheme="minorHAnsi"/>
          <w:sz w:val="20"/>
          <w:szCs w:val="20"/>
        </w:rPr>
        <w:t>the protection of the area</w:t>
      </w:r>
      <w:r w:rsidR="00B018C7" w:rsidRPr="00987695">
        <w:rPr>
          <w:rStyle w:val="FootnoteReference"/>
          <w:rFonts w:asciiTheme="minorHAnsi" w:hAnsiTheme="minorHAnsi"/>
          <w:sz w:val="20"/>
          <w:szCs w:val="20"/>
        </w:rPr>
        <w:footnoteReference w:id="53"/>
      </w:r>
      <w:r w:rsidR="00C75D5D" w:rsidRPr="00987695">
        <w:rPr>
          <w:rFonts w:asciiTheme="minorHAnsi" w:hAnsiTheme="minorHAnsi"/>
          <w:sz w:val="20"/>
          <w:szCs w:val="20"/>
        </w:rPr>
        <w:t>.</w:t>
      </w:r>
    </w:p>
    <w:p w14:paraId="47E66508" w14:textId="77777777" w:rsidR="006407A7" w:rsidRDefault="006407A7" w:rsidP="006407A7">
      <w:pPr>
        <w:autoSpaceDE w:val="0"/>
        <w:autoSpaceDN w:val="0"/>
        <w:adjustRightInd w:val="0"/>
        <w:spacing w:after="60"/>
        <w:jc w:val="both"/>
        <w:rPr>
          <w:rFonts w:asciiTheme="minorHAnsi" w:hAnsiTheme="minorHAnsi"/>
          <w:b/>
          <w:sz w:val="21"/>
          <w:szCs w:val="21"/>
        </w:rPr>
      </w:pPr>
    </w:p>
    <w:p w14:paraId="6CC6571E" w14:textId="2329D79E" w:rsidR="006407A7" w:rsidRPr="004A0F5F" w:rsidRDefault="006407A7" w:rsidP="006407A7">
      <w:pPr>
        <w:autoSpaceDE w:val="0"/>
        <w:autoSpaceDN w:val="0"/>
        <w:adjustRightInd w:val="0"/>
        <w:spacing w:after="60"/>
        <w:jc w:val="both"/>
        <w:rPr>
          <w:rFonts w:asciiTheme="minorHAnsi" w:hAnsiTheme="minorHAnsi"/>
          <w:b/>
          <w:sz w:val="20"/>
          <w:szCs w:val="20"/>
        </w:rPr>
      </w:pPr>
      <w:r w:rsidRPr="004A0F5F">
        <w:rPr>
          <w:rFonts w:asciiTheme="minorHAnsi" w:hAnsiTheme="minorHAnsi"/>
          <w:b/>
          <w:sz w:val="20"/>
          <w:szCs w:val="20"/>
          <w:highlight w:val="yellow"/>
        </w:rPr>
        <w:t>Table 3: Summary of biodiversity information of targeted PA pilot sites including KBA criteria.</w:t>
      </w:r>
      <w:r w:rsidRPr="004A0F5F">
        <w:rPr>
          <w:rFonts w:asciiTheme="minorHAnsi" w:hAnsiTheme="minorHAnsi"/>
          <w:b/>
          <w:sz w:val="20"/>
          <w:szCs w:val="20"/>
        </w:rPr>
        <w:t xml:space="preserve">  </w:t>
      </w:r>
    </w:p>
    <w:tbl>
      <w:tblPr>
        <w:tblStyle w:val="TableGrid"/>
        <w:tblW w:w="10525" w:type="dxa"/>
        <w:tblLayout w:type="fixed"/>
        <w:tblLook w:val="04A0" w:firstRow="1" w:lastRow="0" w:firstColumn="1" w:lastColumn="0" w:noHBand="0" w:noVBand="1"/>
      </w:tblPr>
      <w:tblGrid>
        <w:gridCol w:w="576"/>
        <w:gridCol w:w="990"/>
        <w:gridCol w:w="2410"/>
        <w:gridCol w:w="3399"/>
        <w:gridCol w:w="1080"/>
        <w:gridCol w:w="990"/>
        <w:gridCol w:w="1080"/>
      </w:tblGrid>
      <w:tr w:rsidR="006407A7" w:rsidRPr="009653C7" w14:paraId="7F427993" w14:textId="77777777" w:rsidTr="006407A7">
        <w:trPr>
          <w:trHeight w:val="829"/>
          <w:tblHeader/>
        </w:trPr>
        <w:tc>
          <w:tcPr>
            <w:tcW w:w="576" w:type="dxa"/>
            <w:shd w:val="clear" w:color="auto" w:fill="D9D9D9" w:themeFill="background1" w:themeFillShade="D9"/>
            <w:vAlign w:val="center"/>
          </w:tcPr>
          <w:p w14:paraId="100901E7" w14:textId="77777777" w:rsidR="006407A7" w:rsidRPr="009653C7" w:rsidRDefault="006407A7" w:rsidP="00343390">
            <w:pPr>
              <w:autoSpaceDE w:val="0"/>
              <w:autoSpaceDN w:val="0"/>
              <w:adjustRightInd w:val="0"/>
              <w:spacing w:after="60"/>
              <w:jc w:val="center"/>
              <w:rPr>
                <w:rFonts w:asciiTheme="minorHAnsi" w:hAnsiTheme="minorHAnsi"/>
                <w:b/>
                <w:sz w:val="21"/>
                <w:szCs w:val="21"/>
              </w:rPr>
            </w:pPr>
            <w:r w:rsidRPr="009653C7">
              <w:rPr>
                <w:rFonts w:asciiTheme="minorHAnsi" w:hAnsiTheme="minorHAnsi"/>
                <w:b/>
                <w:sz w:val="21"/>
                <w:szCs w:val="21"/>
              </w:rPr>
              <w:t>No.</w:t>
            </w:r>
          </w:p>
        </w:tc>
        <w:tc>
          <w:tcPr>
            <w:tcW w:w="990" w:type="dxa"/>
            <w:shd w:val="clear" w:color="auto" w:fill="D9D9D9" w:themeFill="background1" w:themeFillShade="D9"/>
            <w:vAlign w:val="center"/>
          </w:tcPr>
          <w:p w14:paraId="449AB2E4" w14:textId="77777777" w:rsidR="006407A7" w:rsidRPr="009653C7" w:rsidRDefault="006407A7" w:rsidP="00343390">
            <w:pPr>
              <w:autoSpaceDE w:val="0"/>
              <w:autoSpaceDN w:val="0"/>
              <w:adjustRightInd w:val="0"/>
              <w:spacing w:after="60"/>
              <w:jc w:val="center"/>
              <w:rPr>
                <w:rFonts w:asciiTheme="minorHAnsi" w:hAnsiTheme="minorHAnsi"/>
                <w:b/>
                <w:sz w:val="21"/>
                <w:szCs w:val="21"/>
              </w:rPr>
            </w:pPr>
            <w:r w:rsidRPr="009653C7">
              <w:rPr>
                <w:rFonts w:asciiTheme="minorHAnsi" w:hAnsiTheme="minorHAnsi"/>
                <w:b/>
                <w:sz w:val="21"/>
                <w:szCs w:val="21"/>
              </w:rPr>
              <w:t>Site</w:t>
            </w:r>
          </w:p>
        </w:tc>
        <w:tc>
          <w:tcPr>
            <w:tcW w:w="2410" w:type="dxa"/>
            <w:shd w:val="clear" w:color="auto" w:fill="D9D9D9" w:themeFill="background1" w:themeFillShade="D9"/>
            <w:vAlign w:val="center"/>
          </w:tcPr>
          <w:p w14:paraId="7DCDA29A" w14:textId="77777777" w:rsidR="006407A7" w:rsidRPr="009653C7" w:rsidRDefault="006407A7" w:rsidP="00343390">
            <w:pPr>
              <w:autoSpaceDE w:val="0"/>
              <w:autoSpaceDN w:val="0"/>
              <w:adjustRightInd w:val="0"/>
              <w:spacing w:after="60"/>
              <w:jc w:val="center"/>
              <w:rPr>
                <w:rFonts w:asciiTheme="minorHAnsi" w:hAnsiTheme="minorHAnsi"/>
                <w:b/>
                <w:sz w:val="21"/>
                <w:szCs w:val="21"/>
              </w:rPr>
            </w:pPr>
            <w:r w:rsidRPr="009653C7">
              <w:rPr>
                <w:rFonts w:asciiTheme="minorHAnsi" w:hAnsiTheme="minorHAnsi"/>
                <w:b/>
                <w:sz w:val="21"/>
                <w:szCs w:val="21"/>
              </w:rPr>
              <w:t>Site description</w:t>
            </w:r>
          </w:p>
        </w:tc>
        <w:tc>
          <w:tcPr>
            <w:tcW w:w="3399" w:type="dxa"/>
            <w:shd w:val="clear" w:color="auto" w:fill="D9D9D9" w:themeFill="background1" w:themeFillShade="D9"/>
            <w:vAlign w:val="center"/>
          </w:tcPr>
          <w:p w14:paraId="54E3DC9D" w14:textId="77777777" w:rsidR="006407A7" w:rsidRPr="009653C7" w:rsidRDefault="006407A7" w:rsidP="00343390">
            <w:pPr>
              <w:autoSpaceDE w:val="0"/>
              <w:autoSpaceDN w:val="0"/>
              <w:adjustRightInd w:val="0"/>
              <w:spacing w:after="60"/>
              <w:jc w:val="center"/>
              <w:rPr>
                <w:rFonts w:asciiTheme="minorHAnsi" w:hAnsiTheme="minorHAnsi"/>
                <w:b/>
                <w:sz w:val="21"/>
                <w:szCs w:val="21"/>
              </w:rPr>
            </w:pPr>
            <w:r w:rsidRPr="009653C7">
              <w:rPr>
                <w:rFonts w:asciiTheme="minorHAnsi" w:hAnsiTheme="minorHAnsi"/>
                <w:b/>
                <w:sz w:val="21"/>
                <w:szCs w:val="21"/>
              </w:rPr>
              <w:t>Key biodiversity values</w:t>
            </w:r>
          </w:p>
        </w:tc>
        <w:tc>
          <w:tcPr>
            <w:tcW w:w="1080" w:type="dxa"/>
            <w:shd w:val="clear" w:color="auto" w:fill="D9D9D9" w:themeFill="background1" w:themeFillShade="D9"/>
            <w:vAlign w:val="center"/>
          </w:tcPr>
          <w:p w14:paraId="449357D0" w14:textId="77777777" w:rsidR="006407A7" w:rsidRPr="009653C7" w:rsidRDefault="006407A7" w:rsidP="00343390">
            <w:pPr>
              <w:autoSpaceDE w:val="0"/>
              <w:autoSpaceDN w:val="0"/>
              <w:adjustRightInd w:val="0"/>
              <w:spacing w:after="60"/>
              <w:jc w:val="center"/>
              <w:rPr>
                <w:rFonts w:asciiTheme="minorHAnsi" w:hAnsiTheme="minorHAnsi"/>
                <w:b/>
                <w:sz w:val="21"/>
                <w:szCs w:val="21"/>
              </w:rPr>
            </w:pPr>
            <w:r w:rsidRPr="009653C7">
              <w:rPr>
                <w:rFonts w:asciiTheme="minorHAnsi" w:hAnsiTheme="minorHAnsi"/>
                <w:b/>
                <w:sz w:val="21"/>
                <w:szCs w:val="21"/>
              </w:rPr>
              <w:t>Area (Ha.)</w:t>
            </w:r>
          </w:p>
        </w:tc>
        <w:tc>
          <w:tcPr>
            <w:tcW w:w="990" w:type="dxa"/>
            <w:shd w:val="clear" w:color="auto" w:fill="D9D9D9" w:themeFill="background1" w:themeFillShade="D9"/>
            <w:vAlign w:val="center"/>
          </w:tcPr>
          <w:p w14:paraId="639CAC2A" w14:textId="77777777" w:rsidR="006407A7" w:rsidRPr="009653C7" w:rsidRDefault="006407A7" w:rsidP="00343390">
            <w:pPr>
              <w:autoSpaceDE w:val="0"/>
              <w:autoSpaceDN w:val="0"/>
              <w:adjustRightInd w:val="0"/>
              <w:spacing w:after="60"/>
              <w:jc w:val="center"/>
              <w:rPr>
                <w:rFonts w:asciiTheme="minorHAnsi" w:hAnsiTheme="minorHAnsi"/>
                <w:b/>
                <w:sz w:val="21"/>
                <w:szCs w:val="21"/>
              </w:rPr>
            </w:pPr>
            <w:r w:rsidRPr="009653C7">
              <w:rPr>
                <w:rFonts w:asciiTheme="minorHAnsi" w:hAnsiTheme="minorHAnsi"/>
                <w:b/>
                <w:sz w:val="21"/>
                <w:szCs w:val="21"/>
              </w:rPr>
              <w:t>IBA criteria</w:t>
            </w:r>
            <w:r w:rsidRPr="009653C7">
              <w:rPr>
                <w:rStyle w:val="FootnoteReference"/>
                <w:rFonts w:asciiTheme="minorHAnsi" w:hAnsiTheme="minorHAnsi"/>
                <w:sz w:val="21"/>
                <w:szCs w:val="21"/>
              </w:rPr>
              <w:footnoteReference w:id="54"/>
            </w:r>
          </w:p>
        </w:tc>
        <w:tc>
          <w:tcPr>
            <w:tcW w:w="1080" w:type="dxa"/>
            <w:shd w:val="clear" w:color="auto" w:fill="D9D9D9" w:themeFill="background1" w:themeFillShade="D9"/>
          </w:tcPr>
          <w:p w14:paraId="0C85ACCA" w14:textId="77777777" w:rsidR="006407A7" w:rsidRPr="009653C7" w:rsidRDefault="006407A7" w:rsidP="00343390">
            <w:pPr>
              <w:autoSpaceDE w:val="0"/>
              <w:autoSpaceDN w:val="0"/>
              <w:adjustRightInd w:val="0"/>
              <w:spacing w:after="60"/>
              <w:jc w:val="center"/>
              <w:rPr>
                <w:rFonts w:asciiTheme="minorHAnsi" w:hAnsiTheme="minorHAnsi"/>
                <w:b/>
                <w:sz w:val="21"/>
                <w:szCs w:val="21"/>
              </w:rPr>
            </w:pPr>
            <w:r>
              <w:rPr>
                <w:rFonts w:asciiTheme="minorHAnsi" w:hAnsiTheme="minorHAnsi"/>
                <w:b/>
                <w:sz w:val="21"/>
                <w:szCs w:val="21"/>
              </w:rPr>
              <w:t>KBA criteria</w:t>
            </w:r>
            <w:r>
              <w:rPr>
                <w:rStyle w:val="FootnoteReference"/>
                <w:rFonts w:asciiTheme="minorHAnsi" w:hAnsiTheme="minorHAnsi"/>
                <w:b/>
                <w:sz w:val="21"/>
                <w:szCs w:val="21"/>
              </w:rPr>
              <w:footnoteReference w:id="55"/>
            </w:r>
          </w:p>
        </w:tc>
      </w:tr>
      <w:tr w:rsidR="006407A7" w:rsidRPr="009653C7" w14:paraId="2A3400D5" w14:textId="77777777" w:rsidTr="006407A7">
        <w:tc>
          <w:tcPr>
            <w:tcW w:w="576" w:type="dxa"/>
          </w:tcPr>
          <w:p w14:paraId="343F0572" w14:textId="77777777" w:rsidR="006407A7" w:rsidRPr="009653C7" w:rsidRDefault="006407A7" w:rsidP="006407A7">
            <w:pPr>
              <w:autoSpaceDE w:val="0"/>
              <w:autoSpaceDN w:val="0"/>
              <w:adjustRightInd w:val="0"/>
              <w:jc w:val="center"/>
              <w:rPr>
                <w:rFonts w:asciiTheme="minorHAnsi" w:hAnsiTheme="minorHAnsi"/>
                <w:sz w:val="20"/>
                <w:szCs w:val="20"/>
              </w:rPr>
            </w:pPr>
            <w:r w:rsidRPr="009653C7">
              <w:rPr>
                <w:rFonts w:asciiTheme="minorHAnsi" w:hAnsiTheme="minorHAnsi"/>
                <w:sz w:val="20"/>
                <w:szCs w:val="20"/>
              </w:rPr>
              <w:t>1</w:t>
            </w:r>
          </w:p>
        </w:tc>
        <w:tc>
          <w:tcPr>
            <w:tcW w:w="990" w:type="dxa"/>
          </w:tcPr>
          <w:p w14:paraId="70C0C8CB" w14:textId="77777777" w:rsidR="006407A7" w:rsidRPr="009653C7" w:rsidRDefault="006407A7" w:rsidP="00343390">
            <w:pPr>
              <w:autoSpaceDE w:val="0"/>
              <w:autoSpaceDN w:val="0"/>
              <w:adjustRightInd w:val="0"/>
              <w:ind w:right="-111"/>
              <w:rPr>
                <w:rFonts w:asciiTheme="minorHAnsi" w:hAnsiTheme="minorHAnsi"/>
                <w:sz w:val="20"/>
                <w:szCs w:val="20"/>
              </w:rPr>
            </w:pPr>
            <w:r w:rsidRPr="009653C7">
              <w:rPr>
                <w:rFonts w:asciiTheme="minorHAnsi" w:hAnsiTheme="minorHAnsi"/>
                <w:sz w:val="20"/>
                <w:szCs w:val="20"/>
              </w:rPr>
              <w:t>Sepik Wetlands</w:t>
            </w:r>
          </w:p>
        </w:tc>
        <w:tc>
          <w:tcPr>
            <w:tcW w:w="2410" w:type="dxa"/>
          </w:tcPr>
          <w:p w14:paraId="2EE4008B" w14:textId="77777777" w:rsidR="006407A7" w:rsidRPr="009653C7" w:rsidRDefault="006407A7" w:rsidP="00343390">
            <w:pPr>
              <w:autoSpaceDE w:val="0"/>
              <w:autoSpaceDN w:val="0"/>
              <w:adjustRightInd w:val="0"/>
              <w:rPr>
                <w:rFonts w:asciiTheme="minorHAnsi" w:hAnsiTheme="minorHAnsi"/>
                <w:sz w:val="20"/>
                <w:szCs w:val="20"/>
              </w:rPr>
            </w:pPr>
            <w:r w:rsidRPr="009653C7">
              <w:rPr>
                <w:rFonts w:asciiTheme="minorHAnsi" w:hAnsiTheme="minorHAnsi"/>
                <w:sz w:val="20"/>
                <w:szCs w:val="20"/>
              </w:rPr>
              <w:t xml:space="preserve">The Sepik Wetlands is associated with the Sepik river as it meanders across a broad floodplain towards the Bismark sea.  </w:t>
            </w:r>
          </w:p>
          <w:p w14:paraId="7BF5A471" w14:textId="77777777" w:rsidR="006407A7" w:rsidRPr="009653C7" w:rsidRDefault="006407A7" w:rsidP="00343390">
            <w:pPr>
              <w:autoSpaceDE w:val="0"/>
              <w:autoSpaceDN w:val="0"/>
              <w:adjustRightInd w:val="0"/>
              <w:rPr>
                <w:rFonts w:asciiTheme="minorHAnsi" w:hAnsiTheme="minorHAnsi"/>
                <w:sz w:val="20"/>
                <w:szCs w:val="20"/>
              </w:rPr>
            </w:pPr>
            <w:r w:rsidRPr="009653C7">
              <w:rPr>
                <w:rFonts w:asciiTheme="minorHAnsi" w:hAnsiTheme="minorHAnsi"/>
                <w:sz w:val="20"/>
                <w:szCs w:val="20"/>
              </w:rPr>
              <w:t>This site is going through the process of being recognized as a Ramsar and World Heritage Site. It has one protected area – the Hunstein Range WMA (</w:t>
            </w:r>
            <w:r w:rsidRPr="009653C7">
              <w:rPr>
                <w:rFonts w:asciiTheme="minorHAnsi" w:hAnsiTheme="minorHAnsi"/>
                <w:i/>
                <w:iCs/>
                <w:sz w:val="20"/>
                <w:szCs w:val="20"/>
              </w:rPr>
              <w:t>220,000 ha) is</w:t>
            </w:r>
            <w:r w:rsidRPr="009653C7">
              <w:rPr>
                <w:rFonts w:asciiTheme="minorHAnsi" w:hAnsiTheme="minorHAnsi"/>
                <w:sz w:val="20"/>
                <w:szCs w:val="20"/>
              </w:rPr>
              <w:t xml:space="preserve"> associated with the Sepik wetlands. </w:t>
            </w:r>
          </w:p>
        </w:tc>
        <w:tc>
          <w:tcPr>
            <w:tcW w:w="3399" w:type="dxa"/>
            <w:vAlign w:val="center"/>
          </w:tcPr>
          <w:p w14:paraId="19B27BFD" w14:textId="77777777" w:rsidR="006407A7" w:rsidRPr="009653C7" w:rsidRDefault="006407A7" w:rsidP="00343390">
            <w:pPr>
              <w:ind w:left="57"/>
              <w:rPr>
                <w:rStyle w:val="styleDatatxt"/>
                <w:rFonts w:asciiTheme="minorHAnsi" w:hAnsiTheme="minorHAnsi"/>
                <w:sz w:val="20"/>
                <w:szCs w:val="20"/>
              </w:rPr>
            </w:pPr>
            <w:r w:rsidRPr="009653C7">
              <w:rPr>
                <w:rStyle w:val="styleDatatxt"/>
                <w:rFonts w:asciiTheme="minorHAnsi" w:hAnsiTheme="minorHAnsi"/>
                <w:sz w:val="20"/>
                <w:szCs w:val="20"/>
              </w:rPr>
              <w:t xml:space="preserve">Sepik River Basin is home to a number of rare and endemic globally threatened species </w:t>
            </w:r>
            <w:r>
              <w:rPr>
                <w:rStyle w:val="styleDatatxt"/>
                <w:rFonts w:asciiTheme="minorHAnsi" w:hAnsiTheme="minorHAnsi"/>
                <w:sz w:val="20"/>
                <w:szCs w:val="20"/>
              </w:rPr>
              <w:t xml:space="preserve">including </w:t>
            </w:r>
            <w:bookmarkStart w:id="29" w:name="_Hlk340608"/>
            <w:r w:rsidRPr="009653C7">
              <w:rPr>
                <w:rStyle w:val="styleDatatxt"/>
                <w:rFonts w:asciiTheme="minorHAnsi" w:hAnsiTheme="minorHAnsi"/>
                <w:sz w:val="20"/>
                <w:szCs w:val="20"/>
              </w:rPr>
              <w:t>Papuan eagle (</w:t>
            </w:r>
            <w:r w:rsidRPr="009653C7">
              <w:rPr>
                <w:rStyle w:val="styleDatatxt"/>
                <w:rFonts w:asciiTheme="minorHAnsi" w:hAnsiTheme="minorHAnsi"/>
                <w:i/>
                <w:sz w:val="20"/>
                <w:szCs w:val="20"/>
              </w:rPr>
              <w:t>Harpyopsis novaeguineae</w:t>
            </w:r>
            <w:r w:rsidRPr="009653C7">
              <w:rPr>
                <w:rStyle w:val="styleDatatxt"/>
                <w:rFonts w:asciiTheme="minorHAnsi" w:hAnsiTheme="minorHAnsi"/>
                <w:sz w:val="20"/>
                <w:szCs w:val="20"/>
              </w:rPr>
              <w:t>) Goodfellow's tree-kangaroo (</w:t>
            </w:r>
            <w:r w:rsidRPr="009653C7">
              <w:rPr>
                <w:rStyle w:val="styleDatatxt"/>
                <w:rFonts w:asciiTheme="minorHAnsi" w:hAnsiTheme="minorHAnsi"/>
                <w:i/>
                <w:sz w:val="20"/>
                <w:szCs w:val="20"/>
              </w:rPr>
              <w:t>Dendrolagus goodfellowi</w:t>
            </w:r>
            <w:r w:rsidRPr="009653C7">
              <w:rPr>
                <w:rStyle w:val="styleDatatxt"/>
                <w:rFonts w:asciiTheme="minorHAnsi" w:hAnsiTheme="minorHAnsi"/>
                <w:sz w:val="20"/>
                <w:szCs w:val="20"/>
              </w:rPr>
              <w:t>), grizzled tree-kangaroo (</w:t>
            </w:r>
            <w:r w:rsidRPr="009653C7">
              <w:rPr>
                <w:rStyle w:val="styleDatatxt"/>
                <w:rFonts w:asciiTheme="minorHAnsi" w:hAnsiTheme="minorHAnsi"/>
                <w:i/>
                <w:sz w:val="20"/>
                <w:szCs w:val="20"/>
              </w:rPr>
              <w:t>Dendrolagus inustus</w:t>
            </w:r>
            <w:r w:rsidRPr="009653C7">
              <w:rPr>
                <w:rStyle w:val="styleDatatxt"/>
                <w:rFonts w:asciiTheme="minorHAnsi" w:hAnsiTheme="minorHAnsi"/>
                <w:sz w:val="20"/>
                <w:szCs w:val="20"/>
              </w:rPr>
              <w:t>) and Tenkile (</w:t>
            </w:r>
            <w:r w:rsidRPr="009653C7">
              <w:rPr>
                <w:rStyle w:val="styleDatatxt"/>
                <w:rFonts w:asciiTheme="minorHAnsi" w:hAnsiTheme="minorHAnsi"/>
                <w:i/>
                <w:sz w:val="20"/>
                <w:szCs w:val="20"/>
              </w:rPr>
              <w:t>Dendrolagus scottae</w:t>
            </w:r>
            <w:r w:rsidRPr="009653C7">
              <w:rPr>
                <w:rStyle w:val="styleDatatxt"/>
                <w:rFonts w:asciiTheme="minorHAnsi" w:hAnsiTheme="minorHAnsi"/>
                <w:sz w:val="20"/>
                <w:szCs w:val="20"/>
              </w:rPr>
              <w:t xml:space="preserve">) </w:t>
            </w:r>
            <w:bookmarkEnd w:id="29"/>
            <w:r w:rsidRPr="009653C7">
              <w:rPr>
                <w:rStyle w:val="styleDatatxt"/>
                <w:rFonts w:asciiTheme="minorHAnsi" w:hAnsiTheme="minorHAnsi"/>
                <w:sz w:val="20"/>
                <w:szCs w:val="20"/>
              </w:rPr>
              <w:t xml:space="preserve">are found commonly in the forest. One of most valuable timber species on the island </w:t>
            </w:r>
            <w:r>
              <w:rPr>
                <w:rStyle w:val="styleDatatxt"/>
                <w:rFonts w:asciiTheme="minorHAnsi" w:hAnsiTheme="minorHAnsi"/>
                <w:sz w:val="20"/>
                <w:szCs w:val="20"/>
              </w:rPr>
              <w:t xml:space="preserve">of </w:t>
            </w:r>
            <w:r w:rsidRPr="009653C7">
              <w:rPr>
                <w:rStyle w:val="styleDatatxt"/>
                <w:rFonts w:asciiTheme="minorHAnsi" w:hAnsiTheme="minorHAnsi"/>
                <w:sz w:val="20"/>
                <w:szCs w:val="20"/>
              </w:rPr>
              <w:t xml:space="preserve">New Guinea </w:t>
            </w:r>
            <w:r>
              <w:rPr>
                <w:rStyle w:val="styleDatatxt"/>
                <w:rFonts w:asciiTheme="minorHAnsi" w:hAnsiTheme="minorHAnsi"/>
                <w:sz w:val="20"/>
                <w:szCs w:val="20"/>
              </w:rPr>
              <w:t xml:space="preserve">is </w:t>
            </w:r>
            <w:r w:rsidRPr="009653C7">
              <w:rPr>
                <w:rStyle w:val="styleDatatxt"/>
                <w:rFonts w:asciiTheme="minorHAnsi" w:hAnsiTheme="minorHAnsi"/>
                <w:sz w:val="20"/>
                <w:szCs w:val="20"/>
              </w:rPr>
              <w:t>Kauri pine (</w:t>
            </w:r>
            <w:r w:rsidRPr="009653C7">
              <w:rPr>
                <w:rStyle w:val="styleDatatxt"/>
                <w:rFonts w:asciiTheme="minorHAnsi" w:hAnsiTheme="minorHAnsi"/>
                <w:i/>
                <w:sz w:val="20"/>
                <w:szCs w:val="20"/>
              </w:rPr>
              <w:t>Agathis labillardierei</w:t>
            </w:r>
            <w:r w:rsidRPr="009653C7">
              <w:rPr>
                <w:rStyle w:val="styleDatatxt"/>
                <w:rFonts w:asciiTheme="minorHAnsi" w:hAnsiTheme="minorHAnsi"/>
                <w:sz w:val="20"/>
                <w:szCs w:val="20"/>
              </w:rPr>
              <w:t>) and also includes the type locality of the Klinki pine (</w:t>
            </w:r>
            <w:r w:rsidRPr="009653C7">
              <w:rPr>
                <w:rStyle w:val="styleDatatxt"/>
                <w:rFonts w:asciiTheme="minorHAnsi" w:hAnsiTheme="minorHAnsi"/>
                <w:i/>
                <w:sz w:val="20"/>
                <w:szCs w:val="20"/>
              </w:rPr>
              <w:t>Araucaria hunsteinii</w:t>
            </w:r>
            <w:r w:rsidRPr="009653C7">
              <w:rPr>
                <w:rStyle w:val="styleDatatxt"/>
                <w:rFonts w:asciiTheme="minorHAnsi" w:hAnsiTheme="minorHAnsi"/>
                <w:sz w:val="20"/>
                <w:szCs w:val="20"/>
              </w:rPr>
              <w:t xml:space="preserve">), largest of the world's Araucarias. </w:t>
            </w:r>
          </w:p>
          <w:p w14:paraId="6F4B52FA" w14:textId="77777777" w:rsidR="006407A7" w:rsidRPr="009653C7" w:rsidRDefault="006407A7" w:rsidP="00343390">
            <w:pPr>
              <w:ind w:left="57"/>
              <w:rPr>
                <w:rStyle w:val="styleDatatxt"/>
                <w:rFonts w:asciiTheme="minorHAnsi" w:hAnsiTheme="minorHAnsi"/>
                <w:sz w:val="20"/>
                <w:szCs w:val="20"/>
              </w:rPr>
            </w:pPr>
          </w:p>
          <w:p w14:paraId="37BB3842" w14:textId="77777777" w:rsidR="006407A7" w:rsidRPr="009653C7" w:rsidRDefault="006407A7" w:rsidP="00343390">
            <w:pPr>
              <w:ind w:left="57"/>
              <w:rPr>
                <w:rFonts w:asciiTheme="minorHAnsi" w:hAnsiTheme="minorHAnsi"/>
                <w:sz w:val="20"/>
                <w:szCs w:val="20"/>
              </w:rPr>
            </w:pPr>
            <w:r w:rsidRPr="009653C7">
              <w:rPr>
                <w:rStyle w:val="styleDatatxt"/>
                <w:rFonts w:asciiTheme="minorHAnsi" w:hAnsiTheme="minorHAnsi"/>
                <w:sz w:val="20"/>
                <w:szCs w:val="20"/>
              </w:rPr>
              <w:t>Th</w:t>
            </w:r>
            <w:r>
              <w:rPr>
                <w:rStyle w:val="styleDatatxt"/>
                <w:rFonts w:asciiTheme="minorHAnsi" w:hAnsiTheme="minorHAnsi"/>
                <w:sz w:val="20"/>
                <w:szCs w:val="20"/>
              </w:rPr>
              <w:t>is</w:t>
            </w:r>
            <w:r w:rsidRPr="009653C7">
              <w:rPr>
                <w:rStyle w:val="styleDatatxt"/>
                <w:rFonts w:asciiTheme="minorHAnsi" w:hAnsiTheme="minorHAnsi"/>
                <w:sz w:val="20"/>
                <w:szCs w:val="20"/>
              </w:rPr>
              <w:t xml:space="preserve"> area contains two Global 200 eco-regions, three endemic bird areas, three centers of plant diversity</w:t>
            </w:r>
            <w:r>
              <w:rPr>
                <w:rStyle w:val="styleDatatxt"/>
                <w:rFonts w:asciiTheme="minorHAnsi" w:hAnsiTheme="minorHAnsi"/>
                <w:sz w:val="20"/>
                <w:szCs w:val="20"/>
              </w:rPr>
              <w:t xml:space="preserve">, and </w:t>
            </w:r>
            <w:r w:rsidRPr="009653C7">
              <w:rPr>
                <w:rFonts w:asciiTheme="minorHAnsi" w:hAnsiTheme="minorHAnsi"/>
                <w:sz w:val="20"/>
                <w:szCs w:val="20"/>
              </w:rPr>
              <w:t>only survey site for the saltwater crocodile (</w:t>
            </w:r>
            <w:r w:rsidRPr="009653C7">
              <w:rPr>
                <w:rFonts w:asciiTheme="minorHAnsi" w:hAnsiTheme="minorHAnsi" w:cs="Arial"/>
                <w:i/>
                <w:sz w:val="20"/>
                <w:szCs w:val="20"/>
                <w:shd w:val="clear" w:color="auto" w:fill="FFFFFF"/>
              </w:rPr>
              <w:t>Crocodylus porosus</w:t>
            </w:r>
            <w:r w:rsidRPr="009653C7">
              <w:rPr>
                <w:rFonts w:asciiTheme="minorHAnsi" w:hAnsiTheme="minorHAnsi"/>
                <w:sz w:val="20"/>
                <w:szCs w:val="20"/>
              </w:rPr>
              <w:t xml:space="preserve"> LC) under CITES.</w:t>
            </w:r>
          </w:p>
        </w:tc>
        <w:tc>
          <w:tcPr>
            <w:tcW w:w="1080" w:type="dxa"/>
          </w:tcPr>
          <w:p w14:paraId="246A0422" w14:textId="77777777" w:rsidR="006407A7" w:rsidRPr="009653C7" w:rsidRDefault="006407A7" w:rsidP="00343390">
            <w:pPr>
              <w:autoSpaceDE w:val="0"/>
              <w:autoSpaceDN w:val="0"/>
              <w:adjustRightInd w:val="0"/>
              <w:ind w:right="-112"/>
              <w:rPr>
                <w:rFonts w:asciiTheme="minorHAnsi" w:hAnsiTheme="minorHAnsi"/>
                <w:sz w:val="20"/>
                <w:szCs w:val="20"/>
              </w:rPr>
            </w:pPr>
            <w:r w:rsidRPr="009653C7">
              <w:rPr>
                <w:rFonts w:asciiTheme="minorHAnsi" w:hAnsiTheme="minorHAnsi"/>
                <w:sz w:val="20"/>
                <w:szCs w:val="20"/>
              </w:rPr>
              <w:t>2.4 million h</w:t>
            </w:r>
            <w:r>
              <w:rPr>
                <w:rFonts w:asciiTheme="minorHAnsi" w:hAnsiTheme="minorHAnsi"/>
                <w:sz w:val="20"/>
                <w:szCs w:val="20"/>
              </w:rPr>
              <w:t xml:space="preserve">ectares (targeting </w:t>
            </w:r>
            <w:r w:rsidRPr="009653C7">
              <w:rPr>
                <w:rFonts w:asciiTheme="minorHAnsi" w:hAnsiTheme="minorHAnsi"/>
                <w:sz w:val="20"/>
                <w:szCs w:val="20"/>
              </w:rPr>
              <w:t>1.5 million h</w:t>
            </w:r>
            <w:r>
              <w:rPr>
                <w:rFonts w:asciiTheme="minorHAnsi" w:hAnsiTheme="minorHAnsi"/>
                <w:sz w:val="20"/>
                <w:szCs w:val="20"/>
              </w:rPr>
              <w:t>a only</w:t>
            </w:r>
            <w:r w:rsidRPr="009653C7">
              <w:rPr>
                <w:rFonts w:asciiTheme="minorHAnsi" w:hAnsiTheme="minorHAnsi"/>
                <w:sz w:val="20"/>
                <w:szCs w:val="20"/>
              </w:rPr>
              <w:t>)</w:t>
            </w:r>
          </w:p>
        </w:tc>
        <w:tc>
          <w:tcPr>
            <w:tcW w:w="990" w:type="dxa"/>
          </w:tcPr>
          <w:p w14:paraId="122D631F" w14:textId="77777777" w:rsidR="006407A7" w:rsidRPr="009653C7" w:rsidRDefault="006407A7" w:rsidP="00343390">
            <w:pPr>
              <w:autoSpaceDE w:val="0"/>
              <w:autoSpaceDN w:val="0"/>
              <w:adjustRightInd w:val="0"/>
              <w:spacing w:after="60"/>
              <w:rPr>
                <w:rFonts w:asciiTheme="minorHAnsi" w:hAnsiTheme="minorHAnsi"/>
                <w:sz w:val="20"/>
                <w:szCs w:val="20"/>
              </w:rPr>
            </w:pPr>
            <w:r w:rsidRPr="009653C7">
              <w:rPr>
                <w:rFonts w:asciiTheme="minorHAnsi" w:hAnsiTheme="minorHAnsi"/>
                <w:sz w:val="20"/>
                <w:szCs w:val="20"/>
              </w:rPr>
              <w:t>A1, A</w:t>
            </w:r>
            <w:r>
              <w:rPr>
                <w:rFonts w:asciiTheme="minorHAnsi" w:hAnsiTheme="minorHAnsi"/>
                <w:sz w:val="20"/>
                <w:szCs w:val="20"/>
              </w:rPr>
              <w:t>2, A3</w:t>
            </w:r>
            <w:r w:rsidRPr="009653C7">
              <w:rPr>
                <w:rFonts w:asciiTheme="minorHAnsi" w:hAnsiTheme="minorHAnsi"/>
                <w:sz w:val="20"/>
                <w:szCs w:val="20"/>
              </w:rPr>
              <w:t xml:space="preserve"> </w:t>
            </w:r>
          </w:p>
        </w:tc>
        <w:tc>
          <w:tcPr>
            <w:tcW w:w="1080" w:type="dxa"/>
          </w:tcPr>
          <w:p w14:paraId="72405CC6" w14:textId="77777777" w:rsidR="006407A7" w:rsidRPr="009653C7" w:rsidRDefault="006407A7" w:rsidP="00343390">
            <w:pPr>
              <w:autoSpaceDE w:val="0"/>
              <w:autoSpaceDN w:val="0"/>
              <w:adjustRightInd w:val="0"/>
              <w:spacing w:after="60"/>
              <w:rPr>
                <w:rFonts w:asciiTheme="minorHAnsi" w:hAnsiTheme="minorHAnsi"/>
                <w:sz w:val="20"/>
                <w:szCs w:val="20"/>
              </w:rPr>
            </w:pPr>
            <w:r>
              <w:rPr>
                <w:rFonts w:asciiTheme="minorHAnsi" w:hAnsiTheme="minorHAnsi"/>
                <w:sz w:val="20"/>
                <w:szCs w:val="20"/>
              </w:rPr>
              <w:t>A1, B1, B2, B3</w:t>
            </w:r>
          </w:p>
        </w:tc>
      </w:tr>
      <w:tr w:rsidR="006407A7" w:rsidRPr="009653C7" w14:paraId="5CD2E56C" w14:textId="77777777" w:rsidTr="006407A7">
        <w:tc>
          <w:tcPr>
            <w:tcW w:w="576" w:type="dxa"/>
          </w:tcPr>
          <w:p w14:paraId="2810AA3F" w14:textId="77777777" w:rsidR="006407A7" w:rsidRPr="009653C7" w:rsidRDefault="006407A7" w:rsidP="006407A7">
            <w:pPr>
              <w:autoSpaceDE w:val="0"/>
              <w:autoSpaceDN w:val="0"/>
              <w:adjustRightInd w:val="0"/>
              <w:jc w:val="center"/>
              <w:rPr>
                <w:rFonts w:asciiTheme="minorHAnsi" w:hAnsiTheme="minorHAnsi"/>
                <w:sz w:val="20"/>
                <w:szCs w:val="20"/>
              </w:rPr>
            </w:pPr>
            <w:r w:rsidRPr="009653C7">
              <w:rPr>
                <w:rFonts w:asciiTheme="minorHAnsi" w:hAnsiTheme="minorHAnsi"/>
                <w:sz w:val="20"/>
                <w:szCs w:val="20"/>
              </w:rPr>
              <w:t>2</w:t>
            </w:r>
          </w:p>
        </w:tc>
        <w:tc>
          <w:tcPr>
            <w:tcW w:w="990" w:type="dxa"/>
          </w:tcPr>
          <w:p w14:paraId="225FF593" w14:textId="77777777" w:rsidR="006407A7" w:rsidRPr="009653C7" w:rsidRDefault="006407A7" w:rsidP="00343390">
            <w:pPr>
              <w:autoSpaceDE w:val="0"/>
              <w:autoSpaceDN w:val="0"/>
              <w:adjustRightInd w:val="0"/>
              <w:rPr>
                <w:rFonts w:asciiTheme="minorHAnsi" w:hAnsiTheme="minorHAnsi"/>
                <w:sz w:val="20"/>
                <w:szCs w:val="20"/>
              </w:rPr>
            </w:pPr>
            <w:r w:rsidRPr="009653C7">
              <w:rPr>
                <w:rFonts w:asciiTheme="minorHAnsi" w:hAnsiTheme="minorHAnsi"/>
                <w:sz w:val="20"/>
                <w:szCs w:val="20"/>
              </w:rPr>
              <w:t xml:space="preserve">Kimbe Bay </w:t>
            </w:r>
          </w:p>
        </w:tc>
        <w:tc>
          <w:tcPr>
            <w:tcW w:w="2410" w:type="dxa"/>
          </w:tcPr>
          <w:p w14:paraId="565CD534" w14:textId="77777777" w:rsidR="006407A7" w:rsidRPr="009653C7" w:rsidRDefault="006407A7" w:rsidP="00343390">
            <w:pPr>
              <w:rPr>
                <w:rFonts w:asciiTheme="minorHAnsi" w:hAnsiTheme="minorHAnsi"/>
                <w:sz w:val="20"/>
                <w:szCs w:val="20"/>
              </w:rPr>
            </w:pPr>
            <w:r w:rsidRPr="009653C7">
              <w:rPr>
                <w:rFonts w:asciiTheme="minorHAnsi" w:hAnsiTheme="minorHAnsi"/>
                <w:sz w:val="20"/>
                <w:szCs w:val="20"/>
              </w:rPr>
              <w:t xml:space="preserve">Kimbe Bay is part of the Bismarck Sea under the Coral Triangle Initiative.  </w:t>
            </w:r>
          </w:p>
          <w:p w14:paraId="426C0CB3" w14:textId="77777777" w:rsidR="006407A7" w:rsidRPr="009653C7" w:rsidRDefault="006407A7" w:rsidP="00343390">
            <w:pPr>
              <w:rPr>
                <w:rFonts w:asciiTheme="minorHAnsi" w:hAnsiTheme="minorHAnsi"/>
                <w:sz w:val="20"/>
                <w:szCs w:val="20"/>
              </w:rPr>
            </w:pPr>
            <w:r w:rsidRPr="009653C7">
              <w:rPr>
                <w:rFonts w:asciiTheme="minorHAnsi" w:hAnsiTheme="minorHAnsi"/>
                <w:sz w:val="20"/>
                <w:szCs w:val="20"/>
              </w:rPr>
              <w:t xml:space="preserve">There are 14 Locally Managed Marine Areas across the bay (although the LMMAs that are generally confined to inshore reefs and adjacent shore features including patches of mangroves.  </w:t>
            </w:r>
          </w:p>
        </w:tc>
        <w:tc>
          <w:tcPr>
            <w:tcW w:w="3399" w:type="dxa"/>
          </w:tcPr>
          <w:p w14:paraId="462FFC94" w14:textId="77777777" w:rsidR="006407A7" w:rsidRPr="009653C7" w:rsidRDefault="006407A7" w:rsidP="00343390">
            <w:pPr>
              <w:autoSpaceDE w:val="0"/>
              <w:autoSpaceDN w:val="0"/>
              <w:adjustRightInd w:val="0"/>
              <w:rPr>
                <w:rFonts w:asciiTheme="minorHAnsi" w:hAnsiTheme="minorHAnsi"/>
                <w:spacing w:val="3"/>
                <w:sz w:val="20"/>
                <w:szCs w:val="20"/>
                <w:lang w:eastAsia="en-AU"/>
              </w:rPr>
            </w:pPr>
            <w:r w:rsidRPr="009653C7">
              <w:rPr>
                <w:rFonts w:asciiTheme="minorHAnsi" w:hAnsiTheme="minorHAnsi"/>
                <w:sz w:val="20"/>
                <w:szCs w:val="20"/>
                <w:lang w:eastAsia="en-AU"/>
              </w:rPr>
              <w:t>Kimbe Bay is in the Coral Triangle biodiversity hotspot and has the greatest species richness of fishes (ca. 1600 species in PNG) in the Pacific. It h</w:t>
            </w:r>
            <w:r w:rsidRPr="009653C7">
              <w:rPr>
                <w:rFonts w:asciiTheme="minorHAnsi" w:hAnsiTheme="minorHAnsi"/>
                <w:sz w:val="20"/>
                <w:szCs w:val="20"/>
              </w:rPr>
              <w:t xml:space="preserve">arbors </w:t>
            </w:r>
            <w:r w:rsidRPr="009653C7">
              <w:rPr>
                <w:rFonts w:asciiTheme="minorHAnsi" w:hAnsiTheme="minorHAnsi"/>
                <w:spacing w:val="3"/>
                <w:sz w:val="20"/>
                <w:szCs w:val="20"/>
                <w:lang w:eastAsia="en-AU"/>
              </w:rPr>
              <w:t>more than 60% of coral species found in the Indo Pacific region, home to the Sperm whale (</w:t>
            </w:r>
            <w:bookmarkStart w:id="30" w:name="_Hlk342021"/>
            <w:r w:rsidRPr="009653C7">
              <w:rPr>
                <w:rFonts w:asciiTheme="minorHAnsi" w:hAnsiTheme="minorHAnsi"/>
                <w:i/>
                <w:spacing w:val="3"/>
                <w:sz w:val="20"/>
                <w:szCs w:val="20"/>
                <w:lang w:eastAsia="en-AU"/>
              </w:rPr>
              <w:t>Physeter macrocepahlues</w:t>
            </w:r>
            <w:bookmarkEnd w:id="30"/>
            <w:r w:rsidRPr="009653C7">
              <w:rPr>
                <w:rFonts w:asciiTheme="minorHAnsi" w:hAnsiTheme="minorHAnsi"/>
                <w:spacing w:val="3"/>
                <w:sz w:val="20"/>
                <w:szCs w:val="20"/>
                <w:lang w:eastAsia="en-AU"/>
              </w:rPr>
              <w:t>), l</w:t>
            </w:r>
            <w:r w:rsidRPr="009653C7">
              <w:rPr>
                <w:rFonts w:asciiTheme="minorHAnsi" w:hAnsiTheme="minorHAnsi"/>
                <w:sz w:val="20"/>
                <w:szCs w:val="20"/>
                <w:lang w:eastAsia="en-AU"/>
              </w:rPr>
              <w:t xml:space="preserve">isted as Vulnerable (A1d) on the IUCN Red List and reproductive area for the </w:t>
            </w:r>
            <w:r>
              <w:rPr>
                <w:rFonts w:asciiTheme="minorHAnsi" w:hAnsiTheme="minorHAnsi"/>
                <w:sz w:val="20"/>
                <w:szCs w:val="20"/>
                <w:lang w:eastAsia="en-AU"/>
              </w:rPr>
              <w:t>k</w:t>
            </w:r>
            <w:r w:rsidRPr="009653C7">
              <w:rPr>
                <w:rFonts w:asciiTheme="minorHAnsi" w:hAnsiTheme="minorHAnsi"/>
                <w:sz w:val="20"/>
                <w:szCs w:val="20"/>
                <w:lang w:eastAsia="en-AU"/>
              </w:rPr>
              <w:t>iller whale (</w:t>
            </w:r>
            <w:r w:rsidRPr="009653C7">
              <w:rPr>
                <w:rFonts w:asciiTheme="minorHAnsi" w:hAnsiTheme="minorHAnsi"/>
                <w:i/>
                <w:iCs/>
                <w:sz w:val="20"/>
                <w:szCs w:val="20"/>
                <w:bdr w:val="none" w:sz="0" w:space="0" w:color="auto" w:frame="1"/>
                <w:lang w:eastAsia="en-AU"/>
              </w:rPr>
              <w:t>Orcinus orca).</w:t>
            </w:r>
            <w:r w:rsidRPr="009653C7">
              <w:rPr>
                <w:rFonts w:asciiTheme="minorHAnsi" w:hAnsiTheme="minorHAnsi"/>
                <w:sz w:val="20"/>
                <w:szCs w:val="20"/>
                <w:lang w:eastAsia="en-AU"/>
              </w:rPr>
              <w:t xml:space="preserve">  It is also observed </w:t>
            </w:r>
            <w:r>
              <w:rPr>
                <w:rFonts w:asciiTheme="minorHAnsi" w:hAnsiTheme="minorHAnsi"/>
                <w:sz w:val="20"/>
                <w:szCs w:val="20"/>
                <w:lang w:eastAsia="en-AU"/>
              </w:rPr>
              <w:t xml:space="preserve">as the </w:t>
            </w:r>
            <w:r w:rsidRPr="009653C7">
              <w:rPr>
                <w:rFonts w:asciiTheme="minorHAnsi" w:hAnsiTheme="minorHAnsi"/>
                <w:sz w:val="20"/>
                <w:szCs w:val="20"/>
                <w:lang w:eastAsia="en-AU"/>
              </w:rPr>
              <w:t>feeding ground for four marine species of elasmobranchs scalloped-hammerhead shark, </w:t>
            </w:r>
            <w:r w:rsidRPr="009653C7">
              <w:rPr>
                <w:rFonts w:asciiTheme="minorHAnsi" w:hAnsiTheme="minorHAnsi"/>
                <w:i/>
                <w:iCs/>
                <w:sz w:val="20"/>
                <w:szCs w:val="20"/>
                <w:bdr w:val="none" w:sz="0" w:space="0" w:color="auto" w:frame="1"/>
                <w:lang w:eastAsia="en-AU"/>
              </w:rPr>
              <w:t>Sphyrna lewin</w:t>
            </w:r>
            <w:r w:rsidRPr="009653C7">
              <w:rPr>
                <w:rFonts w:asciiTheme="minorHAnsi" w:hAnsiTheme="minorHAnsi"/>
                <w:sz w:val="20"/>
                <w:szCs w:val="20"/>
                <w:lang w:eastAsia="en-AU"/>
              </w:rPr>
              <w:t>i; grey reef shark, </w:t>
            </w:r>
            <w:r w:rsidRPr="009653C7">
              <w:rPr>
                <w:rFonts w:asciiTheme="minorHAnsi" w:hAnsiTheme="minorHAnsi"/>
                <w:i/>
                <w:iCs/>
                <w:sz w:val="20"/>
                <w:szCs w:val="20"/>
                <w:bdr w:val="none" w:sz="0" w:space="0" w:color="auto" w:frame="1"/>
                <w:lang w:eastAsia="en-AU"/>
              </w:rPr>
              <w:t>Carcharhinus amblyrhynchos</w:t>
            </w:r>
            <w:r w:rsidRPr="009653C7">
              <w:rPr>
                <w:rFonts w:asciiTheme="minorHAnsi" w:hAnsiTheme="minorHAnsi"/>
                <w:sz w:val="20"/>
                <w:szCs w:val="20"/>
                <w:lang w:eastAsia="en-AU"/>
              </w:rPr>
              <w:t>; manta ray, </w:t>
            </w:r>
            <w:r w:rsidRPr="009653C7">
              <w:rPr>
                <w:rFonts w:asciiTheme="minorHAnsi" w:hAnsiTheme="minorHAnsi"/>
                <w:i/>
                <w:iCs/>
                <w:sz w:val="20"/>
                <w:szCs w:val="20"/>
                <w:bdr w:val="none" w:sz="0" w:space="0" w:color="auto" w:frame="1"/>
                <w:lang w:eastAsia="en-AU"/>
              </w:rPr>
              <w:t>Manta birostris</w:t>
            </w:r>
            <w:r w:rsidRPr="009653C7">
              <w:rPr>
                <w:rFonts w:asciiTheme="minorHAnsi" w:hAnsiTheme="minorHAnsi"/>
                <w:sz w:val="20"/>
                <w:szCs w:val="20"/>
                <w:lang w:eastAsia="en-AU"/>
              </w:rPr>
              <w:t>; and blue-spotted ray, </w:t>
            </w:r>
            <w:r w:rsidRPr="009653C7">
              <w:rPr>
                <w:rFonts w:asciiTheme="minorHAnsi" w:hAnsiTheme="minorHAnsi"/>
                <w:i/>
                <w:iCs/>
                <w:sz w:val="20"/>
                <w:szCs w:val="20"/>
                <w:bdr w:val="none" w:sz="0" w:space="0" w:color="auto" w:frame="1"/>
                <w:lang w:eastAsia="en-AU"/>
              </w:rPr>
              <w:t>Dasyatis kuhlii</w:t>
            </w:r>
            <w:r w:rsidRPr="009653C7">
              <w:rPr>
                <w:rFonts w:asciiTheme="minorHAnsi" w:hAnsiTheme="minorHAnsi"/>
                <w:sz w:val="20"/>
                <w:szCs w:val="20"/>
                <w:lang w:eastAsia="en-AU"/>
              </w:rPr>
              <w:t>) and four species of fin-fish (yellow-fin tuna, </w:t>
            </w:r>
            <w:r w:rsidRPr="009653C7">
              <w:rPr>
                <w:rFonts w:asciiTheme="minorHAnsi" w:hAnsiTheme="minorHAnsi"/>
                <w:i/>
                <w:iCs/>
                <w:sz w:val="20"/>
                <w:szCs w:val="20"/>
                <w:bdr w:val="none" w:sz="0" w:space="0" w:color="auto" w:frame="1"/>
                <w:lang w:eastAsia="en-AU"/>
              </w:rPr>
              <w:t>Thunnus albacares</w:t>
            </w:r>
            <w:r w:rsidRPr="009653C7">
              <w:rPr>
                <w:rFonts w:asciiTheme="minorHAnsi" w:hAnsiTheme="minorHAnsi"/>
                <w:sz w:val="20"/>
                <w:szCs w:val="20"/>
                <w:lang w:eastAsia="en-AU"/>
              </w:rPr>
              <w:t>; big-eye tuna, </w:t>
            </w:r>
            <w:r w:rsidRPr="009653C7">
              <w:rPr>
                <w:rFonts w:asciiTheme="minorHAnsi" w:hAnsiTheme="minorHAnsi"/>
                <w:i/>
                <w:iCs/>
                <w:sz w:val="20"/>
                <w:szCs w:val="20"/>
                <w:bdr w:val="none" w:sz="0" w:space="0" w:color="auto" w:frame="1"/>
                <w:lang w:eastAsia="en-AU"/>
              </w:rPr>
              <w:t>Thunnus obesus</w:t>
            </w:r>
            <w:r w:rsidRPr="009653C7">
              <w:rPr>
                <w:rFonts w:asciiTheme="minorHAnsi" w:hAnsiTheme="minorHAnsi"/>
                <w:sz w:val="20"/>
                <w:szCs w:val="20"/>
                <w:lang w:eastAsia="en-AU"/>
              </w:rPr>
              <w:t>; IndoPacific sailfish, </w:t>
            </w:r>
            <w:r w:rsidRPr="009653C7">
              <w:rPr>
                <w:rFonts w:asciiTheme="minorHAnsi" w:hAnsiTheme="minorHAnsi"/>
                <w:i/>
                <w:iCs/>
                <w:sz w:val="20"/>
                <w:szCs w:val="20"/>
                <w:bdr w:val="none" w:sz="0" w:space="0" w:color="auto" w:frame="1"/>
                <w:lang w:eastAsia="en-AU"/>
              </w:rPr>
              <w:t>Istiophorus platypterus</w:t>
            </w:r>
            <w:r w:rsidRPr="009653C7">
              <w:rPr>
                <w:rFonts w:asciiTheme="minorHAnsi" w:hAnsiTheme="minorHAnsi"/>
                <w:sz w:val="20"/>
                <w:szCs w:val="20"/>
                <w:lang w:eastAsia="en-AU"/>
              </w:rPr>
              <w:t>; and sunfish, </w:t>
            </w:r>
            <w:r w:rsidRPr="009653C7">
              <w:rPr>
                <w:rFonts w:asciiTheme="minorHAnsi" w:hAnsiTheme="minorHAnsi"/>
                <w:i/>
                <w:iCs/>
                <w:sz w:val="20"/>
                <w:szCs w:val="20"/>
                <w:bdr w:val="none" w:sz="0" w:space="0" w:color="auto" w:frame="1"/>
                <w:lang w:eastAsia="en-AU"/>
              </w:rPr>
              <w:t>Mola mola</w:t>
            </w:r>
            <w:r w:rsidRPr="009653C7">
              <w:rPr>
                <w:rFonts w:asciiTheme="minorHAnsi" w:hAnsiTheme="minorHAnsi"/>
                <w:sz w:val="20"/>
                <w:szCs w:val="20"/>
                <w:lang w:eastAsia="en-AU"/>
              </w:rPr>
              <w:t>); and common bottlenose dolphin (</w:t>
            </w:r>
            <w:r w:rsidRPr="009653C7">
              <w:rPr>
                <w:rFonts w:asciiTheme="minorHAnsi" w:hAnsiTheme="minorHAnsi"/>
                <w:i/>
                <w:iCs/>
                <w:sz w:val="20"/>
                <w:szCs w:val="20"/>
                <w:bdr w:val="none" w:sz="0" w:space="0" w:color="auto" w:frame="1"/>
                <w:lang w:eastAsia="en-AU"/>
              </w:rPr>
              <w:t>Tursiops truncatus</w:t>
            </w:r>
            <w:r w:rsidRPr="009653C7">
              <w:rPr>
                <w:rFonts w:asciiTheme="minorHAnsi" w:hAnsiTheme="minorHAnsi"/>
                <w:sz w:val="20"/>
                <w:szCs w:val="20"/>
                <w:lang w:eastAsia="en-AU"/>
              </w:rPr>
              <w:t>), Indo-Pacific bottlenose dolphin (</w:t>
            </w:r>
            <w:r w:rsidRPr="009653C7">
              <w:rPr>
                <w:rFonts w:asciiTheme="minorHAnsi" w:hAnsiTheme="minorHAnsi"/>
                <w:i/>
                <w:iCs/>
                <w:sz w:val="20"/>
                <w:szCs w:val="20"/>
                <w:bdr w:val="none" w:sz="0" w:space="0" w:color="auto" w:frame="1"/>
                <w:lang w:eastAsia="en-AU"/>
              </w:rPr>
              <w:t>Tursiops aduncus</w:t>
            </w:r>
            <w:r w:rsidRPr="009653C7">
              <w:rPr>
                <w:rFonts w:asciiTheme="minorHAnsi" w:hAnsiTheme="minorHAnsi"/>
                <w:sz w:val="20"/>
                <w:szCs w:val="20"/>
                <w:lang w:eastAsia="en-AU"/>
              </w:rPr>
              <w:t>), pantropical spotted dolphin (</w:t>
            </w:r>
            <w:r w:rsidRPr="009653C7">
              <w:rPr>
                <w:rFonts w:asciiTheme="minorHAnsi" w:hAnsiTheme="minorHAnsi"/>
                <w:i/>
                <w:iCs/>
                <w:sz w:val="20"/>
                <w:szCs w:val="20"/>
                <w:bdr w:val="none" w:sz="0" w:space="0" w:color="auto" w:frame="1"/>
                <w:lang w:eastAsia="en-AU"/>
              </w:rPr>
              <w:t>Stenella attenuata</w:t>
            </w:r>
            <w:r w:rsidRPr="009653C7">
              <w:rPr>
                <w:rFonts w:asciiTheme="minorHAnsi" w:hAnsiTheme="minorHAnsi"/>
                <w:sz w:val="20"/>
                <w:szCs w:val="20"/>
                <w:lang w:eastAsia="en-AU"/>
              </w:rPr>
              <w:t>), Risso’s dolphin (</w:t>
            </w:r>
            <w:r w:rsidRPr="009653C7">
              <w:rPr>
                <w:rFonts w:asciiTheme="minorHAnsi" w:hAnsiTheme="minorHAnsi"/>
                <w:i/>
                <w:iCs/>
                <w:sz w:val="20"/>
                <w:szCs w:val="20"/>
                <w:bdr w:val="none" w:sz="0" w:space="0" w:color="auto" w:frame="1"/>
                <w:lang w:eastAsia="en-AU"/>
              </w:rPr>
              <w:t>Grampus griseus</w:t>
            </w:r>
            <w:r w:rsidRPr="009653C7">
              <w:rPr>
                <w:rFonts w:asciiTheme="minorHAnsi" w:hAnsiTheme="minorHAnsi"/>
                <w:sz w:val="20"/>
                <w:szCs w:val="20"/>
                <w:lang w:eastAsia="en-AU"/>
              </w:rPr>
              <w:t>), short-finned pilot whale (</w:t>
            </w:r>
            <w:r w:rsidRPr="009653C7">
              <w:rPr>
                <w:rFonts w:asciiTheme="minorHAnsi" w:hAnsiTheme="minorHAnsi"/>
                <w:i/>
                <w:iCs/>
                <w:sz w:val="20"/>
                <w:szCs w:val="20"/>
                <w:bdr w:val="none" w:sz="0" w:space="0" w:color="auto" w:frame="1"/>
                <w:lang w:eastAsia="en-AU"/>
              </w:rPr>
              <w:t>Globicephala macrorhynchus</w:t>
            </w:r>
            <w:r w:rsidRPr="009653C7">
              <w:rPr>
                <w:rFonts w:asciiTheme="minorHAnsi" w:hAnsiTheme="minorHAnsi"/>
                <w:sz w:val="20"/>
                <w:szCs w:val="20"/>
                <w:lang w:eastAsia="en-AU"/>
              </w:rPr>
              <w:t>), and Cuvier’s beaked whale (</w:t>
            </w:r>
            <w:r w:rsidRPr="009653C7">
              <w:rPr>
                <w:rFonts w:asciiTheme="minorHAnsi" w:hAnsiTheme="minorHAnsi"/>
                <w:i/>
                <w:iCs/>
                <w:sz w:val="20"/>
                <w:szCs w:val="20"/>
                <w:bdr w:val="none" w:sz="0" w:space="0" w:color="auto" w:frame="1"/>
                <w:lang w:eastAsia="en-AU"/>
              </w:rPr>
              <w:t>Ziphius cavirostris</w:t>
            </w:r>
            <w:r w:rsidRPr="009653C7">
              <w:rPr>
                <w:rFonts w:asciiTheme="minorHAnsi" w:hAnsiTheme="minorHAnsi"/>
                <w:sz w:val="20"/>
                <w:szCs w:val="20"/>
                <w:lang w:eastAsia="en-AU"/>
              </w:rPr>
              <w:t xml:space="preserve">).  </w:t>
            </w:r>
          </w:p>
        </w:tc>
        <w:tc>
          <w:tcPr>
            <w:tcW w:w="1080" w:type="dxa"/>
          </w:tcPr>
          <w:p w14:paraId="39F99388" w14:textId="77777777" w:rsidR="006407A7" w:rsidRPr="009653C7" w:rsidRDefault="006407A7" w:rsidP="00343390">
            <w:pPr>
              <w:autoSpaceDE w:val="0"/>
              <w:autoSpaceDN w:val="0"/>
              <w:adjustRightInd w:val="0"/>
              <w:rPr>
                <w:rFonts w:asciiTheme="minorHAnsi" w:hAnsiTheme="minorHAnsi"/>
                <w:sz w:val="20"/>
                <w:szCs w:val="20"/>
              </w:rPr>
            </w:pPr>
            <w:r w:rsidRPr="009653C7">
              <w:rPr>
                <w:rFonts w:asciiTheme="minorHAnsi" w:hAnsiTheme="minorHAnsi"/>
                <w:sz w:val="20"/>
                <w:szCs w:val="20"/>
              </w:rPr>
              <w:t>1.33 million hectares</w:t>
            </w:r>
          </w:p>
        </w:tc>
        <w:tc>
          <w:tcPr>
            <w:tcW w:w="990" w:type="dxa"/>
          </w:tcPr>
          <w:p w14:paraId="369D931C" w14:textId="77777777" w:rsidR="006407A7" w:rsidRPr="009653C7" w:rsidRDefault="006407A7" w:rsidP="00343390">
            <w:pPr>
              <w:autoSpaceDE w:val="0"/>
              <w:autoSpaceDN w:val="0"/>
              <w:adjustRightInd w:val="0"/>
              <w:spacing w:after="60"/>
              <w:rPr>
                <w:rFonts w:asciiTheme="minorHAnsi" w:hAnsiTheme="minorHAnsi"/>
                <w:sz w:val="20"/>
                <w:szCs w:val="20"/>
              </w:rPr>
            </w:pPr>
            <w:r w:rsidRPr="009653C7">
              <w:rPr>
                <w:rFonts w:asciiTheme="minorHAnsi" w:hAnsiTheme="minorHAnsi"/>
                <w:sz w:val="20"/>
                <w:szCs w:val="20"/>
              </w:rPr>
              <w:t>A1</w:t>
            </w:r>
          </w:p>
        </w:tc>
        <w:tc>
          <w:tcPr>
            <w:tcW w:w="1080" w:type="dxa"/>
          </w:tcPr>
          <w:p w14:paraId="562176AE" w14:textId="77777777" w:rsidR="006407A7" w:rsidRPr="009653C7" w:rsidRDefault="006407A7" w:rsidP="00343390">
            <w:pPr>
              <w:autoSpaceDE w:val="0"/>
              <w:autoSpaceDN w:val="0"/>
              <w:adjustRightInd w:val="0"/>
              <w:spacing w:after="60"/>
              <w:rPr>
                <w:rFonts w:asciiTheme="minorHAnsi" w:hAnsiTheme="minorHAnsi"/>
                <w:sz w:val="20"/>
                <w:szCs w:val="20"/>
              </w:rPr>
            </w:pPr>
            <w:r>
              <w:rPr>
                <w:rFonts w:asciiTheme="minorHAnsi" w:hAnsiTheme="minorHAnsi"/>
                <w:sz w:val="20"/>
                <w:szCs w:val="20"/>
              </w:rPr>
              <w:t xml:space="preserve">A1 </w:t>
            </w:r>
          </w:p>
        </w:tc>
      </w:tr>
      <w:tr w:rsidR="006407A7" w:rsidRPr="009653C7" w14:paraId="3CCE0A6A" w14:textId="77777777" w:rsidTr="006407A7">
        <w:tc>
          <w:tcPr>
            <w:tcW w:w="576" w:type="dxa"/>
          </w:tcPr>
          <w:p w14:paraId="21B855E0" w14:textId="77777777" w:rsidR="006407A7" w:rsidRPr="009653C7" w:rsidRDefault="006407A7" w:rsidP="00343390">
            <w:pPr>
              <w:autoSpaceDE w:val="0"/>
              <w:autoSpaceDN w:val="0"/>
              <w:adjustRightInd w:val="0"/>
              <w:rPr>
                <w:rFonts w:asciiTheme="minorHAnsi" w:hAnsiTheme="minorHAnsi"/>
                <w:sz w:val="20"/>
                <w:szCs w:val="20"/>
              </w:rPr>
            </w:pPr>
            <w:r w:rsidRPr="009653C7">
              <w:rPr>
                <w:rFonts w:asciiTheme="minorHAnsi" w:hAnsiTheme="minorHAnsi"/>
                <w:sz w:val="20"/>
                <w:szCs w:val="20"/>
              </w:rPr>
              <w:t>3</w:t>
            </w:r>
          </w:p>
        </w:tc>
        <w:tc>
          <w:tcPr>
            <w:tcW w:w="990" w:type="dxa"/>
          </w:tcPr>
          <w:p w14:paraId="37C32C98" w14:textId="77777777" w:rsidR="006407A7" w:rsidRPr="009653C7" w:rsidRDefault="006407A7" w:rsidP="00343390">
            <w:pPr>
              <w:autoSpaceDE w:val="0"/>
              <w:autoSpaceDN w:val="0"/>
              <w:adjustRightInd w:val="0"/>
              <w:rPr>
                <w:rFonts w:asciiTheme="minorHAnsi" w:hAnsiTheme="minorHAnsi"/>
                <w:sz w:val="20"/>
                <w:szCs w:val="20"/>
              </w:rPr>
            </w:pPr>
            <w:r w:rsidRPr="009653C7">
              <w:rPr>
                <w:rFonts w:asciiTheme="minorHAnsi" w:hAnsiTheme="minorHAnsi"/>
                <w:sz w:val="20"/>
                <w:szCs w:val="20"/>
              </w:rPr>
              <w:t xml:space="preserve">Mount Wilhelm- Wanang WMA (Bismark Range Transect) </w:t>
            </w:r>
          </w:p>
        </w:tc>
        <w:tc>
          <w:tcPr>
            <w:tcW w:w="2410" w:type="dxa"/>
          </w:tcPr>
          <w:p w14:paraId="5592A23A" w14:textId="77777777" w:rsidR="006407A7" w:rsidRPr="009E15AD" w:rsidRDefault="006407A7" w:rsidP="006407A7">
            <w:pPr>
              <w:pStyle w:val="NormalWeb"/>
              <w:jc w:val="left"/>
              <w:rPr>
                <w:rFonts w:asciiTheme="minorHAnsi" w:hAnsiTheme="minorHAnsi"/>
                <w:sz w:val="20"/>
                <w:lang w:val="cs-CZ"/>
              </w:rPr>
            </w:pPr>
            <w:r w:rsidRPr="009E15AD">
              <w:rPr>
                <w:rFonts w:asciiTheme="minorHAnsi" w:hAnsiTheme="minorHAnsi"/>
                <w:sz w:val="20"/>
                <w:lang w:val="cs-CZ"/>
              </w:rPr>
              <w:t>Mt. Wilhelm (4509 m asl.) is the highest peak of Papua New Guinea. It is part of the Central Cordillera running over thousand kilometers accross the island of New Guinea.</w:t>
            </w:r>
          </w:p>
          <w:p w14:paraId="75667132" w14:textId="77777777" w:rsidR="006407A7" w:rsidRDefault="006407A7" w:rsidP="00AE7F6F">
            <w:pPr>
              <w:pStyle w:val="NormalWeb"/>
              <w:jc w:val="left"/>
              <w:rPr>
                <w:rFonts w:asciiTheme="minorHAnsi" w:hAnsiTheme="minorHAnsi"/>
                <w:sz w:val="20"/>
                <w:lang w:val="cs-CZ"/>
              </w:rPr>
            </w:pPr>
            <w:r w:rsidRPr="009E15AD">
              <w:rPr>
                <w:rFonts w:asciiTheme="minorHAnsi" w:hAnsiTheme="minorHAnsi"/>
                <w:sz w:val="20"/>
                <w:lang w:val="cs-CZ"/>
              </w:rPr>
              <w:t>Uplifted during the collision between Australian and Pacific tectonic plates, it is one of the great tropical mountain ranges, harbouring exceptional biodiversity. Mt. Wilhelm massif harbours a complete elevation range of undisturbed rainforests from lowlands at 200 m asl. to treeline at 3700 m asl. The transect comprises eight stations spaced from 200 to 3700 masl. at regular elevational increments of 500 m. It is 41 km long.</w:t>
            </w:r>
          </w:p>
          <w:p w14:paraId="76117B1B" w14:textId="77777777" w:rsidR="006407A7" w:rsidRPr="009E15AD" w:rsidRDefault="006407A7" w:rsidP="00AE7F6F">
            <w:pPr>
              <w:pStyle w:val="NormalWeb"/>
              <w:jc w:val="left"/>
              <w:rPr>
                <w:rFonts w:asciiTheme="minorHAnsi" w:hAnsiTheme="minorHAnsi"/>
                <w:sz w:val="20"/>
                <w:lang w:val="cs-CZ"/>
              </w:rPr>
            </w:pPr>
            <w:r w:rsidRPr="009E15AD">
              <w:rPr>
                <w:rFonts w:asciiTheme="minorHAnsi" w:hAnsiTheme="minorHAnsi"/>
                <w:sz w:val="20"/>
                <w:lang w:val="cs-CZ"/>
              </w:rPr>
              <w:t>A series of community conservation areas to be established adjacent to the Mt Wilhelm National Park.</w:t>
            </w:r>
          </w:p>
        </w:tc>
        <w:tc>
          <w:tcPr>
            <w:tcW w:w="3399" w:type="dxa"/>
          </w:tcPr>
          <w:p w14:paraId="17ACA309" w14:textId="77777777" w:rsidR="006407A7" w:rsidRPr="009653C7" w:rsidRDefault="006407A7" w:rsidP="00343390">
            <w:pPr>
              <w:rPr>
                <w:rFonts w:asciiTheme="minorHAnsi" w:hAnsiTheme="minorHAnsi"/>
                <w:bCs/>
                <w:color w:val="000000"/>
                <w:sz w:val="20"/>
                <w:szCs w:val="20"/>
                <w:lang w:val="cs-CZ" w:eastAsia="en-AU"/>
              </w:rPr>
            </w:pPr>
            <w:r w:rsidRPr="0088401A">
              <w:rPr>
                <w:rFonts w:asciiTheme="minorHAnsi" w:hAnsiTheme="minorHAnsi"/>
                <w:color w:val="000000"/>
                <w:sz w:val="20"/>
                <w:szCs w:val="20"/>
                <w:lang w:val="cs-CZ" w:eastAsia="en-AU"/>
              </w:rPr>
              <w:t>Mt Wilhelm, together with adjacent but geologically younger Finisterre Mts., belongs among the world’s seven regions with the highest plant diversity.</w:t>
            </w:r>
            <w:r w:rsidRPr="009653C7">
              <w:rPr>
                <w:rFonts w:asciiTheme="minorHAnsi" w:hAnsiTheme="minorHAnsi"/>
                <w:color w:val="000000"/>
                <w:sz w:val="20"/>
                <w:szCs w:val="20"/>
                <w:lang w:val="cs-CZ" w:eastAsia="en-AU"/>
              </w:rPr>
              <w:t xml:space="preserve"> With the n</w:t>
            </w:r>
            <w:r w:rsidRPr="009653C7">
              <w:rPr>
                <w:rFonts w:asciiTheme="minorHAnsi" w:hAnsiTheme="minorHAnsi"/>
                <w:bCs/>
                <w:color w:val="000000"/>
                <w:sz w:val="20"/>
                <w:szCs w:val="20"/>
                <w:lang w:val="cs-CZ" w:eastAsia="en-AU"/>
              </w:rPr>
              <w:t>umber of plant species per 10,000 km</w:t>
            </w:r>
            <w:r w:rsidRPr="007338BE">
              <w:rPr>
                <w:rFonts w:asciiTheme="minorHAnsi" w:hAnsiTheme="minorHAnsi"/>
                <w:bCs/>
                <w:color w:val="000000"/>
                <w:sz w:val="20"/>
                <w:szCs w:val="20"/>
                <w:vertAlign w:val="superscript"/>
                <w:lang w:val="cs-CZ" w:eastAsia="en-AU"/>
              </w:rPr>
              <w:t>2</w:t>
            </w:r>
            <w:r w:rsidRPr="009653C7">
              <w:rPr>
                <w:rFonts w:asciiTheme="minorHAnsi" w:hAnsiTheme="minorHAnsi"/>
                <w:bCs/>
                <w:color w:val="000000"/>
                <w:sz w:val="20"/>
                <w:szCs w:val="20"/>
                <w:lang w:val="cs-CZ" w:eastAsia="en-AU"/>
              </w:rPr>
              <w:t xml:space="preserve"> compared to the top category (&gt;5,000 species). </w:t>
            </w:r>
          </w:p>
          <w:p w14:paraId="54F75D38" w14:textId="77777777" w:rsidR="006407A7" w:rsidRPr="009653C7" w:rsidRDefault="006407A7" w:rsidP="00343390">
            <w:pPr>
              <w:rPr>
                <w:rFonts w:asciiTheme="minorHAnsi" w:hAnsiTheme="minorHAnsi"/>
                <w:bCs/>
                <w:color w:val="000000"/>
                <w:sz w:val="20"/>
                <w:szCs w:val="20"/>
                <w:lang w:val="cs-CZ" w:eastAsia="en-AU"/>
              </w:rPr>
            </w:pPr>
          </w:p>
          <w:p w14:paraId="30C01C17" w14:textId="77777777" w:rsidR="006407A7" w:rsidRPr="002778C9" w:rsidRDefault="006407A7" w:rsidP="00343390">
            <w:pPr>
              <w:rPr>
                <w:rFonts w:asciiTheme="minorHAnsi" w:hAnsiTheme="minorHAnsi"/>
                <w:sz w:val="20"/>
                <w:szCs w:val="20"/>
                <w:lang w:val="cs-CZ" w:eastAsia="en-AU"/>
              </w:rPr>
            </w:pPr>
            <w:r w:rsidRPr="002778C9">
              <w:rPr>
                <w:rFonts w:asciiTheme="minorHAnsi" w:hAnsiTheme="minorHAnsi"/>
                <w:sz w:val="20"/>
                <w:szCs w:val="20"/>
                <w:lang w:val="cs-CZ" w:eastAsia="en-AU"/>
              </w:rPr>
              <w:t>Mt. Wilhelm transect harbours a large proportion of the overall biodiversity found in Papua New Guinea, includin</w:t>
            </w:r>
            <w:r w:rsidRPr="009653C7">
              <w:rPr>
                <w:rFonts w:asciiTheme="minorHAnsi" w:hAnsiTheme="minorHAnsi"/>
                <w:sz w:val="20"/>
                <w:szCs w:val="20"/>
                <w:lang w:val="cs-CZ" w:eastAsia="en-AU"/>
              </w:rPr>
              <w:t xml:space="preserve">g </w:t>
            </w:r>
            <w:r w:rsidRPr="002778C9">
              <w:rPr>
                <w:rFonts w:asciiTheme="minorHAnsi" w:hAnsiTheme="minorHAnsi"/>
                <w:sz w:val="20"/>
                <w:szCs w:val="20"/>
                <w:lang w:val="cs-CZ" w:eastAsia="en-AU"/>
              </w:rPr>
              <w:t>52% of PNG bat species,</w:t>
            </w:r>
            <w:r w:rsidRPr="009653C7">
              <w:rPr>
                <w:rFonts w:asciiTheme="minorHAnsi" w:hAnsiTheme="minorHAnsi"/>
                <w:sz w:val="20"/>
                <w:szCs w:val="20"/>
                <w:lang w:val="cs-CZ" w:eastAsia="en-AU"/>
              </w:rPr>
              <w:t xml:space="preserve"> </w:t>
            </w:r>
            <w:r w:rsidRPr="002778C9">
              <w:rPr>
                <w:rFonts w:asciiTheme="minorHAnsi" w:hAnsiTheme="minorHAnsi"/>
                <w:sz w:val="20"/>
                <w:szCs w:val="20"/>
                <w:lang w:val="cs-CZ" w:eastAsia="en-AU"/>
              </w:rPr>
              <w:t>51% of the mainland PNG bird species,</w:t>
            </w:r>
            <w:r w:rsidRPr="009653C7">
              <w:rPr>
                <w:rFonts w:asciiTheme="minorHAnsi" w:hAnsiTheme="minorHAnsi"/>
                <w:sz w:val="20"/>
                <w:szCs w:val="20"/>
                <w:lang w:val="cs-CZ" w:eastAsia="en-AU"/>
              </w:rPr>
              <w:t xml:space="preserve"> </w:t>
            </w:r>
            <w:r w:rsidRPr="002778C9">
              <w:rPr>
                <w:rFonts w:asciiTheme="minorHAnsi" w:hAnsiTheme="minorHAnsi"/>
                <w:sz w:val="20"/>
                <w:szCs w:val="20"/>
                <w:lang w:val="cs-CZ" w:eastAsia="en-AU"/>
              </w:rPr>
              <w:t>46% of NG Ficus species,</w:t>
            </w:r>
            <w:r w:rsidRPr="009653C7">
              <w:rPr>
                <w:rFonts w:asciiTheme="minorHAnsi" w:hAnsiTheme="minorHAnsi"/>
                <w:sz w:val="20"/>
                <w:szCs w:val="20"/>
                <w:lang w:val="cs-CZ" w:eastAsia="en-AU"/>
              </w:rPr>
              <w:t xml:space="preserve"> </w:t>
            </w:r>
            <w:r w:rsidRPr="002778C9">
              <w:rPr>
                <w:rFonts w:asciiTheme="minorHAnsi" w:hAnsiTheme="minorHAnsi"/>
                <w:sz w:val="20"/>
                <w:szCs w:val="20"/>
                <w:lang w:val="cs-CZ" w:eastAsia="en-AU"/>
              </w:rPr>
              <w:t>27% of PNG butterfly species,</w:t>
            </w:r>
            <w:r w:rsidRPr="009653C7">
              <w:rPr>
                <w:rFonts w:asciiTheme="minorHAnsi" w:hAnsiTheme="minorHAnsi"/>
                <w:sz w:val="20"/>
                <w:szCs w:val="20"/>
                <w:lang w:val="cs-CZ" w:eastAsia="en-AU"/>
              </w:rPr>
              <w:t xml:space="preserve"> </w:t>
            </w:r>
            <w:r w:rsidRPr="002778C9">
              <w:rPr>
                <w:rFonts w:asciiTheme="minorHAnsi" w:hAnsiTheme="minorHAnsi"/>
                <w:sz w:val="20"/>
                <w:szCs w:val="20"/>
                <w:lang w:val="cs-CZ" w:eastAsia="en-AU"/>
              </w:rPr>
              <w:t>and 15% of PNG frog species</w:t>
            </w:r>
          </w:p>
          <w:p w14:paraId="550263AA" w14:textId="77777777" w:rsidR="006407A7" w:rsidRPr="009653C7" w:rsidRDefault="006407A7" w:rsidP="00343390">
            <w:pPr>
              <w:autoSpaceDE w:val="0"/>
              <w:autoSpaceDN w:val="0"/>
              <w:adjustRightInd w:val="0"/>
              <w:rPr>
                <w:rFonts w:asciiTheme="minorHAnsi" w:hAnsiTheme="minorHAnsi"/>
                <w:sz w:val="20"/>
                <w:szCs w:val="20"/>
              </w:rPr>
            </w:pPr>
          </w:p>
        </w:tc>
        <w:tc>
          <w:tcPr>
            <w:tcW w:w="1080" w:type="dxa"/>
          </w:tcPr>
          <w:p w14:paraId="57B64B45" w14:textId="77777777" w:rsidR="006407A7" w:rsidRPr="009653C7" w:rsidRDefault="006407A7" w:rsidP="00343390">
            <w:pPr>
              <w:autoSpaceDE w:val="0"/>
              <w:autoSpaceDN w:val="0"/>
              <w:adjustRightInd w:val="0"/>
              <w:ind w:right="-112"/>
              <w:rPr>
                <w:rFonts w:asciiTheme="minorHAnsi" w:hAnsiTheme="minorHAnsi"/>
                <w:sz w:val="20"/>
                <w:szCs w:val="20"/>
              </w:rPr>
            </w:pPr>
            <w:r w:rsidRPr="009653C7">
              <w:rPr>
                <w:rFonts w:asciiTheme="minorHAnsi" w:hAnsiTheme="minorHAnsi"/>
                <w:sz w:val="20"/>
                <w:szCs w:val="20"/>
              </w:rPr>
              <w:t xml:space="preserve">817 </w:t>
            </w:r>
            <w:r>
              <w:rPr>
                <w:rFonts w:asciiTheme="minorHAnsi" w:hAnsiTheme="minorHAnsi"/>
                <w:sz w:val="20"/>
                <w:szCs w:val="20"/>
              </w:rPr>
              <w:t>h</w:t>
            </w:r>
            <w:r w:rsidRPr="009653C7">
              <w:rPr>
                <w:rFonts w:asciiTheme="minorHAnsi" w:hAnsiTheme="minorHAnsi"/>
                <w:sz w:val="20"/>
                <w:szCs w:val="20"/>
              </w:rPr>
              <w:t>a plus the additional adjacent areas</w:t>
            </w:r>
          </w:p>
        </w:tc>
        <w:tc>
          <w:tcPr>
            <w:tcW w:w="990" w:type="dxa"/>
          </w:tcPr>
          <w:p w14:paraId="07728018" w14:textId="77777777" w:rsidR="006407A7" w:rsidRPr="009653C7" w:rsidRDefault="006407A7" w:rsidP="00343390">
            <w:pPr>
              <w:autoSpaceDE w:val="0"/>
              <w:autoSpaceDN w:val="0"/>
              <w:adjustRightInd w:val="0"/>
              <w:spacing w:after="60"/>
              <w:rPr>
                <w:rFonts w:asciiTheme="minorHAnsi" w:hAnsiTheme="minorHAnsi"/>
                <w:sz w:val="20"/>
                <w:szCs w:val="20"/>
              </w:rPr>
            </w:pPr>
            <w:r w:rsidRPr="009653C7">
              <w:rPr>
                <w:rFonts w:asciiTheme="minorHAnsi" w:hAnsiTheme="minorHAnsi"/>
                <w:sz w:val="20"/>
                <w:szCs w:val="20"/>
              </w:rPr>
              <w:t>A1, A</w:t>
            </w:r>
            <w:r>
              <w:rPr>
                <w:rFonts w:asciiTheme="minorHAnsi" w:hAnsiTheme="minorHAnsi"/>
                <w:sz w:val="20"/>
                <w:szCs w:val="20"/>
              </w:rPr>
              <w:t>2, A3</w:t>
            </w:r>
          </w:p>
        </w:tc>
        <w:tc>
          <w:tcPr>
            <w:tcW w:w="1080" w:type="dxa"/>
          </w:tcPr>
          <w:p w14:paraId="4EA8CD05" w14:textId="77777777" w:rsidR="006407A7" w:rsidRPr="009653C7" w:rsidRDefault="006407A7" w:rsidP="00343390">
            <w:pPr>
              <w:autoSpaceDE w:val="0"/>
              <w:autoSpaceDN w:val="0"/>
              <w:adjustRightInd w:val="0"/>
              <w:spacing w:after="60"/>
              <w:rPr>
                <w:rFonts w:asciiTheme="minorHAnsi" w:hAnsiTheme="minorHAnsi"/>
                <w:sz w:val="20"/>
                <w:szCs w:val="20"/>
              </w:rPr>
            </w:pPr>
            <w:r>
              <w:rPr>
                <w:rFonts w:asciiTheme="minorHAnsi" w:hAnsiTheme="minorHAnsi"/>
                <w:sz w:val="20"/>
                <w:szCs w:val="20"/>
              </w:rPr>
              <w:t>A1, B1, B2, B3</w:t>
            </w:r>
          </w:p>
        </w:tc>
      </w:tr>
      <w:tr w:rsidR="006407A7" w:rsidRPr="009653C7" w14:paraId="3815DAD4" w14:textId="77777777" w:rsidTr="006407A7">
        <w:tc>
          <w:tcPr>
            <w:tcW w:w="7375" w:type="dxa"/>
            <w:gridSpan w:val="4"/>
            <w:vAlign w:val="center"/>
          </w:tcPr>
          <w:p w14:paraId="477256EE" w14:textId="77777777" w:rsidR="006407A7" w:rsidRPr="009653C7" w:rsidRDefault="006407A7" w:rsidP="00343390">
            <w:pPr>
              <w:autoSpaceDE w:val="0"/>
              <w:autoSpaceDN w:val="0"/>
              <w:adjustRightInd w:val="0"/>
              <w:spacing w:after="60"/>
              <w:jc w:val="right"/>
              <w:rPr>
                <w:rFonts w:asciiTheme="minorHAnsi" w:hAnsiTheme="minorHAnsi"/>
                <w:b/>
                <w:sz w:val="21"/>
                <w:szCs w:val="21"/>
              </w:rPr>
            </w:pPr>
            <w:r w:rsidRPr="009653C7">
              <w:rPr>
                <w:rFonts w:asciiTheme="minorHAnsi" w:hAnsiTheme="minorHAnsi"/>
                <w:b/>
                <w:sz w:val="21"/>
                <w:szCs w:val="21"/>
              </w:rPr>
              <w:t xml:space="preserve">Total </w:t>
            </w:r>
          </w:p>
        </w:tc>
        <w:tc>
          <w:tcPr>
            <w:tcW w:w="1080" w:type="dxa"/>
            <w:vAlign w:val="center"/>
          </w:tcPr>
          <w:p w14:paraId="087DBAD0" w14:textId="77777777" w:rsidR="006407A7" w:rsidRPr="009653C7" w:rsidRDefault="006407A7" w:rsidP="00343390">
            <w:pPr>
              <w:autoSpaceDE w:val="0"/>
              <w:autoSpaceDN w:val="0"/>
              <w:adjustRightInd w:val="0"/>
              <w:spacing w:after="60"/>
              <w:rPr>
                <w:rFonts w:asciiTheme="minorHAnsi" w:hAnsiTheme="minorHAnsi"/>
                <w:b/>
                <w:sz w:val="21"/>
                <w:szCs w:val="21"/>
              </w:rPr>
            </w:pPr>
            <w:r>
              <w:rPr>
                <w:rFonts w:asciiTheme="minorHAnsi" w:hAnsiTheme="minorHAnsi"/>
                <w:b/>
                <w:sz w:val="21"/>
                <w:szCs w:val="21"/>
              </w:rPr>
              <w:t>2.831 million ha</w:t>
            </w:r>
          </w:p>
        </w:tc>
        <w:tc>
          <w:tcPr>
            <w:tcW w:w="990" w:type="dxa"/>
            <w:vAlign w:val="center"/>
          </w:tcPr>
          <w:p w14:paraId="5A746293" w14:textId="77777777" w:rsidR="006407A7" w:rsidRPr="009653C7" w:rsidRDefault="006407A7" w:rsidP="00343390">
            <w:pPr>
              <w:autoSpaceDE w:val="0"/>
              <w:autoSpaceDN w:val="0"/>
              <w:adjustRightInd w:val="0"/>
              <w:spacing w:after="60"/>
              <w:rPr>
                <w:rFonts w:asciiTheme="minorHAnsi" w:hAnsiTheme="minorHAnsi"/>
                <w:sz w:val="21"/>
                <w:szCs w:val="21"/>
              </w:rPr>
            </w:pPr>
          </w:p>
        </w:tc>
        <w:tc>
          <w:tcPr>
            <w:tcW w:w="1080" w:type="dxa"/>
          </w:tcPr>
          <w:p w14:paraId="3DF69744" w14:textId="77777777" w:rsidR="006407A7" w:rsidRPr="009653C7" w:rsidRDefault="006407A7" w:rsidP="00343390">
            <w:pPr>
              <w:autoSpaceDE w:val="0"/>
              <w:autoSpaceDN w:val="0"/>
              <w:adjustRightInd w:val="0"/>
              <w:spacing w:after="60"/>
              <w:rPr>
                <w:rFonts w:asciiTheme="minorHAnsi" w:hAnsiTheme="minorHAnsi"/>
                <w:sz w:val="21"/>
                <w:szCs w:val="21"/>
              </w:rPr>
            </w:pPr>
          </w:p>
        </w:tc>
      </w:tr>
    </w:tbl>
    <w:p w14:paraId="3978C9AA" w14:textId="77777777" w:rsidR="006407A7" w:rsidRPr="006407A7" w:rsidRDefault="006407A7" w:rsidP="006407A7">
      <w:pPr>
        <w:pStyle w:val="ListParagraph"/>
        <w:autoSpaceDE w:val="0"/>
        <w:autoSpaceDN w:val="0"/>
        <w:adjustRightInd w:val="0"/>
        <w:spacing w:after="60"/>
        <w:ind w:left="360"/>
        <w:jc w:val="both"/>
        <w:rPr>
          <w:sz w:val="21"/>
          <w:szCs w:val="21"/>
        </w:rPr>
      </w:pPr>
    </w:p>
    <w:p w14:paraId="256F5748" w14:textId="3B741C3B" w:rsidR="006407A7" w:rsidRDefault="006407A7" w:rsidP="006407A7">
      <w:pPr>
        <w:spacing w:after="120"/>
        <w:rPr>
          <w:rFonts w:asciiTheme="minorHAnsi" w:hAnsiTheme="minorHAnsi"/>
          <w:sz w:val="20"/>
          <w:szCs w:val="20"/>
        </w:rPr>
      </w:pPr>
    </w:p>
    <w:p w14:paraId="706BCA50" w14:textId="77777777" w:rsidR="006407A7" w:rsidRPr="006407A7" w:rsidRDefault="006407A7" w:rsidP="006407A7">
      <w:pPr>
        <w:spacing w:after="120"/>
        <w:rPr>
          <w:rFonts w:asciiTheme="minorHAnsi" w:hAnsiTheme="minorHAnsi"/>
          <w:sz w:val="20"/>
          <w:szCs w:val="20"/>
        </w:rPr>
      </w:pPr>
    </w:p>
    <w:p w14:paraId="3219121E" w14:textId="77777777" w:rsidR="00A459DE" w:rsidRPr="00987695" w:rsidRDefault="00A459DE" w:rsidP="001B70F7">
      <w:pPr>
        <w:numPr>
          <w:ilvl w:val="0"/>
          <w:numId w:val="7"/>
        </w:numPr>
        <w:spacing w:after="120"/>
        <w:ind w:left="0" w:firstLine="0"/>
        <w:rPr>
          <w:rFonts w:asciiTheme="minorHAnsi" w:hAnsiTheme="minorHAnsi"/>
          <w:sz w:val="20"/>
          <w:szCs w:val="20"/>
        </w:rPr>
      </w:pPr>
      <w:r>
        <w:rPr>
          <w:rFonts w:asciiTheme="minorHAnsi" w:hAnsiTheme="minorHAnsi"/>
          <w:sz w:val="20"/>
          <w:szCs w:val="20"/>
        </w:rPr>
        <w:t xml:space="preserve">The project aims to </w:t>
      </w:r>
      <w:r w:rsidR="008C4B7D">
        <w:rPr>
          <w:rFonts w:asciiTheme="minorHAnsi" w:hAnsiTheme="minorHAnsi"/>
          <w:sz w:val="20"/>
          <w:szCs w:val="20"/>
        </w:rPr>
        <w:t>build on the previous proposal for a protected area (of 1.33 million ha) that encompasses the entirety of Kimbe Bay.</w:t>
      </w:r>
    </w:p>
    <w:p w14:paraId="06D8DC13" w14:textId="462BB2B2" w:rsidR="00B34619" w:rsidRPr="00987695" w:rsidRDefault="00C75D5D" w:rsidP="00C75D5D">
      <w:pPr>
        <w:pStyle w:val="Caption"/>
        <w:rPr>
          <w:rFonts w:asciiTheme="minorHAnsi" w:hAnsiTheme="minorHAnsi"/>
          <w:b w:val="0"/>
          <w:sz w:val="20"/>
          <w:szCs w:val="20"/>
          <w:lang w:val="en-GB"/>
        </w:rPr>
      </w:pPr>
      <w:r w:rsidRPr="00987695">
        <w:rPr>
          <w:rFonts w:asciiTheme="minorHAnsi" w:hAnsiTheme="minorHAnsi"/>
          <w:sz w:val="20"/>
          <w:szCs w:val="20"/>
        </w:rPr>
        <w:t xml:space="preserve">Table </w:t>
      </w:r>
      <w:r w:rsidR="006407A7">
        <w:rPr>
          <w:rFonts w:asciiTheme="minorHAnsi" w:hAnsiTheme="minorHAnsi"/>
          <w:sz w:val="20"/>
          <w:szCs w:val="20"/>
        </w:rPr>
        <w:t>4</w:t>
      </w:r>
      <w:r w:rsidRPr="00987695">
        <w:rPr>
          <w:rFonts w:asciiTheme="minorHAnsi" w:hAnsiTheme="minorHAnsi"/>
          <w:sz w:val="20"/>
          <w:szCs w:val="20"/>
        </w:rPr>
        <w:t>. The selected pilot sites (Output 3.</w:t>
      </w:r>
      <w:r w:rsidR="002F5A62">
        <w:rPr>
          <w:rFonts w:asciiTheme="minorHAnsi" w:hAnsiTheme="minorHAnsi"/>
          <w:sz w:val="20"/>
          <w:szCs w:val="20"/>
        </w:rPr>
        <w:t>2</w:t>
      </w:r>
      <w:r w:rsidRPr="00987695">
        <w:rPr>
          <w:rFonts w:asciiTheme="minorHAnsi" w:hAnsiTheme="minorHAnsi"/>
          <w:sz w:val="20"/>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5"/>
        <w:gridCol w:w="2700"/>
        <w:gridCol w:w="1710"/>
        <w:gridCol w:w="3505"/>
      </w:tblGrid>
      <w:tr w:rsidR="00E75D10" w:rsidRPr="00987695" w14:paraId="6891674E" w14:textId="77777777" w:rsidTr="00A8633E">
        <w:tc>
          <w:tcPr>
            <w:tcW w:w="1435" w:type="dxa"/>
            <w:shd w:val="clear" w:color="auto" w:fill="D9D9D9" w:themeFill="background1" w:themeFillShade="D9"/>
          </w:tcPr>
          <w:p w14:paraId="487F69D8" w14:textId="77777777" w:rsidR="00C75D5D" w:rsidRPr="00987695" w:rsidRDefault="00C75D5D" w:rsidP="00C75D5D">
            <w:pPr>
              <w:spacing w:after="120"/>
              <w:rPr>
                <w:rFonts w:asciiTheme="minorHAnsi" w:hAnsiTheme="minorHAnsi"/>
                <w:b/>
                <w:sz w:val="18"/>
                <w:szCs w:val="18"/>
              </w:rPr>
            </w:pPr>
            <w:r w:rsidRPr="00987695">
              <w:rPr>
                <w:rFonts w:asciiTheme="minorHAnsi" w:hAnsiTheme="minorHAnsi"/>
                <w:b/>
                <w:sz w:val="18"/>
                <w:szCs w:val="18"/>
              </w:rPr>
              <w:t>Area</w:t>
            </w:r>
          </w:p>
        </w:tc>
        <w:tc>
          <w:tcPr>
            <w:tcW w:w="2700" w:type="dxa"/>
            <w:shd w:val="clear" w:color="auto" w:fill="D9D9D9" w:themeFill="background1" w:themeFillShade="D9"/>
          </w:tcPr>
          <w:p w14:paraId="5B0C4BFF" w14:textId="77777777" w:rsidR="00C75D5D" w:rsidRPr="00987695" w:rsidRDefault="00C75D5D" w:rsidP="00C75D5D">
            <w:pPr>
              <w:spacing w:after="120"/>
              <w:rPr>
                <w:rFonts w:asciiTheme="minorHAnsi" w:hAnsiTheme="minorHAnsi"/>
                <w:b/>
                <w:sz w:val="18"/>
                <w:szCs w:val="18"/>
              </w:rPr>
            </w:pPr>
            <w:r w:rsidRPr="00987695">
              <w:rPr>
                <w:rFonts w:asciiTheme="minorHAnsi" w:hAnsiTheme="minorHAnsi"/>
                <w:b/>
                <w:sz w:val="18"/>
                <w:szCs w:val="18"/>
              </w:rPr>
              <w:t>Protected Area</w:t>
            </w:r>
          </w:p>
        </w:tc>
        <w:tc>
          <w:tcPr>
            <w:tcW w:w="1710" w:type="dxa"/>
            <w:shd w:val="clear" w:color="auto" w:fill="D9D9D9" w:themeFill="background1" w:themeFillShade="D9"/>
          </w:tcPr>
          <w:p w14:paraId="01CC6F40" w14:textId="77777777" w:rsidR="00C75D5D" w:rsidRPr="00987695" w:rsidRDefault="00C75D5D" w:rsidP="00C75D5D">
            <w:pPr>
              <w:spacing w:after="120"/>
              <w:rPr>
                <w:rFonts w:asciiTheme="minorHAnsi" w:hAnsiTheme="minorHAnsi"/>
                <w:b/>
                <w:sz w:val="18"/>
                <w:szCs w:val="18"/>
              </w:rPr>
            </w:pPr>
            <w:r w:rsidRPr="00987695">
              <w:rPr>
                <w:rFonts w:asciiTheme="minorHAnsi" w:hAnsiTheme="minorHAnsi"/>
                <w:b/>
                <w:sz w:val="18"/>
                <w:szCs w:val="18"/>
              </w:rPr>
              <w:t>Targeted area (ha)</w:t>
            </w:r>
          </w:p>
        </w:tc>
        <w:tc>
          <w:tcPr>
            <w:tcW w:w="3505" w:type="dxa"/>
            <w:shd w:val="clear" w:color="auto" w:fill="D9D9D9" w:themeFill="background1" w:themeFillShade="D9"/>
          </w:tcPr>
          <w:p w14:paraId="1AD49629" w14:textId="77777777" w:rsidR="00C75D5D" w:rsidRPr="00987695" w:rsidRDefault="00C75D5D" w:rsidP="00C75D5D">
            <w:pPr>
              <w:spacing w:after="120"/>
              <w:rPr>
                <w:rFonts w:asciiTheme="minorHAnsi" w:hAnsiTheme="minorHAnsi"/>
                <w:b/>
                <w:sz w:val="18"/>
                <w:szCs w:val="18"/>
              </w:rPr>
            </w:pPr>
            <w:r w:rsidRPr="00987695">
              <w:rPr>
                <w:rFonts w:asciiTheme="minorHAnsi" w:hAnsiTheme="minorHAnsi"/>
                <w:b/>
                <w:sz w:val="18"/>
                <w:szCs w:val="18"/>
              </w:rPr>
              <w:t>Potential Financing Mechanisms</w:t>
            </w:r>
          </w:p>
        </w:tc>
      </w:tr>
      <w:tr w:rsidR="00E75D10" w:rsidRPr="00987695" w14:paraId="60287BDF" w14:textId="77777777" w:rsidTr="00A8633E">
        <w:tc>
          <w:tcPr>
            <w:tcW w:w="1435" w:type="dxa"/>
          </w:tcPr>
          <w:p w14:paraId="2D3505F6" w14:textId="77777777" w:rsidR="00C75D5D" w:rsidRPr="00987695" w:rsidRDefault="00C75D5D" w:rsidP="00C75D5D">
            <w:pPr>
              <w:spacing w:after="120"/>
              <w:rPr>
                <w:rFonts w:asciiTheme="minorHAnsi" w:hAnsiTheme="minorHAnsi"/>
                <w:sz w:val="18"/>
                <w:szCs w:val="18"/>
              </w:rPr>
            </w:pPr>
            <w:r w:rsidRPr="00987695">
              <w:rPr>
                <w:rFonts w:asciiTheme="minorHAnsi" w:hAnsiTheme="minorHAnsi"/>
                <w:sz w:val="18"/>
                <w:szCs w:val="18"/>
              </w:rPr>
              <w:t>Sepik Wetlands</w:t>
            </w:r>
          </w:p>
        </w:tc>
        <w:tc>
          <w:tcPr>
            <w:tcW w:w="2700" w:type="dxa"/>
          </w:tcPr>
          <w:p w14:paraId="6632740C" w14:textId="77777777" w:rsidR="00C75D5D" w:rsidRPr="00987695" w:rsidRDefault="00295A00" w:rsidP="00C75D5D">
            <w:pPr>
              <w:spacing w:after="120"/>
              <w:rPr>
                <w:rFonts w:asciiTheme="minorHAnsi" w:hAnsiTheme="minorHAnsi"/>
                <w:sz w:val="18"/>
                <w:szCs w:val="18"/>
              </w:rPr>
            </w:pPr>
            <w:r w:rsidRPr="00987695">
              <w:rPr>
                <w:rFonts w:asciiTheme="minorHAnsi" w:hAnsiTheme="minorHAnsi"/>
                <w:sz w:val="18"/>
                <w:szCs w:val="18"/>
              </w:rPr>
              <w:t xml:space="preserve">To be established over the project’s life as a mosaic of discrete community conservation areas that will, ultimately, </w:t>
            </w:r>
            <w:r w:rsidR="00532028" w:rsidRPr="00987695">
              <w:rPr>
                <w:rFonts w:asciiTheme="minorHAnsi" w:hAnsiTheme="minorHAnsi"/>
                <w:sz w:val="18"/>
                <w:szCs w:val="18"/>
              </w:rPr>
              <w:t>coalesce to form a larger</w:t>
            </w:r>
            <w:r w:rsidR="00B22F18" w:rsidRPr="00987695">
              <w:rPr>
                <w:rFonts w:asciiTheme="minorHAnsi" w:hAnsiTheme="minorHAnsi"/>
                <w:sz w:val="18"/>
                <w:szCs w:val="18"/>
              </w:rPr>
              <w:t xml:space="preserve"> protected area encompassing the entire Sepik Wetlands</w:t>
            </w:r>
          </w:p>
        </w:tc>
        <w:tc>
          <w:tcPr>
            <w:tcW w:w="1710" w:type="dxa"/>
          </w:tcPr>
          <w:p w14:paraId="389AEDB7" w14:textId="77777777" w:rsidR="00C75D5D" w:rsidRPr="00987695" w:rsidRDefault="00532028" w:rsidP="00C75D5D">
            <w:pPr>
              <w:spacing w:after="120"/>
              <w:rPr>
                <w:rFonts w:asciiTheme="minorHAnsi" w:hAnsiTheme="minorHAnsi"/>
                <w:sz w:val="18"/>
                <w:szCs w:val="18"/>
              </w:rPr>
            </w:pPr>
            <w:r w:rsidRPr="00987695">
              <w:rPr>
                <w:rFonts w:asciiTheme="minorHAnsi" w:hAnsiTheme="minorHAnsi"/>
                <w:sz w:val="18"/>
                <w:szCs w:val="18"/>
              </w:rPr>
              <w:t>1.5 million ha</w:t>
            </w:r>
          </w:p>
        </w:tc>
        <w:tc>
          <w:tcPr>
            <w:tcW w:w="3505" w:type="dxa"/>
          </w:tcPr>
          <w:p w14:paraId="2A9E5AE6" w14:textId="77777777" w:rsidR="00C75D5D" w:rsidRPr="00987695" w:rsidRDefault="00B22F18" w:rsidP="00C75D5D">
            <w:pPr>
              <w:spacing w:after="120"/>
              <w:rPr>
                <w:rFonts w:asciiTheme="minorHAnsi" w:hAnsiTheme="minorHAnsi"/>
                <w:sz w:val="18"/>
                <w:szCs w:val="18"/>
              </w:rPr>
            </w:pPr>
            <w:r w:rsidRPr="00987695">
              <w:rPr>
                <w:rFonts w:asciiTheme="minorHAnsi" w:hAnsiTheme="minorHAnsi"/>
                <w:sz w:val="18"/>
                <w:szCs w:val="18"/>
              </w:rPr>
              <w:t xml:space="preserve">1. Tourism </w:t>
            </w:r>
            <w:r w:rsidR="0079714A" w:rsidRPr="00987695">
              <w:rPr>
                <w:rFonts w:asciiTheme="minorHAnsi" w:hAnsiTheme="minorHAnsi"/>
                <w:sz w:val="18"/>
                <w:szCs w:val="18"/>
              </w:rPr>
              <w:t>–</w:t>
            </w:r>
            <w:r w:rsidRPr="00987695">
              <w:rPr>
                <w:rFonts w:asciiTheme="minorHAnsi" w:hAnsiTheme="minorHAnsi"/>
                <w:sz w:val="18"/>
                <w:szCs w:val="18"/>
              </w:rPr>
              <w:t xml:space="preserve"> </w:t>
            </w:r>
            <w:r w:rsidR="0079714A" w:rsidRPr="00987695">
              <w:rPr>
                <w:rFonts w:asciiTheme="minorHAnsi" w:hAnsiTheme="minorHAnsi"/>
                <w:sz w:val="18"/>
                <w:szCs w:val="18"/>
              </w:rPr>
              <w:t xml:space="preserve">currently this is focused on the Crocodile (or </w:t>
            </w:r>
            <w:r w:rsidR="0079714A" w:rsidRPr="00987695">
              <w:rPr>
                <w:rFonts w:asciiTheme="minorHAnsi" w:hAnsiTheme="minorHAnsi"/>
                <w:i/>
                <w:sz w:val="18"/>
                <w:szCs w:val="18"/>
              </w:rPr>
              <w:t>pukpuk</w:t>
            </w:r>
            <w:r w:rsidR="0079714A" w:rsidRPr="00987695">
              <w:rPr>
                <w:rFonts w:asciiTheme="minorHAnsi" w:hAnsiTheme="minorHAnsi"/>
                <w:sz w:val="18"/>
                <w:szCs w:val="18"/>
              </w:rPr>
              <w:t>) Festival and the small guesthouse in Wagu</w:t>
            </w:r>
            <w:r w:rsidR="000C12B1" w:rsidRPr="00987695">
              <w:rPr>
                <w:rFonts w:asciiTheme="minorHAnsi" w:hAnsiTheme="minorHAnsi"/>
                <w:sz w:val="18"/>
                <w:szCs w:val="18"/>
              </w:rPr>
              <w:t xml:space="preserve"> but there is potential for further tourism development</w:t>
            </w:r>
          </w:p>
          <w:p w14:paraId="18120618" w14:textId="77777777" w:rsidR="000C12B1" w:rsidRPr="00987695" w:rsidRDefault="000C12B1" w:rsidP="00C75D5D">
            <w:pPr>
              <w:spacing w:after="120"/>
              <w:rPr>
                <w:rFonts w:asciiTheme="minorHAnsi" w:hAnsiTheme="minorHAnsi"/>
                <w:sz w:val="18"/>
                <w:szCs w:val="18"/>
              </w:rPr>
            </w:pPr>
            <w:r w:rsidRPr="00987695">
              <w:rPr>
                <w:rFonts w:asciiTheme="minorHAnsi" w:hAnsiTheme="minorHAnsi"/>
                <w:sz w:val="18"/>
                <w:szCs w:val="18"/>
              </w:rPr>
              <w:t>2. The harvest of crocodile eggs (and a limited number of live crocodiles)</w:t>
            </w:r>
          </w:p>
          <w:p w14:paraId="068086B6" w14:textId="77777777" w:rsidR="000C12B1" w:rsidRPr="00987695" w:rsidRDefault="000C12B1" w:rsidP="00C75D5D">
            <w:pPr>
              <w:spacing w:after="120"/>
              <w:rPr>
                <w:rFonts w:asciiTheme="minorHAnsi" w:hAnsiTheme="minorHAnsi"/>
                <w:sz w:val="18"/>
                <w:szCs w:val="18"/>
              </w:rPr>
            </w:pPr>
            <w:r w:rsidRPr="00987695">
              <w:rPr>
                <w:rFonts w:asciiTheme="minorHAnsi" w:hAnsiTheme="minorHAnsi"/>
                <w:sz w:val="18"/>
                <w:szCs w:val="18"/>
              </w:rPr>
              <w:t>3. The harvest of a number of other natural resources</w:t>
            </w:r>
            <w:r w:rsidR="00A05008" w:rsidRPr="00987695">
              <w:rPr>
                <w:rFonts w:asciiTheme="minorHAnsi" w:hAnsiTheme="minorHAnsi"/>
                <w:sz w:val="18"/>
                <w:szCs w:val="18"/>
              </w:rPr>
              <w:t xml:space="preserve"> (including, for example, </w:t>
            </w:r>
            <w:r w:rsidR="007B5BA3" w:rsidRPr="00987695">
              <w:rPr>
                <w:rFonts w:asciiTheme="minorHAnsi" w:hAnsiTheme="minorHAnsi"/>
                <w:sz w:val="18"/>
                <w:szCs w:val="18"/>
              </w:rPr>
              <w:t xml:space="preserve">massoia derived from the bark of the Massoia tree </w:t>
            </w:r>
            <w:r w:rsidR="007B5BA3" w:rsidRPr="00987695">
              <w:rPr>
                <w:rFonts w:asciiTheme="minorHAnsi" w:hAnsiTheme="minorHAnsi"/>
                <w:i/>
                <w:sz w:val="18"/>
                <w:szCs w:val="18"/>
              </w:rPr>
              <w:t>Cryptocaria massoia</w:t>
            </w:r>
            <w:r w:rsidR="007947CF" w:rsidRPr="00987695">
              <w:rPr>
                <w:rStyle w:val="FootnoteReference"/>
                <w:rFonts w:asciiTheme="minorHAnsi" w:hAnsiTheme="minorHAnsi"/>
                <w:i/>
                <w:szCs w:val="18"/>
              </w:rPr>
              <w:footnoteReference w:id="56"/>
            </w:r>
            <w:r w:rsidR="008C7956" w:rsidRPr="00987695">
              <w:rPr>
                <w:rFonts w:asciiTheme="minorHAnsi" w:hAnsiTheme="minorHAnsi"/>
                <w:sz w:val="18"/>
                <w:szCs w:val="18"/>
              </w:rPr>
              <w:t xml:space="preserve"> and eaglewood or </w:t>
            </w:r>
            <w:r w:rsidR="008C7956" w:rsidRPr="00987695">
              <w:rPr>
                <w:rFonts w:asciiTheme="minorHAnsi" w:hAnsiTheme="minorHAnsi"/>
                <w:i/>
                <w:sz w:val="18"/>
                <w:szCs w:val="18"/>
              </w:rPr>
              <w:t>ghara</w:t>
            </w:r>
            <w:r w:rsidR="008C7956" w:rsidRPr="00987695">
              <w:rPr>
                <w:rStyle w:val="FootnoteReference"/>
                <w:rFonts w:asciiTheme="minorHAnsi" w:hAnsiTheme="minorHAnsi"/>
                <w:i/>
                <w:szCs w:val="18"/>
              </w:rPr>
              <w:footnoteReference w:id="57"/>
            </w:r>
            <w:r w:rsidR="008C7956" w:rsidRPr="00987695">
              <w:rPr>
                <w:rFonts w:asciiTheme="minorHAnsi" w:hAnsiTheme="minorHAnsi"/>
                <w:sz w:val="18"/>
                <w:szCs w:val="18"/>
              </w:rPr>
              <w:t>)</w:t>
            </w:r>
          </w:p>
          <w:p w14:paraId="0BBCAC3E" w14:textId="77777777" w:rsidR="00D177D2" w:rsidRPr="00987695" w:rsidRDefault="00D177D2" w:rsidP="00D177D2">
            <w:pPr>
              <w:spacing w:after="120"/>
              <w:rPr>
                <w:rFonts w:asciiTheme="minorHAnsi" w:hAnsiTheme="minorHAnsi"/>
                <w:sz w:val="18"/>
                <w:szCs w:val="18"/>
              </w:rPr>
            </w:pPr>
            <w:r w:rsidRPr="00987695">
              <w:rPr>
                <w:rFonts w:asciiTheme="minorHAnsi" w:hAnsiTheme="minorHAnsi"/>
                <w:sz w:val="18"/>
                <w:szCs w:val="18"/>
              </w:rPr>
              <w:t>In addition, there may be other possibilities such as PES (for example, contributions/fee structures from upstream users – e.g., the Frieda mine – who impact the Sepik Wetlands).</w:t>
            </w:r>
          </w:p>
        </w:tc>
      </w:tr>
      <w:tr w:rsidR="00E75D10" w:rsidRPr="00987695" w14:paraId="4DE10EEB" w14:textId="77777777" w:rsidTr="00A8633E">
        <w:tc>
          <w:tcPr>
            <w:tcW w:w="1435" w:type="dxa"/>
          </w:tcPr>
          <w:p w14:paraId="0C250071" w14:textId="77777777" w:rsidR="00C75D5D" w:rsidRPr="00987695" w:rsidRDefault="00295A00" w:rsidP="00C75D5D">
            <w:pPr>
              <w:spacing w:after="120"/>
              <w:rPr>
                <w:rFonts w:asciiTheme="minorHAnsi" w:hAnsiTheme="minorHAnsi"/>
                <w:sz w:val="18"/>
                <w:szCs w:val="18"/>
              </w:rPr>
            </w:pPr>
            <w:r w:rsidRPr="00987695">
              <w:rPr>
                <w:rFonts w:asciiTheme="minorHAnsi" w:hAnsiTheme="minorHAnsi"/>
                <w:sz w:val="18"/>
                <w:szCs w:val="18"/>
              </w:rPr>
              <w:t>Mt Wilhelm &amp; surrounds</w:t>
            </w:r>
          </w:p>
        </w:tc>
        <w:tc>
          <w:tcPr>
            <w:tcW w:w="2700" w:type="dxa"/>
          </w:tcPr>
          <w:p w14:paraId="028EAE25" w14:textId="77777777" w:rsidR="00C75D5D" w:rsidRPr="00987695" w:rsidRDefault="00E75D10" w:rsidP="00C75D5D">
            <w:pPr>
              <w:spacing w:after="120"/>
              <w:rPr>
                <w:rFonts w:asciiTheme="minorHAnsi" w:hAnsiTheme="minorHAnsi"/>
                <w:sz w:val="18"/>
                <w:szCs w:val="18"/>
              </w:rPr>
            </w:pPr>
            <w:r w:rsidRPr="00987695">
              <w:rPr>
                <w:rFonts w:asciiTheme="minorHAnsi" w:hAnsiTheme="minorHAnsi"/>
                <w:sz w:val="18"/>
                <w:szCs w:val="18"/>
              </w:rPr>
              <w:t>A series of community conservation areas to be established adjacent to the Mt Wilhelm National Park</w:t>
            </w:r>
          </w:p>
        </w:tc>
        <w:tc>
          <w:tcPr>
            <w:tcW w:w="1710" w:type="dxa"/>
          </w:tcPr>
          <w:p w14:paraId="36BB72AC" w14:textId="77777777" w:rsidR="00C75D5D" w:rsidRPr="00987695" w:rsidRDefault="00FC6B2B" w:rsidP="00C75D5D">
            <w:pPr>
              <w:spacing w:after="120"/>
              <w:rPr>
                <w:rFonts w:asciiTheme="minorHAnsi" w:hAnsiTheme="minorHAnsi"/>
                <w:sz w:val="18"/>
                <w:szCs w:val="18"/>
              </w:rPr>
            </w:pPr>
            <w:r w:rsidRPr="00987695">
              <w:rPr>
                <w:rFonts w:asciiTheme="minorHAnsi" w:hAnsiTheme="minorHAnsi"/>
                <w:sz w:val="18"/>
                <w:szCs w:val="18"/>
              </w:rPr>
              <w:t>817</w:t>
            </w:r>
            <w:r w:rsidR="00E75D10" w:rsidRPr="00987695">
              <w:rPr>
                <w:rFonts w:asciiTheme="minorHAnsi" w:hAnsiTheme="minorHAnsi"/>
                <w:sz w:val="18"/>
                <w:szCs w:val="18"/>
              </w:rPr>
              <w:t>ha</w:t>
            </w:r>
            <w:r w:rsidRPr="00987695">
              <w:rPr>
                <w:rFonts w:asciiTheme="minorHAnsi" w:hAnsiTheme="minorHAnsi"/>
                <w:sz w:val="18"/>
                <w:szCs w:val="18"/>
              </w:rPr>
              <w:t xml:space="preserve"> plus the additional adjacent areas</w:t>
            </w:r>
          </w:p>
        </w:tc>
        <w:tc>
          <w:tcPr>
            <w:tcW w:w="3505" w:type="dxa"/>
          </w:tcPr>
          <w:p w14:paraId="502AF0ED" w14:textId="77777777" w:rsidR="00C75D5D" w:rsidRPr="00987695" w:rsidRDefault="00E75D10" w:rsidP="00C75D5D">
            <w:pPr>
              <w:spacing w:after="120"/>
              <w:rPr>
                <w:rFonts w:asciiTheme="minorHAnsi" w:hAnsiTheme="minorHAnsi"/>
                <w:sz w:val="18"/>
                <w:szCs w:val="18"/>
              </w:rPr>
            </w:pPr>
            <w:r w:rsidRPr="00987695">
              <w:rPr>
                <w:rFonts w:asciiTheme="minorHAnsi" w:hAnsiTheme="minorHAnsi"/>
                <w:sz w:val="18"/>
                <w:szCs w:val="18"/>
              </w:rPr>
              <w:t>1. Tourism – currently this is focused on trekking and climbing Mt Wilhelm.</w:t>
            </w:r>
          </w:p>
          <w:p w14:paraId="1A6986AC" w14:textId="5EC1BA16" w:rsidR="00E75D10" w:rsidRPr="00987695" w:rsidRDefault="00E75D10" w:rsidP="007940C8">
            <w:pPr>
              <w:spacing w:after="120"/>
              <w:rPr>
                <w:rFonts w:asciiTheme="minorHAnsi" w:hAnsiTheme="minorHAnsi"/>
                <w:sz w:val="18"/>
                <w:szCs w:val="18"/>
              </w:rPr>
            </w:pPr>
            <w:r w:rsidRPr="00987695">
              <w:rPr>
                <w:rFonts w:asciiTheme="minorHAnsi" w:hAnsiTheme="minorHAnsi"/>
                <w:sz w:val="18"/>
                <w:szCs w:val="18"/>
              </w:rPr>
              <w:t xml:space="preserve">2. Research – building on the experiences of the BRC </w:t>
            </w:r>
            <w:r w:rsidR="005D3C84" w:rsidRPr="00987695">
              <w:rPr>
                <w:rFonts w:asciiTheme="minorHAnsi" w:hAnsiTheme="minorHAnsi"/>
                <w:sz w:val="18"/>
                <w:szCs w:val="18"/>
              </w:rPr>
              <w:t>in the Wanang WMA</w:t>
            </w:r>
            <w:r w:rsidR="007940C8" w:rsidRPr="00987695">
              <w:rPr>
                <w:rFonts w:asciiTheme="minorHAnsi" w:hAnsiTheme="minorHAnsi"/>
                <w:sz w:val="18"/>
                <w:szCs w:val="18"/>
              </w:rPr>
              <w:t>, research along the ecological cline (from 200m – 4,509m asl)</w:t>
            </w:r>
            <w:r w:rsidR="00BA5F10">
              <w:rPr>
                <w:rFonts w:asciiTheme="minorHAnsi" w:hAnsiTheme="minorHAnsi"/>
                <w:sz w:val="18"/>
                <w:szCs w:val="18"/>
              </w:rPr>
              <w:t xml:space="preserve">. </w:t>
            </w:r>
            <w:r w:rsidR="00BA5F10" w:rsidRPr="00BA5F10">
              <w:rPr>
                <w:rFonts w:asciiTheme="minorHAnsi" w:hAnsiTheme="minorHAnsi"/>
                <w:sz w:val="18"/>
                <w:szCs w:val="18"/>
                <w:highlight w:val="yellow"/>
              </w:rPr>
              <w:t>Instead of directly taxing researchers, research initiative will be encouraged to support capacity building of budding researchers, creating jobs for local community members.</w:t>
            </w:r>
            <w:r w:rsidR="00BA5F10">
              <w:rPr>
                <w:rFonts w:asciiTheme="minorHAnsi" w:hAnsiTheme="minorHAnsi"/>
                <w:sz w:val="18"/>
                <w:szCs w:val="18"/>
              </w:rPr>
              <w:t xml:space="preserve">   </w:t>
            </w:r>
          </w:p>
          <w:p w14:paraId="5D602E67" w14:textId="77777777" w:rsidR="007940C8" w:rsidRPr="00987695" w:rsidRDefault="007940C8" w:rsidP="00011A26">
            <w:pPr>
              <w:spacing w:after="120"/>
              <w:rPr>
                <w:rFonts w:asciiTheme="minorHAnsi" w:hAnsiTheme="minorHAnsi"/>
                <w:sz w:val="18"/>
                <w:szCs w:val="18"/>
              </w:rPr>
            </w:pPr>
            <w:r w:rsidRPr="00987695">
              <w:rPr>
                <w:rFonts w:asciiTheme="minorHAnsi" w:hAnsiTheme="minorHAnsi"/>
                <w:sz w:val="18"/>
                <w:szCs w:val="18"/>
              </w:rPr>
              <w:t>In addition, there may be other possibilities such as PES (specifically watershed protection) provided by conservation areas in the area</w:t>
            </w:r>
            <w:r w:rsidR="00011A26" w:rsidRPr="00987695">
              <w:rPr>
                <w:rFonts w:asciiTheme="minorHAnsi" w:hAnsiTheme="minorHAnsi"/>
                <w:sz w:val="18"/>
                <w:szCs w:val="18"/>
              </w:rPr>
              <w:t>, and for measured/sustainable harvesting of plants with medical properties and other commercial/food value.</w:t>
            </w:r>
          </w:p>
        </w:tc>
      </w:tr>
      <w:tr w:rsidR="00E75D10" w:rsidRPr="00987695" w14:paraId="476C75F9" w14:textId="77777777" w:rsidTr="00A8633E">
        <w:tc>
          <w:tcPr>
            <w:tcW w:w="1435" w:type="dxa"/>
          </w:tcPr>
          <w:p w14:paraId="4E061D9E" w14:textId="77777777" w:rsidR="00C75D5D" w:rsidRPr="00987695" w:rsidRDefault="00295A00" w:rsidP="00C75D5D">
            <w:pPr>
              <w:spacing w:after="120"/>
              <w:rPr>
                <w:rFonts w:asciiTheme="minorHAnsi" w:hAnsiTheme="minorHAnsi"/>
                <w:sz w:val="18"/>
                <w:szCs w:val="18"/>
              </w:rPr>
            </w:pPr>
            <w:r w:rsidRPr="00987695">
              <w:rPr>
                <w:rFonts w:asciiTheme="minorHAnsi" w:hAnsiTheme="minorHAnsi"/>
                <w:sz w:val="18"/>
                <w:szCs w:val="18"/>
              </w:rPr>
              <w:t>Kimbe Bay</w:t>
            </w:r>
          </w:p>
        </w:tc>
        <w:tc>
          <w:tcPr>
            <w:tcW w:w="2700" w:type="dxa"/>
          </w:tcPr>
          <w:p w14:paraId="5BAB24D7" w14:textId="77777777" w:rsidR="00C75D5D" w:rsidRPr="00987695" w:rsidRDefault="00EB102E" w:rsidP="00C75D5D">
            <w:pPr>
              <w:spacing w:after="120"/>
              <w:rPr>
                <w:rFonts w:asciiTheme="minorHAnsi" w:hAnsiTheme="minorHAnsi"/>
                <w:sz w:val="18"/>
                <w:szCs w:val="18"/>
              </w:rPr>
            </w:pPr>
            <w:r w:rsidRPr="00987695">
              <w:rPr>
                <w:rFonts w:asciiTheme="minorHAnsi" w:hAnsiTheme="minorHAnsi"/>
                <w:sz w:val="18"/>
                <w:szCs w:val="18"/>
              </w:rPr>
              <w:t xml:space="preserve">Focused on the larger marine area (previous proposed by TNC) but including the established (and yet to be established) LMMAs and other unrecognised protected areas and zones (e.g., </w:t>
            </w:r>
            <w:r w:rsidR="001756CE" w:rsidRPr="00987695">
              <w:rPr>
                <w:rFonts w:asciiTheme="minorHAnsi" w:hAnsiTheme="minorHAnsi"/>
                <w:sz w:val="18"/>
                <w:szCs w:val="18"/>
              </w:rPr>
              <w:t>Kaula</w:t>
            </w:r>
            <w:r w:rsidRPr="00987695">
              <w:rPr>
                <w:rFonts w:asciiTheme="minorHAnsi" w:hAnsiTheme="minorHAnsi"/>
                <w:sz w:val="18"/>
                <w:szCs w:val="18"/>
              </w:rPr>
              <w:t xml:space="preserve"> Island)</w:t>
            </w:r>
          </w:p>
        </w:tc>
        <w:tc>
          <w:tcPr>
            <w:tcW w:w="1710" w:type="dxa"/>
          </w:tcPr>
          <w:p w14:paraId="4FB14244" w14:textId="77777777" w:rsidR="00C75D5D" w:rsidRPr="00987695" w:rsidRDefault="00514EF1" w:rsidP="00C75D5D">
            <w:pPr>
              <w:spacing w:after="120"/>
              <w:rPr>
                <w:rFonts w:asciiTheme="minorHAnsi" w:hAnsiTheme="minorHAnsi"/>
                <w:sz w:val="18"/>
                <w:szCs w:val="18"/>
              </w:rPr>
            </w:pPr>
            <w:r>
              <w:rPr>
                <w:rFonts w:asciiTheme="minorHAnsi" w:hAnsiTheme="minorHAnsi"/>
                <w:sz w:val="18"/>
                <w:szCs w:val="18"/>
              </w:rPr>
              <w:t xml:space="preserve">1.33 million </w:t>
            </w:r>
            <w:r w:rsidR="00D177D2" w:rsidRPr="00987695">
              <w:rPr>
                <w:rFonts w:asciiTheme="minorHAnsi" w:hAnsiTheme="minorHAnsi"/>
                <w:sz w:val="18"/>
                <w:szCs w:val="18"/>
              </w:rPr>
              <w:t>ha</w:t>
            </w:r>
          </w:p>
        </w:tc>
        <w:tc>
          <w:tcPr>
            <w:tcW w:w="3505" w:type="dxa"/>
          </w:tcPr>
          <w:p w14:paraId="0E755C8E" w14:textId="6993E50E" w:rsidR="00A76277" w:rsidRPr="00987695" w:rsidRDefault="00993610" w:rsidP="00C75D5D">
            <w:pPr>
              <w:spacing w:after="120"/>
              <w:rPr>
                <w:rFonts w:asciiTheme="minorHAnsi" w:hAnsiTheme="minorHAnsi"/>
                <w:sz w:val="18"/>
                <w:szCs w:val="18"/>
              </w:rPr>
            </w:pPr>
            <w:r w:rsidRPr="00987695">
              <w:rPr>
                <w:rFonts w:asciiTheme="minorHAnsi" w:hAnsiTheme="minorHAnsi"/>
                <w:sz w:val="18"/>
                <w:szCs w:val="18"/>
              </w:rPr>
              <w:t xml:space="preserve">1. </w:t>
            </w:r>
            <w:r w:rsidR="00A76277" w:rsidRPr="00987695">
              <w:rPr>
                <w:rFonts w:asciiTheme="minorHAnsi" w:hAnsiTheme="minorHAnsi"/>
                <w:sz w:val="18"/>
                <w:szCs w:val="18"/>
              </w:rPr>
              <w:t>Tourism – building on the existing tourism (primarily diving but also sport fishing) but there is potential for further tourism development</w:t>
            </w:r>
          </w:p>
        </w:tc>
      </w:tr>
    </w:tbl>
    <w:p w14:paraId="26F6A8C0" w14:textId="4FB43A72" w:rsidR="008C6240" w:rsidRDefault="008C6240" w:rsidP="00841551">
      <w:pPr>
        <w:rPr>
          <w:i/>
          <w:szCs w:val="20"/>
        </w:rPr>
      </w:pPr>
    </w:p>
    <w:p w14:paraId="5FB498AD" w14:textId="77777777" w:rsidR="00AE7195" w:rsidRPr="005D2483" w:rsidRDefault="0032007D" w:rsidP="0073274A">
      <w:pPr>
        <w:pStyle w:val="Heading1"/>
        <w:spacing w:before="0" w:after="0"/>
        <w:rPr>
          <w:rFonts w:asciiTheme="minorHAnsi" w:hAnsiTheme="minorHAnsi"/>
          <w:szCs w:val="28"/>
        </w:rPr>
      </w:pPr>
      <w:bookmarkStart w:id="31" w:name="_Toc509931893"/>
      <w:bookmarkStart w:id="32" w:name="_Toc509932018"/>
      <w:bookmarkStart w:id="33" w:name="_Toc510162468"/>
      <w:bookmarkStart w:id="34" w:name="_Toc512478438"/>
      <w:bookmarkStart w:id="35" w:name="_Toc512514861"/>
      <w:bookmarkStart w:id="36" w:name="_Toc512515554"/>
      <w:bookmarkStart w:id="37" w:name="_Toc512575905"/>
      <w:r w:rsidRPr="005D2483">
        <w:rPr>
          <w:rFonts w:asciiTheme="minorHAnsi" w:hAnsiTheme="minorHAnsi"/>
          <w:szCs w:val="28"/>
        </w:rPr>
        <w:t>Results and P</w:t>
      </w:r>
      <w:r w:rsidR="00DA3833" w:rsidRPr="005D2483">
        <w:rPr>
          <w:rFonts w:asciiTheme="minorHAnsi" w:hAnsiTheme="minorHAnsi"/>
          <w:szCs w:val="28"/>
        </w:rPr>
        <w:t>artnerships</w:t>
      </w:r>
      <w:bookmarkEnd w:id="31"/>
      <w:bookmarkEnd w:id="32"/>
      <w:bookmarkEnd w:id="33"/>
      <w:bookmarkEnd w:id="34"/>
      <w:bookmarkEnd w:id="35"/>
      <w:bookmarkEnd w:id="36"/>
      <w:bookmarkEnd w:id="37"/>
    </w:p>
    <w:p w14:paraId="2E521744" w14:textId="77777777" w:rsidR="00906C25" w:rsidRPr="000D522D" w:rsidRDefault="00205E41" w:rsidP="001B70F7">
      <w:pPr>
        <w:numPr>
          <w:ilvl w:val="0"/>
          <w:numId w:val="7"/>
        </w:numPr>
        <w:spacing w:after="120"/>
        <w:ind w:left="0" w:firstLine="0"/>
        <w:rPr>
          <w:rFonts w:asciiTheme="minorHAnsi" w:hAnsiTheme="minorHAnsi"/>
          <w:sz w:val="20"/>
          <w:szCs w:val="20"/>
        </w:rPr>
      </w:pPr>
      <w:r w:rsidRPr="00987695">
        <w:rPr>
          <w:rFonts w:asciiTheme="minorHAnsi" w:hAnsiTheme="minorHAnsi"/>
          <w:b/>
          <w:sz w:val="20"/>
          <w:szCs w:val="20"/>
        </w:rPr>
        <w:t>Expected Results.</w:t>
      </w:r>
      <w:r w:rsidRPr="00987695">
        <w:rPr>
          <w:rFonts w:asciiTheme="minorHAnsi" w:hAnsiTheme="minorHAnsi"/>
          <w:sz w:val="20"/>
          <w:szCs w:val="20"/>
        </w:rPr>
        <w:t xml:space="preserve">  </w:t>
      </w:r>
      <w:r w:rsidR="00906C25" w:rsidRPr="000D522D">
        <w:rPr>
          <w:rFonts w:asciiTheme="minorHAnsi" w:hAnsiTheme="minorHAnsi"/>
          <w:sz w:val="20"/>
          <w:szCs w:val="20"/>
        </w:rPr>
        <w:t xml:space="preserve">The section above describes the strategy and theory of change. The long-term goals </w:t>
      </w:r>
      <w:r w:rsidR="00906C25" w:rsidRPr="000D522D">
        <w:rPr>
          <w:rFonts w:asciiTheme="minorHAnsi" w:eastAsia="Helvetica" w:hAnsiTheme="minorHAnsi" w:cs="Helvetica"/>
          <w:sz w:val="20"/>
          <w:szCs w:val="20"/>
        </w:rPr>
        <w:t>–</w:t>
      </w:r>
      <w:r w:rsidR="00906C25" w:rsidRPr="000D522D">
        <w:rPr>
          <w:rFonts w:asciiTheme="minorHAnsi" w:hAnsiTheme="minorHAnsi"/>
          <w:sz w:val="20"/>
          <w:szCs w:val="20"/>
        </w:rPr>
        <w:t xml:space="preserve"> and hence the long-term impacts or global environmental benefits (GEB) </w:t>
      </w:r>
      <w:r w:rsidR="00906C25" w:rsidRPr="000D522D">
        <w:rPr>
          <w:rFonts w:asciiTheme="minorHAnsi" w:eastAsia="Helvetica" w:hAnsiTheme="minorHAnsi" w:cs="Helvetica"/>
          <w:sz w:val="20"/>
          <w:szCs w:val="20"/>
        </w:rPr>
        <w:t>–</w:t>
      </w:r>
      <w:r w:rsidR="00906C25" w:rsidRPr="000D522D">
        <w:rPr>
          <w:rFonts w:asciiTheme="minorHAnsi" w:hAnsiTheme="minorHAnsi"/>
          <w:sz w:val="20"/>
          <w:szCs w:val="20"/>
        </w:rPr>
        <w:t xml:space="preserve"> to which the proj</w:t>
      </w:r>
      <w:r w:rsidR="000D522D">
        <w:rPr>
          <w:rFonts w:asciiTheme="minorHAnsi" w:hAnsiTheme="minorHAnsi"/>
          <w:sz w:val="20"/>
          <w:szCs w:val="20"/>
        </w:rPr>
        <w:t>ect will contribute (in a 10-15-</w:t>
      </w:r>
      <w:r w:rsidR="00906C25" w:rsidRPr="000D522D">
        <w:rPr>
          <w:rFonts w:asciiTheme="minorHAnsi" w:hAnsiTheme="minorHAnsi"/>
          <w:sz w:val="20"/>
          <w:szCs w:val="20"/>
        </w:rPr>
        <w:t>year timeframe are:</w:t>
      </w:r>
    </w:p>
    <w:p w14:paraId="2EF44265" w14:textId="28465927" w:rsidR="00715046" w:rsidRDefault="00E80D0E" w:rsidP="001B70F7">
      <w:pPr>
        <w:numPr>
          <w:ilvl w:val="1"/>
          <w:numId w:val="7"/>
        </w:numPr>
        <w:spacing w:after="120"/>
        <w:rPr>
          <w:rFonts w:asciiTheme="minorHAnsi" w:hAnsiTheme="minorHAnsi"/>
          <w:sz w:val="20"/>
          <w:szCs w:val="20"/>
        </w:rPr>
      </w:pPr>
      <w:r w:rsidRPr="00477DF9">
        <w:rPr>
          <w:rFonts w:asciiTheme="minorHAnsi" w:hAnsiTheme="minorHAnsi"/>
          <w:sz w:val="20"/>
          <w:szCs w:val="20"/>
          <w:highlight w:val="yellow"/>
        </w:rPr>
        <w:t>The population of rare and endemic g</w:t>
      </w:r>
      <w:r w:rsidR="00D158EA" w:rsidRPr="00477DF9">
        <w:rPr>
          <w:rFonts w:asciiTheme="minorHAnsi" w:hAnsiTheme="minorHAnsi"/>
          <w:sz w:val="20"/>
          <w:szCs w:val="20"/>
          <w:highlight w:val="yellow"/>
        </w:rPr>
        <w:t xml:space="preserve">lobally threated </w:t>
      </w:r>
      <w:r w:rsidRPr="00477DF9">
        <w:rPr>
          <w:rFonts w:asciiTheme="minorHAnsi" w:hAnsiTheme="minorHAnsi"/>
          <w:sz w:val="20"/>
          <w:szCs w:val="20"/>
          <w:highlight w:val="yellow"/>
        </w:rPr>
        <w:t>f</w:t>
      </w:r>
      <w:r w:rsidR="00477DF9" w:rsidRPr="00477DF9">
        <w:rPr>
          <w:rFonts w:asciiTheme="minorHAnsi" w:hAnsiTheme="minorHAnsi"/>
          <w:sz w:val="20"/>
          <w:szCs w:val="20"/>
          <w:highlight w:val="yellow"/>
        </w:rPr>
        <w:t xml:space="preserve">lora and fauna </w:t>
      </w:r>
      <w:r w:rsidR="00D158EA" w:rsidRPr="00477DF9">
        <w:rPr>
          <w:rFonts w:asciiTheme="minorHAnsi" w:hAnsiTheme="minorHAnsi"/>
          <w:sz w:val="20"/>
          <w:szCs w:val="20"/>
          <w:highlight w:val="yellow"/>
        </w:rPr>
        <w:t xml:space="preserve">specie in the </w:t>
      </w:r>
      <w:r w:rsidR="008D5492">
        <w:rPr>
          <w:rFonts w:asciiTheme="minorHAnsi" w:hAnsiTheme="minorHAnsi"/>
          <w:sz w:val="20"/>
          <w:szCs w:val="20"/>
          <w:highlight w:val="yellow"/>
        </w:rPr>
        <w:t xml:space="preserve">KBAs of </w:t>
      </w:r>
      <w:r w:rsidRPr="00477DF9">
        <w:rPr>
          <w:rFonts w:asciiTheme="minorHAnsi" w:hAnsiTheme="minorHAnsi"/>
          <w:sz w:val="20"/>
          <w:szCs w:val="20"/>
          <w:highlight w:val="yellow"/>
        </w:rPr>
        <w:t xml:space="preserve">Sepik Wetlands are maintained </w:t>
      </w:r>
      <w:r w:rsidR="00477DF9">
        <w:rPr>
          <w:rFonts w:asciiTheme="minorHAnsi" w:hAnsiTheme="minorHAnsi"/>
          <w:sz w:val="20"/>
          <w:szCs w:val="20"/>
          <w:highlight w:val="yellow"/>
        </w:rPr>
        <w:t xml:space="preserve">at the current level </w:t>
      </w:r>
      <w:r w:rsidRPr="00477DF9">
        <w:rPr>
          <w:rFonts w:asciiTheme="minorHAnsi" w:hAnsiTheme="minorHAnsi"/>
          <w:sz w:val="20"/>
          <w:szCs w:val="20"/>
          <w:highlight w:val="yellow"/>
        </w:rPr>
        <w:t xml:space="preserve">or increased through increased level of protection. </w:t>
      </w:r>
      <w:r w:rsidR="00477DF9" w:rsidRPr="00477DF9">
        <w:rPr>
          <w:rFonts w:asciiTheme="minorHAnsi" w:hAnsiTheme="minorHAnsi"/>
          <w:sz w:val="20"/>
          <w:szCs w:val="20"/>
          <w:highlight w:val="yellow"/>
        </w:rPr>
        <w:t xml:space="preserve">These </w:t>
      </w:r>
      <w:r w:rsidRPr="00477DF9">
        <w:rPr>
          <w:rFonts w:asciiTheme="minorHAnsi" w:hAnsiTheme="minorHAnsi"/>
          <w:sz w:val="20"/>
          <w:szCs w:val="20"/>
          <w:highlight w:val="yellow"/>
        </w:rPr>
        <w:t xml:space="preserve">include: </w:t>
      </w:r>
      <w:r w:rsidRPr="00477DF9">
        <w:rPr>
          <w:rStyle w:val="styleDatatxt"/>
          <w:rFonts w:asciiTheme="minorHAnsi" w:hAnsiTheme="minorHAnsi"/>
          <w:sz w:val="20"/>
          <w:szCs w:val="20"/>
          <w:highlight w:val="yellow"/>
        </w:rPr>
        <w:t>Papuan eagle (</w:t>
      </w:r>
      <w:r w:rsidRPr="00477DF9">
        <w:rPr>
          <w:rStyle w:val="styleDatatxt"/>
          <w:rFonts w:asciiTheme="minorHAnsi" w:hAnsiTheme="minorHAnsi"/>
          <w:i/>
          <w:sz w:val="20"/>
          <w:szCs w:val="20"/>
          <w:highlight w:val="yellow"/>
        </w:rPr>
        <w:t>Harpyopsis novaeguineae</w:t>
      </w:r>
      <w:r w:rsidRPr="00477DF9">
        <w:rPr>
          <w:rStyle w:val="styleDatatxt"/>
          <w:rFonts w:asciiTheme="minorHAnsi" w:hAnsiTheme="minorHAnsi"/>
          <w:sz w:val="20"/>
          <w:szCs w:val="20"/>
          <w:highlight w:val="yellow"/>
        </w:rPr>
        <w:t>) Goodfellow's tree-kangaroo (</w:t>
      </w:r>
      <w:r w:rsidRPr="00477DF9">
        <w:rPr>
          <w:rStyle w:val="styleDatatxt"/>
          <w:rFonts w:asciiTheme="minorHAnsi" w:hAnsiTheme="minorHAnsi"/>
          <w:i/>
          <w:sz w:val="20"/>
          <w:szCs w:val="20"/>
          <w:highlight w:val="yellow"/>
        </w:rPr>
        <w:t>Dendrolagus goodfellowi</w:t>
      </w:r>
      <w:r w:rsidRPr="00477DF9">
        <w:rPr>
          <w:rStyle w:val="styleDatatxt"/>
          <w:rFonts w:asciiTheme="minorHAnsi" w:hAnsiTheme="minorHAnsi"/>
          <w:sz w:val="20"/>
          <w:szCs w:val="20"/>
          <w:highlight w:val="yellow"/>
        </w:rPr>
        <w:t>), grizzled tree-kangaroo (</w:t>
      </w:r>
      <w:r w:rsidRPr="00477DF9">
        <w:rPr>
          <w:rStyle w:val="styleDatatxt"/>
          <w:rFonts w:asciiTheme="minorHAnsi" w:hAnsiTheme="minorHAnsi"/>
          <w:i/>
          <w:sz w:val="20"/>
          <w:szCs w:val="20"/>
          <w:highlight w:val="yellow"/>
        </w:rPr>
        <w:t>Dendrolagus inustus</w:t>
      </w:r>
      <w:r w:rsidRPr="00477DF9">
        <w:rPr>
          <w:rStyle w:val="styleDatatxt"/>
          <w:rFonts w:asciiTheme="minorHAnsi" w:hAnsiTheme="minorHAnsi"/>
          <w:sz w:val="20"/>
          <w:szCs w:val="20"/>
          <w:highlight w:val="yellow"/>
        </w:rPr>
        <w:t>) and Tenkile (</w:t>
      </w:r>
      <w:r w:rsidRPr="00477DF9">
        <w:rPr>
          <w:rStyle w:val="styleDatatxt"/>
          <w:rFonts w:asciiTheme="minorHAnsi" w:hAnsiTheme="minorHAnsi"/>
          <w:i/>
          <w:sz w:val="20"/>
          <w:szCs w:val="20"/>
          <w:highlight w:val="yellow"/>
        </w:rPr>
        <w:t>Dendrolagus scottae</w:t>
      </w:r>
      <w:r w:rsidRPr="00477DF9">
        <w:rPr>
          <w:rStyle w:val="styleDatatxt"/>
          <w:rFonts w:asciiTheme="minorHAnsi" w:hAnsiTheme="minorHAnsi"/>
          <w:sz w:val="20"/>
          <w:szCs w:val="20"/>
          <w:highlight w:val="yellow"/>
        </w:rPr>
        <w:t>)</w:t>
      </w:r>
      <w:r w:rsidR="00477DF9" w:rsidRPr="00477DF9">
        <w:rPr>
          <w:rStyle w:val="styleDatatxt"/>
          <w:rFonts w:asciiTheme="minorHAnsi" w:hAnsiTheme="minorHAnsi"/>
          <w:sz w:val="20"/>
          <w:szCs w:val="20"/>
          <w:highlight w:val="yellow"/>
        </w:rPr>
        <w:t>.</w:t>
      </w:r>
      <w:r w:rsidR="00477DF9">
        <w:rPr>
          <w:rStyle w:val="styleDatatxt"/>
          <w:rFonts w:asciiTheme="minorHAnsi" w:hAnsiTheme="minorHAnsi"/>
          <w:sz w:val="20"/>
          <w:szCs w:val="20"/>
        </w:rPr>
        <w:t xml:space="preserve"> </w:t>
      </w:r>
      <w:r w:rsidRPr="009653C7">
        <w:rPr>
          <w:rStyle w:val="styleDatatxt"/>
          <w:rFonts w:asciiTheme="minorHAnsi" w:hAnsiTheme="minorHAnsi"/>
          <w:sz w:val="20"/>
          <w:szCs w:val="20"/>
        </w:rPr>
        <w:t xml:space="preserve"> </w:t>
      </w:r>
      <w:r>
        <w:rPr>
          <w:rFonts w:asciiTheme="minorHAnsi" w:hAnsiTheme="minorHAnsi"/>
          <w:sz w:val="20"/>
          <w:szCs w:val="20"/>
        </w:rPr>
        <w:t xml:space="preserve">  </w:t>
      </w:r>
    </w:p>
    <w:p w14:paraId="7CC52132" w14:textId="07C347B6" w:rsidR="001B1BDD" w:rsidRPr="008D5492" w:rsidRDefault="001E0AB5" w:rsidP="001B70F7">
      <w:pPr>
        <w:numPr>
          <w:ilvl w:val="1"/>
          <w:numId w:val="7"/>
        </w:numPr>
        <w:spacing w:after="120"/>
        <w:rPr>
          <w:rFonts w:asciiTheme="minorHAnsi" w:hAnsiTheme="minorHAnsi"/>
          <w:sz w:val="20"/>
          <w:szCs w:val="20"/>
          <w:highlight w:val="yellow"/>
        </w:rPr>
      </w:pPr>
      <w:r w:rsidRPr="000646BE">
        <w:rPr>
          <w:rFonts w:asciiTheme="minorHAnsi" w:hAnsiTheme="minorHAnsi"/>
          <w:sz w:val="20"/>
          <w:szCs w:val="20"/>
        </w:rPr>
        <w:t xml:space="preserve">The integrity of the ecological cline </w:t>
      </w:r>
      <w:r w:rsidR="00ED4BFB" w:rsidRPr="000646BE">
        <w:rPr>
          <w:rFonts w:asciiTheme="minorHAnsi" w:hAnsiTheme="minorHAnsi"/>
          <w:sz w:val="20"/>
          <w:szCs w:val="20"/>
        </w:rPr>
        <w:t xml:space="preserve">of Mt Wilhelm and surrounding areas </w:t>
      </w:r>
      <w:r w:rsidRPr="000646BE">
        <w:rPr>
          <w:rFonts w:asciiTheme="minorHAnsi" w:hAnsiTheme="minorHAnsi"/>
          <w:sz w:val="20"/>
          <w:szCs w:val="20"/>
        </w:rPr>
        <w:t>(from</w:t>
      </w:r>
      <w:r w:rsidR="00ED4BFB" w:rsidRPr="000646BE">
        <w:rPr>
          <w:rFonts w:asciiTheme="minorHAnsi" w:hAnsiTheme="minorHAnsi"/>
          <w:sz w:val="20"/>
          <w:szCs w:val="20"/>
        </w:rPr>
        <w:t xml:space="preserve"> 200</w:t>
      </w:r>
      <w:r w:rsidRPr="000646BE">
        <w:rPr>
          <w:rFonts w:asciiTheme="minorHAnsi" w:hAnsiTheme="minorHAnsi"/>
          <w:sz w:val="20"/>
          <w:szCs w:val="20"/>
        </w:rPr>
        <w:t xml:space="preserve"> </w:t>
      </w:r>
      <w:r w:rsidRPr="000646BE">
        <w:rPr>
          <w:rFonts w:asciiTheme="minorHAnsi" w:eastAsia="Helvetica" w:hAnsiTheme="minorHAnsi" w:cs="Helvetica"/>
          <w:sz w:val="20"/>
          <w:szCs w:val="20"/>
        </w:rPr>
        <w:t>–</w:t>
      </w:r>
      <w:r w:rsidR="00ED4BFB" w:rsidRPr="000646BE">
        <w:rPr>
          <w:rFonts w:asciiTheme="minorHAnsi" w:hAnsiTheme="minorHAnsi"/>
          <w:sz w:val="20"/>
          <w:szCs w:val="20"/>
        </w:rPr>
        <w:t xml:space="preserve"> 4,5</w:t>
      </w:r>
      <w:r w:rsidRPr="000646BE">
        <w:rPr>
          <w:rFonts w:asciiTheme="minorHAnsi" w:hAnsiTheme="minorHAnsi"/>
          <w:sz w:val="20"/>
          <w:szCs w:val="20"/>
        </w:rPr>
        <w:t>00</w:t>
      </w:r>
      <w:r w:rsidR="00ED4BFB" w:rsidRPr="000646BE">
        <w:rPr>
          <w:rFonts w:asciiTheme="minorHAnsi" w:hAnsiTheme="minorHAnsi"/>
          <w:sz w:val="20"/>
          <w:szCs w:val="20"/>
        </w:rPr>
        <w:t>m asl) remains intact, providing ecosystem servi</w:t>
      </w:r>
      <w:r w:rsidR="001148D9" w:rsidRPr="000646BE">
        <w:rPr>
          <w:rFonts w:asciiTheme="minorHAnsi" w:hAnsiTheme="minorHAnsi"/>
          <w:sz w:val="20"/>
          <w:szCs w:val="20"/>
        </w:rPr>
        <w:t xml:space="preserve">ces and protecting biodiversity </w:t>
      </w:r>
      <w:r w:rsidR="008D5492">
        <w:rPr>
          <w:rFonts w:asciiTheme="minorHAnsi" w:hAnsiTheme="minorHAnsi"/>
          <w:sz w:val="20"/>
          <w:szCs w:val="20"/>
        </w:rPr>
        <w:t xml:space="preserve">that includes </w:t>
      </w:r>
      <w:r w:rsidR="008D5492" w:rsidRPr="008D5492">
        <w:rPr>
          <w:rFonts w:asciiTheme="minorHAnsi" w:hAnsiTheme="minorHAnsi"/>
          <w:sz w:val="20"/>
          <w:szCs w:val="20"/>
          <w:highlight w:val="yellow"/>
        </w:rPr>
        <w:t xml:space="preserve">52% of PNG’s bat species, 51% of PNG’s mainland bird species, 46% of NG’s focus species, 27% of butterfly species and 15% of PNG’s frog species. </w:t>
      </w:r>
    </w:p>
    <w:p w14:paraId="3197778C" w14:textId="70313454" w:rsidR="001B1BDD" w:rsidRPr="000646BE" w:rsidRDefault="001B1BDD" w:rsidP="001B70F7">
      <w:pPr>
        <w:numPr>
          <w:ilvl w:val="1"/>
          <w:numId w:val="7"/>
        </w:numPr>
        <w:spacing w:after="120"/>
        <w:rPr>
          <w:rFonts w:asciiTheme="minorHAnsi" w:hAnsiTheme="minorHAnsi"/>
          <w:sz w:val="20"/>
          <w:szCs w:val="20"/>
        </w:rPr>
      </w:pPr>
      <w:r w:rsidRPr="000646BE">
        <w:rPr>
          <w:rFonts w:asciiTheme="minorHAnsi" w:eastAsia="Times New Roman" w:hAnsiTheme="minorHAnsi"/>
          <w:color w:val="000000"/>
          <w:sz w:val="20"/>
          <w:szCs w:val="20"/>
        </w:rPr>
        <w:t>The ecosystems of Kimbe Bay are retained in healthy condition, with an increase in biomass of target and indicator fish species</w:t>
      </w:r>
      <w:r w:rsidR="008D5492">
        <w:rPr>
          <w:rFonts w:asciiTheme="minorHAnsi" w:eastAsia="Times New Roman" w:hAnsiTheme="minorHAnsi"/>
          <w:color w:val="000000"/>
          <w:sz w:val="20"/>
          <w:szCs w:val="20"/>
        </w:rPr>
        <w:t xml:space="preserve"> </w:t>
      </w:r>
      <w:r w:rsidR="008D5492" w:rsidRPr="006407A7">
        <w:rPr>
          <w:rFonts w:asciiTheme="minorHAnsi" w:eastAsia="Times New Roman" w:hAnsiTheme="minorHAnsi"/>
          <w:color w:val="000000"/>
          <w:sz w:val="20"/>
          <w:szCs w:val="20"/>
          <w:highlight w:val="yellow"/>
        </w:rPr>
        <w:t>(1600 species including vulnerable species such as Sperm Whale (</w:t>
      </w:r>
      <w:r w:rsidR="008D5492" w:rsidRPr="006407A7">
        <w:rPr>
          <w:rFonts w:asciiTheme="minorHAnsi" w:hAnsiTheme="minorHAnsi"/>
          <w:i/>
          <w:spacing w:val="3"/>
          <w:sz w:val="20"/>
          <w:szCs w:val="20"/>
          <w:highlight w:val="yellow"/>
          <w:lang w:eastAsia="en-AU"/>
        </w:rPr>
        <w:t>Physeter macrocepahlues</w:t>
      </w:r>
      <w:r w:rsidR="008D5492" w:rsidRPr="006407A7">
        <w:rPr>
          <w:rFonts w:asciiTheme="minorHAnsi" w:eastAsia="Times New Roman" w:hAnsiTheme="minorHAnsi"/>
          <w:color w:val="000000"/>
          <w:sz w:val="20"/>
          <w:szCs w:val="20"/>
          <w:highlight w:val="yellow"/>
        </w:rPr>
        <w:t>))</w:t>
      </w:r>
      <w:r w:rsidRPr="006407A7">
        <w:rPr>
          <w:rFonts w:asciiTheme="minorHAnsi" w:eastAsia="Times New Roman" w:hAnsiTheme="minorHAnsi"/>
          <w:color w:val="000000"/>
          <w:sz w:val="20"/>
          <w:szCs w:val="20"/>
          <w:highlight w:val="yellow"/>
        </w:rPr>
        <w:t>, and coral</w:t>
      </w:r>
      <w:r w:rsidR="008D5492" w:rsidRPr="006407A7">
        <w:rPr>
          <w:rFonts w:asciiTheme="minorHAnsi" w:eastAsia="Times New Roman" w:hAnsiTheme="minorHAnsi"/>
          <w:color w:val="000000"/>
          <w:sz w:val="20"/>
          <w:szCs w:val="20"/>
          <w:highlight w:val="yellow"/>
        </w:rPr>
        <w:t xml:space="preserve"> (more than 60%)</w:t>
      </w:r>
      <w:r w:rsidRPr="006407A7">
        <w:rPr>
          <w:rFonts w:asciiTheme="minorHAnsi" w:eastAsia="Times New Roman" w:hAnsiTheme="minorHAnsi"/>
          <w:color w:val="000000"/>
          <w:sz w:val="20"/>
          <w:szCs w:val="20"/>
          <w:highlight w:val="yellow"/>
        </w:rPr>
        <w:t>,</w:t>
      </w:r>
      <w:r w:rsidRPr="000646BE">
        <w:rPr>
          <w:rFonts w:asciiTheme="minorHAnsi" w:eastAsia="Times New Roman" w:hAnsiTheme="minorHAnsi"/>
          <w:color w:val="000000"/>
          <w:sz w:val="20"/>
          <w:szCs w:val="20"/>
        </w:rPr>
        <w:t xml:space="preserve"> seagrass and mangrove where they have been reduced, degraded or lost</w:t>
      </w:r>
      <w:r w:rsidR="005954A7" w:rsidRPr="000646BE">
        <w:rPr>
          <w:rFonts w:asciiTheme="minorHAnsi" w:eastAsia="Times New Roman" w:hAnsiTheme="minorHAnsi"/>
          <w:color w:val="000000"/>
          <w:sz w:val="20"/>
          <w:szCs w:val="20"/>
        </w:rPr>
        <w:t>; the system will be better able to adapt to climate change as a result</w:t>
      </w:r>
      <w:r w:rsidR="002577D4" w:rsidRPr="000646BE">
        <w:rPr>
          <w:rFonts w:asciiTheme="minorHAnsi" w:eastAsia="Times New Roman" w:hAnsiTheme="minorHAnsi"/>
          <w:color w:val="000000"/>
          <w:sz w:val="20"/>
          <w:szCs w:val="20"/>
        </w:rPr>
        <w:t>.</w:t>
      </w:r>
      <w:r w:rsidR="008D5492">
        <w:rPr>
          <w:rFonts w:asciiTheme="minorHAnsi" w:eastAsia="Times New Roman" w:hAnsiTheme="minorHAnsi"/>
          <w:color w:val="000000"/>
          <w:sz w:val="20"/>
          <w:szCs w:val="20"/>
        </w:rPr>
        <w:t xml:space="preserve"> </w:t>
      </w:r>
    </w:p>
    <w:p w14:paraId="1AD1FD6B" w14:textId="77777777" w:rsidR="00271613" w:rsidRPr="000646BE" w:rsidRDefault="005122EA" w:rsidP="001B70F7">
      <w:pPr>
        <w:numPr>
          <w:ilvl w:val="1"/>
          <w:numId w:val="7"/>
        </w:numPr>
        <w:spacing w:after="120"/>
        <w:rPr>
          <w:rFonts w:asciiTheme="minorHAnsi" w:hAnsiTheme="minorHAnsi"/>
          <w:sz w:val="20"/>
          <w:szCs w:val="20"/>
        </w:rPr>
      </w:pPr>
      <w:r w:rsidRPr="000646BE">
        <w:rPr>
          <w:rFonts w:asciiTheme="minorHAnsi" w:hAnsiTheme="minorHAnsi"/>
          <w:color w:val="000000"/>
          <w:sz w:val="20"/>
          <w:szCs w:val="20"/>
          <w:lang w:val="en-ZA"/>
        </w:rPr>
        <w:t xml:space="preserve">A </w:t>
      </w:r>
      <w:r w:rsidR="00744B8F" w:rsidRPr="000646BE">
        <w:rPr>
          <w:rFonts w:asciiTheme="minorHAnsi" w:hAnsiTheme="minorHAnsi"/>
          <w:color w:val="000000"/>
          <w:sz w:val="20"/>
          <w:szCs w:val="20"/>
          <w:lang w:val="en-ZA"/>
        </w:rPr>
        <w:t>Biodiversity Fund</w:t>
      </w:r>
      <w:r w:rsidRPr="000646BE">
        <w:rPr>
          <w:rFonts w:asciiTheme="minorHAnsi" w:hAnsiTheme="minorHAnsi"/>
          <w:color w:val="000000"/>
          <w:sz w:val="20"/>
          <w:szCs w:val="20"/>
          <w:lang w:val="en-ZA"/>
        </w:rPr>
        <w:t xml:space="preserve"> is fully constituted, operationally functional, and strategically focused on delivering long-term funding to support the establishment and management of </w:t>
      </w:r>
      <w:r w:rsidR="00561571" w:rsidRPr="000646BE">
        <w:rPr>
          <w:rFonts w:asciiTheme="minorHAnsi" w:hAnsiTheme="minorHAnsi"/>
          <w:color w:val="000000"/>
          <w:sz w:val="20"/>
          <w:szCs w:val="20"/>
          <w:lang w:val="en-ZA"/>
        </w:rPr>
        <w:t xml:space="preserve">the protected area </w:t>
      </w:r>
      <w:r w:rsidR="00045A3D" w:rsidRPr="000646BE">
        <w:rPr>
          <w:rFonts w:asciiTheme="minorHAnsi" w:hAnsiTheme="minorHAnsi"/>
          <w:color w:val="000000"/>
          <w:sz w:val="20"/>
          <w:szCs w:val="20"/>
          <w:lang w:val="en-ZA"/>
        </w:rPr>
        <w:t>system</w:t>
      </w:r>
      <w:r w:rsidRPr="000646BE">
        <w:rPr>
          <w:rFonts w:asciiTheme="minorHAnsi" w:hAnsiTheme="minorHAnsi"/>
          <w:color w:val="000000"/>
          <w:sz w:val="20"/>
          <w:szCs w:val="20"/>
          <w:lang w:val="en-ZA"/>
        </w:rPr>
        <w:t xml:space="preserve"> in PNG:</w:t>
      </w:r>
      <w:r w:rsidR="00E01350" w:rsidRPr="000646BE">
        <w:rPr>
          <w:rFonts w:asciiTheme="minorHAnsi" w:hAnsiTheme="minorHAnsi"/>
          <w:color w:val="000000"/>
          <w:sz w:val="20"/>
          <w:szCs w:val="20"/>
          <w:lang w:val="en-ZA"/>
        </w:rPr>
        <w:t xml:space="preserve"> i) </w:t>
      </w:r>
      <w:r w:rsidR="002727B5" w:rsidRPr="000646BE">
        <w:rPr>
          <w:rFonts w:asciiTheme="minorHAnsi" w:hAnsiTheme="minorHAnsi"/>
          <w:color w:val="000000"/>
          <w:sz w:val="20"/>
          <w:szCs w:val="20"/>
          <w:lang w:val="en-ZA"/>
        </w:rPr>
        <w:t>t</w:t>
      </w:r>
      <w:r w:rsidRPr="000646BE">
        <w:rPr>
          <w:rFonts w:asciiTheme="minorHAnsi" w:hAnsiTheme="minorHAnsi"/>
          <w:color w:val="000000"/>
          <w:sz w:val="20"/>
          <w:szCs w:val="20"/>
          <w:lang w:val="en-ZA"/>
        </w:rPr>
        <w:t>he total annual replenishment of the Biodiversity Fund from multiple recurrent income</w:t>
      </w:r>
      <w:r w:rsidR="002727B5" w:rsidRPr="000646BE">
        <w:rPr>
          <w:rFonts w:asciiTheme="minorHAnsi" w:hAnsiTheme="minorHAnsi"/>
          <w:color w:val="000000"/>
          <w:sz w:val="20"/>
          <w:szCs w:val="20"/>
          <w:lang w:val="en-ZA"/>
        </w:rPr>
        <w:t xml:space="preserve"> sources reaches </w:t>
      </w:r>
      <w:r w:rsidR="00176B3F" w:rsidRPr="000646BE">
        <w:rPr>
          <w:rFonts w:asciiTheme="minorHAnsi" w:hAnsiTheme="minorHAnsi"/>
          <w:color w:val="000000"/>
          <w:sz w:val="20"/>
          <w:szCs w:val="20"/>
          <w:lang w:val="en-ZA"/>
        </w:rPr>
        <w:t xml:space="preserve">at Year 4 </w:t>
      </w:r>
      <w:r w:rsidR="002727B5" w:rsidRPr="000646BE">
        <w:rPr>
          <w:rFonts w:asciiTheme="minorHAnsi" w:hAnsiTheme="minorHAnsi"/>
          <w:color w:val="000000"/>
          <w:sz w:val="20"/>
          <w:szCs w:val="20"/>
          <w:lang w:val="en-ZA"/>
        </w:rPr>
        <w:t>more than US$</w:t>
      </w:r>
      <w:r w:rsidR="00561571" w:rsidRPr="000646BE">
        <w:rPr>
          <w:rFonts w:asciiTheme="minorHAnsi" w:hAnsiTheme="minorHAnsi"/>
          <w:color w:val="000000"/>
          <w:sz w:val="20"/>
          <w:szCs w:val="20"/>
          <w:lang w:val="en-ZA"/>
        </w:rPr>
        <w:t>1.5</w:t>
      </w:r>
      <w:r w:rsidRPr="000646BE">
        <w:rPr>
          <w:rFonts w:asciiTheme="minorHAnsi" w:hAnsiTheme="minorHAnsi"/>
          <w:color w:val="000000"/>
          <w:sz w:val="20"/>
          <w:szCs w:val="20"/>
          <w:lang w:val="en-ZA"/>
        </w:rPr>
        <w:t>m per annum; and</w:t>
      </w:r>
      <w:r w:rsidR="002727B5" w:rsidRPr="000646BE">
        <w:rPr>
          <w:rFonts w:asciiTheme="minorHAnsi" w:hAnsiTheme="minorHAnsi"/>
          <w:sz w:val="20"/>
          <w:szCs w:val="20"/>
        </w:rPr>
        <w:t xml:space="preserve"> ii) t</w:t>
      </w:r>
      <w:r w:rsidRPr="000646BE">
        <w:rPr>
          <w:rFonts w:asciiTheme="minorHAnsi" w:hAnsiTheme="minorHAnsi"/>
          <w:color w:val="000000"/>
          <w:sz w:val="20"/>
          <w:szCs w:val="20"/>
          <w:lang w:val="en-ZA"/>
        </w:rPr>
        <w:t xml:space="preserve">he sinking portion of the </w:t>
      </w:r>
      <w:r w:rsidR="00744B8F" w:rsidRPr="000646BE">
        <w:rPr>
          <w:rFonts w:asciiTheme="minorHAnsi" w:hAnsiTheme="minorHAnsi"/>
          <w:color w:val="000000"/>
          <w:sz w:val="20"/>
          <w:szCs w:val="20"/>
          <w:lang w:val="en-ZA"/>
        </w:rPr>
        <w:t>Biodiversity Fund</w:t>
      </w:r>
      <w:r w:rsidR="00180AC1" w:rsidRPr="000646BE">
        <w:rPr>
          <w:rFonts w:asciiTheme="minorHAnsi" w:hAnsiTheme="minorHAnsi"/>
          <w:color w:val="000000"/>
          <w:sz w:val="20"/>
          <w:szCs w:val="20"/>
          <w:lang w:val="en-ZA"/>
        </w:rPr>
        <w:t xml:space="preserve"> attracts at least US$</w:t>
      </w:r>
      <w:r w:rsidR="00561571" w:rsidRPr="000646BE">
        <w:rPr>
          <w:rFonts w:asciiTheme="minorHAnsi" w:hAnsiTheme="minorHAnsi"/>
          <w:color w:val="000000"/>
          <w:sz w:val="20"/>
          <w:szCs w:val="20"/>
          <w:lang w:val="en-ZA"/>
        </w:rPr>
        <w:t>12</w:t>
      </w:r>
      <w:r w:rsidRPr="000646BE">
        <w:rPr>
          <w:rFonts w:asciiTheme="minorHAnsi" w:hAnsiTheme="minorHAnsi"/>
          <w:color w:val="000000"/>
          <w:sz w:val="20"/>
          <w:szCs w:val="20"/>
          <w:lang w:val="en-ZA"/>
        </w:rPr>
        <w:t>m for earmarked project-based grants.</w:t>
      </w:r>
    </w:p>
    <w:p w14:paraId="04F3B742" w14:textId="77777777" w:rsidR="00392604" w:rsidRPr="000646BE" w:rsidRDefault="00392604" w:rsidP="001B70F7">
      <w:pPr>
        <w:numPr>
          <w:ilvl w:val="1"/>
          <w:numId w:val="7"/>
        </w:numPr>
        <w:spacing w:after="120"/>
        <w:rPr>
          <w:rFonts w:asciiTheme="minorHAnsi" w:hAnsiTheme="minorHAnsi"/>
          <w:sz w:val="20"/>
          <w:szCs w:val="20"/>
        </w:rPr>
      </w:pPr>
      <w:r w:rsidRPr="000646BE">
        <w:rPr>
          <w:rFonts w:asciiTheme="minorHAnsi" w:hAnsiTheme="minorHAnsi"/>
          <w:color w:val="000000"/>
          <w:sz w:val="20"/>
          <w:szCs w:val="20"/>
          <w:lang w:val="en-ZA"/>
        </w:rPr>
        <w:t xml:space="preserve">The Financial sustainability of the PA system in PNG increased from the baseline of </w:t>
      </w:r>
      <w:r w:rsidR="005705F4" w:rsidRPr="000646BE">
        <w:rPr>
          <w:rFonts w:asciiTheme="minorHAnsi" w:hAnsiTheme="minorHAnsi"/>
          <w:color w:val="000000"/>
          <w:sz w:val="20"/>
          <w:szCs w:val="20"/>
          <w:lang w:val="en-ZA"/>
        </w:rPr>
        <w:t>9</w:t>
      </w:r>
      <w:r w:rsidRPr="000646BE">
        <w:rPr>
          <w:rFonts w:asciiTheme="minorHAnsi" w:hAnsiTheme="minorHAnsi"/>
          <w:color w:val="000000"/>
          <w:sz w:val="20"/>
          <w:szCs w:val="20"/>
          <w:lang w:val="en-ZA"/>
        </w:rPr>
        <w:t xml:space="preserve">% to </w:t>
      </w:r>
      <w:r w:rsidR="005705F4" w:rsidRPr="000646BE">
        <w:rPr>
          <w:rFonts w:asciiTheme="minorHAnsi" w:hAnsiTheme="minorHAnsi"/>
          <w:color w:val="000000"/>
          <w:sz w:val="20"/>
          <w:szCs w:val="20"/>
          <w:lang w:val="en-ZA"/>
        </w:rPr>
        <w:t>58</w:t>
      </w:r>
      <w:r w:rsidRPr="000646BE">
        <w:rPr>
          <w:rFonts w:asciiTheme="minorHAnsi" w:hAnsiTheme="minorHAnsi"/>
          <w:color w:val="000000"/>
          <w:sz w:val="20"/>
          <w:szCs w:val="20"/>
          <w:lang w:val="en-ZA"/>
        </w:rPr>
        <w:t>%</w:t>
      </w:r>
      <w:r w:rsidR="00FB1081" w:rsidRPr="000646BE">
        <w:rPr>
          <w:rFonts w:asciiTheme="minorHAnsi" w:hAnsiTheme="minorHAnsi"/>
          <w:color w:val="000000"/>
          <w:sz w:val="20"/>
          <w:szCs w:val="20"/>
          <w:lang w:val="en-ZA"/>
        </w:rPr>
        <w:t xml:space="preserve"> (derive</w:t>
      </w:r>
      <w:r w:rsidR="005705F4" w:rsidRPr="000646BE">
        <w:rPr>
          <w:rFonts w:asciiTheme="minorHAnsi" w:hAnsiTheme="minorHAnsi"/>
          <w:color w:val="000000"/>
          <w:sz w:val="20"/>
          <w:szCs w:val="20"/>
          <w:lang w:val="en-ZA"/>
        </w:rPr>
        <w:t>d from the Obj. 1. Section III Part III of the Financial Scorecard)</w:t>
      </w:r>
      <w:r w:rsidRPr="000646BE">
        <w:rPr>
          <w:rFonts w:asciiTheme="minorHAnsi" w:hAnsiTheme="minorHAnsi"/>
          <w:color w:val="000000"/>
          <w:sz w:val="20"/>
          <w:szCs w:val="20"/>
          <w:lang w:val="en-ZA"/>
        </w:rPr>
        <w:t>.</w:t>
      </w:r>
    </w:p>
    <w:p w14:paraId="14CA1A19" w14:textId="77777777" w:rsidR="00271613" w:rsidRPr="000646BE" w:rsidRDefault="005122EA" w:rsidP="001B70F7">
      <w:pPr>
        <w:numPr>
          <w:ilvl w:val="1"/>
          <w:numId w:val="7"/>
        </w:numPr>
        <w:spacing w:after="120"/>
        <w:rPr>
          <w:rFonts w:asciiTheme="minorHAnsi" w:hAnsiTheme="minorHAnsi"/>
          <w:sz w:val="20"/>
          <w:szCs w:val="20"/>
        </w:rPr>
      </w:pPr>
      <w:r w:rsidRPr="000646BE">
        <w:rPr>
          <w:rFonts w:asciiTheme="minorHAnsi" w:hAnsiTheme="minorHAnsi"/>
          <w:color w:val="000000"/>
          <w:sz w:val="20"/>
          <w:szCs w:val="20"/>
        </w:rPr>
        <w:t>The</w:t>
      </w:r>
      <w:r w:rsidR="00E01350" w:rsidRPr="000646BE">
        <w:rPr>
          <w:rFonts w:asciiTheme="minorHAnsi" w:hAnsiTheme="minorHAnsi"/>
          <w:color w:val="000000"/>
          <w:sz w:val="20"/>
          <w:szCs w:val="20"/>
        </w:rPr>
        <w:t xml:space="preserve"> average METT scores</w:t>
      </w:r>
      <w:r w:rsidR="00D3344B" w:rsidRPr="000646BE">
        <w:rPr>
          <w:rStyle w:val="FootnoteReference"/>
          <w:rFonts w:asciiTheme="minorHAnsi" w:hAnsiTheme="minorHAnsi"/>
          <w:color w:val="000000"/>
          <w:sz w:val="20"/>
          <w:szCs w:val="20"/>
        </w:rPr>
        <w:footnoteReference w:id="58"/>
      </w:r>
      <w:r w:rsidR="00E01350" w:rsidRPr="000646BE">
        <w:rPr>
          <w:rFonts w:asciiTheme="minorHAnsi" w:hAnsiTheme="minorHAnsi"/>
          <w:color w:val="000000"/>
          <w:sz w:val="20"/>
          <w:szCs w:val="20"/>
        </w:rPr>
        <w:t xml:space="preserve"> of the three</w:t>
      </w:r>
      <w:r w:rsidRPr="000646BE">
        <w:rPr>
          <w:rFonts w:asciiTheme="minorHAnsi" w:hAnsiTheme="minorHAnsi"/>
          <w:color w:val="000000"/>
          <w:sz w:val="20"/>
          <w:szCs w:val="20"/>
        </w:rPr>
        <w:t xml:space="preserve"> new designated protect</w:t>
      </w:r>
      <w:r w:rsidR="00D166F1" w:rsidRPr="000646BE">
        <w:rPr>
          <w:rFonts w:asciiTheme="minorHAnsi" w:hAnsiTheme="minorHAnsi"/>
          <w:color w:val="000000"/>
          <w:sz w:val="20"/>
          <w:szCs w:val="20"/>
        </w:rPr>
        <w:t>ed areas increase to at least 20</w:t>
      </w:r>
      <w:r w:rsidRPr="000646BE">
        <w:rPr>
          <w:rFonts w:asciiTheme="minorHAnsi" w:hAnsiTheme="minorHAnsi"/>
          <w:color w:val="000000"/>
          <w:sz w:val="20"/>
          <w:szCs w:val="20"/>
        </w:rPr>
        <w:t>% higher than the baseline; and</w:t>
      </w:r>
    </w:p>
    <w:p w14:paraId="2857F09F" w14:textId="77777777" w:rsidR="005122EA" w:rsidRPr="000646BE" w:rsidRDefault="005122EA" w:rsidP="001B70F7">
      <w:pPr>
        <w:numPr>
          <w:ilvl w:val="1"/>
          <w:numId w:val="7"/>
        </w:numPr>
        <w:spacing w:after="120"/>
        <w:rPr>
          <w:rFonts w:asciiTheme="minorHAnsi" w:hAnsiTheme="minorHAnsi"/>
          <w:sz w:val="20"/>
          <w:szCs w:val="20"/>
        </w:rPr>
      </w:pPr>
      <w:r w:rsidRPr="000646BE">
        <w:rPr>
          <w:rFonts w:asciiTheme="minorHAnsi" w:hAnsiTheme="minorHAnsi"/>
          <w:bCs/>
          <w:color w:val="000000"/>
          <w:sz w:val="20"/>
          <w:szCs w:val="20"/>
          <w:lang w:val="en-ZA"/>
        </w:rPr>
        <w:t xml:space="preserve">The number of individuals [of whom </w:t>
      </w:r>
      <w:r w:rsidR="00096015" w:rsidRPr="000646BE">
        <w:rPr>
          <w:rFonts w:asciiTheme="minorHAnsi" w:hAnsiTheme="minorHAnsi"/>
          <w:bCs/>
          <w:color w:val="000000"/>
          <w:sz w:val="20"/>
          <w:szCs w:val="20"/>
          <w:lang w:val="en-ZA"/>
        </w:rPr>
        <w:t>65%</w:t>
      </w:r>
      <w:r w:rsidR="00E9686A" w:rsidRPr="000646BE">
        <w:rPr>
          <w:rFonts w:asciiTheme="minorHAnsi" w:hAnsiTheme="minorHAnsi"/>
          <w:bCs/>
          <w:color w:val="000000"/>
          <w:sz w:val="20"/>
          <w:szCs w:val="20"/>
          <w:lang w:val="en-ZA"/>
        </w:rPr>
        <w:t xml:space="preserve"> </w:t>
      </w:r>
      <w:r w:rsidRPr="000646BE">
        <w:rPr>
          <w:rFonts w:asciiTheme="minorHAnsi" w:hAnsiTheme="minorHAnsi"/>
          <w:bCs/>
          <w:color w:val="000000"/>
          <w:sz w:val="20"/>
          <w:szCs w:val="20"/>
          <w:lang w:val="en-ZA"/>
        </w:rPr>
        <w:t>are women</w:t>
      </w:r>
      <w:r w:rsidR="00096015" w:rsidRPr="000646BE">
        <w:rPr>
          <w:rFonts w:asciiTheme="minorHAnsi" w:hAnsiTheme="minorHAnsi"/>
          <w:bCs/>
          <w:color w:val="000000"/>
          <w:sz w:val="20"/>
          <w:szCs w:val="20"/>
          <w:lang w:val="en-ZA"/>
        </w:rPr>
        <w:t xml:space="preserve"> and youth</w:t>
      </w:r>
      <w:r w:rsidRPr="000646BE">
        <w:rPr>
          <w:rFonts w:asciiTheme="minorHAnsi" w:hAnsiTheme="minorHAnsi"/>
          <w:bCs/>
          <w:color w:val="000000"/>
          <w:sz w:val="20"/>
          <w:szCs w:val="20"/>
          <w:lang w:val="en-ZA"/>
        </w:rPr>
        <w:t>] living in rural villages in and around PAs who directly benefit from the Biodiversity Fund e</w:t>
      </w:r>
      <w:r w:rsidR="004722B8" w:rsidRPr="000646BE">
        <w:rPr>
          <w:rFonts w:asciiTheme="minorHAnsi" w:hAnsiTheme="minorHAnsi"/>
          <w:bCs/>
          <w:color w:val="000000"/>
          <w:sz w:val="20"/>
          <w:szCs w:val="20"/>
          <w:lang w:val="en-ZA"/>
        </w:rPr>
        <w:t>xceeds a cumulative total of 1,2</w:t>
      </w:r>
      <w:r w:rsidRPr="000646BE">
        <w:rPr>
          <w:rFonts w:asciiTheme="minorHAnsi" w:hAnsiTheme="minorHAnsi"/>
          <w:bCs/>
          <w:color w:val="000000"/>
          <w:sz w:val="20"/>
          <w:szCs w:val="20"/>
          <w:lang w:val="en-ZA"/>
        </w:rPr>
        <w:t>00</w:t>
      </w:r>
      <w:r w:rsidR="004722B8" w:rsidRPr="000646BE">
        <w:rPr>
          <w:rFonts w:asciiTheme="minorHAnsi" w:hAnsiTheme="minorHAnsi"/>
          <w:bCs/>
          <w:color w:val="000000"/>
          <w:sz w:val="20"/>
          <w:szCs w:val="20"/>
          <w:lang w:val="en-ZA"/>
        </w:rPr>
        <w:t xml:space="preserve"> [78</w:t>
      </w:r>
      <w:r w:rsidRPr="000646BE">
        <w:rPr>
          <w:rFonts w:asciiTheme="minorHAnsi" w:hAnsiTheme="minorHAnsi"/>
          <w:bCs/>
          <w:color w:val="000000"/>
          <w:sz w:val="20"/>
          <w:szCs w:val="20"/>
          <w:lang w:val="en-ZA"/>
        </w:rPr>
        <w:t>0</w:t>
      </w:r>
      <w:r w:rsidR="004722B8" w:rsidRPr="000646BE">
        <w:rPr>
          <w:rFonts w:asciiTheme="minorHAnsi" w:hAnsiTheme="minorHAnsi"/>
          <w:bCs/>
          <w:color w:val="000000"/>
          <w:sz w:val="20"/>
          <w:szCs w:val="20"/>
          <w:lang w:val="en-ZA"/>
        </w:rPr>
        <w:t xml:space="preserve"> of whom are women and youth</w:t>
      </w:r>
      <w:r w:rsidRPr="000646BE">
        <w:rPr>
          <w:rFonts w:asciiTheme="minorHAnsi" w:hAnsiTheme="minorHAnsi"/>
          <w:bCs/>
          <w:color w:val="000000"/>
          <w:sz w:val="20"/>
          <w:szCs w:val="20"/>
          <w:lang w:val="en-ZA"/>
        </w:rPr>
        <w:t>] by EOP</w:t>
      </w:r>
      <w:r w:rsidR="00404790" w:rsidRPr="000646BE">
        <w:rPr>
          <w:rFonts w:asciiTheme="minorHAnsi" w:hAnsiTheme="minorHAnsi"/>
          <w:bCs/>
          <w:color w:val="000000"/>
          <w:sz w:val="20"/>
          <w:szCs w:val="20"/>
          <w:lang w:val="en-ZA"/>
        </w:rPr>
        <w:t>; improved socio-economic status allows people to adapt to climate change</w:t>
      </w:r>
      <w:r w:rsidR="002577D4" w:rsidRPr="000646BE">
        <w:rPr>
          <w:rFonts w:asciiTheme="minorHAnsi" w:hAnsiTheme="minorHAnsi"/>
          <w:bCs/>
          <w:color w:val="000000"/>
          <w:sz w:val="20"/>
          <w:szCs w:val="20"/>
          <w:lang w:val="en-ZA"/>
        </w:rPr>
        <w:t>.</w:t>
      </w:r>
    </w:p>
    <w:p w14:paraId="50B6DECD" w14:textId="77777777" w:rsidR="0056458B" w:rsidRPr="000646BE" w:rsidRDefault="008C0411"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The</w:t>
      </w:r>
      <w:r w:rsidR="00F2754C" w:rsidRPr="00987695">
        <w:rPr>
          <w:rFonts w:asciiTheme="minorHAnsi" w:hAnsiTheme="minorHAnsi"/>
          <w:sz w:val="20"/>
          <w:szCs w:val="20"/>
        </w:rPr>
        <w:t xml:space="preserve"> project will contribute in the mid-term</w:t>
      </w:r>
      <w:r w:rsidR="00A8189C" w:rsidRPr="00987695">
        <w:rPr>
          <w:rFonts w:asciiTheme="minorHAnsi" w:hAnsiTheme="minorHAnsi"/>
          <w:sz w:val="20"/>
          <w:szCs w:val="20"/>
        </w:rPr>
        <w:t xml:space="preserve"> (5-10 years) to the above long-term impacts by reducing threats to ecosystems (depicted as midterm impacts in the Theory of Change): </w:t>
      </w:r>
      <w:r w:rsidR="002577D4">
        <w:rPr>
          <w:rFonts w:asciiTheme="minorHAnsi" w:hAnsiTheme="minorHAnsi"/>
          <w:sz w:val="20"/>
          <w:szCs w:val="20"/>
        </w:rPr>
        <w:t>Increased and more sustainable f</w:t>
      </w:r>
      <w:r w:rsidRPr="00987695">
        <w:rPr>
          <w:rFonts w:asciiTheme="minorHAnsi" w:hAnsiTheme="minorHAnsi"/>
          <w:sz w:val="20"/>
          <w:szCs w:val="20"/>
        </w:rPr>
        <w:t>inancing</w:t>
      </w:r>
      <w:r w:rsidR="002577D4">
        <w:rPr>
          <w:rFonts w:asciiTheme="minorHAnsi" w:hAnsiTheme="minorHAnsi"/>
          <w:sz w:val="20"/>
          <w:szCs w:val="20"/>
        </w:rPr>
        <w:t>, decreased u</w:t>
      </w:r>
      <w:r w:rsidR="00F2754C" w:rsidRPr="00987695">
        <w:rPr>
          <w:rFonts w:asciiTheme="minorHAnsi" w:hAnsiTheme="minorHAnsi"/>
          <w:sz w:val="20"/>
          <w:szCs w:val="20"/>
        </w:rPr>
        <w:t>nsusta</w:t>
      </w:r>
      <w:r w:rsidR="002577D4">
        <w:rPr>
          <w:rFonts w:asciiTheme="minorHAnsi" w:hAnsiTheme="minorHAnsi"/>
          <w:sz w:val="20"/>
          <w:szCs w:val="20"/>
        </w:rPr>
        <w:t>inable use of natural r</w:t>
      </w:r>
      <w:r w:rsidRPr="00987695">
        <w:rPr>
          <w:rFonts w:asciiTheme="minorHAnsi" w:hAnsiTheme="minorHAnsi"/>
          <w:sz w:val="20"/>
          <w:szCs w:val="20"/>
        </w:rPr>
        <w:t>esources</w:t>
      </w:r>
      <w:r w:rsidR="00F2754C" w:rsidRPr="00987695">
        <w:rPr>
          <w:rFonts w:asciiTheme="minorHAnsi" w:hAnsiTheme="minorHAnsi"/>
          <w:sz w:val="20"/>
          <w:szCs w:val="20"/>
        </w:rPr>
        <w:t xml:space="preserve">.  Threat reduction will, in run, be achieved through the following </w:t>
      </w:r>
      <w:r w:rsidR="00F2754C" w:rsidRPr="000646BE">
        <w:rPr>
          <w:rFonts w:asciiTheme="minorHAnsi" w:hAnsiTheme="minorHAnsi"/>
          <w:sz w:val="20"/>
          <w:szCs w:val="20"/>
        </w:rPr>
        <w:t>objective level outcomes:</w:t>
      </w:r>
    </w:p>
    <w:p w14:paraId="128E2C8D" w14:textId="77777777" w:rsidR="00CA4493" w:rsidRPr="000646BE" w:rsidRDefault="00F2754C" w:rsidP="00535D0C">
      <w:pPr>
        <w:numPr>
          <w:ilvl w:val="1"/>
          <w:numId w:val="7"/>
        </w:numPr>
        <w:spacing w:after="120"/>
        <w:rPr>
          <w:rFonts w:asciiTheme="minorHAnsi" w:hAnsiTheme="minorHAnsi"/>
          <w:sz w:val="20"/>
          <w:szCs w:val="20"/>
        </w:rPr>
      </w:pPr>
      <w:r w:rsidRPr="000646BE">
        <w:rPr>
          <w:rFonts w:asciiTheme="minorHAnsi" w:hAnsiTheme="minorHAnsi" w:cs="Calibri"/>
          <w:sz w:val="20"/>
          <w:szCs w:val="20"/>
        </w:rPr>
        <w:t xml:space="preserve">Improved protection of key ecosystems (EOP target: significant increases in management effectiveness in the </w:t>
      </w:r>
      <w:r w:rsidR="0056458B" w:rsidRPr="000646BE">
        <w:rPr>
          <w:rFonts w:asciiTheme="minorHAnsi" w:hAnsiTheme="minorHAnsi" w:cs="Calibri"/>
          <w:sz w:val="20"/>
          <w:szCs w:val="20"/>
        </w:rPr>
        <w:t>three</w:t>
      </w:r>
      <w:r w:rsidRPr="000646BE">
        <w:rPr>
          <w:rFonts w:asciiTheme="minorHAnsi" w:hAnsiTheme="minorHAnsi" w:cs="Calibri"/>
          <w:sz w:val="20"/>
          <w:szCs w:val="20"/>
        </w:rPr>
        <w:t xml:space="preserve"> selected pilot PAs as measured using the </w:t>
      </w:r>
      <w:r w:rsidR="00DD5FEF" w:rsidRPr="000646BE">
        <w:rPr>
          <w:rFonts w:asciiTheme="minorHAnsi" w:hAnsiTheme="minorHAnsi" w:cs="Calibri"/>
          <w:sz w:val="20"/>
          <w:szCs w:val="20"/>
        </w:rPr>
        <w:t>(proposed adaption of the)</w:t>
      </w:r>
      <w:r w:rsidR="0056458B" w:rsidRPr="000646BE">
        <w:rPr>
          <w:rFonts w:asciiTheme="minorHAnsi" w:hAnsiTheme="minorHAnsi" w:cs="Calibri"/>
          <w:sz w:val="20"/>
          <w:szCs w:val="20"/>
        </w:rPr>
        <w:t xml:space="preserve"> </w:t>
      </w:r>
      <w:r w:rsidR="00AD1792" w:rsidRPr="000646BE">
        <w:rPr>
          <w:rFonts w:asciiTheme="minorHAnsi" w:hAnsiTheme="minorHAnsi" w:cs="Calibri"/>
          <w:sz w:val="20"/>
          <w:szCs w:val="20"/>
        </w:rPr>
        <w:t xml:space="preserve">METT </w:t>
      </w:r>
      <w:r w:rsidR="00EE6DDC" w:rsidRPr="000646BE">
        <w:rPr>
          <w:rFonts w:asciiTheme="minorHAnsi" w:hAnsiTheme="minorHAnsi" w:cs="Calibri"/>
          <w:sz w:val="20"/>
          <w:szCs w:val="20"/>
        </w:rPr>
        <w:t>(see Annex H</w:t>
      </w:r>
      <w:r w:rsidR="00DD5FEF" w:rsidRPr="000646BE">
        <w:rPr>
          <w:rFonts w:asciiTheme="minorHAnsi" w:hAnsiTheme="minorHAnsi" w:cs="Calibri"/>
          <w:sz w:val="20"/>
          <w:szCs w:val="20"/>
        </w:rPr>
        <w:t xml:space="preserve">) </w:t>
      </w:r>
      <w:r w:rsidR="00AD1792" w:rsidRPr="000646BE">
        <w:rPr>
          <w:rFonts w:asciiTheme="minorHAnsi" w:hAnsiTheme="minorHAnsi" w:cs="Calibri"/>
          <w:sz w:val="20"/>
          <w:szCs w:val="20"/>
        </w:rPr>
        <w:t>from the</w:t>
      </w:r>
      <w:r w:rsidRPr="000646BE">
        <w:rPr>
          <w:rFonts w:asciiTheme="minorHAnsi" w:hAnsiTheme="minorHAnsi" w:cs="Calibri"/>
          <w:sz w:val="20"/>
          <w:szCs w:val="20"/>
        </w:rPr>
        <w:t xml:space="preserve"> baseline; and </w:t>
      </w:r>
      <w:r w:rsidR="00137119" w:rsidRPr="000646BE">
        <w:rPr>
          <w:rFonts w:asciiTheme="minorHAnsi" w:hAnsiTheme="minorHAnsi" w:cs="Calibri"/>
          <w:sz w:val="20"/>
          <w:szCs w:val="20"/>
        </w:rPr>
        <w:t xml:space="preserve">over 1.5 million </w:t>
      </w:r>
      <w:r w:rsidRPr="000646BE">
        <w:rPr>
          <w:rFonts w:asciiTheme="minorHAnsi" w:hAnsiTheme="minorHAnsi" w:cs="Calibri"/>
          <w:sz w:val="20"/>
          <w:szCs w:val="20"/>
        </w:rPr>
        <w:t xml:space="preserve">ha of </w:t>
      </w:r>
      <w:r w:rsidR="0056458B" w:rsidRPr="000646BE">
        <w:rPr>
          <w:rFonts w:asciiTheme="minorHAnsi" w:hAnsiTheme="minorHAnsi" w:cs="Calibri"/>
          <w:sz w:val="20"/>
          <w:szCs w:val="20"/>
        </w:rPr>
        <w:t xml:space="preserve">terrestrial </w:t>
      </w:r>
      <w:r w:rsidR="007A6D2B" w:rsidRPr="000646BE">
        <w:rPr>
          <w:rFonts w:asciiTheme="minorHAnsi" w:hAnsiTheme="minorHAnsi" w:cs="Calibri"/>
          <w:sz w:val="20"/>
          <w:szCs w:val="20"/>
        </w:rPr>
        <w:t xml:space="preserve">(Sepik Wetlands and Mt Wilhelm) </w:t>
      </w:r>
      <w:r w:rsidR="0056458B" w:rsidRPr="000646BE">
        <w:rPr>
          <w:rFonts w:asciiTheme="minorHAnsi" w:hAnsiTheme="minorHAnsi" w:cs="Calibri"/>
          <w:sz w:val="20"/>
          <w:szCs w:val="20"/>
        </w:rPr>
        <w:t xml:space="preserve">and </w:t>
      </w:r>
      <w:r w:rsidR="00137119" w:rsidRPr="000646BE">
        <w:rPr>
          <w:rFonts w:asciiTheme="minorHAnsi" w:hAnsiTheme="minorHAnsi" w:cs="Calibri"/>
          <w:sz w:val="20"/>
          <w:szCs w:val="20"/>
        </w:rPr>
        <w:t xml:space="preserve">over 1.33 million ha of </w:t>
      </w:r>
      <w:r w:rsidR="0056458B" w:rsidRPr="000646BE">
        <w:rPr>
          <w:rFonts w:asciiTheme="minorHAnsi" w:hAnsiTheme="minorHAnsi" w:cs="Calibri"/>
          <w:sz w:val="20"/>
          <w:szCs w:val="20"/>
        </w:rPr>
        <w:t xml:space="preserve">marine </w:t>
      </w:r>
      <w:r w:rsidRPr="000646BE">
        <w:rPr>
          <w:rFonts w:asciiTheme="minorHAnsi" w:hAnsiTheme="minorHAnsi" w:cs="Calibri"/>
          <w:sz w:val="20"/>
          <w:szCs w:val="20"/>
        </w:rPr>
        <w:t xml:space="preserve">habitat </w:t>
      </w:r>
      <w:r w:rsidR="007A6D2B" w:rsidRPr="000646BE">
        <w:rPr>
          <w:rFonts w:asciiTheme="minorHAnsi" w:hAnsiTheme="minorHAnsi" w:cs="Calibri"/>
          <w:sz w:val="20"/>
          <w:szCs w:val="20"/>
        </w:rPr>
        <w:t xml:space="preserve">(Kimbe Bay) </w:t>
      </w:r>
      <w:r w:rsidRPr="000646BE">
        <w:rPr>
          <w:rFonts w:asciiTheme="minorHAnsi" w:hAnsiTheme="minorHAnsi" w:cs="Calibri"/>
          <w:sz w:val="20"/>
          <w:szCs w:val="20"/>
        </w:rPr>
        <w:t>under improv</w:t>
      </w:r>
      <w:r w:rsidR="00535D0C" w:rsidRPr="000646BE">
        <w:rPr>
          <w:rFonts w:asciiTheme="minorHAnsi" w:hAnsiTheme="minorHAnsi" w:cs="Calibri"/>
          <w:sz w:val="20"/>
          <w:szCs w:val="20"/>
        </w:rPr>
        <w:t xml:space="preserve">ed natural resource management) – equating to </w:t>
      </w:r>
      <w:r w:rsidR="007A6D2B" w:rsidRPr="000646BE">
        <w:rPr>
          <w:rFonts w:asciiTheme="minorHAnsi" w:hAnsiTheme="minorHAnsi" w:cs="Calibri"/>
          <w:sz w:val="20"/>
          <w:szCs w:val="20"/>
        </w:rPr>
        <w:t>i</w:t>
      </w:r>
      <w:r w:rsidR="00D35BA6" w:rsidRPr="000646BE">
        <w:rPr>
          <w:rFonts w:asciiTheme="minorHAnsi" w:hAnsiTheme="minorHAnsi"/>
          <w:sz w:val="20"/>
          <w:szCs w:val="20"/>
        </w:rPr>
        <w:t xml:space="preserve">ncreased PA coverage </w:t>
      </w:r>
      <w:r w:rsidR="00CA4493" w:rsidRPr="000646BE">
        <w:rPr>
          <w:rFonts w:asciiTheme="minorHAnsi" w:hAnsiTheme="minorHAnsi"/>
          <w:sz w:val="20"/>
          <w:szCs w:val="20"/>
        </w:rPr>
        <w:t>(</w:t>
      </w:r>
      <w:r w:rsidR="00713811" w:rsidRPr="000646BE">
        <w:rPr>
          <w:rFonts w:asciiTheme="minorHAnsi" w:hAnsiTheme="minorHAnsi"/>
          <w:sz w:val="20"/>
          <w:szCs w:val="20"/>
        </w:rPr>
        <w:t>2.83 million ha</w:t>
      </w:r>
      <w:r w:rsidR="00CA4493" w:rsidRPr="000646BE">
        <w:rPr>
          <w:rFonts w:asciiTheme="minorHAnsi" w:hAnsiTheme="minorHAnsi"/>
          <w:sz w:val="20"/>
          <w:szCs w:val="20"/>
        </w:rPr>
        <w:t>)</w:t>
      </w:r>
      <w:r w:rsidR="00637ED3" w:rsidRPr="000646BE">
        <w:rPr>
          <w:rFonts w:asciiTheme="minorHAnsi" w:hAnsiTheme="minorHAnsi"/>
          <w:sz w:val="20"/>
          <w:szCs w:val="20"/>
        </w:rPr>
        <w:t xml:space="preserve">; </w:t>
      </w:r>
      <w:r w:rsidR="005A1BEA" w:rsidRPr="000646BE">
        <w:rPr>
          <w:rFonts w:asciiTheme="minorHAnsi" w:hAnsiTheme="minorHAnsi"/>
          <w:sz w:val="20"/>
          <w:szCs w:val="20"/>
        </w:rPr>
        <w:t>overall improved ability to adapt to climate change</w:t>
      </w:r>
    </w:p>
    <w:p w14:paraId="734FDB09" w14:textId="77777777" w:rsidR="00D35BA6" w:rsidRPr="00987695" w:rsidRDefault="00191B31" w:rsidP="001B70F7">
      <w:pPr>
        <w:numPr>
          <w:ilvl w:val="1"/>
          <w:numId w:val="7"/>
        </w:numPr>
        <w:spacing w:after="120"/>
        <w:rPr>
          <w:rFonts w:asciiTheme="minorHAnsi" w:hAnsiTheme="minorHAnsi"/>
          <w:sz w:val="20"/>
          <w:szCs w:val="20"/>
        </w:rPr>
      </w:pPr>
      <w:r w:rsidRPr="00987695">
        <w:rPr>
          <w:rFonts w:asciiTheme="minorHAnsi" w:hAnsiTheme="minorHAnsi"/>
          <w:sz w:val="20"/>
          <w:szCs w:val="20"/>
        </w:rPr>
        <w:t>Demonstrable i</w:t>
      </w:r>
      <w:r w:rsidR="00CA4493" w:rsidRPr="00987695">
        <w:rPr>
          <w:rFonts w:asciiTheme="minorHAnsi" w:hAnsiTheme="minorHAnsi"/>
          <w:sz w:val="20"/>
          <w:szCs w:val="20"/>
        </w:rPr>
        <w:t>mplementation of the PA Policy and regulations, and the PA Bill (once enacted)</w:t>
      </w:r>
    </w:p>
    <w:p w14:paraId="5992E2DA" w14:textId="77777777" w:rsidR="00191B31" w:rsidRPr="00987695" w:rsidRDefault="00102018" w:rsidP="001B70F7">
      <w:pPr>
        <w:numPr>
          <w:ilvl w:val="1"/>
          <w:numId w:val="7"/>
        </w:numPr>
        <w:spacing w:after="120"/>
        <w:rPr>
          <w:rFonts w:asciiTheme="minorHAnsi" w:hAnsiTheme="minorHAnsi"/>
          <w:sz w:val="20"/>
          <w:szCs w:val="20"/>
        </w:rPr>
      </w:pPr>
      <w:r w:rsidRPr="00987695">
        <w:rPr>
          <w:rFonts w:asciiTheme="minorHAnsi" w:hAnsiTheme="minorHAnsi"/>
          <w:sz w:val="20"/>
          <w:szCs w:val="20"/>
        </w:rPr>
        <w:t>Institutional transformation leads to improve</w:t>
      </w:r>
      <w:r w:rsidR="00AE3F0D">
        <w:rPr>
          <w:rFonts w:asciiTheme="minorHAnsi" w:hAnsiTheme="minorHAnsi"/>
          <w:sz w:val="20"/>
          <w:szCs w:val="20"/>
        </w:rPr>
        <w:t>d</w:t>
      </w:r>
      <w:r w:rsidRPr="00987695">
        <w:rPr>
          <w:rFonts w:asciiTheme="minorHAnsi" w:hAnsiTheme="minorHAnsi"/>
          <w:sz w:val="20"/>
          <w:szCs w:val="20"/>
        </w:rPr>
        <w:t xml:space="preserve"> effectiveness and efficiency, with improved transparency, accountability, governance and M&amp;E systems.</w:t>
      </w:r>
    </w:p>
    <w:p w14:paraId="7315A553" w14:textId="77777777" w:rsidR="00D063A2" w:rsidRPr="00987695" w:rsidRDefault="00F2754C"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The objective level outcomes will, in turn, be achieved during the project</w:t>
      </w:r>
      <w:r w:rsidRPr="00987695">
        <w:rPr>
          <w:rFonts w:asciiTheme="minorHAnsi" w:eastAsia="Helvetica" w:hAnsiTheme="minorHAnsi" w:cs="Helvetica"/>
          <w:sz w:val="20"/>
          <w:szCs w:val="20"/>
        </w:rPr>
        <w:t xml:space="preserve">’s lifetime through </w:t>
      </w:r>
      <w:r w:rsidR="00B900A3" w:rsidRPr="00987695">
        <w:rPr>
          <w:rFonts w:asciiTheme="minorHAnsi" w:hAnsiTheme="minorHAnsi"/>
          <w:sz w:val="20"/>
          <w:szCs w:val="20"/>
        </w:rPr>
        <w:t>three</w:t>
      </w:r>
      <w:r w:rsidR="000E08BE" w:rsidRPr="00987695">
        <w:rPr>
          <w:rFonts w:asciiTheme="minorHAnsi" w:hAnsiTheme="minorHAnsi"/>
          <w:sz w:val="20"/>
          <w:szCs w:val="20"/>
        </w:rPr>
        <w:t xml:space="preserve"> outcomes (</w:t>
      </w:r>
      <w:r w:rsidR="00CC7FA3">
        <w:rPr>
          <w:rFonts w:asciiTheme="minorHAnsi" w:hAnsiTheme="minorHAnsi"/>
          <w:sz w:val="20"/>
          <w:szCs w:val="20"/>
        </w:rPr>
        <w:t>seven</w:t>
      </w:r>
      <w:r w:rsidRPr="00987695">
        <w:rPr>
          <w:rFonts w:asciiTheme="minorHAnsi" w:hAnsiTheme="minorHAnsi"/>
          <w:sz w:val="20"/>
          <w:szCs w:val="20"/>
        </w:rPr>
        <w:t xml:space="preserve"> years):</w:t>
      </w:r>
    </w:p>
    <w:p w14:paraId="20746315" w14:textId="77777777" w:rsidR="00D063A2" w:rsidRPr="00987695" w:rsidRDefault="00F2754C" w:rsidP="001B70F7">
      <w:pPr>
        <w:numPr>
          <w:ilvl w:val="1"/>
          <w:numId w:val="7"/>
        </w:numPr>
        <w:spacing w:after="120"/>
        <w:rPr>
          <w:rFonts w:asciiTheme="minorHAnsi" w:hAnsiTheme="minorHAnsi"/>
          <w:sz w:val="20"/>
          <w:szCs w:val="20"/>
        </w:rPr>
      </w:pPr>
      <w:r w:rsidRPr="00987695">
        <w:rPr>
          <w:rFonts w:asciiTheme="minorHAnsi" w:hAnsiTheme="minorHAnsi"/>
          <w:b/>
          <w:sz w:val="20"/>
          <w:szCs w:val="20"/>
        </w:rPr>
        <w:t>Outcome One:</w:t>
      </w:r>
      <w:r w:rsidRPr="00987695">
        <w:rPr>
          <w:rFonts w:asciiTheme="minorHAnsi" w:hAnsiTheme="minorHAnsi"/>
          <w:sz w:val="20"/>
          <w:szCs w:val="20"/>
        </w:rPr>
        <w:t xml:space="preserve"> </w:t>
      </w:r>
      <w:r w:rsidR="0060161B" w:rsidRPr="00987695">
        <w:rPr>
          <w:rFonts w:asciiTheme="minorHAnsi" w:hAnsiTheme="minorHAnsi"/>
          <w:sz w:val="20"/>
          <w:szCs w:val="20"/>
        </w:rPr>
        <w:t>Improved enabling conditions deliver a better managed and more financially sustainable protected area system</w:t>
      </w:r>
      <w:r w:rsidRPr="00987695">
        <w:rPr>
          <w:rFonts w:asciiTheme="minorHAnsi" w:hAnsiTheme="minorHAnsi"/>
          <w:sz w:val="20"/>
          <w:szCs w:val="20"/>
        </w:rPr>
        <w:t>, as indicated by:</w:t>
      </w:r>
    </w:p>
    <w:p w14:paraId="2C09CEE8" w14:textId="77777777" w:rsidR="00D063A2" w:rsidRPr="00987695" w:rsidRDefault="00B41D2E" w:rsidP="001B70F7">
      <w:pPr>
        <w:numPr>
          <w:ilvl w:val="2"/>
          <w:numId w:val="7"/>
        </w:numPr>
        <w:spacing w:after="120"/>
        <w:rPr>
          <w:rFonts w:asciiTheme="minorHAnsi" w:hAnsiTheme="minorHAnsi"/>
          <w:sz w:val="20"/>
          <w:szCs w:val="20"/>
        </w:rPr>
      </w:pPr>
      <w:r w:rsidRPr="00987695">
        <w:rPr>
          <w:rFonts w:asciiTheme="minorHAnsi" w:hAnsiTheme="minorHAnsi"/>
          <w:sz w:val="20"/>
          <w:szCs w:val="20"/>
        </w:rPr>
        <w:t>Actors (both state and non-state) are demonstrably fulfilling their roles, responsibilities and mandates with respect to protected area management and financing</w:t>
      </w:r>
      <w:r w:rsidR="00F2754C" w:rsidRPr="00987695">
        <w:rPr>
          <w:rFonts w:asciiTheme="minorHAnsi" w:hAnsiTheme="minorHAnsi"/>
          <w:sz w:val="20"/>
          <w:szCs w:val="20"/>
        </w:rPr>
        <w:t>;</w:t>
      </w:r>
    </w:p>
    <w:p w14:paraId="0F536F8E" w14:textId="77777777" w:rsidR="00B41D2E" w:rsidRPr="00987695" w:rsidRDefault="00B41D2E" w:rsidP="001B70F7">
      <w:pPr>
        <w:numPr>
          <w:ilvl w:val="2"/>
          <w:numId w:val="7"/>
        </w:numPr>
        <w:spacing w:after="120"/>
        <w:rPr>
          <w:rFonts w:asciiTheme="minorHAnsi" w:hAnsiTheme="minorHAnsi"/>
          <w:sz w:val="20"/>
          <w:szCs w:val="20"/>
        </w:rPr>
      </w:pPr>
      <w:r w:rsidRPr="00987695">
        <w:rPr>
          <w:rFonts w:asciiTheme="minorHAnsi" w:hAnsiTheme="minorHAnsi"/>
          <w:sz w:val="20"/>
          <w:szCs w:val="20"/>
        </w:rPr>
        <w:t>A business plan for the protected area system of PNG is being implemented and, as a result, the funds being expended per year has grown by 75% above the baseline level</w:t>
      </w:r>
      <w:r w:rsidR="006659D2" w:rsidRPr="00987695">
        <w:rPr>
          <w:rFonts w:asciiTheme="minorHAnsi" w:hAnsiTheme="minorHAnsi"/>
          <w:sz w:val="20"/>
          <w:szCs w:val="20"/>
        </w:rPr>
        <w:t xml:space="preserve"> as measured by the Financial Sustainability Scorecard</w:t>
      </w:r>
      <w:r w:rsidR="00271BD3" w:rsidRPr="00987695">
        <w:rPr>
          <w:rFonts w:asciiTheme="minorHAnsi" w:hAnsiTheme="minorHAnsi"/>
          <w:sz w:val="20"/>
          <w:szCs w:val="20"/>
        </w:rPr>
        <w:t>;</w:t>
      </w:r>
    </w:p>
    <w:p w14:paraId="0EEB42D3" w14:textId="77777777" w:rsidR="00B41D2E" w:rsidRPr="00987695" w:rsidRDefault="00032F46" w:rsidP="001B70F7">
      <w:pPr>
        <w:numPr>
          <w:ilvl w:val="2"/>
          <w:numId w:val="7"/>
        </w:numPr>
        <w:spacing w:after="120"/>
        <w:rPr>
          <w:rFonts w:asciiTheme="minorHAnsi" w:hAnsiTheme="minorHAnsi"/>
          <w:sz w:val="20"/>
          <w:szCs w:val="20"/>
        </w:rPr>
      </w:pPr>
      <w:r w:rsidRPr="00987695">
        <w:rPr>
          <w:rFonts w:asciiTheme="minorHAnsi" w:hAnsiTheme="minorHAnsi"/>
          <w:sz w:val="20"/>
          <w:szCs w:val="20"/>
        </w:rPr>
        <w:t>Key actors</w:t>
      </w:r>
      <w:r w:rsidR="00160CB7" w:rsidRPr="00987695">
        <w:rPr>
          <w:rFonts w:asciiTheme="minorHAnsi" w:hAnsiTheme="minorHAnsi"/>
          <w:sz w:val="20"/>
          <w:szCs w:val="20"/>
        </w:rPr>
        <w:t xml:space="preserve"> have appropriate governance and management structures in place, and capacity has been developed such that protected area management effectiveness has quantifiably increased</w:t>
      </w:r>
      <w:r w:rsidR="006659D2" w:rsidRPr="00987695">
        <w:rPr>
          <w:rFonts w:asciiTheme="minorHAnsi" w:hAnsiTheme="minorHAnsi"/>
          <w:sz w:val="20"/>
          <w:szCs w:val="20"/>
        </w:rPr>
        <w:t xml:space="preserve"> as demonstrated by the Capacity Development Scorecard</w:t>
      </w:r>
      <w:r w:rsidR="00271BD3" w:rsidRPr="00987695">
        <w:rPr>
          <w:rFonts w:asciiTheme="minorHAnsi" w:hAnsiTheme="minorHAnsi"/>
          <w:sz w:val="20"/>
          <w:szCs w:val="20"/>
        </w:rPr>
        <w:t>.</w:t>
      </w:r>
    </w:p>
    <w:p w14:paraId="726F60E1" w14:textId="77777777" w:rsidR="00D063A2" w:rsidRPr="00B7068A" w:rsidRDefault="00F2754C" w:rsidP="001B70F7">
      <w:pPr>
        <w:numPr>
          <w:ilvl w:val="1"/>
          <w:numId w:val="7"/>
        </w:numPr>
        <w:spacing w:after="120"/>
        <w:rPr>
          <w:rFonts w:asciiTheme="minorHAnsi" w:hAnsiTheme="minorHAnsi"/>
          <w:sz w:val="20"/>
          <w:szCs w:val="20"/>
        </w:rPr>
      </w:pPr>
      <w:r w:rsidRPr="00987695">
        <w:rPr>
          <w:rFonts w:asciiTheme="minorHAnsi" w:hAnsiTheme="minorHAnsi"/>
          <w:b/>
          <w:sz w:val="20"/>
          <w:szCs w:val="20"/>
        </w:rPr>
        <w:t>Outcome Two:</w:t>
      </w:r>
      <w:r w:rsidR="004B4429" w:rsidRPr="00987695">
        <w:rPr>
          <w:rFonts w:asciiTheme="minorHAnsi" w:hAnsiTheme="minorHAnsi"/>
          <w:noProof/>
          <w:color w:val="000000"/>
          <w:sz w:val="20"/>
          <w:szCs w:val="20"/>
        </w:rPr>
        <w:t xml:space="preserve"> </w:t>
      </w:r>
      <w:r w:rsidR="002A652A" w:rsidRPr="00987695">
        <w:rPr>
          <w:rFonts w:asciiTheme="minorHAnsi" w:hAnsiTheme="minorHAnsi"/>
          <w:sz w:val="20"/>
          <w:szCs w:val="20"/>
        </w:rPr>
        <w:t>A B</w:t>
      </w:r>
      <w:r w:rsidR="004B4429" w:rsidRPr="00987695">
        <w:rPr>
          <w:rFonts w:asciiTheme="minorHAnsi" w:hAnsiTheme="minorHAnsi"/>
          <w:sz w:val="20"/>
          <w:szCs w:val="20"/>
        </w:rPr>
        <w:t xml:space="preserve">iodiversity </w:t>
      </w:r>
      <w:r w:rsidR="002A652A" w:rsidRPr="00987695">
        <w:rPr>
          <w:rFonts w:asciiTheme="minorHAnsi" w:hAnsiTheme="minorHAnsi"/>
          <w:sz w:val="20"/>
          <w:szCs w:val="20"/>
        </w:rPr>
        <w:t>F</w:t>
      </w:r>
      <w:r w:rsidR="004B4429" w:rsidRPr="00987695">
        <w:rPr>
          <w:rFonts w:asciiTheme="minorHAnsi" w:hAnsiTheme="minorHAnsi"/>
          <w:sz w:val="20"/>
          <w:szCs w:val="20"/>
        </w:rPr>
        <w:t>und for Papua New Guinea established and operationalised</w:t>
      </w:r>
      <w:r w:rsidRPr="00987695">
        <w:rPr>
          <w:rFonts w:asciiTheme="minorHAnsi" w:hAnsiTheme="minorHAnsi"/>
          <w:noProof/>
          <w:color w:val="000000"/>
          <w:sz w:val="20"/>
          <w:szCs w:val="20"/>
        </w:rPr>
        <w:t xml:space="preserve">, as </w:t>
      </w:r>
      <w:r w:rsidRPr="00B7068A">
        <w:rPr>
          <w:rFonts w:asciiTheme="minorHAnsi" w:hAnsiTheme="minorHAnsi"/>
          <w:noProof/>
          <w:color w:val="000000"/>
          <w:sz w:val="20"/>
          <w:szCs w:val="20"/>
        </w:rPr>
        <w:t>indicated by:</w:t>
      </w:r>
    </w:p>
    <w:p w14:paraId="35E49BD6" w14:textId="7D91710B" w:rsidR="00D063A2" w:rsidRPr="00B7068A" w:rsidRDefault="00AF6114" w:rsidP="00AF6114">
      <w:pPr>
        <w:numPr>
          <w:ilvl w:val="2"/>
          <w:numId w:val="7"/>
        </w:numPr>
        <w:spacing w:after="120"/>
        <w:rPr>
          <w:rFonts w:asciiTheme="minorHAnsi" w:hAnsiTheme="minorHAnsi"/>
          <w:sz w:val="20"/>
          <w:szCs w:val="20"/>
        </w:rPr>
      </w:pPr>
      <w:r w:rsidRPr="00B7068A">
        <w:rPr>
          <w:rFonts w:asciiTheme="minorHAnsi" w:hAnsiTheme="minorHAnsi"/>
          <w:sz w:val="20"/>
          <w:szCs w:val="20"/>
        </w:rPr>
        <w:t xml:space="preserve">The Biodiversity Fund is operationalised as a sinking fund consisting of: USD 5 million initial capital from GoPNG, at least USD 1.5 million annual revenue from recurrent income sources enabled by innovative GoPNG fiscal instruments, at least USD 1 million through the fund raising/resource mobilisation strategy, and GEF funds (USD 2.7 million) disbursed as  grants via proposals approved by the Biodiversity Fund secretariat </w:t>
      </w:r>
    </w:p>
    <w:p w14:paraId="1E3B4393" w14:textId="77777777" w:rsidR="00271BD3" w:rsidRPr="00987695" w:rsidRDefault="00EA261A" w:rsidP="001B70F7">
      <w:pPr>
        <w:numPr>
          <w:ilvl w:val="2"/>
          <w:numId w:val="7"/>
        </w:numPr>
        <w:spacing w:after="120"/>
        <w:rPr>
          <w:rFonts w:asciiTheme="minorHAnsi" w:hAnsiTheme="minorHAnsi"/>
          <w:sz w:val="20"/>
          <w:szCs w:val="20"/>
        </w:rPr>
      </w:pPr>
      <w:r w:rsidRPr="00987695">
        <w:rPr>
          <w:rFonts w:asciiTheme="minorHAnsi" w:hAnsiTheme="minorHAnsi"/>
          <w:sz w:val="20"/>
          <w:szCs w:val="20"/>
        </w:rPr>
        <w:t xml:space="preserve">The </w:t>
      </w:r>
      <w:r w:rsidR="00066BB9" w:rsidRPr="00987695">
        <w:rPr>
          <w:rFonts w:asciiTheme="minorHAnsi" w:hAnsiTheme="minorHAnsi"/>
          <w:sz w:val="20"/>
          <w:szCs w:val="20"/>
        </w:rPr>
        <w:t xml:space="preserve">overall </w:t>
      </w:r>
      <w:r w:rsidRPr="00987695">
        <w:rPr>
          <w:rFonts w:asciiTheme="minorHAnsi" w:hAnsiTheme="minorHAnsi"/>
          <w:sz w:val="20"/>
          <w:szCs w:val="20"/>
        </w:rPr>
        <w:t xml:space="preserve">funding gap, as measured by the Financial Sustainability Scorecard, </w:t>
      </w:r>
      <w:r w:rsidR="00271BD3" w:rsidRPr="00987695">
        <w:rPr>
          <w:rFonts w:asciiTheme="minorHAnsi" w:hAnsiTheme="minorHAnsi"/>
          <w:sz w:val="20"/>
          <w:szCs w:val="20"/>
        </w:rPr>
        <w:t>has shrunk from the baseline of USD</w:t>
      </w:r>
      <w:r w:rsidR="000226C5" w:rsidRPr="000226C5">
        <w:rPr>
          <w:rFonts w:asciiTheme="minorHAnsi" w:hAnsiTheme="minorHAnsi"/>
          <w:sz w:val="20"/>
          <w:szCs w:val="20"/>
        </w:rPr>
        <w:t xml:space="preserve"> 2.12 million</w:t>
      </w:r>
      <w:r w:rsidR="00271BD3" w:rsidRPr="00987695">
        <w:rPr>
          <w:rFonts w:asciiTheme="minorHAnsi" w:hAnsiTheme="minorHAnsi"/>
          <w:sz w:val="20"/>
          <w:szCs w:val="20"/>
        </w:rPr>
        <w:t>/annum to USD</w:t>
      </w:r>
      <w:r w:rsidR="000226C5" w:rsidRPr="000226C5">
        <w:rPr>
          <w:rFonts w:asciiTheme="minorHAnsi" w:hAnsiTheme="minorHAnsi"/>
          <w:sz w:val="20"/>
          <w:szCs w:val="20"/>
        </w:rPr>
        <w:t xml:space="preserve"> 0.6 million</w:t>
      </w:r>
      <w:r w:rsidR="00271BD3" w:rsidRPr="00987695">
        <w:rPr>
          <w:rFonts w:asciiTheme="minorHAnsi" w:hAnsiTheme="minorHAnsi"/>
          <w:sz w:val="20"/>
          <w:szCs w:val="20"/>
        </w:rPr>
        <w:t>/annum by the EOP.</w:t>
      </w:r>
    </w:p>
    <w:p w14:paraId="1BC22FBF" w14:textId="77777777" w:rsidR="00271BD3" w:rsidRPr="00987695" w:rsidRDefault="00271BD3" w:rsidP="001B70F7">
      <w:pPr>
        <w:numPr>
          <w:ilvl w:val="2"/>
          <w:numId w:val="7"/>
        </w:numPr>
        <w:spacing w:after="120"/>
        <w:rPr>
          <w:rFonts w:asciiTheme="minorHAnsi" w:hAnsiTheme="minorHAnsi"/>
          <w:sz w:val="20"/>
          <w:szCs w:val="20"/>
        </w:rPr>
      </w:pPr>
      <w:r w:rsidRPr="00987695">
        <w:rPr>
          <w:rFonts w:asciiTheme="minorHAnsi" w:hAnsiTheme="minorHAnsi"/>
          <w:sz w:val="20"/>
          <w:szCs w:val="20"/>
        </w:rPr>
        <w:t xml:space="preserve">At least 12 protected areas across the protected area system of PNG </w:t>
      </w:r>
      <w:r w:rsidR="00147E47" w:rsidRPr="00987695">
        <w:rPr>
          <w:rFonts w:asciiTheme="minorHAnsi" w:hAnsiTheme="minorHAnsi"/>
          <w:sz w:val="20"/>
          <w:szCs w:val="20"/>
        </w:rPr>
        <w:t>are receiving funds from the Biodiversity Fund</w:t>
      </w:r>
      <w:r w:rsidR="00572583" w:rsidRPr="00987695">
        <w:rPr>
          <w:rFonts w:asciiTheme="minorHAnsi" w:hAnsiTheme="minorHAnsi"/>
          <w:sz w:val="20"/>
          <w:szCs w:val="20"/>
        </w:rPr>
        <w:t>, partly as grants and partly as loans when local revenue is expected as a result of the investments made</w:t>
      </w:r>
    </w:p>
    <w:p w14:paraId="03AE60D9" w14:textId="77777777" w:rsidR="00D063A2" w:rsidRPr="00987695" w:rsidRDefault="00147E47" w:rsidP="001B70F7">
      <w:pPr>
        <w:numPr>
          <w:ilvl w:val="1"/>
          <w:numId w:val="7"/>
        </w:numPr>
        <w:spacing w:after="120"/>
        <w:rPr>
          <w:rFonts w:asciiTheme="minorHAnsi" w:hAnsiTheme="minorHAnsi"/>
          <w:sz w:val="20"/>
          <w:szCs w:val="20"/>
        </w:rPr>
      </w:pPr>
      <w:r w:rsidRPr="00987695">
        <w:rPr>
          <w:rFonts w:asciiTheme="minorHAnsi" w:hAnsiTheme="minorHAnsi"/>
          <w:b/>
          <w:sz w:val="20"/>
          <w:szCs w:val="20"/>
        </w:rPr>
        <w:t xml:space="preserve">Outcome </w:t>
      </w:r>
      <w:r w:rsidR="00F2754C" w:rsidRPr="00987695">
        <w:rPr>
          <w:rFonts w:asciiTheme="minorHAnsi" w:hAnsiTheme="minorHAnsi"/>
          <w:b/>
          <w:sz w:val="20"/>
          <w:szCs w:val="20"/>
        </w:rPr>
        <w:t>Three:</w:t>
      </w:r>
      <w:r w:rsidR="00F2754C" w:rsidRPr="00987695">
        <w:rPr>
          <w:rFonts w:asciiTheme="minorHAnsi" w:hAnsiTheme="minorHAnsi"/>
          <w:sz w:val="20"/>
          <w:szCs w:val="20"/>
        </w:rPr>
        <w:t xml:space="preserve"> </w:t>
      </w:r>
      <w:r w:rsidR="006F1F75" w:rsidRPr="00987695">
        <w:rPr>
          <w:rFonts w:asciiTheme="minorHAnsi" w:hAnsiTheme="minorHAnsi"/>
          <w:sz w:val="20"/>
          <w:szCs w:val="20"/>
        </w:rPr>
        <w:t>Mechanisms for improving management and financial sustainability of selected protected areas tested and piloted to improve knowledge and learning</w:t>
      </w:r>
      <w:r w:rsidR="00F2754C" w:rsidRPr="00987695">
        <w:rPr>
          <w:rFonts w:asciiTheme="minorHAnsi" w:hAnsiTheme="minorHAnsi"/>
          <w:noProof/>
          <w:color w:val="000000"/>
          <w:sz w:val="20"/>
          <w:szCs w:val="20"/>
        </w:rPr>
        <w:t>, as indicated by:</w:t>
      </w:r>
    </w:p>
    <w:p w14:paraId="53C6099F" w14:textId="77777777" w:rsidR="008D0DD2" w:rsidRPr="00987695" w:rsidRDefault="00547065" w:rsidP="001B70F7">
      <w:pPr>
        <w:numPr>
          <w:ilvl w:val="2"/>
          <w:numId w:val="7"/>
        </w:numPr>
        <w:spacing w:after="120"/>
        <w:rPr>
          <w:rFonts w:asciiTheme="minorHAnsi" w:hAnsiTheme="minorHAnsi"/>
          <w:sz w:val="20"/>
          <w:szCs w:val="20"/>
        </w:rPr>
      </w:pPr>
      <w:r w:rsidRPr="00987695">
        <w:rPr>
          <w:rFonts w:asciiTheme="minorHAnsi" w:hAnsiTheme="minorHAnsi"/>
          <w:sz w:val="20"/>
          <w:szCs w:val="20"/>
        </w:rPr>
        <w:t>Revenue streams</w:t>
      </w:r>
      <w:r w:rsidR="00707064" w:rsidRPr="00987695">
        <w:rPr>
          <w:rFonts w:asciiTheme="minorHAnsi" w:hAnsiTheme="minorHAnsi"/>
          <w:sz w:val="20"/>
          <w:szCs w:val="20"/>
        </w:rPr>
        <w:t xml:space="preserve"> from at least </w:t>
      </w:r>
      <w:r w:rsidR="00EE66B2">
        <w:rPr>
          <w:rFonts w:asciiTheme="minorHAnsi" w:hAnsiTheme="minorHAnsi"/>
          <w:sz w:val="20"/>
          <w:szCs w:val="20"/>
        </w:rPr>
        <w:t>three</w:t>
      </w:r>
      <w:r w:rsidR="00707064" w:rsidRPr="00987695">
        <w:rPr>
          <w:rFonts w:asciiTheme="minorHAnsi" w:hAnsiTheme="minorHAnsi"/>
          <w:sz w:val="20"/>
          <w:szCs w:val="20"/>
        </w:rPr>
        <w:t xml:space="preserve"> protected areas are being demonstrably used for management (including protection of the area)</w:t>
      </w:r>
      <w:r w:rsidR="00572583" w:rsidRPr="00987695">
        <w:rPr>
          <w:rFonts w:asciiTheme="minorHAnsi" w:hAnsiTheme="minorHAnsi"/>
          <w:sz w:val="20"/>
          <w:szCs w:val="20"/>
        </w:rPr>
        <w:t xml:space="preserve"> and longer turn revenue generation</w:t>
      </w:r>
    </w:p>
    <w:p w14:paraId="6F6BF9B7" w14:textId="77777777" w:rsidR="008D0DD2" w:rsidRPr="00987695" w:rsidRDefault="008D0DD2" w:rsidP="001B70F7">
      <w:pPr>
        <w:numPr>
          <w:ilvl w:val="2"/>
          <w:numId w:val="7"/>
        </w:numPr>
        <w:spacing w:after="120"/>
        <w:rPr>
          <w:rFonts w:asciiTheme="minorHAnsi" w:hAnsiTheme="minorHAnsi"/>
          <w:sz w:val="20"/>
          <w:szCs w:val="20"/>
        </w:rPr>
      </w:pPr>
      <w:r w:rsidRPr="00987695">
        <w:rPr>
          <w:rFonts w:asciiTheme="minorHAnsi" w:hAnsiTheme="minorHAnsi"/>
          <w:color w:val="000000"/>
          <w:sz w:val="20"/>
          <w:szCs w:val="20"/>
        </w:rPr>
        <w:t>Five project l</w:t>
      </w:r>
      <w:r w:rsidR="00F2754C" w:rsidRPr="00987695">
        <w:rPr>
          <w:rFonts w:asciiTheme="minorHAnsi" w:hAnsiTheme="minorHAnsi"/>
          <w:color w:val="000000"/>
          <w:sz w:val="20"/>
          <w:szCs w:val="20"/>
        </w:rPr>
        <w:t xml:space="preserve">essons learned by the project through participatory M&amp;E are used </w:t>
      </w:r>
      <w:r w:rsidRPr="00987695">
        <w:rPr>
          <w:rFonts w:asciiTheme="minorHAnsi" w:hAnsiTheme="minorHAnsi"/>
          <w:color w:val="000000"/>
          <w:sz w:val="20"/>
          <w:szCs w:val="20"/>
        </w:rPr>
        <w:t xml:space="preserve">in other conservation projects such that they are working </w:t>
      </w:r>
      <w:r w:rsidR="00F2754C" w:rsidRPr="00987695">
        <w:rPr>
          <w:rFonts w:asciiTheme="minorHAnsi" w:hAnsiTheme="minorHAnsi"/>
          <w:color w:val="000000"/>
          <w:sz w:val="20"/>
          <w:szCs w:val="20"/>
        </w:rPr>
        <w:t xml:space="preserve">to </w:t>
      </w:r>
      <w:r w:rsidRPr="00987695">
        <w:rPr>
          <w:rFonts w:asciiTheme="minorHAnsi" w:hAnsiTheme="minorHAnsi"/>
          <w:color w:val="000000"/>
          <w:sz w:val="20"/>
          <w:szCs w:val="20"/>
        </w:rPr>
        <w:t xml:space="preserve">finance protected areas sustainably and </w:t>
      </w:r>
      <w:r w:rsidR="00F2754C" w:rsidRPr="00987695">
        <w:rPr>
          <w:rFonts w:asciiTheme="minorHAnsi" w:hAnsiTheme="minorHAnsi"/>
          <w:color w:val="000000"/>
          <w:sz w:val="20"/>
          <w:szCs w:val="20"/>
        </w:rPr>
        <w:t xml:space="preserve">promote community-based </w:t>
      </w:r>
      <w:r w:rsidRPr="00987695">
        <w:rPr>
          <w:rFonts w:asciiTheme="minorHAnsi" w:hAnsiTheme="minorHAnsi"/>
          <w:color w:val="000000"/>
          <w:sz w:val="20"/>
          <w:szCs w:val="20"/>
        </w:rPr>
        <w:t>natural resource management nationally and internationally</w:t>
      </w:r>
    </w:p>
    <w:p w14:paraId="1C57E355" w14:textId="77777777" w:rsidR="00B41D2E" w:rsidRPr="00987695" w:rsidRDefault="00531E81" w:rsidP="001B70F7">
      <w:pPr>
        <w:numPr>
          <w:ilvl w:val="2"/>
          <w:numId w:val="7"/>
        </w:numPr>
        <w:spacing w:after="120"/>
        <w:rPr>
          <w:rFonts w:asciiTheme="minorHAnsi" w:hAnsiTheme="minorHAnsi"/>
          <w:sz w:val="20"/>
          <w:szCs w:val="20"/>
        </w:rPr>
      </w:pPr>
      <w:r w:rsidRPr="00987695">
        <w:rPr>
          <w:rFonts w:asciiTheme="minorHAnsi" w:hAnsiTheme="minorHAnsi"/>
          <w:sz w:val="20"/>
          <w:szCs w:val="20"/>
        </w:rPr>
        <w:t>At least ten national and international organisations and academic institutions participate in the project’s M&amp;E and related research (thereby contributing to dissemination of the lessons learned and enhancing revenue generation for the PA management and the communities’ livelihoods, based on unique local opportunities and sustainably marketable local products)</w:t>
      </w:r>
    </w:p>
    <w:p w14:paraId="72B90579" w14:textId="77777777" w:rsidR="001F1C8F" w:rsidRPr="00987695" w:rsidRDefault="00F2754C" w:rsidP="001B70F7">
      <w:pPr>
        <w:numPr>
          <w:ilvl w:val="0"/>
          <w:numId w:val="7"/>
        </w:numPr>
        <w:spacing w:after="120"/>
        <w:ind w:left="0" w:firstLine="0"/>
        <w:rPr>
          <w:rFonts w:asciiTheme="minorHAnsi" w:hAnsiTheme="minorHAnsi"/>
          <w:sz w:val="20"/>
          <w:szCs w:val="20"/>
        </w:rPr>
      </w:pPr>
      <w:r w:rsidRPr="00987695">
        <w:rPr>
          <w:rFonts w:asciiTheme="minorHAnsi" w:hAnsiTheme="minorHAnsi" w:cstheme="majorHAnsi"/>
          <w:sz w:val="20"/>
          <w:szCs w:val="20"/>
        </w:rPr>
        <w:t>To ensure achievement of above Outcomes the project will deliver following key Outputs (project products and services):</w:t>
      </w:r>
    </w:p>
    <w:p w14:paraId="3F13EBBE" w14:textId="77777777" w:rsidR="00452F93" w:rsidRPr="00987695" w:rsidRDefault="00452F93" w:rsidP="00452F93">
      <w:pPr>
        <w:spacing w:after="120"/>
        <w:rPr>
          <w:rFonts w:asciiTheme="minorHAnsi" w:hAnsiTheme="minorHAnsi"/>
          <w:b/>
          <w:sz w:val="20"/>
          <w:szCs w:val="20"/>
        </w:rPr>
      </w:pPr>
      <w:r w:rsidRPr="00987695">
        <w:rPr>
          <w:rFonts w:asciiTheme="minorHAnsi" w:hAnsiTheme="minorHAnsi"/>
          <w:b/>
          <w:sz w:val="20"/>
          <w:szCs w:val="20"/>
        </w:rPr>
        <w:t>Outcome One: Improved enabling conditions deliver a better managed and more financially sustainable protected area system</w:t>
      </w:r>
    </w:p>
    <w:p w14:paraId="7A47AA5E" w14:textId="77777777" w:rsidR="00452F93" w:rsidRPr="00987695" w:rsidRDefault="00452F93"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This component will focus on i) ensuring a clear understanding among relevant institutions and organisations of their specific roles in protected area management, inc</w:t>
      </w:r>
      <w:r w:rsidR="009C5C46">
        <w:rPr>
          <w:rFonts w:asciiTheme="minorHAnsi" w:hAnsiTheme="minorHAnsi"/>
          <w:sz w:val="20"/>
          <w:szCs w:val="20"/>
        </w:rPr>
        <w:t>luding how they are financed, i</w:t>
      </w:r>
      <w:r w:rsidR="007345AD" w:rsidRPr="00987695">
        <w:rPr>
          <w:rFonts w:asciiTheme="minorHAnsi" w:hAnsiTheme="minorHAnsi"/>
          <w:sz w:val="20"/>
          <w:szCs w:val="20"/>
        </w:rPr>
        <w:t>i</w:t>
      </w:r>
      <w:r w:rsidRPr="00987695">
        <w:rPr>
          <w:rFonts w:asciiTheme="minorHAnsi" w:hAnsiTheme="minorHAnsi"/>
          <w:sz w:val="20"/>
          <w:szCs w:val="20"/>
        </w:rPr>
        <w:t xml:space="preserve">) </w:t>
      </w:r>
      <w:r w:rsidR="009654ED" w:rsidRPr="00987695">
        <w:rPr>
          <w:rFonts w:asciiTheme="minorHAnsi" w:hAnsiTheme="minorHAnsi"/>
          <w:sz w:val="20"/>
          <w:szCs w:val="20"/>
        </w:rPr>
        <w:t>developing a business plan for the protected ar</w:t>
      </w:r>
      <w:r w:rsidR="009C5C46">
        <w:rPr>
          <w:rFonts w:asciiTheme="minorHAnsi" w:hAnsiTheme="minorHAnsi"/>
          <w:sz w:val="20"/>
          <w:szCs w:val="20"/>
        </w:rPr>
        <w:t>ea system of the country, and iii</w:t>
      </w:r>
      <w:r w:rsidR="009654ED" w:rsidRPr="00987695">
        <w:rPr>
          <w:rFonts w:asciiTheme="minorHAnsi" w:hAnsiTheme="minorHAnsi"/>
          <w:sz w:val="20"/>
          <w:szCs w:val="20"/>
        </w:rPr>
        <w:t xml:space="preserve">) </w:t>
      </w:r>
      <w:r w:rsidRPr="00987695">
        <w:rPr>
          <w:rFonts w:asciiTheme="minorHAnsi" w:hAnsiTheme="minorHAnsi"/>
          <w:sz w:val="20"/>
          <w:szCs w:val="20"/>
        </w:rPr>
        <w:t>building the capacity and governance systems within those organisations that have a specific mandate and/or role and responsibility in th</w:t>
      </w:r>
      <w:r w:rsidR="009654ED" w:rsidRPr="00987695">
        <w:rPr>
          <w:rFonts w:asciiTheme="minorHAnsi" w:hAnsiTheme="minorHAnsi"/>
          <w:sz w:val="20"/>
          <w:szCs w:val="20"/>
        </w:rPr>
        <w:t xml:space="preserve">e management of protected areas – relative to their </w:t>
      </w:r>
      <w:r w:rsidR="00720BBB" w:rsidRPr="00987695">
        <w:rPr>
          <w:rFonts w:asciiTheme="minorHAnsi" w:hAnsiTheme="minorHAnsi"/>
          <w:sz w:val="20"/>
          <w:szCs w:val="20"/>
        </w:rPr>
        <w:t>specific</w:t>
      </w:r>
      <w:r w:rsidR="009654ED" w:rsidRPr="00987695">
        <w:rPr>
          <w:rFonts w:asciiTheme="minorHAnsi" w:hAnsiTheme="minorHAnsi"/>
          <w:sz w:val="20"/>
          <w:szCs w:val="20"/>
        </w:rPr>
        <w:t xml:space="preserve"> mandate and needs.</w:t>
      </w:r>
    </w:p>
    <w:p w14:paraId="2A5FC9E4" w14:textId="77777777" w:rsidR="00452F93" w:rsidRPr="001A26EB" w:rsidRDefault="00452F93" w:rsidP="001A26EB">
      <w:pPr>
        <w:spacing w:after="120"/>
        <w:rPr>
          <w:rFonts w:asciiTheme="minorHAnsi" w:hAnsiTheme="minorHAnsi"/>
          <w:b/>
          <w:i/>
          <w:sz w:val="20"/>
          <w:szCs w:val="20"/>
          <w:u w:val="single"/>
        </w:rPr>
      </w:pPr>
      <w:r w:rsidRPr="001A26EB">
        <w:rPr>
          <w:rFonts w:asciiTheme="minorHAnsi" w:hAnsiTheme="minorHAnsi"/>
          <w:b/>
          <w:i/>
          <w:sz w:val="20"/>
          <w:szCs w:val="20"/>
          <w:u w:val="single"/>
        </w:rPr>
        <w:t>Output 1.1</w:t>
      </w:r>
      <w:r w:rsidR="001A26EB" w:rsidRPr="001A26EB">
        <w:rPr>
          <w:rFonts w:asciiTheme="minorHAnsi" w:hAnsiTheme="minorHAnsi"/>
          <w:b/>
          <w:i/>
          <w:sz w:val="20"/>
          <w:szCs w:val="20"/>
          <w:u w:val="single"/>
        </w:rPr>
        <w:t>:</w:t>
      </w:r>
      <w:r w:rsidRPr="001A26EB">
        <w:rPr>
          <w:rFonts w:asciiTheme="minorHAnsi" w:hAnsiTheme="minorHAnsi"/>
          <w:b/>
          <w:i/>
          <w:sz w:val="20"/>
          <w:szCs w:val="20"/>
          <w:u w:val="single"/>
        </w:rPr>
        <w:t xml:space="preserve"> A better understanding of the roles and responsibilities of each organisation</w:t>
      </w:r>
      <w:r w:rsidR="00326E38" w:rsidRPr="001A26EB">
        <w:rPr>
          <w:rFonts w:asciiTheme="minorHAnsi" w:hAnsiTheme="minorHAnsi"/>
          <w:b/>
          <w:i/>
          <w:sz w:val="20"/>
          <w:szCs w:val="20"/>
          <w:u w:val="single"/>
        </w:rPr>
        <w:t>,</w:t>
      </w:r>
      <w:r w:rsidRPr="001A26EB">
        <w:rPr>
          <w:rFonts w:asciiTheme="minorHAnsi" w:hAnsiTheme="minorHAnsi"/>
          <w:b/>
          <w:i/>
          <w:sz w:val="20"/>
          <w:szCs w:val="20"/>
          <w:u w:val="single"/>
        </w:rPr>
        <w:t xml:space="preserve"> institution </w:t>
      </w:r>
      <w:r w:rsidR="00326E38" w:rsidRPr="001A26EB">
        <w:rPr>
          <w:rFonts w:asciiTheme="minorHAnsi" w:hAnsiTheme="minorHAnsi"/>
          <w:b/>
          <w:i/>
          <w:sz w:val="20"/>
          <w:szCs w:val="20"/>
          <w:u w:val="single"/>
        </w:rPr>
        <w:t xml:space="preserve">and sectors of society </w:t>
      </w:r>
      <w:r w:rsidRPr="001A26EB">
        <w:rPr>
          <w:rFonts w:asciiTheme="minorHAnsi" w:hAnsiTheme="minorHAnsi"/>
          <w:b/>
          <w:i/>
          <w:sz w:val="20"/>
          <w:szCs w:val="20"/>
          <w:u w:val="single"/>
        </w:rPr>
        <w:t>involved in PA management and PA financing is achieved</w:t>
      </w:r>
    </w:p>
    <w:p w14:paraId="37D0FF7A" w14:textId="569C1E62" w:rsidR="00452F93" w:rsidRPr="004E3C95" w:rsidRDefault="00452F93"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The mandate of the various organisations </w:t>
      </w:r>
      <w:r w:rsidR="00121194" w:rsidRPr="00987695">
        <w:rPr>
          <w:rFonts w:asciiTheme="minorHAnsi" w:eastAsia="Helvetica" w:hAnsiTheme="minorHAnsi" w:cs="Helvetica"/>
          <w:sz w:val="20"/>
          <w:szCs w:val="20"/>
        </w:rPr>
        <w:t>–</w:t>
      </w:r>
      <w:r w:rsidR="00121194" w:rsidRPr="00987695">
        <w:rPr>
          <w:rFonts w:asciiTheme="minorHAnsi" w:hAnsiTheme="minorHAnsi"/>
          <w:sz w:val="20"/>
          <w:szCs w:val="20"/>
        </w:rPr>
        <w:t xml:space="preserve"> particularly the government entities </w:t>
      </w:r>
      <w:r w:rsidR="00121194" w:rsidRPr="00987695">
        <w:rPr>
          <w:rFonts w:asciiTheme="minorHAnsi" w:eastAsia="Helvetica" w:hAnsiTheme="minorHAnsi" w:cs="Helvetica"/>
          <w:sz w:val="20"/>
          <w:szCs w:val="20"/>
        </w:rPr>
        <w:t>–</w:t>
      </w:r>
      <w:r w:rsidR="00121194" w:rsidRPr="00987695">
        <w:rPr>
          <w:rFonts w:asciiTheme="minorHAnsi" w:hAnsiTheme="minorHAnsi"/>
          <w:sz w:val="20"/>
          <w:szCs w:val="20"/>
        </w:rPr>
        <w:t xml:space="preserve"> with respect to the protected areas of the country </w:t>
      </w:r>
      <w:r w:rsidRPr="00987695">
        <w:rPr>
          <w:rFonts w:asciiTheme="minorHAnsi" w:hAnsiTheme="minorHAnsi"/>
          <w:sz w:val="20"/>
          <w:szCs w:val="20"/>
        </w:rPr>
        <w:t xml:space="preserve">is not clear (see Section </w:t>
      </w:r>
      <w:r w:rsidR="00476BBE" w:rsidRPr="00987695">
        <w:rPr>
          <w:rFonts w:asciiTheme="minorHAnsi" w:hAnsiTheme="minorHAnsi"/>
          <w:sz w:val="20"/>
          <w:szCs w:val="20"/>
        </w:rPr>
        <w:t>II</w:t>
      </w:r>
      <w:r w:rsidRPr="00987695">
        <w:rPr>
          <w:rFonts w:asciiTheme="minorHAnsi" w:hAnsiTheme="minorHAnsi"/>
          <w:sz w:val="20"/>
          <w:szCs w:val="20"/>
        </w:rPr>
        <w:t>)</w:t>
      </w:r>
      <w:r w:rsidR="00267114">
        <w:rPr>
          <w:rFonts w:asciiTheme="minorHAnsi" w:hAnsiTheme="minorHAnsi"/>
          <w:sz w:val="20"/>
          <w:szCs w:val="20"/>
        </w:rPr>
        <w:t xml:space="preserve">. </w:t>
      </w:r>
      <w:r w:rsidR="0033163A" w:rsidRPr="004E3C95">
        <w:rPr>
          <w:rFonts w:asciiTheme="minorHAnsi" w:hAnsiTheme="minorHAnsi"/>
          <w:sz w:val="20"/>
          <w:szCs w:val="20"/>
        </w:rPr>
        <w:t xml:space="preserve">This is because </w:t>
      </w:r>
      <w:r w:rsidR="002F25FA" w:rsidRPr="004E3C95">
        <w:rPr>
          <w:rFonts w:asciiTheme="minorHAnsi" w:hAnsiTheme="minorHAnsi"/>
          <w:sz w:val="20"/>
          <w:szCs w:val="20"/>
        </w:rPr>
        <w:t xml:space="preserve">of the </w:t>
      </w:r>
      <w:r w:rsidRPr="004E3C95">
        <w:rPr>
          <w:rFonts w:asciiTheme="minorHAnsi" w:hAnsiTheme="minorHAnsi"/>
          <w:sz w:val="20"/>
          <w:szCs w:val="20"/>
        </w:rPr>
        <w:t xml:space="preserve">rather unique nature of the customary </w:t>
      </w:r>
      <w:r w:rsidR="00182748" w:rsidRPr="004E3C95">
        <w:rPr>
          <w:rFonts w:asciiTheme="minorHAnsi" w:hAnsiTheme="minorHAnsi"/>
          <w:sz w:val="20"/>
          <w:szCs w:val="20"/>
        </w:rPr>
        <w:t>l</w:t>
      </w:r>
      <w:r w:rsidRPr="004E3C95">
        <w:rPr>
          <w:rFonts w:asciiTheme="minorHAnsi" w:hAnsiTheme="minorHAnsi"/>
          <w:sz w:val="20"/>
          <w:szCs w:val="20"/>
        </w:rPr>
        <w:t>and tenure system within the country</w:t>
      </w:r>
      <w:r w:rsidR="00F674D5" w:rsidRPr="004E3C95">
        <w:rPr>
          <w:rFonts w:asciiTheme="minorHAnsi" w:hAnsiTheme="minorHAnsi"/>
          <w:sz w:val="20"/>
          <w:szCs w:val="20"/>
        </w:rPr>
        <w:t xml:space="preserve"> – with the majority of protected areas being owned (and in principle managed) by local communities</w:t>
      </w:r>
      <w:r w:rsidRPr="004E3C95">
        <w:rPr>
          <w:rFonts w:asciiTheme="minorHAnsi" w:hAnsiTheme="minorHAnsi"/>
          <w:sz w:val="20"/>
          <w:szCs w:val="20"/>
        </w:rPr>
        <w:t xml:space="preserve">. </w:t>
      </w:r>
      <w:r w:rsidR="00F674D5" w:rsidRPr="004E3C95">
        <w:rPr>
          <w:rFonts w:asciiTheme="minorHAnsi" w:hAnsiTheme="minorHAnsi"/>
          <w:sz w:val="20"/>
          <w:szCs w:val="20"/>
        </w:rPr>
        <w:t xml:space="preserve">The closest government structures to these customary owners of the land are the wards and LLGs.  </w:t>
      </w:r>
      <w:r w:rsidRPr="004E3C95">
        <w:rPr>
          <w:rFonts w:asciiTheme="minorHAnsi" w:hAnsiTheme="minorHAnsi"/>
          <w:sz w:val="20"/>
          <w:szCs w:val="20"/>
        </w:rPr>
        <w:t>As a result, there is a need to ensure that each organisation is clear about their mandate, with their roles and responsibilities within the sector.</w:t>
      </w:r>
    </w:p>
    <w:p w14:paraId="67E5C861" w14:textId="7C5C862D" w:rsidR="00AC73B9" w:rsidRPr="00A042F9" w:rsidRDefault="00452F93" w:rsidP="00A042F9">
      <w:pPr>
        <w:numPr>
          <w:ilvl w:val="0"/>
          <w:numId w:val="7"/>
        </w:numPr>
        <w:spacing w:after="120"/>
        <w:ind w:left="0" w:firstLine="0"/>
        <w:rPr>
          <w:rFonts w:asciiTheme="minorHAnsi" w:hAnsiTheme="minorHAnsi"/>
          <w:sz w:val="20"/>
          <w:szCs w:val="20"/>
        </w:rPr>
      </w:pPr>
      <w:r w:rsidRPr="004E3C95">
        <w:rPr>
          <w:rFonts w:asciiTheme="minorHAnsi" w:hAnsiTheme="minorHAnsi"/>
          <w:sz w:val="20"/>
          <w:szCs w:val="20"/>
        </w:rPr>
        <w:t>Th</w:t>
      </w:r>
      <w:r w:rsidR="0033163A" w:rsidRPr="004E3C95">
        <w:rPr>
          <w:rFonts w:asciiTheme="minorHAnsi" w:hAnsiTheme="minorHAnsi"/>
          <w:sz w:val="20"/>
          <w:szCs w:val="20"/>
        </w:rPr>
        <w:t xml:space="preserve">e project will carry out </w:t>
      </w:r>
      <w:r w:rsidRPr="004E3C95">
        <w:rPr>
          <w:rFonts w:asciiTheme="minorHAnsi" w:hAnsiTheme="minorHAnsi"/>
          <w:sz w:val="20"/>
          <w:szCs w:val="20"/>
        </w:rPr>
        <w:t>a participatory and facilitated assessment</w:t>
      </w:r>
      <w:r w:rsidR="0033163A" w:rsidRPr="004E3C95">
        <w:rPr>
          <w:rFonts w:asciiTheme="minorHAnsi" w:hAnsiTheme="minorHAnsi"/>
          <w:sz w:val="20"/>
          <w:szCs w:val="20"/>
        </w:rPr>
        <w:t>,</w:t>
      </w:r>
      <w:r w:rsidRPr="004E3C95">
        <w:rPr>
          <w:rFonts w:asciiTheme="minorHAnsi" w:hAnsiTheme="minorHAnsi"/>
          <w:sz w:val="20"/>
          <w:szCs w:val="20"/>
        </w:rPr>
        <w:t xml:space="preserve"> and mapping of the institutions and organisations that are involved in protected area management and financing to determine the roles and responsibilities of the institutions and organisations</w:t>
      </w:r>
      <w:r w:rsidR="00673425" w:rsidRPr="004E3C95">
        <w:rPr>
          <w:rStyle w:val="FootnoteReference"/>
          <w:rFonts w:asciiTheme="minorHAnsi" w:hAnsiTheme="minorHAnsi"/>
          <w:sz w:val="20"/>
          <w:szCs w:val="20"/>
        </w:rPr>
        <w:footnoteReference w:id="59"/>
      </w:r>
      <w:r w:rsidR="00621169" w:rsidRPr="004E3C95">
        <w:rPr>
          <w:rFonts w:asciiTheme="minorHAnsi" w:hAnsiTheme="minorHAnsi"/>
          <w:sz w:val="20"/>
          <w:szCs w:val="20"/>
        </w:rPr>
        <w:t xml:space="preserve"> (see </w:t>
      </w:r>
      <w:r w:rsidR="00FA21C7" w:rsidRPr="004E3C95">
        <w:rPr>
          <w:rFonts w:asciiTheme="minorHAnsi" w:hAnsiTheme="minorHAnsi"/>
          <w:sz w:val="20"/>
          <w:szCs w:val="20"/>
        </w:rPr>
        <w:t>overview of technical consultancies in</w:t>
      </w:r>
      <w:r w:rsidR="00621169" w:rsidRPr="004E3C95">
        <w:rPr>
          <w:rFonts w:asciiTheme="minorHAnsi" w:hAnsiTheme="minorHAnsi"/>
          <w:sz w:val="20"/>
          <w:szCs w:val="20"/>
        </w:rPr>
        <w:t xml:space="preserve"> Annex </w:t>
      </w:r>
      <w:r w:rsidR="008810FE" w:rsidRPr="004E3C95">
        <w:rPr>
          <w:rFonts w:asciiTheme="minorHAnsi" w:hAnsiTheme="minorHAnsi"/>
          <w:sz w:val="20"/>
          <w:szCs w:val="20"/>
        </w:rPr>
        <w:t>C</w:t>
      </w:r>
      <w:r w:rsidR="00621169" w:rsidRPr="004E3C95">
        <w:rPr>
          <w:rFonts w:asciiTheme="minorHAnsi" w:hAnsiTheme="minorHAnsi"/>
          <w:sz w:val="20"/>
          <w:szCs w:val="20"/>
        </w:rPr>
        <w:t>)</w:t>
      </w:r>
      <w:r w:rsidRPr="004E3C95">
        <w:rPr>
          <w:rFonts w:asciiTheme="minorHAnsi" w:hAnsiTheme="minorHAnsi"/>
          <w:sz w:val="20"/>
          <w:szCs w:val="20"/>
        </w:rPr>
        <w:t xml:space="preserve">.  </w:t>
      </w:r>
      <w:r w:rsidR="00C31736" w:rsidRPr="004E3C95">
        <w:rPr>
          <w:rFonts w:asciiTheme="minorHAnsi" w:hAnsiTheme="minorHAnsi"/>
          <w:sz w:val="20"/>
          <w:szCs w:val="20"/>
        </w:rPr>
        <w:t xml:space="preserve">The principle of this work is to put the protected areas at the heart of the system and to determine how the different state and non-state partners can serve them to ensure that they achieve their </w:t>
      </w:r>
      <w:r w:rsidR="00A042F9" w:rsidRPr="004E3C95">
        <w:rPr>
          <w:rFonts w:asciiTheme="minorHAnsi" w:hAnsiTheme="minorHAnsi"/>
          <w:sz w:val="20"/>
          <w:szCs w:val="20"/>
        </w:rPr>
        <w:t xml:space="preserve">targeted </w:t>
      </w:r>
      <w:r w:rsidR="00C31736" w:rsidRPr="004E3C95">
        <w:rPr>
          <w:rFonts w:asciiTheme="minorHAnsi" w:hAnsiTheme="minorHAnsi"/>
          <w:sz w:val="20"/>
          <w:szCs w:val="20"/>
        </w:rPr>
        <w:t xml:space="preserve">conservation and livelihood/well-being outcomes.  </w:t>
      </w:r>
      <w:r w:rsidRPr="004E3C95">
        <w:rPr>
          <w:rFonts w:asciiTheme="minorHAnsi" w:hAnsiTheme="minorHAnsi"/>
          <w:sz w:val="20"/>
          <w:szCs w:val="20"/>
        </w:rPr>
        <w:t>In the case of CEPA, the work will also include determining how best it may be structured to fulfil its identified roles and responsibilities</w:t>
      </w:r>
      <w:r w:rsidR="00EB6878" w:rsidRPr="004E3C95">
        <w:rPr>
          <w:rFonts w:asciiTheme="minorHAnsi" w:hAnsiTheme="minorHAnsi"/>
          <w:sz w:val="20"/>
          <w:szCs w:val="20"/>
        </w:rPr>
        <w:t xml:space="preserve"> – including </w:t>
      </w:r>
      <w:r w:rsidR="00A042F9" w:rsidRPr="004E3C95">
        <w:rPr>
          <w:rFonts w:asciiTheme="minorHAnsi" w:hAnsiTheme="minorHAnsi"/>
          <w:sz w:val="20"/>
          <w:szCs w:val="20"/>
        </w:rPr>
        <w:t xml:space="preserve">i) </w:t>
      </w:r>
      <w:r w:rsidR="00EB6878" w:rsidRPr="004E3C95">
        <w:rPr>
          <w:rFonts w:asciiTheme="minorHAnsi" w:hAnsiTheme="minorHAnsi"/>
          <w:sz w:val="20"/>
          <w:szCs w:val="20"/>
        </w:rPr>
        <w:t>their mandated role in collecting fines and imposing sanctions in case</w:t>
      </w:r>
      <w:r w:rsidR="006E7A8F" w:rsidRPr="004E3C95">
        <w:rPr>
          <w:rFonts w:asciiTheme="minorHAnsi" w:hAnsiTheme="minorHAnsi"/>
          <w:sz w:val="20"/>
          <w:szCs w:val="20"/>
        </w:rPr>
        <w:t xml:space="preserve">s of violations of </w:t>
      </w:r>
      <w:r w:rsidR="00EB6878" w:rsidRPr="004E3C95">
        <w:rPr>
          <w:rFonts w:asciiTheme="minorHAnsi" w:hAnsiTheme="minorHAnsi"/>
          <w:sz w:val="20"/>
          <w:szCs w:val="20"/>
        </w:rPr>
        <w:t>environmental laws and regulations</w:t>
      </w:r>
      <w:r w:rsidR="00C41391" w:rsidRPr="004E3C95">
        <w:rPr>
          <w:rFonts w:asciiTheme="minorHAnsi" w:hAnsiTheme="minorHAnsi"/>
          <w:sz w:val="20"/>
          <w:szCs w:val="20"/>
        </w:rPr>
        <w:t xml:space="preserve"> (particularly with respect to protected areas and</w:t>
      </w:r>
      <w:r w:rsidR="00EB6878" w:rsidRPr="004E3C95">
        <w:rPr>
          <w:rFonts w:asciiTheme="minorHAnsi" w:hAnsiTheme="minorHAnsi"/>
          <w:sz w:val="20"/>
          <w:szCs w:val="20"/>
        </w:rPr>
        <w:t xml:space="preserve"> with respect to violations by </w:t>
      </w:r>
      <w:r w:rsidR="00C41391" w:rsidRPr="004E3C95">
        <w:rPr>
          <w:rFonts w:asciiTheme="minorHAnsi" w:hAnsiTheme="minorHAnsi"/>
          <w:sz w:val="20"/>
          <w:szCs w:val="20"/>
        </w:rPr>
        <w:t>extractive and agro-industry parties)</w:t>
      </w:r>
      <w:r w:rsidR="00A042F9" w:rsidRPr="004E3C95">
        <w:rPr>
          <w:rFonts w:asciiTheme="minorHAnsi" w:hAnsiTheme="minorHAnsi"/>
          <w:sz w:val="20"/>
          <w:szCs w:val="20"/>
        </w:rPr>
        <w:t xml:space="preserve"> and ii) legal support for communities against threats from developers – including other government agencies.  Thus, </w:t>
      </w:r>
      <w:r w:rsidR="00A2684D" w:rsidRPr="004E3C95">
        <w:rPr>
          <w:rFonts w:asciiTheme="minorHAnsi" w:hAnsiTheme="minorHAnsi"/>
          <w:sz w:val="20"/>
          <w:szCs w:val="20"/>
        </w:rPr>
        <w:t xml:space="preserve">there is a need </w:t>
      </w:r>
      <w:r w:rsidR="00267114" w:rsidRPr="004E3C95">
        <w:rPr>
          <w:rFonts w:asciiTheme="minorHAnsi" w:hAnsiTheme="minorHAnsi"/>
          <w:sz w:val="20"/>
          <w:szCs w:val="20"/>
        </w:rPr>
        <w:t xml:space="preserve">to </w:t>
      </w:r>
      <w:r w:rsidR="00A2684D" w:rsidRPr="004E3C95">
        <w:rPr>
          <w:rFonts w:asciiTheme="minorHAnsi" w:hAnsiTheme="minorHAnsi"/>
          <w:sz w:val="20"/>
          <w:szCs w:val="20"/>
        </w:rPr>
        <w:t>shift CEPA’</w:t>
      </w:r>
      <w:r w:rsidR="00FD5FAA" w:rsidRPr="004E3C95">
        <w:rPr>
          <w:rFonts w:asciiTheme="minorHAnsi" w:hAnsiTheme="minorHAnsi"/>
          <w:sz w:val="20"/>
          <w:szCs w:val="20"/>
        </w:rPr>
        <w:t>s role o</w:t>
      </w:r>
      <w:r w:rsidR="009C6076" w:rsidRPr="004E3C95">
        <w:rPr>
          <w:rFonts w:asciiTheme="minorHAnsi" w:hAnsiTheme="minorHAnsi"/>
          <w:sz w:val="20"/>
          <w:szCs w:val="20"/>
        </w:rPr>
        <w:t>f</w:t>
      </w:r>
      <w:r w:rsidR="00FD5FAA" w:rsidRPr="004E3C95">
        <w:rPr>
          <w:rFonts w:asciiTheme="minorHAnsi" w:hAnsiTheme="minorHAnsi"/>
          <w:sz w:val="20"/>
          <w:szCs w:val="20"/>
        </w:rPr>
        <w:t xml:space="preserve"> being the facilitator</w:t>
      </w:r>
      <w:r w:rsidR="00A042F9" w:rsidRPr="004E3C95">
        <w:rPr>
          <w:rFonts w:asciiTheme="minorHAnsi" w:hAnsiTheme="minorHAnsi"/>
          <w:sz w:val="20"/>
          <w:szCs w:val="20"/>
        </w:rPr>
        <w:t xml:space="preserve"> and support</w:t>
      </w:r>
      <w:r w:rsidR="00110080" w:rsidRPr="004E3C95">
        <w:rPr>
          <w:rFonts w:asciiTheme="minorHAnsi" w:hAnsiTheme="minorHAnsi"/>
          <w:sz w:val="20"/>
          <w:szCs w:val="20"/>
        </w:rPr>
        <w:t xml:space="preserve"> </w:t>
      </w:r>
      <w:r w:rsidR="00AC73B9" w:rsidRPr="004E3C95">
        <w:rPr>
          <w:rFonts w:asciiTheme="minorHAnsi" w:hAnsiTheme="minorHAnsi"/>
          <w:sz w:val="20"/>
          <w:szCs w:val="20"/>
        </w:rPr>
        <w:t>provider to</w:t>
      </w:r>
      <w:r w:rsidR="00AC73B9" w:rsidRPr="00A042F9">
        <w:rPr>
          <w:rFonts w:asciiTheme="minorHAnsi" w:hAnsiTheme="minorHAnsi"/>
          <w:sz w:val="20"/>
          <w:szCs w:val="20"/>
        </w:rPr>
        <w:t xml:space="preserve"> the actors that work at the</w:t>
      </w:r>
      <w:r w:rsidR="00FC0A31">
        <w:rPr>
          <w:rFonts w:asciiTheme="minorHAnsi" w:hAnsiTheme="minorHAnsi"/>
          <w:sz w:val="20"/>
          <w:szCs w:val="20"/>
        </w:rPr>
        <w:t xml:space="preserve"> level of the protected areas.</w:t>
      </w:r>
    </w:p>
    <w:p w14:paraId="75452201" w14:textId="60A79812" w:rsidR="0038327E" w:rsidRPr="00987695" w:rsidRDefault="00160D54"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The other key set of organisations </w:t>
      </w:r>
      <w:r w:rsidR="00EE5BAB">
        <w:rPr>
          <w:rFonts w:asciiTheme="minorHAnsi" w:hAnsiTheme="minorHAnsi"/>
          <w:sz w:val="20"/>
          <w:szCs w:val="20"/>
        </w:rPr>
        <w:t xml:space="preserve">to include in the assessment and mapping </w:t>
      </w:r>
      <w:r w:rsidRPr="00987695">
        <w:rPr>
          <w:rFonts w:asciiTheme="minorHAnsi" w:hAnsiTheme="minorHAnsi"/>
          <w:sz w:val="20"/>
          <w:szCs w:val="20"/>
        </w:rPr>
        <w:t>are the Wards and Local Level Governments (LLGs) – as these really operate at the level of the protected areas and the community owners of the land</w:t>
      </w:r>
      <w:r w:rsidR="00A1128B" w:rsidRPr="00987695">
        <w:rPr>
          <w:rFonts w:asciiTheme="minorHAnsi" w:hAnsiTheme="minorHAnsi"/>
          <w:sz w:val="20"/>
          <w:szCs w:val="20"/>
        </w:rPr>
        <w:t xml:space="preserve"> – and how they need to be supported by the Provincial Governments</w:t>
      </w:r>
      <w:r w:rsidR="00EE5BAB">
        <w:rPr>
          <w:rFonts w:asciiTheme="minorHAnsi" w:hAnsiTheme="minorHAnsi"/>
          <w:sz w:val="20"/>
          <w:szCs w:val="20"/>
        </w:rPr>
        <w:t xml:space="preserve"> in order to support the protected areas</w:t>
      </w:r>
      <w:r w:rsidRPr="00987695">
        <w:rPr>
          <w:rFonts w:asciiTheme="minorHAnsi" w:hAnsiTheme="minorHAnsi"/>
          <w:sz w:val="20"/>
          <w:szCs w:val="20"/>
        </w:rPr>
        <w:t xml:space="preserve">.  </w:t>
      </w:r>
      <w:r w:rsidR="0071086E">
        <w:rPr>
          <w:rFonts w:asciiTheme="minorHAnsi" w:hAnsiTheme="minorHAnsi"/>
          <w:sz w:val="20"/>
          <w:szCs w:val="20"/>
        </w:rPr>
        <w:t xml:space="preserve">Finally, there is a need to include – and hence </w:t>
      </w:r>
      <w:r w:rsidR="0038327E" w:rsidRPr="00987695">
        <w:rPr>
          <w:rFonts w:asciiTheme="minorHAnsi" w:hAnsiTheme="minorHAnsi"/>
          <w:sz w:val="20"/>
          <w:szCs w:val="20"/>
        </w:rPr>
        <w:t xml:space="preserve">understand </w:t>
      </w:r>
      <w:r w:rsidR="0071086E">
        <w:rPr>
          <w:rFonts w:asciiTheme="minorHAnsi" w:hAnsiTheme="minorHAnsi"/>
          <w:sz w:val="20"/>
          <w:szCs w:val="20"/>
        </w:rPr>
        <w:t xml:space="preserve">– the </w:t>
      </w:r>
      <w:r w:rsidR="0038327E" w:rsidRPr="00987695">
        <w:rPr>
          <w:rFonts w:asciiTheme="minorHAnsi" w:hAnsiTheme="minorHAnsi"/>
          <w:sz w:val="20"/>
          <w:szCs w:val="20"/>
        </w:rPr>
        <w:t xml:space="preserve">roles </w:t>
      </w:r>
      <w:r w:rsidR="0071086E">
        <w:rPr>
          <w:rFonts w:asciiTheme="minorHAnsi" w:hAnsiTheme="minorHAnsi"/>
          <w:sz w:val="20"/>
          <w:szCs w:val="20"/>
        </w:rPr>
        <w:t>that</w:t>
      </w:r>
      <w:r w:rsidR="0038327E" w:rsidRPr="00987695">
        <w:rPr>
          <w:rFonts w:asciiTheme="minorHAnsi" w:hAnsiTheme="minorHAnsi"/>
          <w:sz w:val="20"/>
          <w:szCs w:val="20"/>
        </w:rPr>
        <w:t xml:space="preserve"> different secto</w:t>
      </w:r>
      <w:r w:rsidR="0071086E">
        <w:rPr>
          <w:rFonts w:asciiTheme="minorHAnsi" w:hAnsiTheme="minorHAnsi"/>
          <w:sz w:val="20"/>
          <w:szCs w:val="20"/>
        </w:rPr>
        <w:t>rs of society</w:t>
      </w:r>
      <w:r w:rsidR="0038327E" w:rsidRPr="00987695">
        <w:rPr>
          <w:rFonts w:asciiTheme="minorHAnsi" w:hAnsiTheme="minorHAnsi"/>
          <w:sz w:val="20"/>
          <w:szCs w:val="20"/>
        </w:rPr>
        <w:t xml:space="preserve"> at the</w:t>
      </w:r>
      <w:r w:rsidR="0071086E">
        <w:rPr>
          <w:rFonts w:asciiTheme="minorHAnsi" w:hAnsiTheme="minorHAnsi"/>
          <w:sz w:val="20"/>
          <w:szCs w:val="20"/>
        </w:rPr>
        <w:t xml:space="preserve"> grassroots or community level</w:t>
      </w:r>
      <w:r w:rsidR="0038327E" w:rsidRPr="00987695">
        <w:rPr>
          <w:rFonts w:asciiTheme="minorHAnsi" w:hAnsiTheme="minorHAnsi"/>
          <w:sz w:val="20"/>
          <w:szCs w:val="20"/>
        </w:rPr>
        <w:t xml:space="preserve"> have in natural resource management and, by extension, in protected area management. This includes different age groups, different genders, different ethnic or clan structures.</w:t>
      </w:r>
    </w:p>
    <w:p w14:paraId="7836685C" w14:textId="77777777" w:rsidR="008E0009" w:rsidRPr="00CC4469" w:rsidRDefault="00452F93" w:rsidP="001B70F7">
      <w:pPr>
        <w:numPr>
          <w:ilvl w:val="0"/>
          <w:numId w:val="7"/>
        </w:numPr>
        <w:spacing w:after="120"/>
        <w:ind w:left="0" w:firstLine="0"/>
        <w:rPr>
          <w:rFonts w:asciiTheme="minorHAnsi" w:hAnsiTheme="minorHAnsi"/>
          <w:sz w:val="20"/>
          <w:szCs w:val="20"/>
        </w:rPr>
      </w:pPr>
      <w:r w:rsidRPr="00CC4469">
        <w:rPr>
          <w:rFonts w:asciiTheme="minorHAnsi" w:hAnsiTheme="minorHAnsi"/>
          <w:sz w:val="20"/>
          <w:szCs w:val="20"/>
        </w:rPr>
        <w:t>This</w:t>
      </w:r>
      <w:r w:rsidR="005F6C0C" w:rsidRPr="00CC4469">
        <w:rPr>
          <w:rFonts w:asciiTheme="minorHAnsi" w:hAnsiTheme="minorHAnsi"/>
          <w:sz w:val="20"/>
          <w:szCs w:val="20"/>
        </w:rPr>
        <w:t xml:space="preserve"> work will be transformative</w:t>
      </w:r>
      <w:r w:rsidR="00267114" w:rsidRPr="00CC4469">
        <w:rPr>
          <w:rFonts w:asciiTheme="minorHAnsi" w:hAnsiTheme="minorHAnsi"/>
          <w:sz w:val="20"/>
          <w:szCs w:val="20"/>
        </w:rPr>
        <w:t xml:space="preserve">. </w:t>
      </w:r>
      <w:r w:rsidR="008E0009" w:rsidRPr="00CC4469">
        <w:rPr>
          <w:rFonts w:asciiTheme="minorHAnsi" w:hAnsiTheme="minorHAnsi"/>
          <w:sz w:val="20"/>
          <w:szCs w:val="20"/>
        </w:rPr>
        <w:t>The result will be a clear understanding and mapping of all organisations</w:t>
      </w:r>
      <w:r w:rsidR="008E0009" w:rsidRPr="00CC4469">
        <w:rPr>
          <w:rFonts w:asciiTheme="minorHAnsi" w:eastAsia="Helvetica" w:hAnsiTheme="minorHAnsi" w:cs="Helvetica"/>
          <w:sz w:val="20"/>
          <w:szCs w:val="20"/>
        </w:rPr>
        <w:t>’</w:t>
      </w:r>
      <w:r w:rsidR="008E0009" w:rsidRPr="00CC4469">
        <w:rPr>
          <w:rFonts w:asciiTheme="minorHAnsi" w:hAnsiTheme="minorHAnsi"/>
          <w:sz w:val="20"/>
          <w:szCs w:val="20"/>
        </w:rPr>
        <w:t xml:space="preserve"> roles and responsibilities with respect to protected area management and financing</w:t>
      </w:r>
      <w:r w:rsidR="00F956FE" w:rsidRPr="00CC4469">
        <w:rPr>
          <w:rFonts w:asciiTheme="minorHAnsi" w:hAnsiTheme="minorHAnsi"/>
          <w:sz w:val="20"/>
          <w:szCs w:val="20"/>
        </w:rPr>
        <w:t>; the mapping will also include how different genders and ages are included in the system (including within the government and non-state actors)</w:t>
      </w:r>
      <w:r w:rsidR="008E0009" w:rsidRPr="00CC4469">
        <w:rPr>
          <w:rFonts w:asciiTheme="minorHAnsi" w:hAnsiTheme="minorHAnsi"/>
          <w:sz w:val="20"/>
          <w:szCs w:val="20"/>
        </w:rPr>
        <w:t>.  The stakeholders will be better equipped to understand their capacity development needs because they will understand where their capacity is limited with respect to tho</w:t>
      </w:r>
      <w:r w:rsidR="00267114" w:rsidRPr="00CC4469">
        <w:rPr>
          <w:rFonts w:asciiTheme="minorHAnsi" w:hAnsiTheme="minorHAnsi"/>
          <w:sz w:val="20"/>
          <w:szCs w:val="20"/>
        </w:rPr>
        <w:t xml:space="preserve">se roles and responsibilities. </w:t>
      </w:r>
      <w:r w:rsidR="008E0009" w:rsidRPr="00CC4469">
        <w:rPr>
          <w:rFonts w:asciiTheme="minorHAnsi" w:hAnsiTheme="minorHAnsi"/>
          <w:sz w:val="20"/>
          <w:szCs w:val="20"/>
        </w:rPr>
        <w:t>The institutional mapping process will also identify the gaps within the system and, as a result, it will determine which organisations are best positioned to fill those gaps.</w:t>
      </w:r>
      <w:r w:rsidR="00267114" w:rsidRPr="00CC4469">
        <w:rPr>
          <w:rFonts w:asciiTheme="minorHAnsi" w:hAnsiTheme="minorHAnsi"/>
          <w:sz w:val="20"/>
          <w:szCs w:val="20"/>
        </w:rPr>
        <w:t xml:space="preserve"> </w:t>
      </w:r>
      <w:r w:rsidR="007B4EE5" w:rsidRPr="00CC4469">
        <w:rPr>
          <w:rFonts w:asciiTheme="minorHAnsi" w:hAnsiTheme="minorHAnsi"/>
          <w:sz w:val="20"/>
          <w:szCs w:val="20"/>
        </w:rPr>
        <w:t>One noticeable gap</w:t>
      </w:r>
      <w:r w:rsidR="00CC631F" w:rsidRPr="00CC4469">
        <w:rPr>
          <w:rFonts w:asciiTheme="minorHAnsi" w:hAnsiTheme="minorHAnsi"/>
          <w:sz w:val="20"/>
          <w:szCs w:val="20"/>
        </w:rPr>
        <w:t>, for example, i</w:t>
      </w:r>
      <w:r w:rsidR="007B4EE5" w:rsidRPr="00CC4469">
        <w:rPr>
          <w:rFonts w:asciiTheme="minorHAnsi" w:hAnsiTheme="minorHAnsi"/>
          <w:sz w:val="20"/>
          <w:szCs w:val="20"/>
        </w:rPr>
        <w:t xml:space="preserve">s the absence of legal support that CEPA </w:t>
      </w:r>
      <w:r w:rsidR="00CC631F" w:rsidRPr="00CC4469">
        <w:rPr>
          <w:rFonts w:asciiTheme="minorHAnsi" w:hAnsiTheme="minorHAnsi"/>
          <w:sz w:val="20"/>
          <w:szCs w:val="20"/>
        </w:rPr>
        <w:t>should be</w:t>
      </w:r>
      <w:r w:rsidR="007B4EE5" w:rsidRPr="00CC4469">
        <w:rPr>
          <w:rFonts w:asciiTheme="minorHAnsi" w:hAnsiTheme="minorHAnsi"/>
          <w:sz w:val="20"/>
          <w:szCs w:val="20"/>
        </w:rPr>
        <w:t xml:space="preserve"> providing to stakeholders involved in either existing or potential protected area</w:t>
      </w:r>
      <w:r w:rsidR="00267114" w:rsidRPr="00CC4469">
        <w:rPr>
          <w:rFonts w:asciiTheme="minorHAnsi" w:hAnsiTheme="minorHAnsi"/>
          <w:sz w:val="20"/>
          <w:szCs w:val="20"/>
        </w:rPr>
        <w:t xml:space="preserve">. </w:t>
      </w:r>
    </w:p>
    <w:p w14:paraId="5A4E961E" w14:textId="77777777" w:rsidR="008E0009" w:rsidRPr="00987695" w:rsidRDefault="00267114" w:rsidP="001B70F7">
      <w:pPr>
        <w:numPr>
          <w:ilvl w:val="0"/>
          <w:numId w:val="7"/>
        </w:numPr>
        <w:spacing w:after="120"/>
        <w:ind w:left="0" w:firstLine="0"/>
        <w:rPr>
          <w:rFonts w:asciiTheme="minorHAnsi" w:hAnsiTheme="minorHAnsi"/>
          <w:sz w:val="20"/>
          <w:szCs w:val="20"/>
        </w:rPr>
      </w:pPr>
      <w:r w:rsidRPr="00CC4469">
        <w:rPr>
          <w:rFonts w:asciiTheme="minorHAnsi" w:hAnsiTheme="minorHAnsi"/>
          <w:sz w:val="20"/>
          <w:szCs w:val="20"/>
        </w:rPr>
        <w:t xml:space="preserve">There will </w:t>
      </w:r>
      <w:r w:rsidR="008E0009" w:rsidRPr="00CC4469">
        <w:rPr>
          <w:rFonts w:asciiTheme="minorHAnsi" w:hAnsiTheme="minorHAnsi"/>
          <w:sz w:val="20"/>
          <w:szCs w:val="20"/>
        </w:rPr>
        <w:t>be a focus on CEPA</w:t>
      </w:r>
      <w:r w:rsidR="008E0009" w:rsidRPr="00CC4469">
        <w:rPr>
          <w:rFonts w:asciiTheme="minorHAnsi" w:eastAsia="Helvetica" w:hAnsiTheme="minorHAnsi" w:cs="Helvetica"/>
          <w:sz w:val="20"/>
          <w:szCs w:val="20"/>
        </w:rPr>
        <w:t>’</w:t>
      </w:r>
      <w:r w:rsidR="008E0009" w:rsidRPr="00CC4469">
        <w:rPr>
          <w:rFonts w:asciiTheme="minorHAnsi" w:hAnsiTheme="minorHAnsi"/>
          <w:sz w:val="20"/>
          <w:szCs w:val="20"/>
        </w:rPr>
        <w:t>s roles and responsibilities</w:t>
      </w:r>
      <w:r w:rsidR="00DE3635" w:rsidRPr="00CC4469">
        <w:rPr>
          <w:rFonts w:asciiTheme="minorHAnsi" w:hAnsiTheme="minorHAnsi"/>
          <w:sz w:val="20"/>
          <w:szCs w:val="20"/>
        </w:rPr>
        <w:t xml:space="preserve"> – including the terms of reference/job descriptions and performance evaluation processes for all staff</w:t>
      </w:r>
      <w:r w:rsidR="007B4EE5" w:rsidRPr="00CC4469">
        <w:rPr>
          <w:rFonts w:asciiTheme="minorHAnsi" w:hAnsiTheme="minorHAnsi"/>
          <w:sz w:val="20"/>
          <w:szCs w:val="20"/>
        </w:rPr>
        <w:t>.  Again, the pro</w:t>
      </w:r>
      <w:r w:rsidR="005F6C0C" w:rsidRPr="00CC4469">
        <w:rPr>
          <w:rFonts w:asciiTheme="minorHAnsi" w:hAnsiTheme="minorHAnsi"/>
          <w:sz w:val="20"/>
          <w:szCs w:val="20"/>
        </w:rPr>
        <w:t>ject aims to be transformative</w:t>
      </w:r>
      <w:r w:rsidR="007B4EE5" w:rsidRPr="00CC4469">
        <w:rPr>
          <w:rFonts w:asciiTheme="minorHAnsi" w:hAnsiTheme="minorHAnsi"/>
          <w:sz w:val="20"/>
          <w:szCs w:val="20"/>
        </w:rPr>
        <w:t xml:space="preserve"> – to transition CEPA from being an organisation that wishes to </w:t>
      </w:r>
      <w:r w:rsidR="007B4EE5" w:rsidRPr="00CC4469">
        <w:rPr>
          <w:rFonts w:asciiTheme="minorHAnsi" w:hAnsiTheme="minorHAnsi"/>
          <w:i/>
          <w:sz w:val="20"/>
          <w:szCs w:val="20"/>
        </w:rPr>
        <w:t xml:space="preserve">enforce </w:t>
      </w:r>
      <w:r w:rsidR="007B4EE5" w:rsidRPr="00CC4469">
        <w:rPr>
          <w:rFonts w:asciiTheme="minorHAnsi" w:hAnsiTheme="minorHAnsi"/>
          <w:sz w:val="20"/>
          <w:szCs w:val="20"/>
        </w:rPr>
        <w:t xml:space="preserve">to one that is </w:t>
      </w:r>
      <w:r w:rsidR="007B4EE5" w:rsidRPr="00CC4469">
        <w:rPr>
          <w:rFonts w:asciiTheme="minorHAnsi" w:hAnsiTheme="minorHAnsi"/>
          <w:i/>
          <w:sz w:val="20"/>
          <w:szCs w:val="20"/>
        </w:rPr>
        <w:t>supportive</w:t>
      </w:r>
      <w:r w:rsidR="007B4EE5" w:rsidRPr="00CC4469">
        <w:rPr>
          <w:rFonts w:asciiTheme="minorHAnsi" w:hAnsiTheme="minorHAnsi"/>
          <w:sz w:val="20"/>
          <w:szCs w:val="20"/>
        </w:rPr>
        <w:t xml:space="preserve"> and </w:t>
      </w:r>
      <w:r w:rsidR="007B4EE5" w:rsidRPr="00CC4469">
        <w:rPr>
          <w:rFonts w:asciiTheme="minorHAnsi" w:hAnsiTheme="minorHAnsi"/>
          <w:i/>
          <w:sz w:val="20"/>
          <w:szCs w:val="20"/>
        </w:rPr>
        <w:t>provides services</w:t>
      </w:r>
      <w:r w:rsidR="007B4EE5" w:rsidRPr="00CC4469">
        <w:rPr>
          <w:rFonts w:asciiTheme="minorHAnsi" w:hAnsiTheme="minorHAnsi"/>
          <w:sz w:val="20"/>
          <w:szCs w:val="20"/>
        </w:rPr>
        <w:t xml:space="preserve"> to it</w:t>
      </w:r>
      <w:r w:rsidR="009C47B1" w:rsidRPr="00CC4469">
        <w:rPr>
          <w:rFonts w:asciiTheme="minorHAnsi" w:hAnsiTheme="minorHAnsi"/>
          <w:sz w:val="20"/>
          <w:szCs w:val="20"/>
        </w:rPr>
        <w:t>s</w:t>
      </w:r>
      <w:r w:rsidR="007B4EE5" w:rsidRPr="00CC4469">
        <w:rPr>
          <w:rFonts w:asciiTheme="minorHAnsi" w:hAnsiTheme="minorHAnsi"/>
          <w:sz w:val="20"/>
          <w:szCs w:val="20"/>
        </w:rPr>
        <w:t xml:space="preserve"> constituents</w:t>
      </w:r>
      <w:r w:rsidR="009C47B1" w:rsidRPr="00CC4469">
        <w:rPr>
          <w:rFonts w:asciiTheme="minorHAnsi" w:hAnsiTheme="minorHAnsi"/>
          <w:sz w:val="20"/>
          <w:szCs w:val="20"/>
        </w:rPr>
        <w:t xml:space="preserve"> and clients</w:t>
      </w:r>
      <w:r w:rsidR="007B4EE5" w:rsidRPr="00CC4469">
        <w:rPr>
          <w:rFonts w:asciiTheme="minorHAnsi" w:hAnsiTheme="minorHAnsi"/>
          <w:sz w:val="20"/>
          <w:szCs w:val="20"/>
        </w:rPr>
        <w:t>.  The example given above –</w:t>
      </w:r>
      <w:r w:rsidR="007B4EE5" w:rsidRPr="00987695">
        <w:rPr>
          <w:rFonts w:asciiTheme="minorHAnsi" w:hAnsiTheme="minorHAnsi"/>
          <w:sz w:val="20"/>
          <w:szCs w:val="20"/>
        </w:rPr>
        <w:t xml:space="preserve"> providing </w:t>
      </w:r>
      <w:r w:rsidR="008E0009" w:rsidRPr="00987695">
        <w:rPr>
          <w:rFonts w:asciiTheme="minorHAnsi" w:hAnsiTheme="minorHAnsi"/>
          <w:sz w:val="20"/>
          <w:szCs w:val="20"/>
        </w:rPr>
        <w:t>legal support and services such as conflict mediation to the land owners and land users</w:t>
      </w:r>
      <w:r w:rsidR="007B4EE5" w:rsidRPr="00987695">
        <w:rPr>
          <w:rFonts w:asciiTheme="minorHAnsi" w:hAnsiTheme="minorHAnsi"/>
          <w:sz w:val="20"/>
          <w:szCs w:val="20"/>
        </w:rPr>
        <w:t>, including</w:t>
      </w:r>
      <w:r w:rsidR="008E0009" w:rsidRPr="00987695">
        <w:rPr>
          <w:rFonts w:asciiTheme="minorHAnsi" w:hAnsiTheme="minorHAnsi"/>
          <w:sz w:val="20"/>
          <w:szCs w:val="20"/>
        </w:rPr>
        <w:t xml:space="preserve"> legal protection from extractive and commercial agricultural industries</w:t>
      </w:r>
      <w:r w:rsidR="007B4EE5" w:rsidRPr="00987695">
        <w:rPr>
          <w:rFonts w:asciiTheme="minorHAnsi" w:hAnsiTheme="minorHAnsi"/>
          <w:sz w:val="20"/>
          <w:szCs w:val="20"/>
        </w:rPr>
        <w:t xml:space="preserve"> – is a good illustration of this.  Other aspects of CEPA’s support and services that they should be providing include </w:t>
      </w:r>
      <w:r w:rsidR="008E0009" w:rsidRPr="00987695">
        <w:rPr>
          <w:rFonts w:asciiTheme="minorHAnsi" w:hAnsiTheme="minorHAnsi"/>
          <w:sz w:val="20"/>
          <w:szCs w:val="20"/>
        </w:rPr>
        <w:t>facilitating and coordinating, and ensuring that ther</w:t>
      </w:r>
      <w:r>
        <w:rPr>
          <w:rFonts w:asciiTheme="minorHAnsi" w:hAnsiTheme="minorHAnsi"/>
          <w:sz w:val="20"/>
          <w:szCs w:val="20"/>
        </w:rPr>
        <w:t xml:space="preserve">e is no duplication of effort. </w:t>
      </w:r>
      <w:r w:rsidR="007B4EE5" w:rsidRPr="00987695">
        <w:rPr>
          <w:rFonts w:asciiTheme="minorHAnsi" w:hAnsiTheme="minorHAnsi"/>
          <w:sz w:val="20"/>
          <w:szCs w:val="20"/>
        </w:rPr>
        <w:t xml:space="preserve">The same applies to the </w:t>
      </w:r>
      <w:r w:rsidR="008E0009" w:rsidRPr="00987695">
        <w:rPr>
          <w:rFonts w:asciiTheme="minorHAnsi" w:hAnsiTheme="minorHAnsi"/>
          <w:sz w:val="20"/>
          <w:szCs w:val="20"/>
        </w:rPr>
        <w:t xml:space="preserve">Wards and </w:t>
      </w:r>
      <w:r w:rsidR="007B4EE5" w:rsidRPr="00987695">
        <w:rPr>
          <w:rFonts w:asciiTheme="minorHAnsi" w:hAnsiTheme="minorHAnsi"/>
          <w:sz w:val="20"/>
          <w:szCs w:val="20"/>
        </w:rPr>
        <w:t>LLGs who operate at the level of</w:t>
      </w:r>
      <w:r w:rsidR="00905FF5" w:rsidRPr="00987695">
        <w:rPr>
          <w:rFonts w:asciiTheme="minorHAnsi" w:hAnsiTheme="minorHAnsi"/>
          <w:sz w:val="20"/>
          <w:szCs w:val="20"/>
        </w:rPr>
        <w:t xml:space="preserve"> the protected areas themselves (</w:t>
      </w:r>
      <w:r w:rsidR="001676C0" w:rsidRPr="00987695">
        <w:rPr>
          <w:rFonts w:asciiTheme="minorHAnsi" w:hAnsiTheme="minorHAnsi"/>
          <w:sz w:val="20"/>
          <w:szCs w:val="20"/>
        </w:rPr>
        <w:t xml:space="preserve">as they are </w:t>
      </w:r>
      <w:r w:rsidR="00905FF5" w:rsidRPr="00987695">
        <w:rPr>
          <w:rFonts w:asciiTheme="minorHAnsi" w:hAnsiTheme="minorHAnsi"/>
          <w:sz w:val="20"/>
          <w:szCs w:val="20"/>
        </w:rPr>
        <w:t>in a position to represent the expressed</w:t>
      </w:r>
      <w:r w:rsidR="001676C0" w:rsidRPr="00987695">
        <w:rPr>
          <w:rFonts w:asciiTheme="minorHAnsi" w:hAnsiTheme="minorHAnsi"/>
          <w:sz w:val="20"/>
          <w:szCs w:val="20"/>
        </w:rPr>
        <w:t>,</w:t>
      </w:r>
      <w:r w:rsidR="00905FF5" w:rsidRPr="00987695">
        <w:rPr>
          <w:rFonts w:asciiTheme="minorHAnsi" w:hAnsiTheme="minorHAnsi"/>
          <w:sz w:val="20"/>
          <w:szCs w:val="20"/>
        </w:rPr>
        <w:t xml:space="preserve"> urgent needs </w:t>
      </w:r>
      <w:r w:rsidR="001676C0" w:rsidRPr="00987695">
        <w:rPr>
          <w:rFonts w:asciiTheme="minorHAnsi" w:hAnsiTheme="minorHAnsi"/>
          <w:sz w:val="20"/>
          <w:szCs w:val="20"/>
        </w:rPr>
        <w:t>of</w:t>
      </w:r>
      <w:r w:rsidR="00905FF5" w:rsidRPr="00987695">
        <w:rPr>
          <w:rFonts w:asciiTheme="minorHAnsi" w:hAnsiTheme="minorHAnsi"/>
          <w:sz w:val="20"/>
          <w:szCs w:val="20"/>
        </w:rPr>
        <w:t xml:space="preserve"> communities with respect to basic </w:t>
      </w:r>
      <w:r w:rsidR="001676C0" w:rsidRPr="00987695">
        <w:rPr>
          <w:rFonts w:asciiTheme="minorHAnsi" w:hAnsiTheme="minorHAnsi"/>
          <w:sz w:val="20"/>
          <w:szCs w:val="20"/>
        </w:rPr>
        <w:t xml:space="preserve">social </w:t>
      </w:r>
      <w:r w:rsidR="00905FF5" w:rsidRPr="00987695">
        <w:rPr>
          <w:rFonts w:asciiTheme="minorHAnsi" w:hAnsiTheme="minorHAnsi"/>
          <w:sz w:val="20"/>
          <w:szCs w:val="20"/>
        </w:rPr>
        <w:t>services</w:t>
      </w:r>
      <w:r w:rsidR="001676C0" w:rsidRPr="00987695">
        <w:rPr>
          <w:rFonts w:asciiTheme="minorHAnsi" w:hAnsiTheme="minorHAnsi"/>
          <w:sz w:val="20"/>
          <w:szCs w:val="20"/>
        </w:rPr>
        <w:t>, including</w:t>
      </w:r>
      <w:r w:rsidR="00905FF5" w:rsidRPr="00987695">
        <w:rPr>
          <w:rFonts w:asciiTheme="minorHAnsi" w:hAnsiTheme="minorHAnsi"/>
          <w:sz w:val="20"/>
          <w:szCs w:val="20"/>
        </w:rPr>
        <w:t xml:space="preserve"> quality education</w:t>
      </w:r>
      <w:r w:rsidR="001676C0" w:rsidRPr="00987695">
        <w:rPr>
          <w:rFonts w:asciiTheme="minorHAnsi" w:hAnsiTheme="minorHAnsi"/>
          <w:sz w:val="20"/>
          <w:szCs w:val="20"/>
        </w:rPr>
        <w:t xml:space="preserve">, </w:t>
      </w:r>
      <w:r w:rsidR="00905FF5" w:rsidRPr="00987695">
        <w:rPr>
          <w:rFonts w:asciiTheme="minorHAnsi" w:hAnsiTheme="minorHAnsi"/>
          <w:sz w:val="20"/>
          <w:szCs w:val="20"/>
        </w:rPr>
        <w:t>health care</w:t>
      </w:r>
      <w:r w:rsidR="001676C0" w:rsidRPr="00987695">
        <w:rPr>
          <w:rFonts w:asciiTheme="minorHAnsi" w:hAnsiTheme="minorHAnsi"/>
          <w:sz w:val="20"/>
          <w:szCs w:val="20"/>
        </w:rPr>
        <w:t xml:space="preserve"> and </w:t>
      </w:r>
      <w:r w:rsidR="00905FF5" w:rsidRPr="00987695">
        <w:rPr>
          <w:rFonts w:asciiTheme="minorHAnsi" w:hAnsiTheme="minorHAnsi"/>
          <w:sz w:val="20"/>
          <w:szCs w:val="20"/>
        </w:rPr>
        <w:t>family planning</w:t>
      </w:r>
      <w:r w:rsidR="001676C0" w:rsidRPr="00987695">
        <w:rPr>
          <w:rFonts w:asciiTheme="minorHAnsi" w:hAnsiTheme="minorHAnsi"/>
          <w:sz w:val="20"/>
          <w:szCs w:val="20"/>
        </w:rPr>
        <w:t xml:space="preserve"> that are</w:t>
      </w:r>
      <w:r w:rsidR="00905FF5" w:rsidRPr="00987695">
        <w:rPr>
          <w:rFonts w:asciiTheme="minorHAnsi" w:hAnsiTheme="minorHAnsi"/>
          <w:sz w:val="20"/>
          <w:szCs w:val="20"/>
        </w:rPr>
        <w:t xml:space="preserve"> not being provided adequately</w:t>
      </w:r>
      <w:r w:rsidR="001676C0" w:rsidRPr="00987695">
        <w:rPr>
          <w:rFonts w:asciiTheme="minorHAnsi" w:hAnsiTheme="minorHAnsi"/>
          <w:sz w:val="20"/>
          <w:szCs w:val="20"/>
        </w:rPr>
        <w:t xml:space="preserve"> – thereby </w:t>
      </w:r>
      <w:r w:rsidR="00905FF5" w:rsidRPr="00987695">
        <w:rPr>
          <w:rFonts w:asciiTheme="minorHAnsi" w:hAnsiTheme="minorHAnsi"/>
          <w:sz w:val="20"/>
          <w:szCs w:val="20"/>
        </w:rPr>
        <w:t>hampering sustainable development and maintenance of protected areas)</w:t>
      </w:r>
      <w:r w:rsidR="001676C0" w:rsidRPr="00987695">
        <w:rPr>
          <w:rFonts w:asciiTheme="minorHAnsi" w:hAnsiTheme="minorHAnsi"/>
          <w:sz w:val="20"/>
          <w:szCs w:val="20"/>
        </w:rPr>
        <w:t>.</w:t>
      </w:r>
    </w:p>
    <w:p w14:paraId="13E1F11D" w14:textId="77777777" w:rsidR="00880BE1" w:rsidRPr="00987695" w:rsidRDefault="00880BE1"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Once the mandate mapping is complete, within CEPA and the LLGs, the process will also map out the roles, responsibilities and expectations of each of the </w:t>
      </w:r>
      <w:r w:rsidR="00937978" w:rsidRPr="00987695">
        <w:rPr>
          <w:rFonts w:asciiTheme="minorHAnsi" w:hAnsiTheme="minorHAnsi"/>
          <w:sz w:val="20"/>
          <w:szCs w:val="20"/>
        </w:rPr>
        <w:t>employees</w:t>
      </w:r>
      <w:r w:rsidRPr="00987695">
        <w:rPr>
          <w:rFonts w:asciiTheme="minorHAnsi" w:hAnsiTheme="minorHAnsi"/>
          <w:sz w:val="20"/>
          <w:szCs w:val="20"/>
        </w:rPr>
        <w:t xml:space="preserve"> </w:t>
      </w:r>
      <w:r w:rsidRPr="00987695">
        <w:rPr>
          <w:rFonts w:asciiTheme="minorHAnsi" w:eastAsia="Helvetica" w:hAnsiTheme="minorHAnsi" w:cs="Helvetica"/>
          <w:sz w:val="20"/>
          <w:szCs w:val="20"/>
        </w:rPr>
        <w:t>–</w:t>
      </w:r>
      <w:r w:rsidRPr="00987695">
        <w:rPr>
          <w:rFonts w:asciiTheme="minorHAnsi" w:hAnsiTheme="minorHAnsi"/>
          <w:sz w:val="20"/>
          <w:szCs w:val="20"/>
        </w:rPr>
        <w:t xml:space="preserve"> and what they are expected to do on a day-by-day basis – relative to the human and financial capacity of those organisations.</w:t>
      </w:r>
    </w:p>
    <w:p w14:paraId="5DEBB4CF" w14:textId="77777777" w:rsidR="00452F93" w:rsidRPr="00987695" w:rsidRDefault="00452F93"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The work will be positioned firmly in the socio-political and economic realities of PNG</w:t>
      </w:r>
      <w:r w:rsidR="000140EC">
        <w:rPr>
          <w:rFonts w:asciiTheme="minorHAnsi" w:hAnsiTheme="minorHAnsi"/>
          <w:sz w:val="20"/>
          <w:szCs w:val="20"/>
        </w:rPr>
        <w:t>; it</w:t>
      </w:r>
      <w:r w:rsidR="00BE6430" w:rsidRPr="00987695">
        <w:rPr>
          <w:rFonts w:asciiTheme="minorHAnsi" w:hAnsiTheme="minorHAnsi"/>
          <w:sz w:val="20"/>
          <w:szCs w:val="20"/>
        </w:rPr>
        <w:t xml:space="preserve"> will be firmly positioned within the social realities of PNG – explicitly acknowledging that the </w:t>
      </w:r>
      <w:r w:rsidR="00D82900" w:rsidRPr="00987695">
        <w:rPr>
          <w:rFonts w:asciiTheme="minorHAnsi" w:hAnsiTheme="minorHAnsi"/>
          <w:sz w:val="20"/>
          <w:szCs w:val="20"/>
        </w:rPr>
        <w:t>communities are the princ</w:t>
      </w:r>
      <w:r w:rsidR="007F5F41" w:rsidRPr="00987695">
        <w:rPr>
          <w:rFonts w:asciiTheme="minorHAnsi" w:hAnsiTheme="minorHAnsi"/>
          <w:sz w:val="20"/>
          <w:szCs w:val="20"/>
        </w:rPr>
        <w:t>ipal land owners and land users, and that, as a result, they have a pivotal role to play in the management of protected areas.</w:t>
      </w:r>
    </w:p>
    <w:p w14:paraId="368449C8" w14:textId="77777777" w:rsidR="00D2674C" w:rsidRPr="008A5034" w:rsidRDefault="00452F93" w:rsidP="001B70F7">
      <w:pPr>
        <w:numPr>
          <w:ilvl w:val="0"/>
          <w:numId w:val="7"/>
        </w:numPr>
        <w:spacing w:after="120"/>
        <w:ind w:left="0" w:firstLine="0"/>
        <w:rPr>
          <w:rFonts w:asciiTheme="minorHAnsi" w:hAnsiTheme="minorHAnsi"/>
          <w:sz w:val="20"/>
          <w:szCs w:val="20"/>
        </w:rPr>
      </w:pPr>
      <w:r w:rsidRPr="008A5034">
        <w:rPr>
          <w:rFonts w:asciiTheme="minorHAnsi" w:hAnsiTheme="minorHAnsi"/>
          <w:sz w:val="20"/>
          <w:szCs w:val="20"/>
        </w:rPr>
        <w:t xml:space="preserve">The work will also </w:t>
      </w:r>
      <w:r w:rsidR="00BF1AAD" w:rsidRPr="008A5034">
        <w:rPr>
          <w:rFonts w:asciiTheme="minorHAnsi" w:hAnsiTheme="minorHAnsi"/>
          <w:sz w:val="20"/>
          <w:szCs w:val="20"/>
        </w:rPr>
        <w:t xml:space="preserve">recognise and </w:t>
      </w:r>
      <w:r w:rsidRPr="008A5034">
        <w:rPr>
          <w:rFonts w:asciiTheme="minorHAnsi" w:hAnsiTheme="minorHAnsi"/>
          <w:sz w:val="20"/>
          <w:szCs w:val="20"/>
        </w:rPr>
        <w:t xml:space="preserve">identify the </w:t>
      </w:r>
      <w:r w:rsidRPr="008A5034">
        <w:rPr>
          <w:rFonts w:asciiTheme="minorHAnsi" w:hAnsiTheme="minorHAnsi"/>
          <w:i/>
          <w:sz w:val="20"/>
          <w:szCs w:val="20"/>
        </w:rPr>
        <w:t>partnerships</w:t>
      </w:r>
      <w:r w:rsidRPr="008A5034">
        <w:rPr>
          <w:rFonts w:asciiTheme="minorHAnsi" w:hAnsiTheme="minorHAnsi"/>
          <w:sz w:val="20"/>
          <w:szCs w:val="20"/>
        </w:rPr>
        <w:t xml:space="preserve"> that will be needed for the effective and efficient management of protected areas.</w:t>
      </w:r>
    </w:p>
    <w:p w14:paraId="0C0F5CAB" w14:textId="77777777" w:rsidR="0078480A" w:rsidRPr="008A5034" w:rsidRDefault="009240A4" w:rsidP="001B70F7">
      <w:pPr>
        <w:numPr>
          <w:ilvl w:val="0"/>
          <w:numId w:val="7"/>
        </w:numPr>
        <w:spacing w:after="120"/>
        <w:ind w:left="0" w:firstLine="0"/>
        <w:rPr>
          <w:rFonts w:asciiTheme="minorHAnsi" w:hAnsiTheme="minorHAnsi"/>
          <w:sz w:val="20"/>
          <w:szCs w:val="20"/>
        </w:rPr>
      </w:pPr>
      <w:r w:rsidRPr="008A5034">
        <w:rPr>
          <w:rFonts w:asciiTheme="minorHAnsi" w:hAnsiTheme="minorHAnsi"/>
          <w:sz w:val="20"/>
          <w:szCs w:val="20"/>
        </w:rPr>
        <w:t xml:space="preserve">The work will be </w:t>
      </w:r>
      <w:r w:rsidR="005274B4" w:rsidRPr="008A5034">
        <w:rPr>
          <w:rFonts w:asciiTheme="minorHAnsi" w:hAnsiTheme="minorHAnsi"/>
          <w:sz w:val="20"/>
          <w:szCs w:val="20"/>
        </w:rPr>
        <w:t>overseen</w:t>
      </w:r>
      <w:r w:rsidRPr="008A5034">
        <w:rPr>
          <w:rFonts w:asciiTheme="minorHAnsi" w:hAnsiTheme="minorHAnsi"/>
          <w:sz w:val="20"/>
          <w:szCs w:val="20"/>
        </w:rPr>
        <w:t xml:space="preserve"> by the Project Manager</w:t>
      </w:r>
      <w:r w:rsidR="003E1250" w:rsidRPr="008A5034">
        <w:rPr>
          <w:rStyle w:val="FootnoteReference"/>
          <w:szCs w:val="20"/>
        </w:rPr>
        <w:footnoteReference w:id="60"/>
      </w:r>
      <w:r w:rsidRPr="008A5034">
        <w:rPr>
          <w:rFonts w:asciiTheme="minorHAnsi" w:hAnsiTheme="minorHAnsi"/>
          <w:sz w:val="20"/>
          <w:szCs w:val="20"/>
        </w:rPr>
        <w:t xml:space="preserve"> – working together with a </w:t>
      </w:r>
      <w:r w:rsidR="003E1250" w:rsidRPr="008A5034">
        <w:rPr>
          <w:rFonts w:asciiTheme="minorHAnsi" w:hAnsiTheme="minorHAnsi"/>
          <w:sz w:val="20"/>
          <w:szCs w:val="20"/>
        </w:rPr>
        <w:t xml:space="preserve">team that will be contracted to carry out the analysis.  </w:t>
      </w:r>
      <w:r w:rsidR="0078480A" w:rsidRPr="008A5034">
        <w:rPr>
          <w:rFonts w:asciiTheme="minorHAnsi" w:hAnsiTheme="minorHAnsi"/>
          <w:sz w:val="20"/>
          <w:szCs w:val="20"/>
        </w:rPr>
        <w:t xml:space="preserve">Finally, the team associated with this work </w:t>
      </w:r>
      <w:r w:rsidR="00C8313D" w:rsidRPr="008A5034">
        <w:rPr>
          <w:rFonts w:asciiTheme="minorHAnsi" w:hAnsiTheme="minorHAnsi"/>
          <w:sz w:val="20"/>
          <w:szCs w:val="20"/>
        </w:rPr>
        <w:t>will</w:t>
      </w:r>
      <w:r w:rsidR="0078480A" w:rsidRPr="008A5034">
        <w:rPr>
          <w:rFonts w:asciiTheme="minorHAnsi" w:hAnsiTheme="minorHAnsi"/>
          <w:sz w:val="20"/>
          <w:szCs w:val="20"/>
        </w:rPr>
        <w:t xml:space="preserve"> also </w:t>
      </w:r>
      <w:r w:rsidR="00C8313D" w:rsidRPr="008A5034">
        <w:rPr>
          <w:rFonts w:asciiTheme="minorHAnsi" w:hAnsiTheme="minorHAnsi"/>
          <w:sz w:val="20"/>
          <w:szCs w:val="20"/>
        </w:rPr>
        <w:t xml:space="preserve">be </w:t>
      </w:r>
      <w:r w:rsidR="0078480A" w:rsidRPr="008A5034">
        <w:rPr>
          <w:rFonts w:asciiTheme="minorHAnsi" w:hAnsiTheme="minorHAnsi"/>
          <w:sz w:val="20"/>
          <w:szCs w:val="20"/>
        </w:rPr>
        <w:t>contracted (within the same contract) to carry out the capacity development work</w:t>
      </w:r>
      <w:r w:rsidR="002F5A62" w:rsidRPr="008A5034">
        <w:rPr>
          <w:rFonts w:asciiTheme="minorHAnsi" w:hAnsiTheme="minorHAnsi"/>
          <w:sz w:val="20"/>
          <w:szCs w:val="20"/>
        </w:rPr>
        <w:t xml:space="preserve"> indicated below (see Output 1.3</w:t>
      </w:r>
      <w:r w:rsidR="0078480A" w:rsidRPr="008A5034">
        <w:rPr>
          <w:rFonts w:asciiTheme="minorHAnsi" w:hAnsiTheme="minorHAnsi"/>
          <w:sz w:val="20"/>
          <w:szCs w:val="20"/>
        </w:rPr>
        <w:t>)</w:t>
      </w:r>
      <w:r w:rsidR="00267114" w:rsidRPr="008A5034">
        <w:rPr>
          <w:rFonts w:asciiTheme="minorHAnsi" w:hAnsiTheme="minorHAnsi"/>
          <w:sz w:val="20"/>
          <w:szCs w:val="20"/>
        </w:rPr>
        <w:t xml:space="preserve">. </w:t>
      </w:r>
    </w:p>
    <w:p w14:paraId="4462CBE3" w14:textId="77777777" w:rsidR="00452F93" w:rsidRPr="008A5034" w:rsidRDefault="009C5C46" w:rsidP="001A26EB">
      <w:pPr>
        <w:spacing w:after="120"/>
        <w:rPr>
          <w:rFonts w:asciiTheme="minorHAnsi" w:hAnsiTheme="minorHAnsi"/>
          <w:b/>
          <w:i/>
          <w:sz w:val="20"/>
          <w:szCs w:val="20"/>
          <w:u w:val="single"/>
        </w:rPr>
      </w:pPr>
      <w:r w:rsidRPr="008A5034">
        <w:rPr>
          <w:rFonts w:asciiTheme="minorHAnsi" w:hAnsiTheme="minorHAnsi"/>
          <w:b/>
          <w:i/>
          <w:sz w:val="20"/>
          <w:szCs w:val="20"/>
          <w:u w:val="single"/>
        </w:rPr>
        <w:t>Output 1.2</w:t>
      </w:r>
      <w:r w:rsidR="001A26EB" w:rsidRPr="008A5034">
        <w:rPr>
          <w:rFonts w:asciiTheme="minorHAnsi" w:hAnsiTheme="minorHAnsi"/>
          <w:b/>
          <w:i/>
          <w:sz w:val="20"/>
          <w:szCs w:val="20"/>
          <w:u w:val="single"/>
        </w:rPr>
        <w:t>:</w:t>
      </w:r>
      <w:r w:rsidR="00452F93" w:rsidRPr="008A5034">
        <w:rPr>
          <w:rFonts w:asciiTheme="minorHAnsi" w:hAnsiTheme="minorHAnsi"/>
          <w:b/>
          <w:i/>
          <w:sz w:val="20"/>
          <w:szCs w:val="20"/>
          <w:u w:val="single"/>
        </w:rPr>
        <w:t xml:space="preserve"> A business plan for the PA system of PNG is developed and initial implementation supported</w:t>
      </w:r>
    </w:p>
    <w:p w14:paraId="1D348D0C" w14:textId="77777777" w:rsidR="00452F93" w:rsidRPr="00987695" w:rsidRDefault="009C5C46" w:rsidP="001B70F7">
      <w:pPr>
        <w:numPr>
          <w:ilvl w:val="0"/>
          <w:numId w:val="7"/>
        </w:numPr>
        <w:spacing w:after="120"/>
        <w:ind w:left="0" w:firstLine="0"/>
        <w:rPr>
          <w:rFonts w:asciiTheme="minorHAnsi" w:hAnsiTheme="minorHAnsi"/>
          <w:sz w:val="20"/>
          <w:szCs w:val="20"/>
        </w:rPr>
      </w:pPr>
      <w:r w:rsidRPr="008A5034">
        <w:rPr>
          <w:rFonts w:asciiTheme="minorHAnsi" w:hAnsiTheme="minorHAnsi"/>
          <w:sz w:val="20"/>
          <w:szCs w:val="20"/>
        </w:rPr>
        <w:t>Building on the analysis of the institutional and organisational space</w:t>
      </w:r>
      <w:r w:rsidR="0013142E" w:rsidRPr="008A5034">
        <w:rPr>
          <w:rFonts w:asciiTheme="minorHAnsi" w:hAnsiTheme="minorHAnsi"/>
          <w:sz w:val="20"/>
          <w:szCs w:val="20"/>
        </w:rPr>
        <w:t>,</w:t>
      </w:r>
      <w:r w:rsidRPr="008A5034">
        <w:rPr>
          <w:rFonts w:asciiTheme="minorHAnsi" w:hAnsiTheme="minorHAnsi"/>
          <w:sz w:val="20"/>
          <w:szCs w:val="20"/>
        </w:rPr>
        <w:t xml:space="preserve"> and building on the achievements of the current UNDP-GEF-4 and GEF-5 projects, the project will work with stakeholders and partners to develop </w:t>
      </w:r>
      <w:r w:rsidRPr="008A5034">
        <w:rPr>
          <w:rFonts w:asciiTheme="minorHAnsi" w:eastAsia="Helvetica" w:hAnsiTheme="minorHAnsi" w:cs="Helvetica"/>
          <w:sz w:val="20"/>
          <w:szCs w:val="20"/>
        </w:rPr>
        <w:t>–</w:t>
      </w:r>
      <w:r w:rsidRPr="008A5034">
        <w:rPr>
          <w:rFonts w:asciiTheme="minorHAnsi" w:hAnsiTheme="minorHAnsi"/>
          <w:sz w:val="20"/>
          <w:szCs w:val="20"/>
        </w:rPr>
        <w:t xml:space="preserve"> and fund the initial implementation </w:t>
      </w:r>
      <w:r w:rsidRPr="008A5034">
        <w:rPr>
          <w:rFonts w:asciiTheme="minorHAnsi" w:eastAsia="Helvetica" w:hAnsiTheme="minorHAnsi" w:cs="Helvetica"/>
          <w:sz w:val="20"/>
          <w:szCs w:val="20"/>
        </w:rPr>
        <w:t>–</w:t>
      </w:r>
      <w:r w:rsidRPr="008A5034">
        <w:rPr>
          <w:rFonts w:asciiTheme="minorHAnsi" w:hAnsiTheme="minorHAnsi"/>
          <w:sz w:val="20"/>
          <w:szCs w:val="20"/>
        </w:rPr>
        <w:t xml:space="preserve"> of a business plan for the PA system of PNG.  This will be a medium-term business plan (5 year) with a shorter term (three year) action plan and associated one-year</w:t>
      </w:r>
      <w:r w:rsidRPr="00987695">
        <w:rPr>
          <w:rFonts w:asciiTheme="minorHAnsi" w:hAnsiTheme="minorHAnsi"/>
          <w:sz w:val="20"/>
          <w:szCs w:val="20"/>
        </w:rPr>
        <w:t xml:space="preserve"> workplans. Given the proposed length of the project, it is envisaged that </w:t>
      </w:r>
      <w:r>
        <w:rPr>
          <w:rFonts w:asciiTheme="minorHAnsi" w:hAnsiTheme="minorHAnsi"/>
          <w:sz w:val="20"/>
          <w:szCs w:val="20"/>
        </w:rPr>
        <w:t>one five</w:t>
      </w:r>
      <w:r w:rsidRPr="00987695">
        <w:rPr>
          <w:rFonts w:asciiTheme="minorHAnsi" w:hAnsiTheme="minorHAnsi"/>
          <w:sz w:val="20"/>
          <w:szCs w:val="20"/>
        </w:rPr>
        <w:t xml:space="preserve">-year </w:t>
      </w:r>
      <w:r>
        <w:rPr>
          <w:rFonts w:asciiTheme="minorHAnsi" w:hAnsiTheme="minorHAnsi"/>
          <w:sz w:val="20"/>
          <w:szCs w:val="20"/>
        </w:rPr>
        <w:t>business planning cycle will be complete</w:t>
      </w:r>
      <w:r w:rsidRPr="00987695">
        <w:rPr>
          <w:rFonts w:asciiTheme="minorHAnsi" w:hAnsiTheme="minorHAnsi"/>
          <w:sz w:val="20"/>
          <w:szCs w:val="20"/>
        </w:rPr>
        <w:t xml:space="preserve"> and the subsequent </w:t>
      </w:r>
      <w:r>
        <w:rPr>
          <w:rFonts w:asciiTheme="minorHAnsi" w:hAnsiTheme="minorHAnsi"/>
          <w:sz w:val="20"/>
          <w:szCs w:val="20"/>
        </w:rPr>
        <w:t>five</w:t>
      </w:r>
      <w:r w:rsidRPr="00987695">
        <w:rPr>
          <w:rFonts w:asciiTheme="minorHAnsi" w:hAnsiTheme="minorHAnsi"/>
          <w:sz w:val="20"/>
          <w:szCs w:val="20"/>
        </w:rPr>
        <w:t xml:space="preserve">-year </w:t>
      </w:r>
      <w:r>
        <w:rPr>
          <w:rFonts w:asciiTheme="minorHAnsi" w:hAnsiTheme="minorHAnsi"/>
          <w:sz w:val="20"/>
          <w:szCs w:val="20"/>
        </w:rPr>
        <w:t>business</w:t>
      </w:r>
      <w:r w:rsidRPr="00987695">
        <w:rPr>
          <w:rFonts w:asciiTheme="minorHAnsi" w:hAnsiTheme="minorHAnsi"/>
          <w:sz w:val="20"/>
          <w:szCs w:val="20"/>
        </w:rPr>
        <w:t xml:space="preserve"> plan </w:t>
      </w:r>
      <w:r>
        <w:rPr>
          <w:rFonts w:asciiTheme="minorHAnsi" w:hAnsiTheme="minorHAnsi"/>
          <w:sz w:val="20"/>
          <w:szCs w:val="20"/>
        </w:rPr>
        <w:t xml:space="preserve">developed </w:t>
      </w:r>
      <w:r w:rsidRPr="00987695">
        <w:rPr>
          <w:rFonts w:asciiTheme="minorHAnsi" w:hAnsiTheme="minorHAnsi"/>
          <w:sz w:val="20"/>
          <w:szCs w:val="20"/>
        </w:rPr>
        <w:t>and implementation commenc</w:t>
      </w:r>
      <w:r>
        <w:rPr>
          <w:rFonts w:asciiTheme="minorHAnsi" w:hAnsiTheme="minorHAnsi"/>
          <w:sz w:val="20"/>
          <w:szCs w:val="20"/>
        </w:rPr>
        <w:t>ed before the project is closed</w:t>
      </w:r>
      <w:r w:rsidR="0085699E" w:rsidRPr="00987695">
        <w:rPr>
          <w:rFonts w:asciiTheme="minorHAnsi" w:hAnsiTheme="minorHAnsi"/>
          <w:sz w:val="20"/>
          <w:szCs w:val="20"/>
        </w:rPr>
        <w:t>.</w:t>
      </w:r>
    </w:p>
    <w:p w14:paraId="0413C713" w14:textId="77777777" w:rsidR="00452F93" w:rsidRPr="00987695" w:rsidRDefault="00452F93"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The business plan will build on the financial data collected over the course of the PPG process (including the financial ga</w:t>
      </w:r>
      <w:r w:rsidR="00805ACD">
        <w:rPr>
          <w:rFonts w:asciiTheme="minorHAnsi" w:hAnsiTheme="minorHAnsi"/>
          <w:sz w:val="20"/>
          <w:szCs w:val="20"/>
        </w:rPr>
        <w:t xml:space="preserve">ps that have been identified). </w:t>
      </w:r>
      <w:r w:rsidRPr="00987695">
        <w:rPr>
          <w:rFonts w:asciiTheme="minorHAnsi" w:hAnsiTheme="minorHAnsi"/>
          <w:sz w:val="20"/>
          <w:szCs w:val="20"/>
        </w:rPr>
        <w:t xml:space="preserve">There will be two aspects of the business plan: i) a </w:t>
      </w:r>
      <w:r w:rsidRPr="00987695">
        <w:rPr>
          <w:rFonts w:asciiTheme="minorHAnsi" w:hAnsiTheme="minorHAnsi"/>
          <w:sz w:val="20"/>
          <w:szCs w:val="20"/>
          <w:lang w:val="en-ZA"/>
        </w:rPr>
        <w:t xml:space="preserve">detailed analysis that identifies the financial requirements for the existing (and projected expansion of the) protected area system, and the realistic funding needs for effective management of the system (both existing and </w:t>
      </w:r>
      <w:r w:rsidR="009C5C46">
        <w:rPr>
          <w:rFonts w:asciiTheme="minorHAnsi" w:hAnsiTheme="minorHAnsi"/>
          <w:sz w:val="20"/>
          <w:szCs w:val="20"/>
          <w:lang w:val="en-ZA"/>
        </w:rPr>
        <w:t>expanded within the projected five</w:t>
      </w:r>
      <w:r w:rsidRPr="00987695">
        <w:rPr>
          <w:rFonts w:asciiTheme="minorHAnsi" w:hAnsiTheme="minorHAnsi"/>
          <w:sz w:val="20"/>
          <w:szCs w:val="20"/>
          <w:lang w:val="en-ZA"/>
        </w:rPr>
        <w:t>-year period of the business plan) and quantifies the funding gaps</w:t>
      </w:r>
      <w:r w:rsidRPr="00987695">
        <w:rPr>
          <w:rFonts w:asciiTheme="minorHAnsi" w:hAnsiTheme="minorHAnsi"/>
          <w:sz w:val="20"/>
          <w:szCs w:val="20"/>
        </w:rPr>
        <w:t xml:space="preserve">; and ii) </w:t>
      </w:r>
      <w:r w:rsidRPr="00987695">
        <w:rPr>
          <w:rFonts w:asciiTheme="minorHAnsi" w:hAnsiTheme="minorHAnsi"/>
          <w:sz w:val="20"/>
          <w:szCs w:val="20"/>
          <w:lang w:val="en-ZA"/>
        </w:rPr>
        <w:t>a detailed analysis of viable revenue-generating options for protected areas (linked</w:t>
      </w:r>
      <w:r w:rsidR="008F0C1F">
        <w:rPr>
          <w:rFonts w:asciiTheme="minorHAnsi" w:hAnsiTheme="minorHAnsi"/>
          <w:sz w:val="20"/>
          <w:szCs w:val="20"/>
          <w:lang w:val="en-ZA"/>
        </w:rPr>
        <w:t>, in part,</w:t>
      </w:r>
      <w:r w:rsidRPr="00987695">
        <w:rPr>
          <w:rFonts w:asciiTheme="minorHAnsi" w:hAnsiTheme="minorHAnsi"/>
          <w:sz w:val="20"/>
          <w:szCs w:val="20"/>
          <w:lang w:val="en-ZA"/>
        </w:rPr>
        <w:t xml:space="preserve"> to the pilots</w:t>
      </w:r>
      <w:r w:rsidR="00A548AF">
        <w:rPr>
          <w:rFonts w:asciiTheme="minorHAnsi" w:hAnsiTheme="minorHAnsi"/>
          <w:sz w:val="20"/>
          <w:szCs w:val="20"/>
          <w:lang w:val="en-ZA"/>
        </w:rPr>
        <w:t>,</w:t>
      </w:r>
      <w:r w:rsidRPr="00987695">
        <w:rPr>
          <w:rFonts w:asciiTheme="minorHAnsi" w:hAnsiTheme="minorHAnsi"/>
          <w:sz w:val="20"/>
          <w:szCs w:val="20"/>
          <w:lang w:val="en-ZA"/>
        </w:rPr>
        <w:t xml:space="preserve"> demonstrations </w:t>
      </w:r>
      <w:r w:rsidR="00A548AF">
        <w:rPr>
          <w:rFonts w:asciiTheme="minorHAnsi" w:hAnsiTheme="minorHAnsi"/>
          <w:sz w:val="20"/>
          <w:szCs w:val="20"/>
          <w:lang w:val="en-ZA"/>
        </w:rPr>
        <w:t xml:space="preserve">and case-studies </w:t>
      </w:r>
      <w:r w:rsidRPr="00987695">
        <w:rPr>
          <w:rFonts w:asciiTheme="minorHAnsi" w:hAnsiTheme="minorHAnsi"/>
          <w:sz w:val="20"/>
          <w:szCs w:val="20"/>
          <w:lang w:val="en-ZA"/>
        </w:rPr>
        <w:t xml:space="preserve">in this project </w:t>
      </w:r>
      <w:r w:rsidRPr="00987695">
        <w:rPr>
          <w:rFonts w:asciiTheme="minorHAnsi" w:eastAsia="Helvetica" w:hAnsiTheme="minorHAnsi" w:cs="Helvetica"/>
          <w:sz w:val="20"/>
          <w:szCs w:val="20"/>
          <w:lang w:val="en-ZA"/>
        </w:rPr>
        <w:t>–</w:t>
      </w:r>
      <w:r w:rsidRPr="00987695">
        <w:rPr>
          <w:rFonts w:asciiTheme="minorHAnsi" w:hAnsiTheme="minorHAnsi"/>
          <w:sz w:val="20"/>
          <w:szCs w:val="20"/>
          <w:lang w:val="en-ZA"/>
        </w:rPr>
        <w:t xml:space="preserve"> see Outcome 3). The business plan will focus on generating revenues from both conventional (e.g., budgetary allocations, overseas development assistance, user fees) and innovative sources.</w:t>
      </w:r>
    </w:p>
    <w:p w14:paraId="05C8E2D9" w14:textId="77777777" w:rsidR="0027464D" w:rsidRPr="002E13E3" w:rsidRDefault="004024D2" w:rsidP="005043F4">
      <w:pPr>
        <w:numPr>
          <w:ilvl w:val="0"/>
          <w:numId w:val="7"/>
        </w:numPr>
        <w:spacing w:after="120"/>
        <w:ind w:left="0" w:firstLine="0"/>
        <w:rPr>
          <w:rFonts w:asciiTheme="minorHAnsi" w:hAnsiTheme="minorHAnsi"/>
          <w:sz w:val="20"/>
          <w:szCs w:val="20"/>
        </w:rPr>
      </w:pPr>
      <w:r w:rsidRPr="002E13E3">
        <w:rPr>
          <w:rFonts w:asciiTheme="minorHAnsi" w:hAnsiTheme="minorHAnsi"/>
          <w:sz w:val="20"/>
          <w:szCs w:val="20"/>
        </w:rPr>
        <w:t>From the outset, the business plan will make the business case for an increase in government funding of protecte</w:t>
      </w:r>
      <w:r w:rsidR="009E6C64" w:rsidRPr="002E13E3">
        <w:rPr>
          <w:rFonts w:asciiTheme="minorHAnsi" w:hAnsiTheme="minorHAnsi"/>
          <w:sz w:val="20"/>
          <w:szCs w:val="20"/>
        </w:rPr>
        <w:t>d areas (and see also Output 2.3</w:t>
      </w:r>
      <w:r w:rsidRPr="002E13E3">
        <w:rPr>
          <w:rFonts w:asciiTheme="minorHAnsi" w:hAnsiTheme="minorHAnsi"/>
          <w:sz w:val="20"/>
          <w:szCs w:val="20"/>
        </w:rPr>
        <w:t>)</w:t>
      </w:r>
      <w:r w:rsidR="00A258BD" w:rsidRPr="002E13E3">
        <w:rPr>
          <w:rFonts w:asciiTheme="minorHAnsi" w:hAnsiTheme="minorHAnsi"/>
          <w:sz w:val="20"/>
          <w:szCs w:val="20"/>
        </w:rPr>
        <w:t xml:space="preserve">; this </w:t>
      </w:r>
      <w:r w:rsidR="00A258BD" w:rsidRPr="000646BE">
        <w:rPr>
          <w:rFonts w:asciiTheme="minorHAnsi" w:hAnsiTheme="minorHAnsi"/>
          <w:sz w:val="20"/>
          <w:szCs w:val="20"/>
        </w:rPr>
        <w:t>will build on the 10-year PA Policy Implementation Plan which seeks to secure government financing of PNGK 20 million</w:t>
      </w:r>
      <w:r w:rsidR="00110577" w:rsidRPr="000646BE">
        <w:rPr>
          <w:rFonts w:asciiTheme="minorHAnsi" w:hAnsiTheme="minorHAnsi"/>
          <w:sz w:val="20"/>
          <w:szCs w:val="20"/>
        </w:rPr>
        <w:t>;</w:t>
      </w:r>
      <w:r w:rsidR="00805ACD" w:rsidRPr="000646BE">
        <w:rPr>
          <w:rFonts w:asciiTheme="minorHAnsi" w:hAnsiTheme="minorHAnsi"/>
          <w:sz w:val="20"/>
          <w:szCs w:val="20"/>
        </w:rPr>
        <w:t xml:space="preserve"> and</w:t>
      </w:r>
      <w:r w:rsidR="00110577" w:rsidRPr="000646BE">
        <w:rPr>
          <w:rFonts w:asciiTheme="minorHAnsi" w:hAnsiTheme="minorHAnsi"/>
          <w:sz w:val="20"/>
          <w:szCs w:val="20"/>
        </w:rPr>
        <w:t xml:space="preserve"> this is partially fulfilled in the co-financing pledges that </w:t>
      </w:r>
      <w:r w:rsidR="0013619A" w:rsidRPr="000646BE">
        <w:rPr>
          <w:rFonts w:asciiTheme="minorHAnsi" w:hAnsiTheme="minorHAnsi"/>
          <w:sz w:val="20"/>
          <w:szCs w:val="20"/>
        </w:rPr>
        <w:t xml:space="preserve">the government </w:t>
      </w:r>
      <w:r w:rsidR="00110577" w:rsidRPr="000646BE">
        <w:rPr>
          <w:rFonts w:asciiTheme="minorHAnsi" w:hAnsiTheme="minorHAnsi"/>
          <w:sz w:val="20"/>
          <w:szCs w:val="20"/>
        </w:rPr>
        <w:t>ha</w:t>
      </w:r>
      <w:r w:rsidR="0013619A" w:rsidRPr="000646BE">
        <w:rPr>
          <w:rFonts w:asciiTheme="minorHAnsi" w:hAnsiTheme="minorHAnsi"/>
          <w:sz w:val="20"/>
          <w:szCs w:val="20"/>
        </w:rPr>
        <w:t>s</w:t>
      </w:r>
      <w:r w:rsidR="00110577" w:rsidRPr="000646BE">
        <w:rPr>
          <w:rFonts w:asciiTheme="minorHAnsi" w:hAnsiTheme="minorHAnsi"/>
          <w:sz w:val="20"/>
          <w:szCs w:val="20"/>
        </w:rPr>
        <w:t xml:space="preserve"> made for the project</w:t>
      </w:r>
      <w:r w:rsidR="005043F4" w:rsidRPr="000646BE">
        <w:rPr>
          <w:rFonts w:asciiTheme="minorHAnsi" w:hAnsiTheme="minorHAnsi"/>
          <w:sz w:val="20"/>
          <w:szCs w:val="20"/>
        </w:rPr>
        <w:t>.</w:t>
      </w:r>
      <w:r w:rsidR="00805ACD" w:rsidRPr="000646BE">
        <w:rPr>
          <w:rFonts w:asciiTheme="minorHAnsi" w:hAnsiTheme="minorHAnsi"/>
          <w:sz w:val="20"/>
          <w:szCs w:val="20"/>
        </w:rPr>
        <w:t xml:space="preserve"> </w:t>
      </w:r>
      <w:r w:rsidR="005043F4" w:rsidRPr="000646BE">
        <w:rPr>
          <w:rFonts w:asciiTheme="minorHAnsi" w:hAnsiTheme="minorHAnsi"/>
          <w:sz w:val="20"/>
          <w:szCs w:val="20"/>
        </w:rPr>
        <w:t>The business plan</w:t>
      </w:r>
      <w:r w:rsidR="005043F4" w:rsidRPr="002E13E3">
        <w:rPr>
          <w:rFonts w:asciiTheme="minorHAnsi" w:hAnsiTheme="minorHAnsi"/>
          <w:sz w:val="20"/>
          <w:szCs w:val="20"/>
        </w:rPr>
        <w:t xml:space="preserve"> will also consider </w:t>
      </w:r>
      <w:r w:rsidRPr="002E13E3">
        <w:rPr>
          <w:rFonts w:asciiTheme="minorHAnsi" w:hAnsiTheme="minorHAnsi"/>
          <w:sz w:val="20"/>
          <w:szCs w:val="20"/>
        </w:rPr>
        <w:t xml:space="preserve">aspects such as </w:t>
      </w:r>
      <w:r w:rsidRPr="002E13E3">
        <w:rPr>
          <w:rFonts w:asciiTheme="minorHAnsi" w:hAnsiTheme="minorHAnsi"/>
          <w:sz w:val="20"/>
          <w:szCs w:val="20"/>
          <w:lang w:val="en-ZA"/>
        </w:rPr>
        <w:t>branding the protected area system, and developing related marketing and communication materials and media as part of the process to build the business case.</w:t>
      </w:r>
      <w:r w:rsidR="00D64774" w:rsidRPr="002E13E3">
        <w:rPr>
          <w:rFonts w:asciiTheme="minorHAnsi" w:hAnsiTheme="minorHAnsi"/>
          <w:sz w:val="20"/>
          <w:szCs w:val="20"/>
          <w:lang w:val="en-ZA"/>
        </w:rPr>
        <w:t xml:space="preserve">  This is </w:t>
      </w:r>
      <w:r w:rsidR="0027464D" w:rsidRPr="002E13E3">
        <w:rPr>
          <w:rFonts w:asciiTheme="minorHAnsi" w:hAnsiTheme="minorHAnsi"/>
          <w:sz w:val="20"/>
          <w:szCs w:val="20"/>
        </w:rPr>
        <w:t xml:space="preserve">on the basis that there are no protected area systems in the world that are not dependent, at least to some extent, on the state budget and in some countries, the state entirely supports the protected area system.  Thus, working with national state organisations – and primarily CEPA – the project will work i) to </w:t>
      </w:r>
      <w:r w:rsidR="0027464D" w:rsidRPr="002E13E3">
        <w:rPr>
          <w:rFonts w:asciiTheme="minorHAnsi" w:hAnsiTheme="minorHAnsi"/>
          <w:sz w:val="20"/>
          <w:szCs w:val="20"/>
          <w:lang w:val="en-ZA"/>
        </w:rPr>
        <w:t>advocate for an incremental increase of state budget allocations for the protected area system; and ii) to secure annual state budget allocations from the Public Investment Program (PIP) for the protected area system</w:t>
      </w:r>
      <w:r w:rsidR="0027464D" w:rsidRPr="002E13E3">
        <w:rPr>
          <w:rFonts w:asciiTheme="minorHAnsi" w:hAnsiTheme="minorHAnsi"/>
          <w:sz w:val="20"/>
          <w:szCs w:val="20"/>
        </w:rPr>
        <w:t>.</w:t>
      </w:r>
    </w:p>
    <w:p w14:paraId="06B34221" w14:textId="77777777" w:rsidR="009E1BB4" w:rsidRPr="00BA5F10" w:rsidRDefault="00452F93"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lang w:val="en-ZA"/>
        </w:rPr>
        <w:t xml:space="preserve">While noting that Papua New Guinea is far from “conventional” in terms of its protected area system (see Section </w:t>
      </w:r>
      <w:r w:rsidR="00E56367" w:rsidRPr="00987695">
        <w:rPr>
          <w:rFonts w:asciiTheme="minorHAnsi" w:hAnsiTheme="minorHAnsi"/>
          <w:sz w:val="20"/>
          <w:szCs w:val="20"/>
          <w:lang w:val="en-ZA"/>
        </w:rPr>
        <w:t>II</w:t>
      </w:r>
      <w:r w:rsidRPr="00987695">
        <w:rPr>
          <w:rFonts w:asciiTheme="minorHAnsi" w:hAnsiTheme="minorHAnsi"/>
          <w:sz w:val="20"/>
          <w:szCs w:val="20"/>
          <w:lang w:val="en-ZA"/>
        </w:rPr>
        <w:t>), the “conventional” source</w:t>
      </w:r>
      <w:r w:rsidR="00E56367" w:rsidRPr="00987695">
        <w:rPr>
          <w:rFonts w:asciiTheme="minorHAnsi" w:hAnsiTheme="minorHAnsi"/>
          <w:sz w:val="20"/>
          <w:szCs w:val="20"/>
          <w:lang w:val="en-ZA"/>
        </w:rPr>
        <w:t xml:space="preserve">s that may be explored include </w:t>
      </w:r>
      <w:r w:rsidR="00E56367" w:rsidRPr="00987695">
        <w:rPr>
          <w:rFonts w:asciiTheme="minorHAnsi" w:hAnsiTheme="minorHAnsi"/>
          <w:sz w:val="20"/>
          <w:szCs w:val="20"/>
        </w:rPr>
        <w:t>building</w:t>
      </w:r>
      <w:r w:rsidRPr="00987695">
        <w:rPr>
          <w:rFonts w:asciiTheme="minorHAnsi" w:hAnsiTheme="minorHAnsi"/>
          <w:sz w:val="20"/>
          <w:szCs w:val="20"/>
        </w:rPr>
        <w:t xml:space="preserve"> on the tourism activities that already exist and for which some form of user fees are applied (e.g., recreational diving, </w:t>
      </w:r>
      <w:r w:rsidR="00D378F3" w:rsidRPr="00987695">
        <w:rPr>
          <w:rFonts w:asciiTheme="minorHAnsi" w:hAnsiTheme="minorHAnsi"/>
          <w:sz w:val="20"/>
          <w:szCs w:val="20"/>
        </w:rPr>
        <w:t xml:space="preserve">sport fishing, </w:t>
      </w:r>
      <w:r w:rsidR="005946BF" w:rsidRPr="00987695">
        <w:rPr>
          <w:rFonts w:asciiTheme="minorHAnsi" w:hAnsiTheme="minorHAnsi"/>
          <w:sz w:val="20"/>
          <w:szCs w:val="20"/>
        </w:rPr>
        <w:t xml:space="preserve">bird watching, </w:t>
      </w:r>
      <w:r w:rsidRPr="00987695">
        <w:rPr>
          <w:rFonts w:asciiTheme="minorHAnsi" w:hAnsiTheme="minorHAnsi"/>
          <w:sz w:val="20"/>
          <w:szCs w:val="20"/>
        </w:rPr>
        <w:t>hiking, cultural tourism in various places in the country – including in all three of the principal demonstration sites, see Output 3.2</w:t>
      </w:r>
      <w:r w:rsidR="00516C8D" w:rsidRPr="00987695">
        <w:rPr>
          <w:rFonts w:asciiTheme="minorHAnsi" w:hAnsiTheme="minorHAnsi"/>
          <w:sz w:val="20"/>
          <w:szCs w:val="20"/>
        </w:rPr>
        <w:t xml:space="preserve"> – and one of the outputs here</w:t>
      </w:r>
      <w:r w:rsidR="00645B1E">
        <w:rPr>
          <w:rFonts w:asciiTheme="minorHAnsi" w:hAnsiTheme="minorHAnsi"/>
          <w:sz w:val="20"/>
          <w:szCs w:val="20"/>
        </w:rPr>
        <w:t>, within the overall Business Plan,</w:t>
      </w:r>
      <w:r w:rsidR="00516C8D" w:rsidRPr="00987695">
        <w:rPr>
          <w:rFonts w:asciiTheme="minorHAnsi" w:hAnsiTheme="minorHAnsi"/>
          <w:sz w:val="20"/>
          <w:szCs w:val="20"/>
        </w:rPr>
        <w:t xml:space="preserve"> will be a tourism and recreational strategy and action plan for the protected area system</w:t>
      </w:r>
      <w:r w:rsidRPr="00987695">
        <w:rPr>
          <w:rFonts w:asciiTheme="minorHAnsi" w:hAnsiTheme="minorHAnsi"/>
          <w:sz w:val="20"/>
          <w:szCs w:val="20"/>
        </w:rPr>
        <w:t>), the efficacy of introducing</w:t>
      </w:r>
      <w:r w:rsidRPr="00987695">
        <w:rPr>
          <w:rFonts w:asciiTheme="minorHAnsi" w:hAnsiTheme="minorHAnsi"/>
          <w:sz w:val="20"/>
          <w:szCs w:val="20"/>
          <w:lang w:val="en-ZA"/>
        </w:rPr>
        <w:t xml:space="preserve"> user fees</w:t>
      </w:r>
      <w:r w:rsidR="007D2EDC" w:rsidRPr="00987695">
        <w:rPr>
          <w:rFonts w:asciiTheme="minorHAnsi" w:hAnsiTheme="minorHAnsi"/>
          <w:sz w:val="20"/>
          <w:szCs w:val="20"/>
          <w:lang w:val="en-ZA"/>
        </w:rPr>
        <w:t>,</w:t>
      </w:r>
      <w:r w:rsidRPr="00987695">
        <w:rPr>
          <w:rFonts w:asciiTheme="minorHAnsi" w:hAnsiTheme="minorHAnsi"/>
          <w:sz w:val="20"/>
          <w:szCs w:val="20"/>
          <w:lang w:val="en-ZA"/>
        </w:rPr>
        <w:t xml:space="preserve"> and tourism and recreational concessions in protected areas will be reviewed.  Pricing strategies for products, services and facilities to be provided in/by protected areas will be proposed</w:t>
      </w:r>
      <w:r w:rsidR="0070759D" w:rsidRPr="00987695">
        <w:rPr>
          <w:rFonts w:asciiTheme="minorHAnsi" w:hAnsiTheme="minorHAnsi"/>
          <w:sz w:val="20"/>
          <w:szCs w:val="20"/>
          <w:lang w:val="en-ZA"/>
        </w:rPr>
        <w:t xml:space="preserve"> – noting that this also extends to ecosystem services other </w:t>
      </w:r>
      <w:r w:rsidR="0070759D" w:rsidRPr="00BA5F10">
        <w:rPr>
          <w:rFonts w:asciiTheme="minorHAnsi" w:hAnsiTheme="minorHAnsi"/>
          <w:sz w:val="20"/>
          <w:szCs w:val="20"/>
          <w:lang w:val="en-ZA"/>
        </w:rPr>
        <w:t>than tourism as well (e.g., watershed protection, provision of clean water, etc.)</w:t>
      </w:r>
      <w:r w:rsidRPr="00BA5F10">
        <w:rPr>
          <w:rStyle w:val="FootnoteReference"/>
          <w:rFonts w:asciiTheme="minorHAnsi" w:hAnsiTheme="minorHAnsi"/>
          <w:sz w:val="20"/>
          <w:szCs w:val="20"/>
          <w:lang w:val="en-ZA"/>
        </w:rPr>
        <w:footnoteReference w:id="61"/>
      </w:r>
      <w:r w:rsidR="00AC650F" w:rsidRPr="00BA5F10">
        <w:rPr>
          <w:rFonts w:asciiTheme="minorHAnsi" w:hAnsiTheme="minorHAnsi"/>
          <w:sz w:val="20"/>
          <w:szCs w:val="20"/>
          <w:lang w:val="en-ZA"/>
        </w:rPr>
        <w:t>.</w:t>
      </w:r>
    </w:p>
    <w:p w14:paraId="25FC8E4F" w14:textId="77777777" w:rsidR="00AC650F" w:rsidRPr="00BA5F10" w:rsidRDefault="00AC650F" w:rsidP="001B70F7">
      <w:pPr>
        <w:numPr>
          <w:ilvl w:val="0"/>
          <w:numId w:val="7"/>
        </w:numPr>
        <w:spacing w:after="120"/>
        <w:ind w:left="0" w:firstLine="0"/>
        <w:rPr>
          <w:rFonts w:asciiTheme="minorHAnsi" w:hAnsiTheme="minorHAnsi"/>
          <w:sz w:val="20"/>
          <w:szCs w:val="20"/>
        </w:rPr>
      </w:pPr>
      <w:r w:rsidRPr="00BA5F10">
        <w:rPr>
          <w:rFonts w:asciiTheme="minorHAnsi" w:hAnsiTheme="minorHAnsi"/>
          <w:sz w:val="20"/>
          <w:szCs w:val="20"/>
          <w:lang w:val="en-ZA"/>
        </w:rPr>
        <w:t xml:space="preserve">The business plan will build on the </w:t>
      </w:r>
      <w:r w:rsidR="002A5058" w:rsidRPr="00BA5F10">
        <w:rPr>
          <w:rFonts w:asciiTheme="minorHAnsi" w:hAnsiTheme="minorHAnsi"/>
          <w:sz w:val="20"/>
          <w:szCs w:val="20"/>
          <w:lang w:val="en-ZA"/>
        </w:rPr>
        <w:t xml:space="preserve">biodiversity </w:t>
      </w:r>
      <w:r w:rsidRPr="00BA5F10">
        <w:rPr>
          <w:rFonts w:asciiTheme="minorHAnsi" w:hAnsiTheme="minorHAnsi"/>
          <w:sz w:val="20"/>
          <w:szCs w:val="20"/>
          <w:lang w:val="en-ZA"/>
        </w:rPr>
        <w:t>offset mechanism (that is currently being developed with UNDP-GEF</w:t>
      </w:r>
      <w:r w:rsidR="00600E3C" w:rsidRPr="00BA5F10">
        <w:rPr>
          <w:rFonts w:asciiTheme="minorHAnsi" w:hAnsiTheme="minorHAnsi"/>
          <w:sz w:val="20"/>
          <w:szCs w:val="20"/>
          <w:lang w:val="en-ZA"/>
        </w:rPr>
        <w:t xml:space="preserve"> 4 &amp; 5</w:t>
      </w:r>
      <w:r w:rsidRPr="00BA5F10">
        <w:rPr>
          <w:rFonts w:asciiTheme="minorHAnsi" w:hAnsiTheme="minorHAnsi"/>
          <w:sz w:val="20"/>
          <w:szCs w:val="20"/>
          <w:lang w:val="en-ZA"/>
        </w:rPr>
        <w:t xml:space="preserve"> support).</w:t>
      </w:r>
      <w:r w:rsidR="00C4532A" w:rsidRPr="00BA5F10">
        <w:rPr>
          <w:rFonts w:asciiTheme="minorHAnsi" w:hAnsiTheme="minorHAnsi"/>
          <w:sz w:val="20"/>
          <w:szCs w:val="20"/>
          <w:lang w:val="en-ZA"/>
        </w:rPr>
        <w:t xml:space="preserve"> </w:t>
      </w:r>
      <w:r w:rsidR="007A3129" w:rsidRPr="00BA5F10">
        <w:rPr>
          <w:rFonts w:asciiTheme="minorHAnsi" w:hAnsiTheme="minorHAnsi"/>
          <w:sz w:val="20"/>
          <w:szCs w:val="20"/>
          <w:lang w:val="en-ZA"/>
        </w:rPr>
        <w:t xml:space="preserve">In addition, </w:t>
      </w:r>
      <w:r w:rsidR="007A3129" w:rsidRPr="00BA5F10">
        <w:rPr>
          <w:rFonts w:asciiTheme="minorHAnsi" w:hAnsiTheme="minorHAnsi"/>
          <w:sz w:val="20"/>
          <w:szCs w:val="20"/>
        </w:rPr>
        <w:t xml:space="preserve">any relevant information such as </w:t>
      </w:r>
      <w:r w:rsidR="007A3129" w:rsidRPr="00BA5F10">
        <w:rPr>
          <w:rFonts w:asciiTheme="minorHAnsi" w:hAnsiTheme="minorHAnsi"/>
          <w:sz w:val="20"/>
          <w:szCs w:val="20"/>
          <w:lang w:val="en-ZA" w:eastAsia="en-ZA"/>
        </w:rPr>
        <w:t xml:space="preserve">valuation studies or benefit-cost analysis for site-specific protected areas as well as </w:t>
      </w:r>
      <w:r w:rsidR="007A3129" w:rsidRPr="00BA5F10">
        <w:rPr>
          <w:rFonts w:asciiTheme="minorHAnsi" w:hAnsiTheme="minorHAnsi"/>
          <w:sz w:val="20"/>
          <w:szCs w:val="20"/>
        </w:rPr>
        <w:t xml:space="preserve">the forthcoming </w:t>
      </w:r>
      <w:r w:rsidR="007A3129" w:rsidRPr="00BA5F10">
        <w:rPr>
          <w:rFonts w:asciiTheme="minorHAnsi" w:hAnsiTheme="minorHAnsi"/>
          <w:i/>
          <w:sz w:val="20"/>
          <w:szCs w:val="20"/>
        </w:rPr>
        <w:t xml:space="preserve">National Biodiversity Strategy and Action Plan and the Sixth National Report to the UN Convention on Biodiversity </w:t>
      </w:r>
      <w:r w:rsidR="007A3129" w:rsidRPr="00BA5F10">
        <w:rPr>
          <w:rFonts w:asciiTheme="minorHAnsi" w:hAnsiTheme="minorHAnsi"/>
          <w:sz w:val="20"/>
          <w:szCs w:val="20"/>
        </w:rPr>
        <w:t>that will be completed in December 2018 will also inform the development of the Business Plan.</w:t>
      </w:r>
    </w:p>
    <w:p w14:paraId="64EC2784" w14:textId="77777777" w:rsidR="00452F93" w:rsidRPr="00987695" w:rsidRDefault="004F072E" w:rsidP="001B70F7">
      <w:pPr>
        <w:numPr>
          <w:ilvl w:val="0"/>
          <w:numId w:val="7"/>
        </w:numPr>
        <w:spacing w:after="120"/>
        <w:ind w:left="0" w:firstLine="0"/>
        <w:rPr>
          <w:rFonts w:asciiTheme="minorHAnsi" w:hAnsiTheme="minorHAnsi"/>
          <w:sz w:val="20"/>
          <w:szCs w:val="20"/>
        </w:rPr>
      </w:pPr>
      <w:r>
        <w:rPr>
          <w:rFonts w:asciiTheme="minorHAnsi" w:hAnsiTheme="minorHAnsi"/>
          <w:sz w:val="20"/>
          <w:szCs w:val="20"/>
          <w:lang w:val="en-ZA"/>
        </w:rPr>
        <w:t>T</w:t>
      </w:r>
      <w:r w:rsidR="002B7FAF" w:rsidRPr="00987695">
        <w:rPr>
          <w:rFonts w:asciiTheme="minorHAnsi" w:hAnsiTheme="minorHAnsi"/>
          <w:sz w:val="20"/>
          <w:szCs w:val="20"/>
          <w:lang w:val="en-ZA"/>
        </w:rPr>
        <w:t xml:space="preserve">he business plan will </w:t>
      </w:r>
      <w:r w:rsidR="00522922">
        <w:rPr>
          <w:rFonts w:asciiTheme="minorHAnsi" w:hAnsiTheme="minorHAnsi"/>
          <w:sz w:val="20"/>
          <w:szCs w:val="20"/>
          <w:lang w:val="en-ZA"/>
        </w:rPr>
        <w:t xml:space="preserve">also </w:t>
      </w:r>
      <w:r w:rsidR="002B7FAF" w:rsidRPr="00987695">
        <w:rPr>
          <w:rFonts w:asciiTheme="minorHAnsi" w:hAnsiTheme="minorHAnsi"/>
          <w:sz w:val="20"/>
          <w:szCs w:val="20"/>
          <w:lang w:val="en-ZA"/>
        </w:rPr>
        <w:t xml:space="preserve">explore the possibility of </w:t>
      </w:r>
      <w:r w:rsidR="005D1A3B" w:rsidRPr="00987695">
        <w:rPr>
          <w:rFonts w:asciiTheme="minorHAnsi" w:hAnsiTheme="minorHAnsi"/>
          <w:sz w:val="20"/>
          <w:szCs w:val="20"/>
          <w:lang w:val="en-ZA"/>
        </w:rPr>
        <w:t>developing concessions and contracts – both within protected areas but also for the management of entire protected areas</w:t>
      </w:r>
      <w:r w:rsidR="00452F93" w:rsidRPr="00987695">
        <w:rPr>
          <w:rFonts w:asciiTheme="minorHAnsi" w:hAnsiTheme="minorHAnsi"/>
          <w:sz w:val="20"/>
          <w:szCs w:val="20"/>
          <w:lang w:val="en-ZA"/>
        </w:rPr>
        <w:t>.</w:t>
      </w:r>
      <w:r w:rsidR="005D1A3B" w:rsidRPr="00987695">
        <w:rPr>
          <w:rFonts w:asciiTheme="minorHAnsi" w:hAnsiTheme="minorHAnsi"/>
          <w:sz w:val="20"/>
          <w:szCs w:val="20"/>
          <w:lang w:val="en-ZA"/>
        </w:rPr>
        <w:t xml:space="preserve"> This </w:t>
      </w:r>
      <w:r w:rsidR="002E1D97" w:rsidRPr="00987695">
        <w:rPr>
          <w:rFonts w:asciiTheme="minorHAnsi" w:hAnsiTheme="minorHAnsi"/>
          <w:sz w:val="20"/>
          <w:szCs w:val="20"/>
          <w:lang w:val="en-ZA"/>
        </w:rPr>
        <w:t>is akin to the sub-contracting of management that happens elsewhere in the world (for example, the contracts under which African Parks works in a number of different countries in Africa</w:t>
      </w:r>
      <w:r w:rsidR="002E1D97" w:rsidRPr="00987695">
        <w:rPr>
          <w:rStyle w:val="FootnoteReference"/>
          <w:rFonts w:asciiTheme="minorHAnsi" w:hAnsiTheme="minorHAnsi"/>
          <w:sz w:val="20"/>
          <w:szCs w:val="20"/>
          <w:lang w:val="en-ZA"/>
        </w:rPr>
        <w:footnoteReference w:id="62"/>
      </w:r>
      <w:r w:rsidR="002E1D97" w:rsidRPr="00987695">
        <w:rPr>
          <w:rFonts w:asciiTheme="minorHAnsi" w:hAnsiTheme="minorHAnsi"/>
          <w:sz w:val="20"/>
          <w:szCs w:val="20"/>
          <w:lang w:val="en-ZA"/>
        </w:rPr>
        <w:t xml:space="preserve">).  However, this </w:t>
      </w:r>
      <w:r w:rsidR="003E689B" w:rsidRPr="00987695">
        <w:rPr>
          <w:rFonts w:asciiTheme="minorHAnsi" w:hAnsiTheme="minorHAnsi"/>
          <w:sz w:val="20"/>
          <w:szCs w:val="20"/>
          <w:lang w:val="en-ZA"/>
        </w:rPr>
        <w:t>may</w:t>
      </w:r>
      <w:r w:rsidR="002E1D97" w:rsidRPr="00987695">
        <w:rPr>
          <w:rFonts w:asciiTheme="minorHAnsi" w:hAnsiTheme="minorHAnsi"/>
          <w:sz w:val="20"/>
          <w:szCs w:val="20"/>
          <w:lang w:val="en-ZA"/>
        </w:rPr>
        <w:t xml:space="preserve"> be applicable only to those protected areas managed by CEPA and, in the context of PNG, </w:t>
      </w:r>
      <w:r w:rsidR="009E1BB4" w:rsidRPr="00987695">
        <w:rPr>
          <w:rFonts w:asciiTheme="minorHAnsi" w:hAnsiTheme="minorHAnsi"/>
          <w:sz w:val="20"/>
          <w:szCs w:val="20"/>
          <w:lang w:val="en-ZA"/>
        </w:rPr>
        <w:t>may</w:t>
      </w:r>
      <w:r w:rsidR="002E1D97" w:rsidRPr="00987695">
        <w:rPr>
          <w:rFonts w:asciiTheme="minorHAnsi" w:hAnsiTheme="minorHAnsi"/>
          <w:sz w:val="20"/>
          <w:szCs w:val="20"/>
          <w:lang w:val="en-ZA"/>
        </w:rPr>
        <w:t xml:space="preserve"> not </w:t>
      </w:r>
      <w:r w:rsidR="00E8571F">
        <w:rPr>
          <w:rFonts w:asciiTheme="minorHAnsi" w:hAnsiTheme="minorHAnsi"/>
          <w:sz w:val="20"/>
          <w:szCs w:val="20"/>
          <w:lang w:val="en-ZA"/>
        </w:rPr>
        <w:t xml:space="preserve">be </w:t>
      </w:r>
      <w:r w:rsidR="002E1D97" w:rsidRPr="00987695">
        <w:rPr>
          <w:rFonts w:asciiTheme="minorHAnsi" w:hAnsiTheme="minorHAnsi"/>
          <w:sz w:val="20"/>
          <w:szCs w:val="20"/>
          <w:lang w:val="en-ZA"/>
        </w:rPr>
        <w:t>applicable to the community-ow</w:t>
      </w:r>
      <w:r w:rsidR="009E1BB4" w:rsidRPr="00987695">
        <w:rPr>
          <w:rFonts w:asciiTheme="minorHAnsi" w:hAnsiTheme="minorHAnsi"/>
          <w:sz w:val="20"/>
          <w:szCs w:val="20"/>
          <w:lang w:val="en-ZA"/>
        </w:rPr>
        <w:t>ned and managed protected areas</w:t>
      </w:r>
      <w:r w:rsidR="00C4532A">
        <w:rPr>
          <w:rFonts w:asciiTheme="minorHAnsi" w:hAnsiTheme="minorHAnsi"/>
          <w:sz w:val="20"/>
          <w:szCs w:val="20"/>
          <w:lang w:val="en-ZA"/>
        </w:rPr>
        <w:t xml:space="preserve">. </w:t>
      </w:r>
    </w:p>
    <w:p w14:paraId="52B4E358" w14:textId="77777777" w:rsidR="00C459DC" w:rsidRPr="00987695" w:rsidRDefault="00452F93"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lang w:val="en-ZA"/>
        </w:rPr>
        <w:t>With the exception of those protected areas that are managed by the state (and especially CEPA), the development of revenue generating systems in (community-owned) protected areas will be, by their very nature, done on a case-by-case and in</w:t>
      </w:r>
      <w:r w:rsidR="00C4532A">
        <w:rPr>
          <w:rFonts w:asciiTheme="minorHAnsi" w:hAnsiTheme="minorHAnsi"/>
          <w:sz w:val="20"/>
          <w:szCs w:val="20"/>
          <w:lang w:val="en-ZA"/>
        </w:rPr>
        <w:t xml:space="preserve">dividual protected area basis. </w:t>
      </w:r>
      <w:r w:rsidR="00EE43BB" w:rsidRPr="00987695">
        <w:rPr>
          <w:rFonts w:asciiTheme="minorHAnsi" w:hAnsiTheme="minorHAnsi"/>
          <w:sz w:val="20"/>
          <w:szCs w:val="20"/>
          <w:lang w:val="en-ZA"/>
        </w:rPr>
        <w:t>The revenue-generating systems are likely to be very different in different areas (and may range from tourism, the products of sustainable agriculture</w:t>
      </w:r>
      <w:r w:rsidR="00A6075A" w:rsidRPr="00987695">
        <w:rPr>
          <w:rFonts w:asciiTheme="minorHAnsi" w:hAnsiTheme="minorHAnsi"/>
          <w:sz w:val="20"/>
          <w:szCs w:val="20"/>
          <w:lang w:val="en-ZA"/>
        </w:rPr>
        <w:t>, to harvested natural resources). These are likely to be linked to the development plan for any given community-owned protected area</w:t>
      </w:r>
      <w:r w:rsidR="00C459DC" w:rsidRPr="00987695">
        <w:rPr>
          <w:rFonts w:asciiTheme="minorHAnsi" w:hAnsiTheme="minorHAnsi"/>
          <w:sz w:val="20"/>
          <w:szCs w:val="20"/>
          <w:lang w:val="en-ZA"/>
        </w:rPr>
        <w:t xml:space="preserve"> – which should indicate how the revenue generated may be used at a community (and </w:t>
      </w:r>
      <w:r w:rsidR="00357EA3" w:rsidRPr="00987695">
        <w:rPr>
          <w:rFonts w:asciiTheme="minorHAnsi" w:hAnsiTheme="minorHAnsi"/>
          <w:sz w:val="20"/>
          <w:szCs w:val="20"/>
          <w:lang w:val="en-ZA"/>
        </w:rPr>
        <w:t xml:space="preserve">thus not only individual) level (e.g., for the development of social services, </w:t>
      </w:r>
      <w:r w:rsidR="00A24399" w:rsidRPr="00987695">
        <w:rPr>
          <w:rFonts w:asciiTheme="minorHAnsi" w:hAnsiTheme="minorHAnsi"/>
          <w:sz w:val="20"/>
          <w:szCs w:val="20"/>
          <w:lang w:val="en-ZA"/>
        </w:rPr>
        <w:t>the development of sustainable livelihood options, the development of sustainable land use plans – and how these are linked to the LLG Development Plan</w:t>
      </w:r>
      <w:r w:rsidR="00E45EF5">
        <w:rPr>
          <w:rFonts w:asciiTheme="minorHAnsi" w:hAnsiTheme="minorHAnsi"/>
          <w:sz w:val="20"/>
          <w:szCs w:val="20"/>
          <w:lang w:val="en-ZA"/>
        </w:rPr>
        <w:t>s and District Development Plans</w:t>
      </w:r>
      <w:r w:rsidR="00A24399" w:rsidRPr="00987695">
        <w:rPr>
          <w:rFonts w:asciiTheme="minorHAnsi" w:hAnsiTheme="minorHAnsi"/>
          <w:sz w:val="20"/>
          <w:szCs w:val="20"/>
          <w:lang w:val="en-ZA"/>
        </w:rPr>
        <w:t>)</w:t>
      </w:r>
      <w:r w:rsidR="00C459DC" w:rsidRPr="00987695">
        <w:rPr>
          <w:rFonts w:asciiTheme="minorHAnsi" w:hAnsiTheme="minorHAnsi"/>
          <w:sz w:val="20"/>
          <w:szCs w:val="20"/>
          <w:lang w:val="en-ZA"/>
        </w:rPr>
        <w:t xml:space="preserve">.  </w:t>
      </w:r>
      <w:r w:rsidR="00F16924" w:rsidRPr="00987695">
        <w:rPr>
          <w:rFonts w:asciiTheme="minorHAnsi" w:hAnsiTheme="minorHAnsi"/>
          <w:sz w:val="20"/>
          <w:szCs w:val="20"/>
          <w:lang w:val="en-ZA"/>
        </w:rPr>
        <w:t>When considering the business cases within community-owned protected areas, the business plan will be sensitive and responsive to different groups within society – but especially those people that are mar</w:t>
      </w:r>
      <w:r w:rsidR="00A24399" w:rsidRPr="00987695">
        <w:rPr>
          <w:rFonts w:asciiTheme="minorHAnsi" w:hAnsiTheme="minorHAnsi"/>
          <w:sz w:val="20"/>
          <w:szCs w:val="20"/>
          <w:lang w:val="en-ZA"/>
        </w:rPr>
        <w:t xml:space="preserve">ginalised </w:t>
      </w:r>
      <w:r w:rsidR="007170B5" w:rsidRPr="00987695">
        <w:rPr>
          <w:rFonts w:asciiTheme="minorHAnsi" w:hAnsiTheme="minorHAnsi"/>
          <w:sz w:val="20"/>
          <w:szCs w:val="20"/>
          <w:lang w:val="en-ZA"/>
        </w:rPr>
        <w:t>as a result of</w:t>
      </w:r>
      <w:r w:rsidR="00A24399" w:rsidRPr="00987695">
        <w:rPr>
          <w:rFonts w:asciiTheme="minorHAnsi" w:hAnsiTheme="minorHAnsi"/>
          <w:sz w:val="20"/>
          <w:szCs w:val="20"/>
          <w:lang w:val="en-ZA"/>
        </w:rPr>
        <w:t xml:space="preserve"> the androcentric </w:t>
      </w:r>
      <w:r w:rsidR="007170B5" w:rsidRPr="00987695">
        <w:rPr>
          <w:rFonts w:asciiTheme="minorHAnsi" w:hAnsiTheme="minorHAnsi"/>
          <w:sz w:val="20"/>
          <w:szCs w:val="20"/>
          <w:lang w:val="en-ZA"/>
        </w:rPr>
        <w:t>and youth-age discrim</w:t>
      </w:r>
      <w:r w:rsidR="000614BB" w:rsidRPr="00987695">
        <w:rPr>
          <w:rFonts w:asciiTheme="minorHAnsi" w:hAnsiTheme="minorHAnsi"/>
          <w:sz w:val="20"/>
          <w:szCs w:val="20"/>
          <w:lang w:val="en-ZA"/>
        </w:rPr>
        <w:t>in</w:t>
      </w:r>
      <w:r w:rsidR="007170B5" w:rsidRPr="00987695">
        <w:rPr>
          <w:rFonts w:asciiTheme="minorHAnsi" w:hAnsiTheme="minorHAnsi"/>
          <w:sz w:val="20"/>
          <w:szCs w:val="20"/>
          <w:lang w:val="en-ZA"/>
        </w:rPr>
        <w:t>atory culture dominating</w:t>
      </w:r>
      <w:r w:rsidR="00A24399" w:rsidRPr="00987695">
        <w:rPr>
          <w:rFonts w:asciiTheme="minorHAnsi" w:hAnsiTheme="minorHAnsi"/>
          <w:sz w:val="20"/>
          <w:szCs w:val="20"/>
          <w:lang w:val="en-ZA"/>
        </w:rPr>
        <w:t xml:space="preserve"> almost every community within the country</w:t>
      </w:r>
      <w:r w:rsidR="00F16924" w:rsidRPr="00987695">
        <w:rPr>
          <w:rFonts w:asciiTheme="minorHAnsi" w:hAnsiTheme="minorHAnsi"/>
          <w:sz w:val="20"/>
          <w:szCs w:val="20"/>
          <w:lang w:val="en-ZA"/>
        </w:rPr>
        <w:t>.</w:t>
      </w:r>
    </w:p>
    <w:p w14:paraId="0082927F" w14:textId="77777777" w:rsidR="00F16924" w:rsidRPr="00987695" w:rsidRDefault="00C4532A" w:rsidP="001B70F7">
      <w:pPr>
        <w:numPr>
          <w:ilvl w:val="0"/>
          <w:numId w:val="7"/>
        </w:numPr>
        <w:spacing w:after="120"/>
        <w:ind w:left="0" w:firstLine="0"/>
        <w:rPr>
          <w:rFonts w:asciiTheme="minorHAnsi" w:hAnsiTheme="minorHAnsi"/>
          <w:sz w:val="20"/>
          <w:szCs w:val="20"/>
        </w:rPr>
      </w:pPr>
      <w:r>
        <w:rPr>
          <w:rFonts w:asciiTheme="minorHAnsi" w:hAnsiTheme="minorHAnsi"/>
          <w:sz w:val="20"/>
          <w:szCs w:val="20"/>
          <w:lang w:val="en-ZA"/>
        </w:rPr>
        <w:t>The project</w:t>
      </w:r>
      <w:r w:rsidR="00452F93" w:rsidRPr="00C5186E">
        <w:rPr>
          <w:rFonts w:asciiTheme="minorHAnsi" w:hAnsiTheme="minorHAnsi"/>
          <w:sz w:val="20"/>
          <w:szCs w:val="20"/>
          <w:lang w:val="en-ZA"/>
        </w:rPr>
        <w:t xml:space="preserve"> overall</w:t>
      </w:r>
      <w:r>
        <w:rPr>
          <w:rFonts w:asciiTheme="minorHAnsi" w:hAnsiTheme="minorHAnsi"/>
          <w:sz w:val="20"/>
          <w:szCs w:val="20"/>
          <w:lang w:val="en-ZA"/>
        </w:rPr>
        <w:t>, will</w:t>
      </w:r>
      <w:r w:rsidR="00452F93" w:rsidRPr="00C5186E">
        <w:rPr>
          <w:rFonts w:asciiTheme="minorHAnsi" w:hAnsiTheme="minorHAnsi"/>
          <w:sz w:val="20"/>
          <w:szCs w:val="20"/>
          <w:lang w:val="en-ZA"/>
        </w:rPr>
        <w:t xml:space="preserve"> ensure that the </w:t>
      </w:r>
      <w:r w:rsidR="00452F93" w:rsidRPr="00C5186E">
        <w:rPr>
          <w:rFonts w:asciiTheme="minorHAnsi" w:hAnsiTheme="minorHAnsi"/>
          <w:i/>
          <w:sz w:val="20"/>
          <w:szCs w:val="20"/>
          <w:lang w:val="en-ZA"/>
        </w:rPr>
        <w:t>environment is enabling</w:t>
      </w:r>
      <w:r w:rsidR="00452F93" w:rsidRPr="00C5186E">
        <w:rPr>
          <w:rFonts w:asciiTheme="minorHAnsi" w:hAnsiTheme="minorHAnsi"/>
          <w:sz w:val="20"/>
          <w:szCs w:val="20"/>
          <w:lang w:val="en-ZA"/>
        </w:rPr>
        <w:t xml:space="preserve"> to allow all protected</w:t>
      </w:r>
      <w:r w:rsidR="00452F93" w:rsidRPr="00987695">
        <w:rPr>
          <w:rFonts w:asciiTheme="minorHAnsi" w:hAnsiTheme="minorHAnsi"/>
          <w:sz w:val="20"/>
          <w:szCs w:val="20"/>
          <w:lang w:val="en-ZA"/>
        </w:rPr>
        <w:t xml:space="preserve"> areas to develop and implement whichever revenue generating mechanism is appropriate and best (e.g., by facilitating the ongoing development of the enabling legislative, regulatory and policy frameworks – </w:t>
      </w:r>
      <w:r w:rsidR="009C5C46">
        <w:rPr>
          <w:rFonts w:asciiTheme="minorHAnsi" w:hAnsiTheme="minorHAnsi"/>
          <w:sz w:val="20"/>
          <w:szCs w:val="20"/>
          <w:lang w:val="en-ZA"/>
        </w:rPr>
        <w:t>see Output 2</w:t>
      </w:r>
      <w:r w:rsidR="00DA48BB" w:rsidRPr="00987695">
        <w:rPr>
          <w:rFonts w:asciiTheme="minorHAnsi" w:hAnsiTheme="minorHAnsi"/>
          <w:sz w:val="20"/>
          <w:szCs w:val="20"/>
          <w:lang w:val="en-ZA"/>
        </w:rPr>
        <w:t>.1</w:t>
      </w:r>
      <w:r w:rsidR="00F16924" w:rsidRPr="00987695">
        <w:rPr>
          <w:rFonts w:asciiTheme="minorHAnsi" w:hAnsiTheme="minorHAnsi"/>
          <w:sz w:val="20"/>
          <w:szCs w:val="20"/>
          <w:lang w:val="en-ZA"/>
        </w:rPr>
        <w:t xml:space="preserve">)  </w:t>
      </w:r>
    </w:p>
    <w:p w14:paraId="2C3AB85A" w14:textId="77777777" w:rsidR="00452F93" w:rsidRPr="00987695" w:rsidRDefault="00452F93"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lang w:val="en-ZA"/>
        </w:rPr>
        <w:t>The innovative sources that will be explored in detail – to determine the</w:t>
      </w:r>
      <w:r w:rsidR="00C411F4" w:rsidRPr="00987695">
        <w:rPr>
          <w:rFonts w:asciiTheme="minorHAnsi" w:hAnsiTheme="minorHAnsi"/>
          <w:sz w:val="20"/>
          <w:szCs w:val="20"/>
          <w:lang w:val="en-ZA"/>
        </w:rPr>
        <w:t xml:space="preserve">ir technical and legal </w:t>
      </w:r>
      <w:r w:rsidRPr="00987695">
        <w:rPr>
          <w:rFonts w:asciiTheme="minorHAnsi" w:hAnsiTheme="minorHAnsi"/>
          <w:sz w:val="20"/>
          <w:szCs w:val="20"/>
          <w:lang w:val="en-ZA"/>
        </w:rPr>
        <w:t>feasibility</w:t>
      </w:r>
      <w:r w:rsidR="00C411F4" w:rsidRPr="00987695">
        <w:rPr>
          <w:rFonts w:asciiTheme="minorHAnsi" w:hAnsiTheme="minorHAnsi"/>
          <w:sz w:val="20"/>
          <w:szCs w:val="20"/>
          <w:lang w:val="en-ZA"/>
        </w:rPr>
        <w:t xml:space="preserve"> </w:t>
      </w:r>
      <w:r w:rsidRPr="00987695">
        <w:rPr>
          <w:rFonts w:asciiTheme="minorHAnsi" w:hAnsiTheme="minorHAnsi"/>
          <w:sz w:val="20"/>
          <w:szCs w:val="20"/>
          <w:lang w:val="en-ZA"/>
        </w:rPr>
        <w:t>– include (but are not limited to):</w:t>
      </w:r>
    </w:p>
    <w:p w14:paraId="63BF2099" w14:textId="77777777" w:rsidR="00452F93" w:rsidRPr="00987695" w:rsidRDefault="00C411F4" w:rsidP="001B70F7">
      <w:pPr>
        <w:numPr>
          <w:ilvl w:val="1"/>
          <w:numId w:val="7"/>
        </w:numPr>
        <w:spacing w:after="120"/>
        <w:rPr>
          <w:rFonts w:asciiTheme="minorHAnsi" w:hAnsiTheme="minorHAnsi"/>
          <w:sz w:val="20"/>
          <w:szCs w:val="20"/>
        </w:rPr>
      </w:pPr>
      <w:r w:rsidRPr="00987695">
        <w:rPr>
          <w:rFonts w:asciiTheme="minorHAnsi" w:hAnsiTheme="minorHAnsi"/>
          <w:sz w:val="20"/>
          <w:szCs w:val="20"/>
          <w:lang w:val="en-ZA"/>
        </w:rPr>
        <w:t>B</w:t>
      </w:r>
      <w:r w:rsidR="00452F93" w:rsidRPr="00987695">
        <w:rPr>
          <w:rFonts w:asciiTheme="minorHAnsi" w:hAnsiTheme="minorHAnsi"/>
          <w:sz w:val="20"/>
          <w:szCs w:val="20"/>
          <w:lang w:val="en-ZA"/>
        </w:rPr>
        <w:t>iodiversity offsets from large-scale developments for expanding, and improving the management</w:t>
      </w:r>
      <w:r w:rsidR="00FA70E0" w:rsidRPr="00987695">
        <w:rPr>
          <w:rFonts w:asciiTheme="minorHAnsi" w:hAnsiTheme="minorHAnsi"/>
          <w:sz w:val="20"/>
          <w:szCs w:val="20"/>
          <w:lang w:val="en-ZA"/>
        </w:rPr>
        <w:t xml:space="preserve"> of, the protected area system</w:t>
      </w:r>
      <w:r w:rsidR="00875F7A" w:rsidRPr="00987695">
        <w:rPr>
          <w:rFonts w:asciiTheme="minorHAnsi" w:hAnsiTheme="minorHAnsi"/>
          <w:sz w:val="20"/>
          <w:szCs w:val="20"/>
          <w:lang w:val="en-ZA"/>
        </w:rPr>
        <w:t>,</w:t>
      </w:r>
      <w:r w:rsidR="00FA70E0" w:rsidRPr="00987695">
        <w:rPr>
          <w:rFonts w:asciiTheme="minorHAnsi" w:hAnsiTheme="minorHAnsi"/>
          <w:sz w:val="20"/>
          <w:szCs w:val="20"/>
          <w:lang w:val="en-ZA"/>
        </w:rPr>
        <w:t xml:space="preserve"> </w:t>
      </w:r>
      <w:r w:rsidR="00452F93" w:rsidRPr="00987695">
        <w:rPr>
          <w:rFonts w:asciiTheme="minorHAnsi" w:hAnsiTheme="minorHAnsi"/>
          <w:sz w:val="20"/>
          <w:szCs w:val="20"/>
          <w:lang w:val="en-ZA"/>
        </w:rPr>
        <w:t xml:space="preserve">building on the existing examples in the country – see Section </w:t>
      </w:r>
      <w:r w:rsidR="00FE3349" w:rsidRPr="00987695">
        <w:rPr>
          <w:rFonts w:asciiTheme="minorHAnsi" w:hAnsiTheme="minorHAnsi"/>
          <w:sz w:val="20"/>
          <w:szCs w:val="20"/>
          <w:lang w:val="en-ZA"/>
        </w:rPr>
        <w:t>II</w:t>
      </w:r>
      <w:r w:rsidR="00452F93" w:rsidRPr="00987695">
        <w:rPr>
          <w:rFonts w:asciiTheme="minorHAnsi" w:hAnsiTheme="minorHAnsi"/>
          <w:sz w:val="20"/>
          <w:szCs w:val="20"/>
          <w:lang w:val="en-ZA"/>
        </w:rPr>
        <w:t xml:space="preserve"> but expanded to target medium- to large-scale </w:t>
      </w:r>
      <w:r w:rsidR="00FA70E0" w:rsidRPr="00987695">
        <w:rPr>
          <w:rFonts w:asciiTheme="minorHAnsi" w:hAnsiTheme="minorHAnsi"/>
          <w:sz w:val="20"/>
          <w:szCs w:val="20"/>
          <w:lang w:val="en-ZA"/>
        </w:rPr>
        <w:t xml:space="preserve">oil and gas, and </w:t>
      </w:r>
      <w:r w:rsidR="00452F93" w:rsidRPr="00987695">
        <w:rPr>
          <w:rFonts w:asciiTheme="minorHAnsi" w:hAnsiTheme="minorHAnsi"/>
          <w:sz w:val="20"/>
          <w:szCs w:val="20"/>
          <w:lang w:val="en-ZA"/>
        </w:rPr>
        <w:t xml:space="preserve">mining </w:t>
      </w:r>
      <w:r w:rsidR="00FA70E0" w:rsidRPr="00987695">
        <w:rPr>
          <w:rFonts w:asciiTheme="minorHAnsi" w:hAnsiTheme="minorHAnsi"/>
          <w:sz w:val="20"/>
          <w:szCs w:val="20"/>
          <w:lang w:val="en-ZA"/>
        </w:rPr>
        <w:t xml:space="preserve">developments and </w:t>
      </w:r>
      <w:r w:rsidR="00452F93" w:rsidRPr="00987695">
        <w:rPr>
          <w:rFonts w:asciiTheme="minorHAnsi" w:hAnsiTheme="minorHAnsi"/>
          <w:sz w:val="20"/>
          <w:szCs w:val="20"/>
          <w:lang w:val="en-ZA"/>
        </w:rPr>
        <w:t xml:space="preserve">activities; oil palm plantations and their set aside of HCV and HCS; </w:t>
      </w:r>
      <w:r w:rsidR="00FA70E0" w:rsidRPr="00987695">
        <w:rPr>
          <w:rFonts w:asciiTheme="minorHAnsi" w:hAnsiTheme="minorHAnsi"/>
          <w:sz w:val="20"/>
          <w:szCs w:val="20"/>
          <w:lang w:val="en-ZA"/>
        </w:rPr>
        <w:t xml:space="preserve">and, </w:t>
      </w:r>
      <w:r w:rsidR="00452F93" w:rsidRPr="00987695">
        <w:rPr>
          <w:rFonts w:asciiTheme="minorHAnsi" w:hAnsiTheme="minorHAnsi"/>
          <w:sz w:val="20"/>
          <w:szCs w:val="20"/>
          <w:lang w:val="en-ZA"/>
        </w:rPr>
        <w:t>in principle, this could be expande</w:t>
      </w:r>
      <w:r w:rsidR="00FA70E0" w:rsidRPr="00987695">
        <w:rPr>
          <w:rFonts w:asciiTheme="minorHAnsi" w:hAnsiTheme="minorHAnsi"/>
          <w:sz w:val="20"/>
          <w:szCs w:val="20"/>
          <w:lang w:val="en-ZA"/>
        </w:rPr>
        <w:t>d to other developments as well</w:t>
      </w:r>
      <w:r w:rsidR="00452F93" w:rsidRPr="00987695">
        <w:rPr>
          <w:rFonts w:asciiTheme="minorHAnsi" w:hAnsiTheme="minorHAnsi"/>
          <w:sz w:val="20"/>
          <w:szCs w:val="20"/>
          <w:lang w:val="en-ZA"/>
        </w:rPr>
        <w:t>;</w:t>
      </w:r>
    </w:p>
    <w:p w14:paraId="36527300" w14:textId="77777777" w:rsidR="00452F93" w:rsidRPr="00987695" w:rsidRDefault="00F94749" w:rsidP="001B70F7">
      <w:pPr>
        <w:numPr>
          <w:ilvl w:val="1"/>
          <w:numId w:val="7"/>
        </w:numPr>
        <w:spacing w:after="120"/>
        <w:rPr>
          <w:rFonts w:asciiTheme="minorHAnsi" w:hAnsiTheme="minorHAnsi"/>
          <w:sz w:val="20"/>
          <w:szCs w:val="20"/>
        </w:rPr>
      </w:pPr>
      <w:r w:rsidRPr="00860816">
        <w:rPr>
          <w:rFonts w:asciiTheme="minorHAnsi" w:hAnsiTheme="minorHAnsi"/>
          <w:sz w:val="20"/>
          <w:szCs w:val="20"/>
          <w:lang w:val="en-ZA"/>
        </w:rPr>
        <w:t>Payment for Ecosystem Services (PES) – b</w:t>
      </w:r>
      <w:r w:rsidR="00452F93" w:rsidRPr="00860816">
        <w:rPr>
          <w:rFonts w:asciiTheme="minorHAnsi" w:hAnsiTheme="minorHAnsi"/>
          <w:sz w:val="20"/>
          <w:szCs w:val="20"/>
          <w:lang w:val="en-ZA"/>
        </w:rPr>
        <w:t xml:space="preserve">uilding on the </w:t>
      </w:r>
      <w:r w:rsidR="00B2674F" w:rsidRPr="00860816">
        <w:rPr>
          <w:rFonts w:asciiTheme="minorHAnsi" w:hAnsiTheme="minorHAnsi"/>
          <w:sz w:val="20"/>
          <w:szCs w:val="20"/>
          <w:lang w:val="en-ZA"/>
        </w:rPr>
        <w:t xml:space="preserve">studies that have already been carried out and the </w:t>
      </w:r>
      <w:r w:rsidR="00452F93" w:rsidRPr="00860816">
        <w:rPr>
          <w:rFonts w:asciiTheme="minorHAnsi" w:hAnsiTheme="minorHAnsi"/>
          <w:sz w:val="20"/>
          <w:szCs w:val="20"/>
          <w:lang w:val="en-ZA"/>
        </w:rPr>
        <w:t>relationship</w:t>
      </w:r>
      <w:r w:rsidR="00620BB0" w:rsidRPr="00860816">
        <w:rPr>
          <w:rFonts w:asciiTheme="minorHAnsi" w:hAnsiTheme="minorHAnsi"/>
          <w:sz w:val="20"/>
          <w:szCs w:val="20"/>
          <w:lang w:val="en-ZA"/>
        </w:rPr>
        <w:t>s</w:t>
      </w:r>
      <w:r w:rsidR="00452F93" w:rsidRPr="00860816">
        <w:rPr>
          <w:rFonts w:asciiTheme="minorHAnsi" w:hAnsiTheme="minorHAnsi"/>
          <w:sz w:val="20"/>
          <w:szCs w:val="20"/>
          <w:lang w:val="en-ZA"/>
        </w:rPr>
        <w:t xml:space="preserve"> that have already been established with PNG Power</w:t>
      </w:r>
      <w:r w:rsidR="002B31E0" w:rsidRPr="00860816">
        <w:rPr>
          <w:rFonts w:asciiTheme="minorHAnsi" w:hAnsiTheme="minorHAnsi"/>
          <w:sz w:val="20"/>
          <w:szCs w:val="20"/>
          <w:lang w:val="en-ZA"/>
        </w:rPr>
        <w:t xml:space="preserve"> (by the GEF-4 and GEF-5 projects)</w:t>
      </w:r>
      <w:r w:rsidR="00452F93" w:rsidRPr="00860816">
        <w:rPr>
          <w:rFonts w:asciiTheme="minorHAnsi" w:hAnsiTheme="minorHAnsi"/>
          <w:sz w:val="20"/>
          <w:szCs w:val="20"/>
          <w:lang w:val="en-ZA"/>
        </w:rPr>
        <w:t xml:space="preserve">, the potential and feasibility for PES schemes </w:t>
      </w:r>
      <w:r w:rsidR="00E40361" w:rsidRPr="00860816">
        <w:rPr>
          <w:rFonts w:asciiTheme="minorHAnsi" w:hAnsiTheme="minorHAnsi"/>
          <w:sz w:val="20"/>
          <w:szCs w:val="20"/>
          <w:lang w:val="en-ZA"/>
        </w:rPr>
        <w:t xml:space="preserve">(including REDD+) </w:t>
      </w:r>
      <w:r w:rsidR="00452F93" w:rsidRPr="00860816">
        <w:rPr>
          <w:rFonts w:asciiTheme="minorHAnsi" w:hAnsiTheme="minorHAnsi"/>
          <w:sz w:val="20"/>
          <w:szCs w:val="20"/>
          <w:lang w:val="en-ZA"/>
        </w:rPr>
        <w:t xml:space="preserve">will be determined and expanding </w:t>
      </w:r>
      <w:r w:rsidR="00B24052" w:rsidRPr="00860816">
        <w:rPr>
          <w:rFonts w:asciiTheme="minorHAnsi" w:hAnsiTheme="minorHAnsi"/>
          <w:sz w:val="20"/>
          <w:szCs w:val="20"/>
          <w:lang w:val="en-ZA"/>
        </w:rPr>
        <w:t>to Ed</w:t>
      </w:r>
      <w:r w:rsidR="00452F93" w:rsidRPr="00860816">
        <w:rPr>
          <w:rFonts w:asciiTheme="minorHAnsi" w:hAnsiTheme="minorHAnsi"/>
          <w:sz w:val="20"/>
          <w:szCs w:val="20"/>
          <w:lang w:val="en-ZA"/>
        </w:rPr>
        <w:t xml:space="preserve">a </w:t>
      </w:r>
      <w:r w:rsidR="00B24052" w:rsidRPr="00860816">
        <w:rPr>
          <w:rFonts w:asciiTheme="minorHAnsi" w:hAnsiTheme="minorHAnsi"/>
          <w:sz w:val="20"/>
          <w:szCs w:val="20"/>
          <w:lang w:val="en-ZA"/>
        </w:rPr>
        <w:t>Ran</w:t>
      </w:r>
      <w:r w:rsidR="00452F93" w:rsidRPr="00860816">
        <w:rPr>
          <w:rFonts w:asciiTheme="minorHAnsi" w:hAnsiTheme="minorHAnsi"/>
          <w:sz w:val="20"/>
          <w:szCs w:val="20"/>
          <w:lang w:val="en-ZA"/>
        </w:rPr>
        <w:t>u and, potentially,</w:t>
      </w:r>
      <w:r w:rsidR="00452F93" w:rsidRPr="00860816">
        <w:rPr>
          <w:rFonts w:asciiTheme="minorHAnsi" w:hAnsiTheme="minorHAnsi"/>
          <w:sz w:val="20"/>
          <w:szCs w:val="20"/>
        </w:rPr>
        <w:t xml:space="preserve"> other </w:t>
      </w:r>
      <w:r w:rsidR="00452F93" w:rsidRPr="00860816">
        <w:rPr>
          <w:rFonts w:asciiTheme="minorHAnsi" w:hAnsiTheme="minorHAnsi"/>
          <w:sz w:val="20"/>
          <w:szCs w:val="20"/>
          <w:lang w:val="en-ZA"/>
        </w:rPr>
        <w:t>public</w:t>
      </w:r>
      <w:r w:rsidR="00452F93" w:rsidRPr="00987695">
        <w:rPr>
          <w:rFonts w:asciiTheme="minorHAnsi" w:hAnsiTheme="minorHAnsi"/>
          <w:sz w:val="20"/>
          <w:szCs w:val="20"/>
          <w:lang w:val="en-ZA"/>
        </w:rPr>
        <w:t xml:space="preserve"> services</w:t>
      </w:r>
      <w:r w:rsidR="00452F93" w:rsidRPr="00987695">
        <w:rPr>
          <w:rFonts w:asciiTheme="minorHAnsi" w:hAnsiTheme="minorHAnsi"/>
          <w:sz w:val="20"/>
          <w:szCs w:val="20"/>
        </w:rPr>
        <w:t xml:space="preserve"> (e.g., targeted ecosystem services will include flood protection, water catchment supply, </w:t>
      </w:r>
      <w:r w:rsidR="002B31E0" w:rsidRPr="00987695">
        <w:rPr>
          <w:rFonts w:asciiTheme="minorHAnsi" w:hAnsiTheme="minorHAnsi"/>
          <w:sz w:val="20"/>
          <w:szCs w:val="20"/>
        </w:rPr>
        <w:t xml:space="preserve">soil protection, </w:t>
      </w:r>
      <w:r w:rsidR="00452F93" w:rsidRPr="00987695">
        <w:rPr>
          <w:rFonts w:asciiTheme="minorHAnsi" w:hAnsiTheme="minorHAnsi"/>
          <w:sz w:val="20"/>
          <w:szCs w:val="20"/>
        </w:rPr>
        <w:t>coastal erosion protection and hydro-electric power) provided by protected areas;</w:t>
      </w:r>
    </w:p>
    <w:p w14:paraId="141287E4" w14:textId="77777777" w:rsidR="00452F93" w:rsidRPr="00987695" w:rsidRDefault="00D42570" w:rsidP="001B70F7">
      <w:pPr>
        <w:numPr>
          <w:ilvl w:val="1"/>
          <w:numId w:val="7"/>
        </w:numPr>
        <w:spacing w:after="120"/>
        <w:rPr>
          <w:rFonts w:asciiTheme="minorHAnsi" w:hAnsiTheme="minorHAnsi"/>
          <w:sz w:val="20"/>
          <w:szCs w:val="20"/>
        </w:rPr>
      </w:pPr>
      <w:r w:rsidRPr="00987695">
        <w:rPr>
          <w:rFonts w:asciiTheme="minorHAnsi" w:hAnsiTheme="minorHAnsi"/>
          <w:sz w:val="20"/>
          <w:szCs w:val="20"/>
          <w:lang w:val="en-ZA"/>
        </w:rPr>
        <w:t>E</w:t>
      </w:r>
      <w:r w:rsidR="00452F93" w:rsidRPr="00987695">
        <w:rPr>
          <w:rFonts w:asciiTheme="minorHAnsi" w:hAnsiTheme="minorHAnsi"/>
          <w:sz w:val="20"/>
          <w:szCs w:val="20"/>
          <w:lang w:val="en-ZA"/>
        </w:rPr>
        <w:t xml:space="preserve">nvironmental fees, taxes and fines </w:t>
      </w:r>
      <w:r w:rsidRPr="00987695">
        <w:rPr>
          <w:rFonts w:asciiTheme="minorHAnsi" w:hAnsiTheme="minorHAnsi"/>
          <w:sz w:val="20"/>
          <w:szCs w:val="20"/>
          <w:lang w:val="en-ZA"/>
        </w:rPr>
        <w:t xml:space="preserve">– a portion of which should be earmarked </w:t>
      </w:r>
      <w:r w:rsidR="00452F93" w:rsidRPr="00987695">
        <w:rPr>
          <w:rFonts w:asciiTheme="minorHAnsi" w:hAnsiTheme="minorHAnsi"/>
          <w:sz w:val="20"/>
          <w:szCs w:val="20"/>
          <w:lang w:val="en-ZA"/>
        </w:rPr>
        <w:t>for protected area management (for example, a round log tax from logging operations that is mentioned in the draft PA Bill);</w:t>
      </w:r>
    </w:p>
    <w:p w14:paraId="25F3F4D8" w14:textId="77777777" w:rsidR="00452F93" w:rsidRPr="00987695" w:rsidRDefault="00F8426F" w:rsidP="001B70F7">
      <w:pPr>
        <w:numPr>
          <w:ilvl w:val="1"/>
          <w:numId w:val="7"/>
        </w:numPr>
        <w:spacing w:after="120"/>
        <w:rPr>
          <w:rFonts w:asciiTheme="minorHAnsi" w:hAnsiTheme="minorHAnsi"/>
          <w:sz w:val="20"/>
          <w:szCs w:val="20"/>
        </w:rPr>
      </w:pPr>
      <w:r w:rsidRPr="00987695">
        <w:rPr>
          <w:rFonts w:asciiTheme="minorHAnsi" w:hAnsiTheme="minorHAnsi"/>
          <w:sz w:val="20"/>
          <w:szCs w:val="20"/>
          <w:lang w:val="en-ZA"/>
        </w:rPr>
        <w:t>E</w:t>
      </w:r>
      <w:r w:rsidR="00452F93" w:rsidRPr="00987695">
        <w:rPr>
          <w:rFonts w:asciiTheme="minorHAnsi" w:hAnsiTheme="minorHAnsi"/>
          <w:sz w:val="20"/>
          <w:szCs w:val="20"/>
          <w:lang w:val="en-ZA"/>
        </w:rPr>
        <w:t>nvironmental branding and certification scheme</w:t>
      </w:r>
      <w:r w:rsidR="00055978">
        <w:rPr>
          <w:rFonts w:asciiTheme="minorHAnsi" w:hAnsiTheme="minorHAnsi"/>
          <w:sz w:val="20"/>
          <w:szCs w:val="20"/>
          <w:lang w:val="en-ZA"/>
        </w:rPr>
        <w:t>s</w:t>
      </w:r>
      <w:r w:rsidR="00520B8A" w:rsidRPr="00987695">
        <w:rPr>
          <w:rFonts w:asciiTheme="minorHAnsi" w:hAnsiTheme="minorHAnsi"/>
          <w:sz w:val="20"/>
          <w:szCs w:val="20"/>
          <w:lang w:val="en-ZA"/>
        </w:rPr>
        <w:t xml:space="preserve"> (with the potential for sustainable management/fair trade product taxes)</w:t>
      </w:r>
      <w:r w:rsidR="00452F93" w:rsidRPr="00987695">
        <w:rPr>
          <w:rFonts w:asciiTheme="minorHAnsi" w:hAnsiTheme="minorHAnsi"/>
          <w:sz w:val="20"/>
          <w:szCs w:val="20"/>
          <w:lang w:val="en-ZA"/>
        </w:rPr>
        <w:t xml:space="preserve"> for products linked to protected areas </w:t>
      </w:r>
      <w:r w:rsidRPr="00987695">
        <w:rPr>
          <w:rFonts w:asciiTheme="minorHAnsi" w:hAnsiTheme="minorHAnsi"/>
          <w:sz w:val="20"/>
          <w:szCs w:val="20"/>
          <w:lang w:val="en-ZA"/>
        </w:rPr>
        <w:t xml:space="preserve">(e.g., </w:t>
      </w:r>
      <w:r w:rsidR="00452F93" w:rsidRPr="00987695">
        <w:rPr>
          <w:rFonts w:asciiTheme="minorHAnsi" w:hAnsiTheme="minorHAnsi"/>
          <w:sz w:val="20"/>
          <w:szCs w:val="20"/>
          <w:lang w:val="en-ZA"/>
        </w:rPr>
        <w:t xml:space="preserve">building on the example provided by the coffee harvested from the Yus Conservation Area and expanded to targeted products such as </w:t>
      </w:r>
      <w:r w:rsidRPr="00987695">
        <w:rPr>
          <w:rFonts w:asciiTheme="minorHAnsi" w:hAnsiTheme="minorHAnsi"/>
          <w:sz w:val="20"/>
          <w:szCs w:val="20"/>
          <w:lang w:val="en-ZA"/>
        </w:rPr>
        <w:t xml:space="preserve">eaglewood, </w:t>
      </w:r>
      <w:r w:rsidR="00452F93" w:rsidRPr="00987695">
        <w:rPr>
          <w:rFonts w:asciiTheme="minorHAnsi" w:hAnsiTheme="minorHAnsi"/>
          <w:sz w:val="20"/>
          <w:szCs w:val="20"/>
          <w:lang w:val="en-ZA"/>
        </w:rPr>
        <w:t xml:space="preserve">coffee, </w:t>
      </w:r>
      <w:r w:rsidR="00452F93" w:rsidRPr="00987695">
        <w:rPr>
          <w:rFonts w:asciiTheme="minorHAnsi" w:hAnsiTheme="minorHAnsi"/>
          <w:sz w:val="20"/>
          <w:szCs w:val="20"/>
        </w:rPr>
        <w:t xml:space="preserve">vanilla, bird eye chili and sea cucumber).  Indeed, the project will be directly supporting this process with the existing system of exporting </w:t>
      </w:r>
      <w:r w:rsidR="0081353E">
        <w:rPr>
          <w:rFonts w:asciiTheme="minorHAnsi" w:hAnsiTheme="minorHAnsi"/>
          <w:sz w:val="20"/>
          <w:szCs w:val="20"/>
        </w:rPr>
        <w:t>saltwater</w:t>
      </w:r>
      <w:r w:rsidR="00452F93" w:rsidRPr="00987695">
        <w:rPr>
          <w:rFonts w:asciiTheme="minorHAnsi" w:hAnsiTheme="minorHAnsi"/>
          <w:sz w:val="20"/>
          <w:szCs w:val="20"/>
        </w:rPr>
        <w:t xml:space="preserve"> crocodile skins from the Sepik Wetlands (see Output 3.2)</w:t>
      </w:r>
    </w:p>
    <w:p w14:paraId="1B04D318" w14:textId="77777777" w:rsidR="00D9493E" w:rsidRDefault="00D9493E" w:rsidP="001B70F7">
      <w:pPr>
        <w:numPr>
          <w:ilvl w:val="1"/>
          <w:numId w:val="7"/>
        </w:numPr>
        <w:spacing w:after="120"/>
        <w:rPr>
          <w:rFonts w:asciiTheme="minorHAnsi" w:hAnsiTheme="minorHAnsi"/>
          <w:sz w:val="20"/>
          <w:szCs w:val="20"/>
        </w:rPr>
      </w:pPr>
      <w:r w:rsidRPr="00987695">
        <w:rPr>
          <w:rFonts w:asciiTheme="minorHAnsi" w:hAnsiTheme="minorHAnsi"/>
          <w:sz w:val="20"/>
          <w:szCs w:val="20"/>
        </w:rPr>
        <w:t>Contracting the management of protected areas to third parties (as suggested above).</w:t>
      </w:r>
    </w:p>
    <w:p w14:paraId="23230448" w14:textId="28607741" w:rsidR="00572A7B" w:rsidRPr="008A5034" w:rsidRDefault="00572A7B" w:rsidP="001B70F7">
      <w:pPr>
        <w:numPr>
          <w:ilvl w:val="1"/>
          <w:numId w:val="7"/>
        </w:numPr>
        <w:spacing w:after="120"/>
        <w:rPr>
          <w:rFonts w:asciiTheme="minorHAnsi" w:hAnsiTheme="minorHAnsi"/>
          <w:sz w:val="20"/>
          <w:szCs w:val="20"/>
          <w:highlight w:val="yellow"/>
        </w:rPr>
      </w:pPr>
      <w:r w:rsidRPr="00572A7B">
        <w:rPr>
          <w:rFonts w:asciiTheme="minorHAnsi" w:hAnsiTheme="minorHAnsi"/>
          <w:sz w:val="20"/>
          <w:szCs w:val="20"/>
        </w:rPr>
        <w:t xml:space="preserve">Providing conserved ecosystems as basis for biological research, supported by locally trained field technicians, field accommodation and lab space, and – on the government level - mechanisms for research and export permits could be another such mechanism; already tested in Wanang but still innovative in PNG and internationally. </w:t>
      </w:r>
      <w:bookmarkStart w:id="38" w:name="_Hlk366554"/>
      <w:r w:rsidR="00A4658C" w:rsidRPr="008A5034">
        <w:rPr>
          <w:rFonts w:asciiTheme="minorHAnsi" w:hAnsiTheme="minorHAnsi"/>
          <w:sz w:val="20"/>
          <w:szCs w:val="20"/>
          <w:highlight w:val="yellow"/>
        </w:rPr>
        <w:t>However, t</w:t>
      </w:r>
      <w:r w:rsidRPr="008A5034">
        <w:rPr>
          <w:rFonts w:asciiTheme="minorHAnsi" w:hAnsiTheme="minorHAnsi"/>
          <w:sz w:val="20"/>
          <w:szCs w:val="20"/>
          <w:highlight w:val="yellow"/>
        </w:rPr>
        <w:t xml:space="preserve">his approach </w:t>
      </w:r>
      <w:r w:rsidR="00A4658C" w:rsidRPr="008A5034">
        <w:rPr>
          <w:rFonts w:asciiTheme="minorHAnsi" w:hAnsiTheme="minorHAnsi"/>
          <w:sz w:val="20"/>
          <w:szCs w:val="20"/>
          <w:highlight w:val="yellow"/>
        </w:rPr>
        <w:t>should not be seen as means of increasing revenue stream by ‘taxing’ researchers, instead to support capacity building of young researchers</w:t>
      </w:r>
      <w:r w:rsidR="008A5034" w:rsidRPr="008A5034">
        <w:rPr>
          <w:rFonts w:asciiTheme="minorHAnsi" w:hAnsiTheme="minorHAnsi"/>
          <w:sz w:val="20"/>
          <w:szCs w:val="20"/>
          <w:highlight w:val="yellow"/>
        </w:rPr>
        <w:t xml:space="preserve"> on</w:t>
      </w:r>
      <w:r w:rsidR="00A4658C" w:rsidRPr="008A5034">
        <w:rPr>
          <w:rFonts w:asciiTheme="minorHAnsi" w:hAnsiTheme="minorHAnsi"/>
          <w:sz w:val="20"/>
          <w:szCs w:val="20"/>
          <w:highlight w:val="yellow"/>
        </w:rPr>
        <w:t xml:space="preserve"> </w:t>
      </w:r>
      <w:r w:rsidR="008A5034" w:rsidRPr="008A5034">
        <w:rPr>
          <w:rFonts w:asciiTheme="minorHAnsi" w:hAnsiTheme="minorHAnsi"/>
          <w:sz w:val="20"/>
          <w:szCs w:val="20"/>
          <w:highlight w:val="yellow"/>
        </w:rPr>
        <w:t>globally unique or important ecosystems</w:t>
      </w:r>
      <w:r w:rsidR="00DB36A8">
        <w:rPr>
          <w:rFonts w:asciiTheme="minorHAnsi" w:hAnsiTheme="minorHAnsi"/>
          <w:sz w:val="20"/>
          <w:szCs w:val="20"/>
          <w:highlight w:val="yellow"/>
        </w:rPr>
        <w:t>, a</w:t>
      </w:r>
      <w:r w:rsidR="008A5034" w:rsidRPr="008A5034">
        <w:rPr>
          <w:rFonts w:asciiTheme="minorHAnsi" w:hAnsiTheme="minorHAnsi"/>
          <w:sz w:val="20"/>
          <w:szCs w:val="20"/>
          <w:highlight w:val="yellow"/>
        </w:rPr>
        <w:t xml:space="preserve">nd </w:t>
      </w:r>
      <w:r w:rsidR="00DB36A8">
        <w:rPr>
          <w:rFonts w:asciiTheme="minorHAnsi" w:hAnsiTheme="minorHAnsi"/>
          <w:sz w:val="20"/>
          <w:szCs w:val="20"/>
          <w:highlight w:val="yellow"/>
        </w:rPr>
        <w:t xml:space="preserve">alternatively create job </w:t>
      </w:r>
      <w:r w:rsidR="008A5034" w:rsidRPr="008A5034">
        <w:rPr>
          <w:rFonts w:asciiTheme="minorHAnsi" w:hAnsiTheme="minorHAnsi"/>
          <w:sz w:val="20"/>
          <w:szCs w:val="20"/>
          <w:highlight w:val="yellow"/>
        </w:rPr>
        <w:t>opportunit</w:t>
      </w:r>
      <w:r w:rsidR="00DB36A8">
        <w:rPr>
          <w:rFonts w:asciiTheme="minorHAnsi" w:hAnsiTheme="minorHAnsi"/>
          <w:sz w:val="20"/>
          <w:szCs w:val="20"/>
          <w:highlight w:val="yellow"/>
        </w:rPr>
        <w:t xml:space="preserve">ies </w:t>
      </w:r>
      <w:r w:rsidR="008A5034" w:rsidRPr="008A5034">
        <w:rPr>
          <w:rFonts w:asciiTheme="minorHAnsi" w:hAnsiTheme="minorHAnsi"/>
          <w:sz w:val="20"/>
          <w:szCs w:val="20"/>
          <w:highlight w:val="yellow"/>
        </w:rPr>
        <w:t xml:space="preserve">for local community members by facilitating research initiatives and establishing rules. </w:t>
      </w:r>
    </w:p>
    <w:bookmarkEnd w:id="38"/>
    <w:p w14:paraId="1167F95A" w14:textId="77777777" w:rsidR="00452F93" w:rsidRPr="00987695" w:rsidRDefault="00452F93"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The business plan </w:t>
      </w:r>
      <w:r w:rsidR="00207182" w:rsidRPr="00987695">
        <w:rPr>
          <w:rFonts w:asciiTheme="minorHAnsi" w:hAnsiTheme="minorHAnsi"/>
          <w:sz w:val="20"/>
          <w:szCs w:val="20"/>
          <w:lang w:val="en-ZA"/>
        </w:rPr>
        <w:t xml:space="preserve">will, therefore, </w:t>
      </w:r>
      <w:r w:rsidRPr="00987695">
        <w:rPr>
          <w:rFonts w:asciiTheme="minorHAnsi" w:hAnsiTheme="minorHAnsi"/>
          <w:sz w:val="20"/>
          <w:szCs w:val="20"/>
          <w:lang w:val="en-ZA"/>
        </w:rPr>
        <w:t xml:space="preserve">provide the overall strategic direction </w:t>
      </w:r>
      <w:r w:rsidR="00037B8F" w:rsidRPr="00987695">
        <w:rPr>
          <w:rFonts w:asciiTheme="minorHAnsi" w:hAnsiTheme="minorHAnsi"/>
          <w:sz w:val="20"/>
          <w:szCs w:val="20"/>
          <w:lang w:val="en-ZA"/>
        </w:rPr>
        <w:t xml:space="preserve">(with associated goals, objectives, outcomes and targets) </w:t>
      </w:r>
      <w:r w:rsidRPr="00987695">
        <w:rPr>
          <w:rFonts w:asciiTheme="minorHAnsi" w:hAnsiTheme="minorHAnsi"/>
          <w:sz w:val="20"/>
          <w:szCs w:val="20"/>
          <w:lang w:val="en-ZA"/>
        </w:rPr>
        <w:t xml:space="preserve">and guidance to improving the financial sustainability of the protected area system. It </w:t>
      </w:r>
      <w:r w:rsidRPr="00987695">
        <w:rPr>
          <w:rFonts w:asciiTheme="minorHAnsi" w:hAnsiTheme="minorHAnsi"/>
          <w:sz w:val="20"/>
          <w:szCs w:val="20"/>
        </w:rPr>
        <w:t>will also act as mechanism for standardising and coordinating the funding efforts, and aligning the performance accountability within the scope of each institution and organisation (as described under the institu</w:t>
      </w:r>
      <w:r w:rsidR="0062224F">
        <w:rPr>
          <w:rFonts w:asciiTheme="minorHAnsi" w:hAnsiTheme="minorHAnsi"/>
          <w:sz w:val="20"/>
          <w:szCs w:val="20"/>
        </w:rPr>
        <w:t>tional analysis under Output 1.1</w:t>
      </w:r>
      <w:r w:rsidRPr="00987695">
        <w:rPr>
          <w:rFonts w:asciiTheme="minorHAnsi" w:hAnsiTheme="minorHAnsi"/>
          <w:sz w:val="20"/>
          <w:szCs w:val="20"/>
        </w:rPr>
        <w:t>).</w:t>
      </w:r>
      <w:r w:rsidR="00470912" w:rsidRPr="00987695">
        <w:rPr>
          <w:rFonts w:asciiTheme="minorHAnsi" w:hAnsiTheme="minorHAnsi"/>
          <w:sz w:val="20"/>
          <w:szCs w:val="20"/>
        </w:rPr>
        <w:t xml:space="preserve">  It will also be linked to and in synergy with the fund raising and resource mobilisation for the B</w:t>
      </w:r>
      <w:r w:rsidR="0062224F">
        <w:rPr>
          <w:rFonts w:asciiTheme="minorHAnsi" w:hAnsiTheme="minorHAnsi"/>
          <w:sz w:val="20"/>
          <w:szCs w:val="20"/>
        </w:rPr>
        <w:t>iodiversity Fund (see Output 2.3</w:t>
      </w:r>
      <w:r w:rsidR="00470912" w:rsidRPr="00987695">
        <w:rPr>
          <w:rFonts w:asciiTheme="minorHAnsi" w:hAnsiTheme="minorHAnsi"/>
          <w:sz w:val="20"/>
          <w:szCs w:val="20"/>
        </w:rPr>
        <w:t>).</w:t>
      </w:r>
    </w:p>
    <w:p w14:paraId="5CD5B834" w14:textId="77777777" w:rsidR="000B2E82" w:rsidRPr="00B64F83" w:rsidRDefault="00452F93" w:rsidP="00B64F83">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The aim will be to produce the business plan within the first 18 months of the project</w:t>
      </w:r>
      <w:r w:rsidR="00C4532A">
        <w:rPr>
          <w:rFonts w:asciiTheme="minorHAnsi" w:eastAsia="Helvetica" w:hAnsiTheme="minorHAnsi" w:cs="Helvetica"/>
          <w:sz w:val="20"/>
          <w:szCs w:val="20"/>
        </w:rPr>
        <w:t xml:space="preserve"> implementation</w:t>
      </w:r>
      <w:r w:rsidR="00C4532A">
        <w:rPr>
          <w:rFonts w:asciiTheme="minorHAnsi" w:hAnsiTheme="minorHAnsi"/>
          <w:sz w:val="20"/>
          <w:szCs w:val="20"/>
        </w:rPr>
        <w:t xml:space="preserve">. </w:t>
      </w:r>
      <w:r w:rsidR="004D3D6E">
        <w:rPr>
          <w:rFonts w:asciiTheme="minorHAnsi" w:hAnsiTheme="minorHAnsi"/>
          <w:sz w:val="20"/>
          <w:szCs w:val="20"/>
        </w:rPr>
        <w:t>The development of the Business Plan will be led and facilitated by the project’s Chief Technical Officer</w:t>
      </w:r>
      <w:r w:rsidR="00B64F83">
        <w:rPr>
          <w:rFonts w:asciiTheme="minorHAnsi" w:hAnsiTheme="minorHAnsi"/>
          <w:sz w:val="20"/>
          <w:szCs w:val="20"/>
        </w:rPr>
        <w:t xml:space="preserve"> (CTO)</w:t>
      </w:r>
      <w:r w:rsidR="00BC7731">
        <w:rPr>
          <w:rFonts w:asciiTheme="minorHAnsi" w:hAnsiTheme="minorHAnsi"/>
          <w:sz w:val="20"/>
          <w:szCs w:val="20"/>
        </w:rPr>
        <w:t xml:space="preserve">. </w:t>
      </w:r>
      <w:r w:rsidR="0022099D">
        <w:rPr>
          <w:rFonts w:asciiTheme="minorHAnsi" w:hAnsiTheme="minorHAnsi"/>
          <w:sz w:val="20"/>
          <w:szCs w:val="20"/>
        </w:rPr>
        <w:t>This</w:t>
      </w:r>
      <w:r w:rsidR="00EF3F16" w:rsidRPr="00BC7731">
        <w:rPr>
          <w:rFonts w:asciiTheme="minorHAnsi" w:hAnsiTheme="minorHAnsi"/>
          <w:sz w:val="20"/>
          <w:szCs w:val="20"/>
        </w:rPr>
        <w:t xml:space="preserve"> will be developed in a</w:t>
      </w:r>
      <w:r w:rsidR="00470912" w:rsidRPr="00BC7731">
        <w:rPr>
          <w:rFonts w:asciiTheme="minorHAnsi" w:hAnsiTheme="minorHAnsi"/>
          <w:sz w:val="20"/>
          <w:szCs w:val="20"/>
        </w:rPr>
        <w:t>n inclusive and</w:t>
      </w:r>
      <w:r w:rsidR="0022099D">
        <w:rPr>
          <w:rFonts w:asciiTheme="minorHAnsi" w:hAnsiTheme="minorHAnsi"/>
          <w:sz w:val="20"/>
          <w:szCs w:val="20"/>
        </w:rPr>
        <w:t xml:space="preserve"> participatory way.</w:t>
      </w:r>
      <w:r w:rsidR="00EF3F16" w:rsidRPr="00BC7731">
        <w:rPr>
          <w:rFonts w:asciiTheme="minorHAnsi" w:hAnsiTheme="minorHAnsi"/>
          <w:sz w:val="20"/>
          <w:szCs w:val="20"/>
        </w:rPr>
        <w:t xml:space="preserve"> Similarly, it will be adopted </w:t>
      </w:r>
      <w:r w:rsidR="0050541D" w:rsidRPr="00BC7731">
        <w:rPr>
          <w:rFonts w:asciiTheme="minorHAnsi" w:hAnsiTheme="minorHAnsi"/>
          <w:sz w:val="20"/>
          <w:szCs w:val="20"/>
        </w:rPr>
        <w:t>by consensus by those stakeholders who have been involved in its development.</w:t>
      </w:r>
      <w:r w:rsidR="00B64F83">
        <w:rPr>
          <w:rFonts w:asciiTheme="minorHAnsi" w:hAnsiTheme="minorHAnsi"/>
          <w:sz w:val="20"/>
          <w:szCs w:val="20"/>
        </w:rPr>
        <w:t xml:space="preserve"> </w:t>
      </w:r>
      <w:r w:rsidR="0050541D" w:rsidRPr="00B64F83">
        <w:rPr>
          <w:rFonts w:asciiTheme="minorHAnsi" w:hAnsiTheme="minorHAnsi"/>
          <w:sz w:val="20"/>
          <w:szCs w:val="20"/>
        </w:rPr>
        <w:t>O</w:t>
      </w:r>
      <w:r w:rsidRPr="00B64F83">
        <w:rPr>
          <w:rFonts w:asciiTheme="minorHAnsi" w:hAnsiTheme="minorHAnsi"/>
          <w:sz w:val="20"/>
          <w:szCs w:val="20"/>
        </w:rPr>
        <w:t>nce adopted, the project will support the initial implementation of the business plan</w:t>
      </w:r>
      <w:r w:rsidR="00B64F83">
        <w:rPr>
          <w:rFonts w:asciiTheme="minorHAnsi" w:hAnsiTheme="minorHAnsi"/>
          <w:sz w:val="20"/>
          <w:szCs w:val="20"/>
        </w:rPr>
        <w:t>, again led by the CTO and, as such, t</w:t>
      </w:r>
      <w:r w:rsidR="00187EE1" w:rsidRPr="00B64F83">
        <w:rPr>
          <w:rFonts w:asciiTheme="minorHAnsi" w:hAnsiTheme="minorHAnsi"/>
          <w:sz w:val="20"/>
          <w:szCs w:val="20"/>
        </w:rPr>
        <w:t xml:space="preserve">he </w:t>
      </w:r>
      <w:r w:rsidR="00187EE1" w:rsidRPr="00B64F83">
        <w:rPr>
          <w:rFonts w:asciiTheme="minorHAnsi" w:hAnsiTheme="minorHAnsi"/>
          <w:i/>
          <w:sz w:val="20"/>
          <w:szCs w:val="20"/>
        </w:rPr>
        <w:t>implementation</w:t>
      </w:r>
      <w:r w:rsidR="00187EE1" w:rsidRPr="00B64F83">
        <w:rPr>
          <w:rFonts w:asciiTheme="minorHAnsi" w:hAnsiTheme="minorHAnsi"/>
          <w:sz w:val="20"/>
          <w:szCs w:val="20"/>
        </w:rPr>
        <w:t xml:space="preserve"> of the business plan </w:t>
      </w:r>
      <w:r w:rsidR="00C8313D" w:rsidRPr="00B64F83">
        <w:rPr>
          <w:rFonts w:asciiTheme="minorHAnsi" w:hAnsiTheme="minorHAnsi"/>
          <w:sz w:val="20"/>
          <w:szCs w:val="20"/>
        </w:rPr>
        <w:t xml:space="preserve">will </w:t>
      </w:r>
      <w:r w:rsidR="00187EE1" w:rsidRPr="00B64F83">
        <w:rPr>
          <w:rFonts w:asciiTheme="minorHAnsi" w:hAnsiTheme="minorHAnsi"/>
          <w:sz w:val="20"/>
          <w:szCs w:val="20"/>
        </w:rPr>
        <w:t xml:space="preserve">be interlinked with the </w:t>
      </w:r>
      <w:r w:rsidR="00187EE1" w:rsidRPr="00B64F83">
        <w:rPr>
          <w:rFonts w:asciiTheme="minorHAnsi" w:hAnsiTheme="minorHAnsi"/>
          <w:i/>
          <w:sz w:val="20"/>
          <w:szCs w:val="20"/>
        </w:rPr>
        <w:t>development</w:t>
      </w:r>
      <w:r w:rsidR="00187EE1" w:rsidRPr="00B64F83">
        <w:rPr>
          <w:rFonts w:asciiTheme="minorHAnsi" w:hAnsiTheme="minorHAnsi"/>
          <w:sz w:val="20"/>
          <w:szCs w:val="20"/>
        </w:rPr>
        <w:t xml:space="preserve"> of the business plan</w:t>
      </w:r>
      <w:r w:rsidR="00814240" w:rsidRPr="00B64F83">
        <w:rPr>
          <w:rFonts w:asciiTheme="minorHAnsi" w:hAnsiTheme="minorHAnsi"/>
          <w:sz w:val="20"/>
          <w:szCs w:val="20"/>
        </w:rPr>
        <w:t xml:space="preserve">. </w:t>
      </w:r>
      <w:r w:rsidR="000B2E82" w:rsidRPr="00B64F83">
        <w:rPr>
          <w:rFonts w:asciiTheme="minorHAnsi" w:hAnsiTheme="minorHAnsi"/>
          <w:sz w:val="20"/>
          <w:szCs w:val="20"/>
        </w:rPr>
        <w:t xml:space="preserve">Throughout the process of development of the business plan and through its subsequent implementation, the project’s role will be to facilitate the </w:t>
      </w:r>
      <w:r w:rsidR="000B2E82" w:rsidRPr="00B64F83">
        <w:rPr>
          <w:rFonts w:asciiTheme="minorHAnsi" w:hAnsiTheme="minorHAnsi"/>
          <w:sz w:val="20"/>
          <w:szCs w:val="20"/>
          <w:lang w:val="en-ZA"/>
        </w:rPr>
        <w:t>consultation and negotiations with counterpart government institutions, agencies and organisations as well as non-state actors – thereby facilitating, in turn, the ongoing development of the enabling legislative, regulatory and policy frameworks for these innovative sources to be realised, and for the targets within the business plan to be achieved.</w:t>
      </w:r>
    </w:p>
    <w:p w14:paraId="0E0879D0" w14:textId="77777777" w:rsidR="00452F93" w:rsidRPr="00987695" w:rsidRDefault="000B2E82"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Finally</w:t>
      </w:r>
      <w:r w:rsidR="00814240" w:rsidRPr="00987695">
        <w:rPr>
          <w:rFonts w:asciiTheme="minorHAnsi" w:hAnsiTheme="minorHAnsi"/>
          <w:sz w:val="20"/>
          <w:szCs w:val="20"/>
        </w:rPr>
        <w:t xml:space="preserve">, the project will support an independent review of the business plan and </w:t>
      </w:r>
      <w:r w:rsidR="00F35377">
        <w:rPr>
          <w:rFonts w:asciiTheme="minorHAnsi" w:hAnsiTheme="minorHAnsi"/>
          <w:sz w:val="20"/>
          <w:szCs w:val="20"/>
        </w:rPr>
        <w:t>its</w:t>
      </w:r>
      <w:r w:rsidR="00814240" w:rsidRPr="00987695">
        <w:rPr>
          <w:rFonts w:asciiTheme="minorHAnsi" w:hAnsiTheme="minorHAnsi"/>
          <w:sz w:val="20"/>
          <w:szCs w:val="20"/>
        </w:rPr>
        <w:t xml:space="preserve"> implementation </w:t>
      </w:r>
      <w:r w:rsidR="00F35377">
        <w:rPr>
          <w:rFonts w:asciiTheme="minorHAnsi" w:hAnsiTheme="minorHAnsi"/>
          <w:sz w:val="20"/>
          <w:szCs w:val="20"/>
        </w:rPr>
        <w:t>at the end of five years – with the aim of developing the second edition of the Business Plan before the end of the project</w:t>
      </w:r>
      <w:r w:rsidR="00814240" w:rsidRPr="00987695">
        <w:rPr>
          <w:rFonts w:asciiTheme="minorHAnsi" w:hAnsiTheme="minorHAnsi"/>
          <w:sz w:val="20"/>
          <w:szCs w:val="20"/>
        </w:rPr>
        <w:t>.</w:t>
      </w:r>
    </w:p>
    <w:p w14:paraId="7635C8A5" w14:textId="77777777" w:rsidR="00452F93" w:rsidRPr="001A26EB" w:rsidRDefault="009C5C46" w:rsidP="001A26EB">
      <w:pPr>
        <w:spacing w:after="120"/>
        <w:rPr>
          <w:rFonts w:asciiTheme="minorHAnsi" w:hAnsiTheme="minorHAnsi"/>
          <w:b/>
          <w:i/>
          <w:sz w:val="20"/>
          <w:szCs w:val="20"/>
          <w:u w:val="single"/>
        </w:rPr>
      </w:pPr>
      <w:r w:rsidRPr="001A26EB">
        <w:rPr>
          <w:rFonts w:asciiTheme="minorHAnsi" w:hAnsiTheme="minorHAnsi"/>
          <w:b/>
          <w:i/>
          <w:sz w:val="20"/>
          <w:szCs w:val="20"/>
          <w:u w:val="single"/>
        </w:rPr>
        <w:t>Output 1.3</w:t>
      </w:r>
      <w:r w:rsidR="001A26EB" w:rsidRPr="001A26EB">
        <w:rPr>
          <w:rFonts w:asciiTheme="minorHAnsi" w:hAnsiTheme="minorHAnsi"/>
          <w:b/>
          <w:i/>
          <w:sz w:val="20"/>
          <w:szCs w:val="20"/>
          <w:u w:val="single"/>
        </w:rPr>
        <w:t>:</w:t>
      </w:r>
      <w:r w:rsidR="00452F93" w:rsidRPr="001A26EB">
        <w:rPr>
          <w:rFonts w:asciiTheme="minorHAnsi" w:hAnsiTheme="minorHAnsi"/>
          <w:b/>
          <w:i/>
          <w:sz w:val="20"/>
          <w:szCs w:val="20"/>
          <w:u w:val="single"/>
        </w:rPr>
        <w:t xml:space="preserve"> The capacity of relevant organisations and institutions developed to deliver improved protected area management and governance, </w:t>
      </w:r>
      <w:r w:rsidR="00337A41" w:rsidRPr="001A26EB">
        <w:rPr>
          <w:rFonts w:asciiTheme="minorHAnsi" w:hAnsiTheme="minorHAnsi"/>
          <w:b/>
          <w:i/>
          <w:sz w:val="20"/>
          <w:szCs w:val="20"/>
          <w:u w:val="single"/>
        </w:rPr>
        <w:t xml:space="preserve">transparency and accountability, </w:t>
      </w:r>
      <w:r w:rsidR="00452F93" w:rsidRPr="001A26EB">
        <w:rPr>
          <w:rFonts w:asciiTheme="minorHAnsi" w:hAnsiTheme="minorHAnsi"/>
          <w:b/>
          <w:i/>
          <w:sz w:val="20"/>
          <w:szCs w:val="20"/>
          <w:u w:val="single"/>
        </w:rPr>
        <w:t>and financial management across the country</w:t>
      </w:r>
    </w:p>
    <w:p w14:paraId="085F68F7" w14:textId="77777777" w:rsidR="00452F93" w:rsidRPr="00987695" w:rsidRDefault="00452F93"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Having first analysed and mapped the institutional and organisational space, and identified the roles and responsibilities of all people at the different levels and in both governmental and non-</w:t>
      </w:r>
      <w:r w:rsidR="001C27F1" w:rsidRPr="00987695">
        <w:rPr>
          <w:rFonts w:asciiTheme="minorHAnsi" w:hAnsiTheme="minorHAnsi"/>
          <w:sz w:val="20"/>
          <w:szCs w:val="20"/>
        </w:rPr>
        <w:t>state</w:t>
      </w:r>
      <w:r w:rsidR="00C74BAD">
        <w:rPr>
          <w:rFonts w:asciiTheme="minorHAnsi" w:hAnsiTheme="minorHAnsi"/>
          <w:sz w:val="20"/>
          <w:szCs w:val="20"/>
        </w:rPr>
        <w:t xml:space="preserve"> organisations (Output 1.1</w:t>
      </w:r>
      <w:r w:rsidRPr="00987695">
        <w:rPr>
          <w:rFonts w:asciiTheme="minorHAnsi" w:hAnsiTheme="minorHAnsi"/>
          <w:sz w:val="20"/>
          <w:szCs w:val="20"/>
        </w:rPr>
        <w:t>), and identified the capacity needs within the business plan for the protected areas (Output 1.</w:t>
      </w:r>
      <w:r w:rsidR="00C74BAD">
        <w:rPr>
          <w:rFonts w:asciiTheme="minorHAnsi" w:hAnsiTheme="minorHAnsi"/>
          <w:sz w:val="20"/>
          <w:szCs w:val="20"/>
        </w:rPr>
        <w:t>2</w:t>
      </w:r>
      <w:r w:rsidR="00C74BAD" w:rsidRPr="00987695">
        <w:rPr>
          <w:rFonts w:asciiTheme="minorHAnsi" w:hAnsiTheme="minorHAnsi"/>
          <w:sz w:val="20"/>
          <w:szCs w:val="20"/>
        </w:rPr>
        <w:t xml:space="preserve">), </w:t>
      </w:r>
      <w:r w:rsidR="00C74BAD">
        <w:rPr>
          <w:rFonts w:asciiTheme="minorHAnsi" w:hAnsiTheme="minorHAnsi"/>
          <w:sz w:val="20"/>
          <w:szCs w:val="20"/>
        </w:rPr>
        <w:t>and as an iterative and adaptive process as a result of the testing, piloting and learning processes of Outcome Three</w:t>
      </w:r>
      <w:r w:rsidRPr="00987695">
        <w:rPr>
          <w:rFonts w:asciiTheme="minorHAnsi" w:hAnsiTheme="minorHAnsi"/>
          <w:sz w:val="20"/>
          <w:szCs w:val="20"/>
        </w:rPr>
        <w:t>, the project will be in a position to develop the capacity of the project partners.</w:t>
      </w:r>
    </w:p>
    <w:p w14:paraId="4F4A8B7E" w14:textId="77777777" w:rsidR="00A35F50" w:rsidRPr="00987695" w:rsidRDefault="00452F93"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There are a number of fund</w:t>
      </w:r>
      <w:r w:rsidR="00A35F50" w:rsidRPr="00987695">
        <w:rPr>
          <w:rFonts w:asciiTheme="minorHAnsi" w:hAnsiTheme="minorHAnsi"/>
          <w:sz w:val="20"/>
          <w:szCs w:val="20"/>
        </w:rPr>
        <w:t>amental aspects to this process:</w:t>
      </w:r>
    </w:p>
    <w:p w14:paraId="79D650B7" w14:textId="77777777" w:rsidR="00ED5723" w:rsidRPr="00987695" w:rsidRDefault="00A35F50" w:rsidP="001B70F7">
      <w:pPr>
        <w:numPr>
          <w:ilvl w:val="1"/>
          <w:numId w:val="7"/>
        </w:numPr>
        <w:spacing w:after="120"/>
        <w:rPr>
          <w:rFonts w:asciiTheme="minorHAnsi" w:hAnsiTheme="minorHAnsi"/>
          <w:sz w:val="20"/>
          <w:szCs w:val="20"/>
        </w:rPr>
      </w:pPr>
      <w:r w:rsidRPr="00987695">
        <w:rPr>
          <w:rFonts w:asciiTheme="minorHAnsi" w:hAnsiTheme="minorHAnsi"/>
          <w:sz w:val="20"/>
          <w:szCs w:val="20"/>
        </w:rPr>
        <w:t>T</w:t>
      </w:r>
      <w:r w:rsidR="00452F93" w:rsidRPr="00987695">
        <w:rPr>
          <w:rFonts w:asciiTheme="minorHAnsi" w:hAnsiTheme="minorHAnsi"/>
          <w:sz w:val="20"/>
          <w:szCs w:val="20"/>
        </w:rPr>
        <w:t xml:space="preserve">he capacity development process will target all the </w:t>
      </w:r>
      <w:r w:rsidR="00792BC0" w:rsidRPr="00987695">
        <w:rPr>
          <w:rFonts w:asciiTheme="minorHAnsi" w:hAnsiTheme="minorHAnsi"/>
          <w:sz w:val="20"/>
          <w:szCs w:val="20"/>
        </w:rPr>
        <w:t xml:space="preserve">stakeholders and </w:t>
      </w:r>
      <w:r w:rsidR="00452F93" w:rsidRPr="00987695">
        <w:rPr>
          <w:rFonts w:asciiTheme="minorHAnsi" w:hAnsiTheme="minorHAnsi"/>
          <w:sz w:val="20"/>
          <w:szCs w:val="20"/>
        </w:rPr>
        <w:t xml:space="preserve">project partners (including those </w:t>
      </w:r>
      <w:r w:rsidR="008A5B69">
        <w:rPr>
          <w:rFonts w:asciiTheme="minorHAnsi" w:hAnsiTheme="minorHAnsi"/>
          <w:sz w:val="20"/>
          <w:szCs w:val="20"/>
        </w:rPr>
        <w:t>involved</w:t>
      </w:r>
      <w:r w:rsidR="00452F93" w:rsidRPr="00987695">
        <w:rPr>
          <w:rFonts w:asciiTheme="minorHAnsi" w:hAnsiTheme="minorHAnsi"/>
          <w:sz w:val="20"/>
          <w:szCs w:val="20"/>
        </w:rPr>
        <w:t xml:space="preserve"> in Out</w:t>
      </w:r>
      <w:r w:rsidR="00C50292" w:rsidRPr="00987695">
        <w:rPr>
          <w:rFonts w:asciiTheme="minorHAnsi" w:hAnsiTheme="minorHAnsi"/>
          <w:sz w:val="20"/>
          <w:szCs w:val="20"/>
        </w:rPr>
        <w:t>come Three): thus, the community land-owners and land users will be specifically targeted for capacit</w:t>
      </w:r>
      <w:r w:rsidR="001A4EE2">
        <w:rPr>
          <w:rFonts w:asciiTheme="minorHAnsi" w:hAnsiTheme="minorHAnsi"/>
          <w:sz w:val="20"/>
          <w:szCs w:val="20"/>
        </w:rPr>
        <w:t>y development under this Output – especially during the process when they receive grants and/or loans from the Biodiversity Fund.</w:t>
      </w:r>
    </w:p>
    <w:p w14:paraId="2DE3648F" w14:textId="77777777" w:rsidR="001C3408" w:rsidRPr="004A0F5F" w:rsidRDefault="001C3408" w:rsidP="001B70F7">
      <w:pPr>
        <w:numPr>
          <w:ilvl w:val="1"/>
          <w:numId w:val="7"/>
        </w:numPr>
        <w:spacing w:after="120"/>
        <w:rPr>
          <w:rFonts w:asciiTheme="minorHAnsi" w:hAnsiTheme="minorHAnsi"/>
          <w:sz w:val="20"/>
          <w:szCs w:val="20"/>
        </w:rPr>
      </w:pPr>
      <w:r w:rsidRPr="00987695">
        <w:rPr>
          <w:rFonts w:asciiTheme="minorHAnsi" w:hAnsiTheme="minorHAnsi"/>
          <w:sz w:val="20"/>
          <w:szCs w:val="20"/>
        </w:rPr>
        <w:t xml:space="preserve">At the level of the protected areas, the people </w:t>
      </w:r>
      <w:r w:rsidR="00BC714A" w:rsidRPr="00987695">
        <w:rPr>
          <w:rFonts w:asciiTheme="minorHAnsi" w:hAnsiTheme="minorHAnsi"/>
          <w:sz w:val="20"/>
          <w:szCs w:val="20"/>
        </w:rPr>
        <w:t xml:space="preserve">(and especially the communities that are owners and users of the land and resources – with their partners) </w:t>
      </w:r>
      <w:r w:rsidRPr="00987695">
        <w:rPr>
          <w:rFonts w:asciiTheme="minorHAnsi" w:hAnsiTheme="minorHAnsi"/>
          <w:sz w:val="20"/>
          <w:szCs w:val="20"/>
        </w:rPr>
        <w:t xml:space="preserve">will need </w:t>
      </w:r>
      <w:r w:rsidR="00BC714A" w:rsidRPr="00987695">
        <w:rPr>
          <w:rFonts w:asciiTheme="minorHAnsi" w:hAnsiTheme="minorHAnsi"/>
          <w:sz w:val="20"/>
          <w:szCs w:val="20"/>
        </w:rPr>
        <w:t xml:space="preserve">to develop their </w:t>
      </w:r>
      <w:r w:rsidRPr="00987695">
        <w:rPr>
          <w:rFonts w:asciiTheme="minorHAnsi" w:hAnsiTheme="minorHAnsi"/>
          <w:sz w:val="20"/>
          <w:szCs w:val="20"/>
        </w:rPr>
        <w:t xml:space="preserve">capacity to design, manage and implement revenue generating as well as environmental protection activities and </w:t>
      </w:r>
      <w:r w:rsidRPr="004A0F5F">
        <w:rPr>
          <w:rFonts w:asciiTheme="minorHAnsi" w:hAnsiTheme="minorHAnsi"/>
          <w:sz w:val="20"/>
          <w:szCs w:val="20"/>
        </w:rPr>
        <w:t xml:space="preserve">projects, </w:t>
      </w:r>
      <w:r w:rsidR="00BC714A" w:rsidRPr="004A0F5F">
        <w:rPr>
          <w:rFonts w:asciiTheme="minorHAnsi" w:hAnsiTheme="minorHAnsi"/>
          <w:sz w:val="20"/>
          <w:szCs w:val="20"/>
        </w:rPr>
        <w:t xml:space="preserve">and developing </w:t>
      </w:r>
      <w:r w:rsidRPr="004A0F5F">
        <w:rPr>
          <w:rFonts w:asciiTheme="minorHAnsi" w:hAnsiTheme="minorHAnsi"/>
          <w:sz w:val="20"/>
          <w:szCs w:val="20"/>
        </w:rPr>
        <w:t xml:space="preserve">their skills and capacities to handle fair (gender and age) distribution of tasks, management/protection roles, and benefits sharing.  </w:t>
      </w:r>
    </w:p>
    <w:p w14:paraId="079580F8" w14:textId="6B06B173" w:rsidR="00F356E3" w:rsidRPr="004A0F5F" w:rsidRDefault="00ED5723" w:rsidP="001B70F7">
      <w:pPr>
        <w:numPr>
          <w:ilvl w:val="1"/>
          <w:numId w:val="7"/>
        </w:numPr>
        <w:spacing w:after="120"/>
        <w:rPr>
          <w:rFonts w:asciiTheme="minorHAnsi" w:hAnsiTheme="minorHAnsi"/>
          <w:sz w:val="20"/>
          <w:szCs w:val="20"/>
        </w:rPr>
      </w:pPr>
      <w:r w:rsidRPr="004A0F5F">
        <w:rPr>
          <w:rFonts w:asciiTheme="minorHAnsi" w:hAnsiTheme="minorHAnsi"/>
          <w:sz w:val="20"/>
          <w:szCs w:val="20"/>
        </w:rPr>
        <w:t>T</w:t>
      </w:r>
      <w:r w:rsidR="00452F93" w:rsidRPr="004A0F5F">
        <w:rPr>
          <w:rFonts w:asciiTheme="minorHAnsi" w:hAnsiTheme="minorHAnsi"/>
          <w:sz w:val="20"/>
          <w:szCs w:val="20"/>
        </w:rPr>
        <w:t>he capacity development process will be tailored according to the analy</w:t>
      </w:r>
      <w:r w:rsidR="00D436D3" w:rsidRPr="004A0F5F">
        <w:rPr>
          <w:rFonts w:asciiTheme="minorHAnsi" w:hAnsiTheme="minorHAnsi"/>
          <w:sz w:val="20"/>
          <w:szCs w:val="20"/>
        </w:rPr>
        <w:t>ses indicated above (Outputs 1.1 and 1.2</w:t>
      </w:r>
      <w:r w:rsidR="00452F93" w:rsidRPr="004A0F5F">
        <w:rPr>
          <w:rFonts w:asciiTheme="minorHAnsi" w:hAnsiTheme="minorHAnsi"/>
          <w:sz w:val="20"/>
          <w:szCs w:val="20"/>
        </w:rPr>
        <w:t>).  As such, it will be pragmatic and efficient, and it will be responsive to the actual needs of the organisations involved</w:t>
      </w:r>
      <w:r w:rsidR="003E06F3" w:rsidRPr="004A0F5F">
        <w:rPr>
          <w:rFonts w:asciiTheme="minorHAnsi" w:hAnsiTheme="minorHAnsi"/>
          <w:sz w:val="20"/>
          <w:szCs w:val="20"/>
        </w:rPr>
        <w:t xml:space="preserve">  in protected area management, and build on to some of the capacity development initiatives under the ongoing GEF-5 project</w:t>
      </w:r>
      <w:r w:rsidR="003E06F3" w:rsidRPr="004A0F5F">
        <w:rPr>
          <w:rStyle w:val="FootnoteReference"/>
          <w:szCs w:val="20"/>
        </w:rPr>
        <w:footnoteReference w:id="63"/>
      </w:r>
    </w:p>
    <w:p w14:paraId="0D81545B" w14:textId="77777777" w:rsidR="00452F93" w:rsidRPr="00987695" w:rsidRDefault="00452F93" w:rsidP="001B70F7">
      <w:pPr>
        <w:numPr>
          <w:ilvl w:val="1"/>
          <w:numId w:val="7"/>
        </w:numPr>
        <w:spacing w:after="120"/>
        <w:rPr>
          <w:rFonts w:asciiTheme="minorHAnsi" w:hAnsiTheme="minorHAnsi"/>
          <w:sz w:val="20"/>
          <w:szCs w:val="20"/>
        </w:rPr>
      </w:pPr>
      <w:r w:rsidRPr="004A0F5F">
        <w:rPr>
          <w:rFonts w:asciiTheme="minorHAnsi" w:hAnsiTheme="minorHAnsi"/>
          <w:sz w:val="20"/>
          <w:szCs w:val="20"/>
        </w:rPr>
        <w:t>Financial management capabilities will be developed</w:t>
      </w:r>
      <w:r w:rsidR="00F356E3" w:rsidRPr="004A0F5F">
        <w:rPr>
          <w:rFonts w:asciiTheme="minorHAnsi" w:hAnsiTheme="minorHAnsi"/>
          <w:sz w:val="20"/>
          <w:szCs w:val="20"/>
        </w:rPr>
        <w:t>, as needed and as identified in the above processes</w:t>
      </w:r>
      <w:r w:rsidRPr="004A0F5F">
        <w:rPr>
          <w:rFonts w:asciiTheme="minorHAnsi" w:hAnsiTheme="minorHAnsi"/>
          <w:sz w:val="20"/>
          <w:szCs w:val="20"/>
        </w:rPr>
        <w:t xml:space="preserve"> – thus, including: </w:t>
      </w:r>
      <w:r w:rsidRPr="004A0F5F">
        <w:rPr>
          <w:rFonts w:asciiTheme="minorHAnsi" w:hAnsiTheme="minorHAnsi"/>
          <w:sz w:val="20"/>
          <w:szCs w:val="20"/>
          <w:lang w:val="en-ZA"/>
        </w:rPr>
        <w:t>financial support services, staffing, equipment, communications infrastructure, s</w:t>
      </w:r>
      <w:r w:rsidR="0064295C" w:rsidRPr="004A0F5F">
        <w:rPr>
          <w:rFonts w:asciiTheme="minorHAnsi" w:hAnsiTheme="minorHAnsi"/>
          <w:sz w:val="20"/>
          <w:szCs w:val="20"/>
          <w:lang w:val="en-ZA"/>
        </w:rPr>
        <w:t xml:space="preserve">ystems and skills development. </w:t>
      </w:r>
      <w:r w:rsidRPr="004A0F5F">
        <w:rPr>
          <w:rFonts w:asciiTheme="minorHAnsi" w:hAnsiTheme="minorHAnsi"/>
          <w:sz w:val="20"/>
          <w:szCs w:val="20"/>
          <w:lang w:val="en-ZA"/>
        </w:rPr>
        <w:t xml:space="preserve">Where warranted, this will extend to developing institutional and individual capacities in: a) </w:t>
      </w:r>
      <w:r w:rsidRPr="004A0F5F">
        <w:rPr>
          <w:rFonts w:asciiTheme="minorHAnsi" w:hAnsiTheme="minorHAnsi"/>
          <w:bCs/>
          <w:sz w:val="20"/>
          <w:szCs w:val="20"/>
          <w:lang w:val="en-ZA"/>
        </w:rPr>
        <w:t xml:space="preserve">financial policies and procedures; b) </w:t>
      </w:r>
      <w:r w:rsidRPr="004A0F5F">
        <w:rPr>
          <w:rFonts w:asciiTheme="minorHAnsi" w:hAnsiTheme="minorHAnsi"/>
          <w:sz w:val="20"/>
          <w:szCs w:val="20"/>
          <w:lang w:val="en-ZA"/>
        </w:rPr>
        <w:t>medium-term financial and business planning; c) annual budgeting; d) financial controls (</w:t>
      </w:r>
      <w:r w:rsidRPr="004A0F5F">
        <w:rPr>
          <w:rFonts w:asciiTheme="minorHAnsi" w:hAnsiTheme="minorHAnsi"/>
          <w:sz w:val="20"/>
          <w:szCs w:val="20"/>
        </w:rPr>
        <w:t>including</w:t>
      </w:r>
      <w:r w:rsidRPr="00987695">
        <w:rPr>
          <w:rFonts w:asciiTheme="minorHAnsi" w:hAnsiTheme="minorHAnsi"/>
          <w:sz w:val="20"/>
          <w:szCs w:val="20"/>
        </w:rPr>
        <w:t xml:space="preserve">: </w:t>
      </w:r>
      <w:r w:rsidRPr="00987695">
        <w:rPr>
          <w:rFonts w:asciiTheme="minorHAnsi" w:hAnsiTheme="minorHAnsi"/>
          <w:bCs/>
          <w:sz w:val="20"/>
          <w:szCs w:val="20"/>
          <w:lang w:val="en-ZA"/>
        </w:rPr>
        <w:t>budget and budgetary control; books of account; accounting process; revenue process; purchasing and expenditure process; fixed asset management process; stock management process; payroll management process; bank account management; financial reporting; internal controls and audit; risk management and procurement); e)</w:t>
      </w:r>
      <w:r w:rsidRPr="00987695">
        <w:rPr>
          <w:rFonts w:asciiTheme="minorHAnsi" w:hAnsiTheme="minorHAnsi"/>
          <w:sz w:val="20"/>
          <w:szCs w:val="20"/>
          <w:lang w:val="en-ZA"/>
        </w:rPr>
        <w:t xml:space="preserve"> </w:t>
      </w:r>
      <w:r w:rsidRPr="00987695">
        <w:rPr>
          <w:rFonts w:asciiTheme="minorHAnsi" w:hAnsiTheme="minorHAnsi"/>
          <w:bCs/>
          <w:sz w:val="20"/>
          <w:szCs w:val="20"/>
        </w:rPr>
        <w:t>accounting systems</w:t>
      </w:r>
      <w:r w:rsidRPr="00987695">
        <w:rPr>
          <w:rFonts w:asciiTheme="minorHAnsi" w:hAnsiTheme="minorHAnsi"/>
          <w:sz w:val="20"/>
          <w:szCs w:val="20"/>
          <w:lang w:val="en-ZA"/>
        </w:rPr>
        <w:t>; f) financial reporting and auditing</w:t>
      </w:r>
      <w:r w:rsidR="00792BC0" w:rsidRPr="00987695">
        <w:rPr>
          <w:rFonts w:asciiTheme="minorHAnsi" w:hAnsiTheme="minorHAnsi"/>
          <w:sz w:val="20"/>
          <w:szCs w:val="20"/>
          <w:lang w:val="en-ZA"/>
        </w:rPr>
        <w:t>, and g) detecting and combatting corruption and embezzlement</w:t>
      </w:r>
      <w:r w:rsidRPr="00987695">
        <w:rPr>
          <w:rFonts w:asciiTheme="minorHAnsi" w:hAnsiTheme="minorHAnsi"/>
          <w:sz w:val="20"/>
          <w:szCs w:val="20"/>
          <w:lang w:val="en-ZA"/>
        </w:rPr>
        <w:t xml:space="preserve">. For some targeted </w:t>
      </w:r>
      <w:r w:rsidRPr="00987695">
        <w:rPr>
          <w:rFonts w:asciiTheme="minorHAnsi" w:hAnsiTheme="minorHAnsi"/>
          <w:bCs/>
          <w:sz w:val="20"/>
          <w:szCs w:val="20"/>
        </w:rPr>
        <w:t>financial and administrative staff, this will include</w:t>
      </w:r>
      <w:r w:rsidRPr="00987695">
        <w:rPr>
          <w:rFonts w:asciiTheme="minorHAnsi" w:hAnsiTheme="minorHAnsi"/>
          <w:sz w:val="20"/>
          <w:szCs w:val="20"/>
        </w:rPr>
        <w:t xml:space="preserve"> </w:t>
      </w:r>
      <w:r w:rsidRPr="00987695">
        <w:rPr>
          <w:rFonts w:asciiTheme="minorHAnsi" w:hAnsiTheme="minorHAnsi"/>
          <w:bCs/>
          <w:sz w:val="20"/>
          <w:szCs w:val="20"/>
        </w:rPr>
        <w:t xml:space="preserve">a skills development and training program, including: professional short-courses; professional mentoring; inter-institutional exchange programs; and part-time studies. </w:t>
      </w:r>
      <w:r w:rsidR="00CC5EC1" w:rsidRPr="00987695">
        <w:rPr>
          <w:rFonts w:asciiTheme="minorHAnsi" w:hAnsiTheme="minorHAnsi"/>
          <w:bCs/>
          <w:sz w:val="20"/>
          <w:szCs w:val="20"/>
        </w:rPr>
        <w:t xml:space="preserve"> Ultimately, this will ensure that the protected areas and their partners are in compliance with the requirements and regulations of the IPA, IRC and/or any other government department.</w:t>
      </w:r>
    </w:p>
    <w:p w14:paraId="358DEB9E" w14:textId="77777777" w:rsidR="00F356E3" w:rsidRPr="00987695" w:rsidRDefault="00F356E3" w:rsidP="001B70F7">
      <w:pPr>
        <w:numPr>
          <w:ilvl w:val="1"/>
          <w:numId w:val="7"/>
        </w:numPr>
        <w:spacing w:after="120"/>
        <w:rPr>
          <w:rFonts w:asciiTheme="minorHAnsi" w:hAnsiTheme="minorHAnsi"/>
          <w:sz w:val="20"/>
          <w:szCs w:val="20"/>
        </w:rPr>
      </w:pPr>
      <w:r w:rsidRPr="00987695">
        <w:rPr>
          <w:rFonts w:asciiTheme="minorHAnsi" w:hAnsiTheme="minorHAnsi"/>
          <w:bCs/>
          <w:sz w:val="20"/>
          <w:szCs w:val="20"/>
        </w:rPr>
        <w:t>Where organizational restructuring is required, the project will support this process, especially within CEPA</w:t>
      </w:r>
      <w:r w:rsidR="00724FC6" w:rsidRPr="00987695">
        <w:rPr>
          <w:rFonts w:asciiTheme="minorHAnsi" w:hAnsiTheme="minorHAnsi"/>
          <w:bCs/>
          <w:sz w:val="20"/>
          <w:szCs w:val="20"/>
        </w:rPr>
        <w:t xml:space="preserve"> (as determined through the process in Output </w:t>
      </w:r>
      <w:r w:rsidR="0069328C">
        <w:rPr>
          <w:rFonts w:asciiTheme="minorHAnsi" w:hAnsiTheme="minorHAnsi"/>
          <w:bCs/>
          <w:sz w:val="20"/>
          <w:szCs w:val="20"/>
        </w:rPr>
        <w:t>1.1</w:t>
      </w:r>
      <w:r w:rsidR="00F40073" w:rsidRPr="00987695">
        <w:rPr>
          <w:rFonts w:asciiTheme="minorHAnsi" w:hAnsiTheme="minorHAnsi"/>
          <w:bCs/>
          <w:sz w:val="20"/>
          <w:szCs w:val="20"/>
        </w:rPr>
        <w:t>)</w:t>
      </w:r>
      <w:r w:rsidRPr="00987695">
        <w:rPr>
          <w:rFonts w:asciiTheme="minorHAnsi" w:hAnsiTheme="minorHAnsi"/>
          <w:bCs/>
          <w:sz w:val="20"/>
          <w:szCs w:val="20"/>
        </w:rPr>
        <w:t>.</w:t>
      </w:r>
    </w:p>
    <w:p w14:paraId="2094EDF5" w14:textId="77777777" w:rsidR="00452F93" w:rsidRPr="00987695" w:rsidRDefault="00F356E3" w:rsidP="001B70F7">
      <w:pPr>
        <w:numPr>
          <w:ilvl w:val="1"/>
          <w:numId w:val="7"/>
        </w:numPr>
        <w:spacing w:after="120"/>
        <w:rPr>
          <w:rFonts w:asciiTheme="minorHAnsi" w:hAnsiTheme="minorHAnsi"/>
          <w:sz w:val="20"/>
          <w:szCs w:val="20"/>
        </w:rPr>
      </w:pPr>
      <w:r w:rsidRPr="00987695">
        <w:rPr>
          <w:rFonts w:asciiTheme="minorHAnsi" w:hAnsiTheme="minorHAnsi"/>
          <w:sz w:val="20"/>
          <w:szCs w:val="20"/>
        </w:rPr>
        <w:t>Finally</w:t>
      </w:r>
      <w:r w:rsidR="00452F93" w:rsidRPr="00987695">
        <w:rPr>
          <w:rFonts w:asciiTheme="minorHAnsi" w:hAnsiTheme="minorHAnsi"/>
          <w:sz w:val="20"/>
          <w:szCs w:val="20"/>
        </w:rPr>
        <w:t xml:space="preserve">, because governance is a fundamental aspect of protected area management, the project will emphasise developing </w:t>
      </w:r>
      <w:r w:rsidR="00792BC0" w:rsidRPr="00987695">
        <w:rPr>
          <w:rFonts w:asciiTheme="minorHAnsi" w:hAnsiTheme="minorHAnsi"/>
          <w:sz w:val="20"/>
          <w:szCs w:val="20"/>
        </w:rPr>
        <w:t xml:space="preserve">and implementation of </w:t>
      </w:r>
      <w:r w:rsidR="00452F93" w:rsidRPr="00987695">
        <w:rPr>
          <w:rFonts w:asciiTheme="minorHAnsi" w:hAnsiTheme="minorHAnsi"/>
          <w:sz w:val="20"/>
          <w:szCs w:val="20"/>
        </w:rPr>
        <w:t xml:space="preserve">governance systems </w:t>
      </w:r>
      <w:r w:rsidR="006B2137" w:rsidRPr="00987695">
        <w:rPr>
          <w:rFonts w:asciiTheme="minorHAnsi" w:hAnsiTheme="minorHAnsi"/>
          <w:sz w:val="20"/>
          <w:szCs w:val="20"/>
        </w:rPr>
        <w:t>with all the project partners</w:t>
      </w:r>
      <w:r w:rsidR="00F40073" w:rsidRPr="00987695">
        <w:rPr>
          <w:rFonts w:asciiTheme="minorHAnsi" w:hAnsiTheme="minorHAnsi"/>
          <w:sz w:val="20"/>
          <w:szCs w:val="20"/>
        </w:rPr>
        <w:t xml:space="preserve"> – including the need for systems that lead to transparency and accountability</w:t>
      </w:r>
      <w:r w:rsidR="006B2137" w:rsidRPr="00987695">
        <w:rPr>
          <w:rFonts w:asciiTheme="minorHAnsi" w:hAnsiTheme="minorHAnsi"/>
          <w:sz w:val="20"/>
          <w:szCs w:val="20"/>
        </w:rPr>
        <w:t>.</w:t>
      </w:r>
      <w:r w:rsidR="0064295C">
        <w:rPr>
          <w:rFonts w:asciiTheme="minorHAnsi" w:hAnsiTheme="minorHAnsi"/>
          <w:sz w:val="20"/>
          <w:szCs w:val="20"/>
        </w:rPr>
        <w:t xml:space="preserve"> </w:t>
      </w:r>
    </w:p>
    <w:p w14:paraId="0C799684" w14:textId="6CAD0B6D" w:rsidR="00C74BAD" w:rsidRPr="00EE58C2" w:rsidRDefault="00C74BAD" w:rsidP="00C74BAD">
      <w:pPr>
        <w:numPr>
          <w:ilvl w:val="0"/>
          <w:numId w:val="7"/>
        </w:numPr>
        <w:spacing w:after="120"/>
        <w:ind w:left="0" w:firstLine="0"/>
        <w:rPr>
          <w:rFonts w:asciiTheme="minorHAnsi" w:hAnsiTheme="minorHAnsi"/>
          <w:sz w:val="20"/>
          <w:szCs w:val="20"/>
        </w:rPr>
      </w:pPr>
      <w:r w:rsidRPr="00EE58C2">
        <w:rPr>
          <w:rFonts w:asciiTheme="minorHAnsi" w:hAnsiTheme="minorHAnsi"/>
          <w:sz w:val="20"/>
          <w:szCs w:val="20"/>
        </w:rPr>
        <w:t>As noted in the MTR of the GEF-4 project (and in Leverington et al. 2017), the</w:t>
      </w:r>
      <w:r w:rsidR="00920D27">
        <w:rPr>
          <w:rFonts w:asciiTheme="minorHAnsi" w:hAnsiTheme="minorHAnsi"/>
          <w:sz w:val="20"/>
          <w:szCs w:val="20"/>
        </w:rPr>
        <w:t xml:space="preserve">re </w:t>
      </w:r>
      <w:r w:rsidRPr="00EE58C2">
        <w:rPr>
          <w:rFonts w:asciiTheme="minorHAnsi" w:hAnsiTheme="minorHAnsi"/>
          <w:sz w:val="20"/>
          <w:szCs w:val="20"/>
        </w:rPr>
        <w:t>is</w:t>
      </w:r>
      <w:r w:rsidR="00920D27">
        <w:rPr>
          <w:rFonts w:asciiTheme="minorHAnsi" w:hAnsiTheme="minorHAnsi"/>
          <w:sz w:val="20"/>
          <w:szCs w:val="20"/>
        </w:rPr>
        <w:t xml:space="preserve"> a challenge</w:t>
      </w:r>
      <w:r w:rsidRPr="00EE58C2">
        <w:rPr>
          <w:rFonts w:asciiTheme="minorHAnsi" w:hAnsiTheme="minorHAnsi"/>
          <w:sz w:val="20"/>
          <w:szCs w:val="20"/>
        </w:rPr>
        <w:t xml:space="preserve"> with the use of the METT in PNG – especially in community-owned and managed areas</w:t>
      </w:r>
      <w:r>
        <w:rPr>
          <w:rStyle w:val="FootnoteReference"/>
          <w:szCs w:val="20"/>
        </w:rPr>
        <w:footnoteReference w:id="64"/>
      </w:r>
      <w:r w:rsidRPr="00EE58C2">
        <w:rPr>
          <w:rFonts w:asciiTheme="minorHAnsi" w:hAnsiTheme="minorHAnsi"/>
          <w:sz w:val="20"/>
          <w:szCs w:val="20"/>
        </w:rPr>
        <w:t xml:space="preserve">. The MTR </w:t>
      </w:r>
      <w:r>
        <w:rPr>
          <w:rFonts w:asciiTheme="minorHAnsi" w:hAnsiTheme="minorHAnsi"/>
          <w:sz w:val="20"/>
          <w:szCs w:val="20"/>
        </w:rPr>
        <w:t xml:space="preserve">of the GEF-4 project </w:t>
      </w:r>
      <w:r w:rsidRPr="00EE58C2">
        <w:rPr>
          <w:rFonts w:asciiTheme="minorHAnsi" w:hAnsiTheme="minorHAnsi"/>
          <w:sz w:val="20"/>
          <w:szCs w:val="20"/>
        </w:rPr>
        <w:t xml:space="preserve">recommended amendment of the METT to something that was more appropriate for the context of PNG. What </w:t>
      </w:r>
      <w:r>
        <w:rPr>
          <w:rFonts w:asciiTheme="minorHAnsi" w:hAnsiTheme="minorHAnsi"/>
          <w:sz w:val="20"/>
          <w:szCs w:val="20"/>
        </w:rPr>
        <w:t xml:space="preserve">was done by </w:t>
      </w:r>
      <w:r w:rsidRPr="00EE58C2">
        <w:rPr>
          <w:rFonts w:asciiTheme="minorHAnsi" w:hAnsiTheme="minorHAnsi"/>
          <w:sz w:val="20"/>
          <w:szCs w:val="20"/>
        </w:rPr>
        <w:t xml:space="preserve">Leverington et al. (2017) </w:t>
      </w:r>
      <w:r>
        <w:rPr>
          <w:rFonts w:asciiTheme="minorHAnsi" w:hAnsiTheme="minorHAnsi"/>
          <w:sz w:val="20"/>
          <w:szCs w:val="20"/>
        </w:rPr>
        <w:t>to this end was</w:t>
      </w:r>
      <w:r w:rsidRPr="00EE58C2">
        <w:rPr>
          <w:rFonts w:asciiTheme="minorHAnsi" w:hAnsiTheme="minorHAnsi"/>
          <w:sz w:val="20"/>
          <w:szCs w:val="20"/>
        </w:rPr>
        <w:t xml:space="preserve"> extremely valuable – but they tried to stay true to the original METT</w:t>
      </w:r>
      <w:r>
        <w:rPr>
          <w:rStyle w:val="FootnoteReference"/>
          <w:szCs w:val="20"/>
        </w:rPr>
        <w:footnoteReference w:id="65"/>
      </w:r>
      <w:r>
        <w:rPr>
          <w:rFonts w:asciiTheme="minorHAnsi" w:eastAsia="Times New Roman" w:hAnsiTheme="minorHAnsi"/>
          <w:color w:val="000000"/>
          <w:sz w:val="20"/>
          <w:szCs w:val="20"/>
        </w:rPr>
        <w:t xml:space="preserve"> and</w:t>
      </w:r>
      <w:r w:rsidRPr="00EE58C2">
        <w:rPr>
          <w:rFonts w:asciiTheme="minorHAnsi" w:eastAsia="Times New Roman" w:hAnsiTheme="minorHAnsi"/>
          <w:color w:val="000000"/>
          <w:sz w:val="20"/>
          <w:szCs w:val="20"/>
        </w:rPr>
        <w:t xml:space="preserve"> by doing so, the adapted METT did not include a number of parameters and factors that are critically </w:t>
      </w:r>
      <w:r w:rsidRPr="00EE58C2">
        <w:rPr>
          <w:rFonts w:asciiTheme="minorHAnsi" w:hAnsiTheme="minorHAnsi"/>
          <w:sz w:val="20"/>
          <w:szCs w:val="20"/>
        </w:rPr>
        <w:t>important for the success of community conservation areas</w:t>
      </w:r>
      <w:r w:rsidR="00920D27">
        <w:rPr>
          <w:rFonts w:asciiTheme="minorHAnsi" w:eastAsia="Times New Roman" w:hAnsiTheme="minorHAnsi"/>
          <w:color w:val="000000"/>
          <w:sz w:val="20"/>
          <w:szCs w:val="20"/>
        </w:rPr>
        <w:t>.</w:t>
      </w:r>
      <w:r w:rsidRPr="00EE58C2">
        <w:rPr>
          <w:rFonts w:asciiTheme="minorHAnsi" w:eastAsia="Times New Roman" w:hAnsiTheme="minorHAnsi"/>
          <w:color w:val="000000"/>
          <w:sz w:val="20"/>
          <w:szCs w:val="20"/>
        </w:rPr>
        <w:t xml:space="preserve">  </w:t>
      </w:r>
    </w:p>
    <w:p w14:paraId="2F8FF682" w14:textId="16CE3C7E" w:rsidR="00C74BAD" w:rsidRDefault="00C74BAD" w:rsidP="00C74BAD">
      <w:pPr>
        <w:numPr>
          <w:ilvl w:val="0"/>
          <w:numId w:val="7"/>
        </w:numPr>
        <w:spacing w:after="120"/>
        <w:ind w:left="0" w:firstLine="0"/>
        <w:rPr>
          <w:rFonts w:asciiTheme="minorHAnsi" w:hAnsiTheme="minorHAnsi"/>
          <w:sz w:val="20"/>
          <w:szCs w:val="20"/>
        </w:rPr>
      </w:pPr>
      <w:r w:rsidRPr="000646BE">
        <w:rPr>
          <w:rFonts w:asciiTheme="minorHAnsi" w:eastAsia="Times New Roman" w:hAnsiTheme="minorHAnsi"/>
          <w:color w:val="000000"/>
          <w:sz w:val="20"/>
          <w:szCs w:val="20"/>
        </w:rPr>
        <w:t xml:space="preserve">In response, the project will develop and institutionalise an innovative METT </w:t>
      </w:r>
      <w:r w:rsidR="00920D27" w:rsidRPr="000646BE">
        <w:rPr>
          <w:rFonts w:asciiTheme="minorHAnsi" w:eastAsia="Times New Roman" w:hAnsiTheme="minorHAnsi"/>
          <w:color w:val="000000"/>
          <w:sz w:val="20"/>
          <w:szCs w:val="20"/>
        </w:rPr>
        <w:t xml:space="preserve">in the first year of the project </w:t>
      </w:r>
      <w:r w:rsidRPr="000646BE">
        <w:rPr>
          <w:rFonts w:asciiTheme="minorHAnsi" w:eastAsia="Times New Roman" w:hAnsiTheme="minorHAnsi"/>
          <w:color w:val="000000"/>
          <w:sz w:val="20"/>
          <w:szCs w:val="20"/>
        </w:rPr>
        <w:t xml:space="preserve">that would be wholly appropriate for the community-owned areas across the country and which would include parameters and factors </w:t>
      </w:r>
      <w:r w:rsidR="00AE6379" w:rsidRPr="000646BE">
        <w:rPr>
          <w:rFonts w:asciiTheme="minorHAnsi" w:eastAsia="Times New Roman" w:hAnsiTheme="minorHAnsi"/>
          <w:color w:val="000000"/>
          <w:sz w:val="20"/>
          <w:szCs w:val="20"/>
        </w:rPr>
        <w:t xml:space="preserve">such as </w:t>
      </w:r>
      <w:r w:rsidRPr="000646BE">
        <w:rPr>
          <w:rFonts w:asciiTheme="minorHAnsi" w:hAnsiTheme="minorHAnsi"/>
          <w:sz w:val="20"/>
          <w:szCs w:val="20"/>
        </w:rPr>
        <w:t>measures of natural resource management effectiveness, enterprise, security, socio-economic development and well-being, access to services, gender, capacity and governance</w:t>
      </w:r>
      <w:r w:rsidR="00AE6379" w:rsidRPr="000646BE">
        <w:rPr>
          <w:rFonts w:asciiTheme="minorHAnsi" w:hAnsiTheme="minorHAnsi"/>
          <w:sz w:val="20"/>
          <w:szCs w:val="20"/>
        </w:rPr>
        <w:t xml:space="preserve"> </w:t>
      </w:r>
      <w:r w:rsidR="00AE6379" w:rsidRPr="000646BE">
        <w:rPr>
          <w:rFonts w:asciiTheme="minorHAnsi" w:eastAsia="Times New Roman" w:hAnsiTheme="minorHAnsi"/>
          <w:color w:val="000000"/>
          <w:sz w:val="20"/>
          <w:szCs w:val="20"/>
        </w:rPr>
        <w:t xml:space="preserve">(as well as </w:t>
      </w:r>
      <w:r w:rsidR="00AE6379" w:rsidRPr="000646BE">
        <w:rPr>
          <w:rFonts w:asciiTheme="minorHAnsi" w:hAnsiTheme="minorHAnsi"/>
          <w:sz w:val="20"/>
          <w:szCs w:val="20"/>
        </w:rPr>
        <w:t>many of the aspects included by Leverington et al., 2017)</w:t>
      </w:r>
      <w:r w:rsidRPr="000646BE">
        <w:rPr>
          <w:rFonts w:asciiTheme="minorHAnsi" w:hAnsiTheme="minorHAnsi"/>
          <w:sz w:val="20"/>
          <w:szCs w:val="20"/>
        </w:rPr>
        <w:t>.  These measures of governance will be specifically adapted from other community-based governance measures (as developed in other countries) and incorporated into</w:t>
      </w:r>
      <w:r w:rsidRPr="00987695">
        <w:rPr>
          <w:rFonts w:asciiTheme="minorHAnsi" w:hAnsiTheme="minorHAnsi"/>
          <w:sz w:val="20"/>
          <w:szCs w:val="20"/>
        </w:rPr>
        <w:t xml:space="preserve"> an adapted “METT for PNG”</w:t>
      </w:r>
      <w:r>
        <w:rPr>
          <w:rFonts w:asciiTheme="minorHAnsi" w:hAnsiTheme="minorHAnsi"/>
          <w:sz w:val="20"/>
          <w:szCs w:val="20"/>
        </w:rPr>
        <w:t xml:space="preserve"> (See </w:t>
      </w:r>
      <w:r w:rsidRPr="00920D27">
        <w:rPr>
          <w:rFonts w:asciiTheme="minorHAnsi" w:hAnsiTheme="minorHAnsi"/>
          <w:b/>
          <w:sz w:val="20"/>
          <w:szCs w:val="20"/>
        </w:rPr>
        <w:t>Annex H</w:t>
      </w:r>
      <w:r>
        <w:rPr>
          <w:rFonts w:asciiTheme="minorHAnsi" w:hAnsiTheme="minorHAnsi"/>
          <w:sz w:val="20"/>
          <w:szCs w:val="20"/>
        </w:rPr>
        <w:t>).</w:t>
      </w:r>
      <w:r w:rsidR="00343390">
        <w:rPr>
          <w:rFonts w:asciiTheme="minorHAnsi" w:hAnsiTheme="minorHAnsi"/>
          <w:sz w:val="20"/>
          <w:szCs w:val="20"/>
        </w:rPr>
        <w:t xml:space="preserve"> </w:t>
      </w:r>
      <w:bookmarkStart w:id="39" w:name="_Hlk431910"/>
      <w:r w:rsidR="00B75670" w:rsidRPr="00CF4235">
        <w:rPr>
          <w:rFonts w:asciiTheme="minorHAnsi" w:hAnsiTheme="minorHAnsi"/>
          <w:sz w:val="20"/>
          <w:szCs w:val="20"/>
          <w:highlight w:val="yellow"/>
        </w:rPr>
        <w:t>One specific example</w:t>
      </w:r>
      <w:r w:rsidR="00F848F5" w:rsidRPr="00CF4235">
        <w:rPr>
          <w:rFonts w:asciiTheme="minorHAnsi" w:hAnsiTheme="minorHAnsi"/>
          <w:sz w:val="20"/>
          <w:szCs w:val="20"/>
          <w:highlight w:val="yellow"/>
        </w:rPr>
        <w:t xml:space="preserve"> to refer is from a UNDP-GEF project in Brazil where they have developed a modified </w:t>
      </w:r>
      <w:r w:rsidR="00733774" w:rsidRPr="00CF4235">
        <w:rPr>
          <w:rFonts w:asciiTheme="minorHAnsi" w:hAnsiTheme="minorHAnsi"/>
          <w:sz w:val="20"/>
          <w:szCs w:val="20"/>
          <w:highlight w:val="yellow"/>
        </w:rPr>
        <w:t>METT for use with indigenous territories</w:t>
      </w:r>
      <w:r w:rsidR="00733774" w:rsidRPr="00CF4235">
        <w:rPr>
          <w:rStyle w:val="FootnoteReference"/>
          <w:szCs w:val="20"/>
          <w:highlight w:val="yellow"/>
        </w:rPr>
        <w:footnoteReference w:id="66"/>
      </w:r>
      <w:r w:rsidR="00CF4235" w:rsidRPr="00CF4235">
        <w:rPr>
          <w:rStyle w:val="FootnoteReference"/>
          <w:szCs w:val="20"/>
          <w:highlight w:val="yellow"/>
        </w:rPr>
        <w:footnoteReference w:id="67"/>
      </w:r>
      <w:r w:rsidR="00733774">
        <w:rPr>
          <w:rFonts w:asciiTheme="minorHAnsi" w:hAnsiTheme="minorHAnsi"/>
          <w:sz w:val="20"/>
          <w:szCs w:val="20"/>
        </w:rPr>
        <w:t xml:space="preserve"> </w:t>
      </w:r>
      <w:r w:rsidR="00B75670">
        <w:rPr>
          <w:rFonts w:asciiTheme="minorHAnsi" w:hAnsiTheme="minorHAnsi"/>
          <w:sz w:val="20"/>
          <w:szCs w:val="20"/>
        </w:rPr>
        <w:t xml:space="preserve">  </w:t>
      </w:r>
      <w:r>
        <w:rPr>
          <w:rFonts w:asciiTheme="minorHAnsi" w:hAnsiTheme="minorHAnsi"/>
          <w:sz w:val="20"/>
          <w:szCs w:val="20"/>
        </w:rPr>
        <w:t xml:space="preserve">  </w:t>
      </w:r>
      <w:bookmarkEnd w:id="39"/>
    </w:p>
    <w:p w14:paraId="40F0A7AD" w14:textId="77777777" w:rsidR="00452F93" w:rsidRPr="00C74BAD" w:rsidRDefault="00C74BAD" w:rsidP="00C74BAD">
      <w:pPr>
        <w:numPr>
          <w:ilvl w:val="0"/>
          <w:numId w:val="7"/>
        </w:numPr>
        <w:spacing w:after="120"/>
        <w:ind w:left="0" w:firstLine="0"/>
        <w:rPr>
          <w:rFonts w:asciiTheme="minorHAnsi" w:hAnsiTheme="minorHAnsi"/>
          <w:sz w:val="20"/>
          <w:szCs w:val="20"/>
        </w:rPr>
      </w:pPr>
      <w:r>
        <w:rPr>
          <w:rFonts w:asciiTheme="minorHAnsi" w:hAnsiTheme="minorHAnsi"/>
          <w:sz w:val="20"/>
          <w:szCs w:val="20"/>
        </w:rPr>
        <w:t>T</w:t>
      </w:r>
      <w:r w:rsidRPr="00987695">
        <w:rPr>
          <w:rFonts w:asciiTheme="minorHAnsi" w:hAnsiTheme="minorHAnsi"/>
          <w:sz w:val="20"/>
          <w:szCs w:val="20"/>
        </w:rPr>
        <w:t>he adapted “METT for PNG” will be used for all protected areas supported within this project as well as those supported by the B</w:t>
      </w:r>
      <w:r>
        <w:rPr>
          <w:rFonts w:asciiTheme="minorHAnsi" w:hAnsiTheme="minorHAnsi"/>
          <w:sz w:val="20"/>
          <w:szCs w:val="20"/>
        </w:rPr>
        <w:t xml:space="preserve">iodiversity Fund.  </w:t>
      </w:r>
      <w:r w:rsidRPr="00CC7AF0">
        <w:rPr>
          <w:rFonts w:asciiTheme="minorHAnsi" w:eastAsia="Times New Roman" w:hAnsiTheme="minorHAnsi"/>
          <w:color w:val="000000"/>
          <w:sz w:val="20"/>
          <w:szCs w:val="20"/>
        </w:rPr>
        <w:t xml:space="preserve">This, then, is an opportunity to develop something that is unique, designed specifically for the context of PNG, innovative and has </w:t>
      </w:r>
      <w:r>
        <w:rPr>
          <w:rFonts w:asciiTheme="minorHAnsi" w:eastAsia="Times New Roman" w:hAnsiTheme="minorHAnsi"/>
          <w:color w:val="000000"/>
          <w:sz w:val="20"/>
          <w:szCs w:val="20"/>
        </w:rPr>
        <w:t>significant scale-up potential in</w:t>
      </w:r>
      <w:r w:rsidRPr="00CC7AF0">
        <w:rPr>
          <w:rFonts w:asciiTheme="minorHAnsi" w:eastAsia="Times New Roman" w:hAnsiTheme="minorHAnsi"/>
          <w:color w:val="000000"/>
          <w:sz w:val="20"/>
          <w:szCs w:val="20"/>
        </w:rPr>
        <w:t xml:space="preserve"> community conservation areas</w:t>
      </w:r>
      <w:r>
        <w:rPr>
          <w:rFonts w:asciiTheme="minorHAnsi" w:eastAsia="Times New Roman" w:hAnsiTheme="minorHAnsi"/>
          <w:color w:val="000000"/>
          <w:sz w:val="20"/>
          <w:szCs w:val="20"/>
        </w:rPr>
        <w:t xml:space="preserve"> across the globe.</w:t>
      </w:r>
    </w:p>
    <w:p w14:paraId="6B5D7881" w14:textId="1FCCA4EE" w:rsidR="007D2BFB" w:rsidRDefault="00304BF2" w:rsidP="00807F83">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As indicated above, the contract of the team that will carry out the institutional and organisat</w:t>
      </w:r>
      <w:r w:rsidR="001201CF">
        <w:rPr>
          <w:rFonts w:asciiTheme="minorHAnsi" w:hAnsiTheme="minorHAnsi"/>
          <w:sz w:val="20"/>
          <w:szCs w:val="20"/>
        </w:rPr>
        <w:t>ional analysis (under Output 1.1</w:t>
      </w:r>
      <w:r w:rsidRPr="00987695">
        <w:rPr>
          <w:rFonts w:asciiTheme="minorHAnsi" w:hAnsiTheme="minorHAnsi"/>
          <w:sz w:val="20"/>
          <w:szCs w:val="20"/>
        </w:rPr>
        <w:t xml:space="preserve">) </w:t>
      </w:r>
      <w:r w:rsidR="00C8313D">
        <w:rPr>
          <w:rFonts w:asciiTheme="minorHAnsi" w:hAnsiTheme="minorHAnsi"/>
          <w:sz w:val="20"/>
          <w:szCs w:val="20"/>
        </w:rPr>
        <w:t>will</w:t>
      </w:r>
      <w:r w:rsidR="00FC2CC3" w:rsidRPr="00987695">
        <w:rPr>
          <w:rFonts w:asciiTheme="minorHAnsi" w:hAnsiTheme="minorHAnsi"/>
          <w:sz w:val="20"/>
          <w:szCs w:val="20"/>
        </w:rPr>
        <w:t>, under the same contract</w:t>
      </w:r>
      <w:r w:rsidR="00CD70C9">
        <w:rPr>
          <w:rFonts w:asciiTheme="minorHAnsi" w:hAnsiTheme="minorHAnsi"/>
          <w:sz w:val="20"/>
          <w:szCs w:val="20"/>
        </w:rPr>
        <w:t xml:space="preserve"> and in concert with the Project Manager</w:t>
      </w:r>
      <w:r w:rsidR="00FC2CC3" w:rsidRPr="00987695">
        <w:rPr>
          <w:rFonts w:asciiTheme="minorHAnsi" w:hAnsiTheme="minorHAnsi"/>
          <w:sz w:val="20"/>
          <w:szCs w:val="20"/>
        </w:rPr>
        <w:t xml:space="preserve">, carry out this capacity development work. </w:t>
      </w:r>
      <w:r w:rsidR="00920D27">
        <w:rPr>
          <w:rFonts w:asciiTheme="minorHAnsi" w:hAnsiTheme="minorHAnsi"/>
          <w:sz w:val="20"/>
          <w:szCs w:val="20"/>
        </w:rPr>
        <w:t>B</w:t>
      </w:r>
      <w:r w:rsidR="0036245B" w:rsidRPr="00987695">
        <w:rPr>
          <w:rFonts w:asciiTheme="minorHAnsi" w:hAnsiTheme="minorHAnsi"/>
          <w:sz w:val="20"/>
          <w:szCs w:val="20"/>
        </w:rPr>
        <w:t xml:space="preserve">oth the MTR and TE for the project will </w:t>
      </w:r>
      <w:r w:rsidR="00920D27">
        <w:rPr>
          <w:rFonts w:asciiTheme="minorHAnsi" w:hAnsiTheme="minorHAnsi"/>
          <w:sz w:val="20"/>
          <w:szCs w:val="20"/>
        </w:rPr>
        <w:t>review</w:t>
      </w:r>
      <w:r w:rsidR="0036245B" w:rsidRPr="00987695">
        <w:rPr>
          <w:rFonts w:asciiTheme="minorHAnsi" w:hAnsiTheme="minorHAnsi"/>
          <w:sz w:val="20"/>
          <w:szCs w:val="20"/>
        </w:rPr>
        <w:t xml:space="preserve"> </w:t>
      </w:r>
      <w:r w:rsidR="0036245B" w:rsidRPr="00987695">
        <w:rPr>
          <w:rFonts w:asciiTheme="minorHAnsi" w:hAnsiTheme="minorHAnsi"/>
          <w:b/>
          <w:sz w:val="20"/>
          <w:szCs w:val="20"/>
        </w:rPr>
        <w:t>evidence</w:t>
      </w:r>
      <w:r w:rsidR="0036245B" w:rsidRPr="00987695">
        <w:rPr>
          <w:rFonts w:asciiTheme="minorHAnsi" w:hAnsiTheme="minorHAnsi"/>
          <w:sz w:val="20"/>
          <w:szCs w:val="20"/>
        </w:rPr>
        <w:t xml:space="preserve"> of improved capacity and how trainings and any other capacity development processes are actually being used on a regular basis.</w:t>
      </w:r>
      <w:r w:rsidR="00CD70C9">
        <w:rPr>
          <w:rFonts w:asciiTheme="minorHAnsi" w:hAnsiTheme="minorHAnsi"/>
          <w:sz w:val="20"/>
          <w:szCs w:val="20"/>
        </w:rPr>
        <w:t xml:space="preserve"> This will be primarily for the actors at the protected area level</w:t>
      </w:r>
      <w:r w:rsidR="00920D27">
        <w:rPr>
          <w:rFonts w:asciiTheme="minorHAnsi" w:hAnsiTheme="minorHAnsi"/>
          <w:sz w:val="20"/>
          <w:szCs w:val="20"/>
        </w:rPr>
        <w:t xml:space="preserve"> including CEPA. </w:t>
      </w:r>
    </w:p>
    <w:p w14:paraId="7BE4D2D6" w14:textId="60668D3C" w:rsidR="00452F93" w:rsidRPr="00987695" w:rsidRDefault="00912E90" w:rsidP="00452F93">
      <w:pPr>
        <w:spacing w:after="120"/>
        <w:rPr>
          <w:rFonts w:asciiTheme="minorHAnsi" w:hAnsiTheme="minorHAnsi"/>
          <w:b/>
          <w:sz w:val="20"/>
          <w:szCs w:val="20"/>
        </w:rPr>
      </w:pPr>
      <w:r w:rsidRPr="00987695">
        <w:rPr>
          <w:rFonts w:asciiTheme="minorHAnsi" w:hAnsiTheme="minorHAnsi"/>
          <w:b/>
          <w:sz w:val="20"/>
          <w:szCs w:val="20"/>
        </w:rPr>
        <w:t>Outcome Two: A B</w:t>
      </w:r>
      <w:r w:rsidR="00452F93" w:rsidRPr="00987695">
        <w:rPr>
          <w:rFonts w:asciiTheme="minorHAnsi" w:hAnsiTheme="minorHAnsi"/>
          <w:b/>
          <w:sz w:val="20"/>
          <w:szCs w:val="20"/>
        </w:rPr>
        <w:t xml:space="preserve">iodiversity </w:t>
      </w:r>
      <w:r w:rsidRPr="00987695">
        <w:rPr>
          <w:rFonts w:asciiTheme="minorHAnsi" w:hAnsiTheme="minorHAnsi"/>
          <w:b/>
          <w:sz w:val="20"/>
          <w:szCs w:val="20"/>
        </w:rPr>
        <w:t>F</w:t>
      </w:r>
      <w:r w:rsidR="00452F93" w:rsidRPr="00987695">
        <w:rPr>
          <w:rFonts w:asciiTheme="minorHAnsi" w:hAnsiTheme="minorHAnsi"/>
          <w:b/>
          <w:sz w:val="20"/>
          <w:szCs w:val="20"/>
        </w:rPr>
        <w:t>und for Papua New Guinea established and operationalised</w:t>
      </w:r>
      <w:r w:rsidR="00EE691A" w:rsidRPr="00987695">
        <w:rPr>
          <w:rFonts w:asciiTheme="minorHAnsi" w:hAnsiTheme="minorHAnsi"/>
          <w:b/>
          <w:sz w:val="20"/>
          <w:szCs w:val="20"/>
        </w:rPr>
        <w:t xml:space="preserve"> </w:t>
      </w:r>
    </w:p>
    <w:p w14:paraId="14796431" w14:textId="79AFA481" w:rsidR="00864E7D" w:rsidRPr="00740D99" w:rsidRDefault="00B774A2" w:rsidP="001B70F7">
      <w:pPr>
        <w:numPr>
          <w:ilvl w:val="0"/>
          <w:numId w:val="7"/>
        </w:numPr>
        <w:spacing w:after="120"/>
        <w:ind w:left="0" w:firstLine="0"/>
        <w:rPr>
          <w:rFonts w:asciiTheme="minorHAnsi" w:hAnsiTheme="minorHAnsi"/>
          <w:sz w:val="20"/>
          <w:szCs w:val="20"/>
        </w:rPr>
      </w:pPr>
      <w:r>
        <w:rPr>
          <w:rFonts w:asciiTheme="minorHAnsi" w:hAnsiTheme="minorHAnsi"/>
          <w:sz w:val="20"/>
          <w:szCs w:val="20"/>
        </w:rPr>
        <w:t xml:space="preserve">The strategic focus of Component Two is to </w:t>
      </w:r>
      <w:r w:rsidR="00864E7D" w:rsidRPr="00987695">
        <w:rPr>
          <w:rFonts w:asciiTheme="minorHAnsi" w:hAnsiTheme="minorHAnsi"/>
          <w:sz w:val="20"/>
          <w:szCs w:val="20"/>
        </w:rPr>
        <w:t xml:space="preserve">catalyse the establishment, capitalisation and operationalisation of </w:t>
      </w:r>
      <w:r w:rsidR="005B2888">
        <w:rPr>
          <w:rFonts w:asciiTheme="minorHAnsi" w:hAnsiTheme="minorHAnsi"/>
          <w:sz w:val="20"/>
          <w:szCs w:val="20"/>
        </w:rPr>
        <w:t xml:space="preserve">the Biodiversity Fund for PNG. </w:t>
      </w:r>
      <w:r w:rsidR="00864E7D" w:rsidRPr="00987695">
        <w:rPr>
          <w:rFonts w:asciiTheme="minorHAnsi" w:hAnsiTheme="minorHAnsi"/>
          <w:sz w:val="20"/>
          <w:szCs w:val="20"/>
        </w:rPr>
        <w:t xml:space="preserve">The aim of the Biodiversity Fund is to </w:t>
      </w:r>
      <w:r w:rsidR="000335CD" w:rsidRPr="00987695">
        <w:rPr>
          <w:rFonts w:asciiTheme="minorHAnsi" w:hAnsiTheme="minorHAnsi"/>
          <w:sz w:val="20"/>
          <w:szCs w:val="20"/>
        </w:rPr>
        <w:t>contribute to conservation of biodiversity within Papua New Guinea while contributing to the livelihoods and well-being of people living within and surrounding prote</w:t>
      </w:r>
      <w:r w:rsidR="005B2888">
        <w:rPr>
          <w:rFonts w:asciiTheme="minorHAnsi" w:hAnsiTheme="minorHAnsi"/>
          <w:sz w:val="20"/>
          <w:szCs w:val="20"/>
        </w:rPr>
        <w:t xml:space="preserve">cted areas across the country. </w:t>
      </w:r>
      <w:r w:rsidR="000335CD" w:rsidRPr="00987695">
        <w:rPr>
          <w:rFonts w:asciiTheme="minorHAnsi" w:hAnsiTheme="minorHAnsi"/>
          <w:sz w:val="20"/>
          <w:szCs w:val="20"/>
        </w:rPr>
        <w:t xml:space="preserve">The Fund will do this by contributing to the financial sustainability and effective management of the protected area system of Papua New Guinea (noting the specific use of </w:t>
      </w:r>
      <w:r w:rsidR="00572E48">
        <w:rPr>
          <w:rFonts w:asciiTheme="minorHAnsi" w:hAnsiTheme="minorHAnsi"/>
          <w:sz w:val="20"/>
          <w:szCs w:val="20"/>
        </w:rPr>
        <w:t>“</w:t>
      </w:r>
      <w:r w:rsidR="000335CD" w:rsidRPr="00987695">
        <w:rPr>
          <w:rFonts w:asciiTheme="minorHAnsi" w:hAnsiTheme="minorHAnsi"/>
          <w:sz w:val="20"/>
          <w:szCs w:val="20"/>
        </w:rPr>
        <w:t>protected area management</w:t>
      </w:r>
      <w:r w:rsidR="00572E48">
        <w:rPr>
          <w:rFonts w:asciiTheme="minorHAnsi" w:hAnsiTheme="minorHAnsi"/>
          <w:sz w:val="20"/>
          <w:szCs w:val="20"/>
        </w:rPr>
        <w:t>”</w:t>
      </w:r>
      <w:r w:rsidR="000335CD" w:rsidRPr="00987695">
        <w:rPr>
          <w:rFonts w:asciiTheme="minorHAnsi" w:hAnsiTheme="minorHAnsi"/>
          <w:sz w:val="20"/>
          <w:szCs w:val="20"/>
        </w:rPr>
        <w:t xml:space="preserve"> in</w:t>
      </w:r>
      <w:r w:rsidR="000335CD">
        <w:rPr>
          <w:rFonts w:asciiTheme="minorHAnsi" w:hAnsiTheme="minorHAnsi"/>
          <w:sz w:val="20"/>
          <w:szCs w:val="20"/>
        </w:rPr>
        <w:t xml:space="preserve"> this context – see Box 1</w:t>
      </w:r>
      <w:r w:rsidR="000335CD" w:rsidRPr="00987695">
        <w:rPr>
          <w:rFonts w:asciiTheme="minorHAnsi" w:hAnsiTheme="minorHAnsi"/>
          <w:sz w:val="20"/>
          <w:szCs w:val="20"/>
        </w:rPr>
        <w:t>).  As such, the Fund will</w:t>
      </w:r>
      <w:r w:rsidR="00235E79">
        <w:rPr>
          <w:rFonts w:asciiTheme="minorHAnsi" w:hAnsiTheme="minorHAnsi"/>
          <w:sz w:val="20"/>
          <w:szCs w:val="20"/>
        </w:rPr>
        <w:t>:</w:t>
      </w:r>
      <w:r w:rsidR="000335CD" w:rsidRPr="00987695">
        <w:rPr>
          <w:rFonts w:asciiTheme="minorHAnsi" w:hAnsiTheme="minorHAnsi"/>
          <w:sz w:val="20"/>
          <w:szCs w:val="20"/>
        </w:rPr>
        <w:t xml:space="preserve"> i) reduce the funding gap required for the protected area system of the country, ii) provide long-term and stable funding for </w:t>
      </w:r>
      <w:r w:rsidR="000335CD">
        <w:rPr>
          <w:rFonts w:asciiTheme="minorHAnsi" w:hAnsiTheme="minorHAnsi"/>
          <w:sz w:val="20"/>
          <w:szCs w:val="20"/>
        </w:rPr>
        <w:t xml:space="preserve">management and expansion of </w:t>
      </w:r>
      <w:r w:rsidR="000335CD" w:rsidRPr="00987695">
        <w:rPr>
          <w:rFonts w:asciiTheme="minorHAnsi" w:hAnsiTheme="minorHAnsi"/>
          <w:sz w:val="20"/>
          <w:szCs w:val="20"/>
        </w:rPr>
        <w:t>protected areas, iii) contribute in a sustainable way</w:t>
      </w:r>
      <w:r w:rsidR="00235E79">
        <w:rPr>
          <w:rFonts w:asciiTheme="minorHAnsi" w:hAnsiTheme="minorHAnsi"/>
          <w:sz w:val="20"/>
          <w:szCs w:val="20"/>
        </w:rPr>
        <w:t xml:space="preserve"> to</w:t>
      </w:r>
      <w:r w:rsidR="000335CD" w:rsidRPr="00987695">
        <w:rPr>
          <w:rFonts w:asciiTheme="minorHAnsi" w:hAnsiTheme="minorHAnsi"/>
          <w:sz w:val="20"/>
          <w:szCs w:val="20"/>
        </w:rPr>
        <w:t xml:space="preserve"> the livelihoods and well-being of people living within and surrounding state-managed protected areas, and to those communities who are land owners and users of all other protected areas, and iv) contribute to the establishment of a PNG Biodiversity Survey</w:t>
      </w:r>
      <w:r w:rsidR="0076084C">
        <w:rPr>
          <w:rFonts w:asciiTheme="minorHAnsi" w:hAnsiTheme="minorHAnsi"/>
          <w:sz w:val="20"/>
          <w:szCs w:val="20"/>
        </w:rPr>
        <w:t xml:space="preserve"> (including the training of national post-graduate students)</w:t>
      </w:r>
      <w:r w:rsidR="000335CD" w:rsidRPr="00987695">
        <w:rPr>
          <w:rStyle w:val="FootnoteReference"/>
          <w:rFonts w:asciiTheme="minorHAnsi" w:hAnsiTheme="minorHAnsi"/>
          <w:sz w:val="20"/>
          <w:szCs w:val="20"/>
        </w:rPr>
        <w:footnoteReference w:id="68"/>
      </w:r>
      <w:r w:rsidR="000335CD" w:rsidRPr="00987695">
        <w:rPr>
          <w:rFonts w:asciiTheme="minorHAnsi" w:hAnsiTheme="minorHAnsi"/>
          <w:sz w:val="20"/>
          <w:szCs w:val="20"/>
        </w:rPr>
        <w:t>.</w:t>
      </w:r>
    </w:p>
    <w:p w14:paraId="10055670" w14:textId="1B93951D" w:rsidR="00864E7D" w:rsidRPr="00AF75E2" w:rsidRDefault="00AF75E2" w:rsidP="001B70F7">
      <w:pPr>
        <w:numPr>
          <w:ilvl w:val="0"/>
          <w:numId w:val="7"/>
        </w:numPr>
        <w:spacing w:after="120"/>
        <w:ind w:left="0" w:firstLine="0"/>
        <w:rPr>
          <w:rFonts w:asciiTheme="minorHAnsi" w:hAnsiTheme="minorHAnsi"/>
          <w:sz w:val="20"/>
          <w:szCs w:val="20"/>
        </w:rPr>
      </w:pPr>
      <w:r>
        <w:rPr>
          <w:rFonts w:asciiTheme="minorHAnsi" w:hAnsiTheme="minorHAnsi"/>
          <w:sz w:val="20"/>
          <w:szCs w:val="20"/>
        </w:rPr>
        <w:t xml:space="preserve">The establishment of the Biodiversity Fund will draw off lessons and best practices, both from within </w:t>
      </w:r>
      <w:r w:rsidR="002C1C7B">
        <w:rPr>
          <w:rFonts w:asciiTheme="minorHAnsi" w:hAnsiTheme="minorHAnsi"/>
          <w:sz w:val="20"/>
          <w:szCs w:val="20"/>
        </w:rPr>
        <w:t xml:space="preserve">PNG </w:t>
      </w:r>
      <w:r w:rsidR="00235E79">
        <w:rPr>
          <w:rFonts w:asciiTheme="minorHAnsi" w:hAnsiTheme="minorHAnsi"/>
          <w:sz w:val="20"/>
          <w:szCs w:val="20"/>
        </w:rPr>
        <w:t>and</w:t>
      </w:r>
      <w:r w:rsidR="002C1C7B">
        <w:rPr>
          <w:rFonts w:asciiTheme="minorHAnsi" w:hAnsiTheme="minorHAnsi"/>
          <w:sz w:val="20"/>
          <w:szCs w:val="20"/>
        </w:rPr>
        <w:t xml:space="preserve"> also </w:t>
      </w:r>
      <w:r w:rsidR="00235E79">
        <w:rPr>
          <w:rFonts w:asciiTheme="minorHAnsi" w:hAnsiTheme="minorHAnsi"/>
          <w:sz w:val="20"/>
          <w:szCs w:val="20"/>
        </w:rPr>
        <w:t xml:space="preserve">from </w:t>
      </w:r>
      <w:r w:rsidR="002C1C7B">
        <w:rPr>
          <w:rFonts w:asciiTheme="minorHAnsi" w:hAnsiTheme="minorHAnsi"/>
          <w:sz w:val="20"/>
          <w:szCs w:val="20"/>
        </w:rPr>
        <w:t xml:space="preserve">around the globe. </w:t>
      </w:r>
      <w:r w:rsidR="00E45EF5">
        <w:rPr>
          <w:rFonts w:asciiTheme="minorHAnsi" w:hAnsiTheme="minorHAnsi"/>
          <w:sz w:val="20"/>
          <w:szCs w:val="20"/>
        </w:rPr>
        <w:t>A</w:t>
      </w:r>
      <w:r w:rsidR="00864E7D" w:rsidRPr="00AF75E2">
        <w:rPr>
          <w:rFonts w:asciiTheme="minorHAnsi" w:hAnsiTheme="minorHAnsi"/>
          <w:sz w:val="20"/>
          <w:szCs w:val="20"/>
        </w:rPr>
        <w:t>s indicated above</w:t>
      </w:r>
      <w:r w:rsidR="00740D99" w:rsidRPr="00AF75E2">
        <w:rPr>
          <w:rFonts w:asciiTheme="minorHAnsi" w:hAnsiTheme="minorHAnsi"/>
          <w:sz w:val="20"/>
          <w:szCs w:val="20"/>
        </w:rPr>
        <w:t xml:space="preserve"> (see Section II)</w:t>
      </w:r>
      <w:r w:rsidR="00864E7D" w:rsidRPr="00AF75E2">
        <w:rPr>
          <w:rFonts w:asciiTheme="minorHAnsi" w:hAnsiTheme="minorHAnsi"/>
          <w:sz w:val="20"/>
          <w:szCs w:val="20"/>
        </w:rPr>
        <w:t xml:space="preserve">, this is not the first time that PNG has set out to establish a </w:t>
      </w:r>
      <w:r>
        <w:rPr>
          <w:rFonts w:asciiTheme="minorHAnsi" w:hAnsiTheme="minorHAnsi"/>
          <w:sz w:val="20"/>
          <w:szCs w:val="20"/>
        </w:rPr>
        <w:t>conservation/biodiversity f</w:t>
      </w:r>
      <w:r w:rsidR="00864E7D" w:rsidRPr="00AF75E2">
        <w:rPr>
          <w:rFonts w:asciiTheme="minorHAnsi" w:hAnsiTheme="minorHAnsi"/>
          <w:sz w:val="20"/>
          <w:szCs w:val="20"/>
        </w:rPr>
        <w:t>und</w:t>
      </w:r>
      <w:r>
        <w:rPr>
          <w:rFonts w:asciiTheme="minorHAnsi" w:hAnsiTheme="minorHAnsi"/>
          <w:sz w:val="20"/>
          <w:szCs w:val="20"/>
        </w:rPr>
        <w:t xml:space="preserve">: previous efforts included </w:t>
      </w:r>
      <w:r w:rsidR="00864E7D" w:rsidRPr="00AF75E2">
        <w:rPr>
          <w:rFonts w:asciiTheme="minorHAnsi" w:hAnsiTheme="minorHAnsi"/>
          <w:sz w:val="20"/>
          <w:szCs w:val="20"/>
        </w:rPr>
        <w:t>the establishment of the Mam</w:t>
      </w:r>
      <w:r>
        <w:rPr>
          <w:rFonts w:asciiTheme="minorHAnsi" w:hAnsiTheme="minorHAnsi"/>
          <w:sz w:val="20"/>
          <w:szCs w:val="20"/>
        </w:rPr>
        <w:t>a Graun Conservation Trust Fund</w:t>
      </w:r>
      <w:r w:rsidR="002C1C7B">
        <w:rPr>
          <w:rFonts w:asciiTheme="minorHAnsi" w:hAnsiTheme="minorHAnsi"/>
          <w:sz w:val="20"/>
          <w:szCs w:val="20"/>
        </w:rPr>
        <w:t xml:space="preserve">. </w:t>
      </w:r>
      <w:r w:rsidR="00864E7D" w:rsidRPr="00AF75E2">
        <w:rPr>
          <w:rFonts w:asciiTheme="minorHAnsi" w:hAnsiTheme="minorHAnsi"/>
          <w:sz w:val="20"/>
          <w:szCs w:val="20"/>
        </w:rPr>
        <w:t>There have been other efforts to build trust funds in other sectors in PNG – ranging for example, from a Sovereign Wealth Fund to the Fund established as a result of the Ok Tedi mine disaster</w:t>
      </w:r>
      <w:r w:rsidR="00646EA1">
        <w:rPr>
          <w:rFonts w:asciiTheme="minorHAnsi" w:hAnsiTheme="minorHAnsi"/>
          <w:sz w:val="20"/>
          <w:szCs w:val="20"/>
        </w:rPr>
        <w:t xml:space="preserve">, as well as </w:t>
      </w:r>
      <w:r w:rsidR="00901A67" w:rsidRPr="00AF75E2">
        <w:rPr>
          <w:rFonts w:asciiTheme="minorHAnsi" w:hAnsiTheme="minorHAnsi"/>
          <w:sz w:val="20"/>
          <w:szCs w:val="20"/>
        </w:rPr>
        <w:t>trust fund</w:t>
      </w:r>
      <w:r w:rsidR="00646EA1">
        <w:rPr>
          <w:rFonts w:asciiTheme="minorHAnsi" w:hAnsiTheme="minorHAnsi"/>
          <w:sz w:val="20"/>
          <w:szCs w:val="20"/>
        </w:rPr>
        <w:t>s</w:t>
      </w:r>
      <w:r w:rsidR="00901A67" w:rsidRPr="00AF75E2">
        <w:rPr>
          <w:rFonts w:asciiTheme="minorHAnsi" w:hAnsiTheme="minorHAnsi"/>
          <w:sz w:val="20"/>
          <w:szCs w:val="20"/>
        </w:rPr>
        <w:t xml:space="preserve"> for </w:t>
      </w:r>
      <w:r w:rsidR="00646EA1">
        <w:rPr>
          <w:rFonts w:asciiTheme="minorHAnsi" w:hAnsiTheme="minorHAnsi"/>
          <w:sz w:val="20"/>
          <w:szCs w:val="20"/>
        </w:rPr>
        <w:t xml:space="preserve">the </w:t>
      </w:r>
      <w:r w:rsidR="00901A67" w:rsidRPr="00AF75E2">
        <w:rPr>
          <w:rFonts w:asciiTheme="minorHAnsi" w:hAnsiTheme="minorHAnsi"/>
          <w:sz w:val="20"/>
          <w:szCs w:val="20"/>
        </w:rPr>
        <w:t>education</w:t>
      </w:r>
      <w:r w:rsidR="00600E3C">
        <w:rPr>
          <w:rFonts w:asciiTheme="minorHAnsi" w:hAnsiTheme="minorHAnsi"/>
          <w:sz w:val="20"/>
          <w:szCs w:val="20"/>
        </w:rPr>
        <w:t xml:space="preserve">, </w:t>
      </w:r>
      <w:r w:rsidR="00541EA3" w:rsidRPr="00AF75E2">
        <w:rPr>
          <w:rFonts w:asciiTheme="minorHAnsi" w:hAnsiTheme="minorHAnsi"/>
          <w:sz w:val="20"/>
          <w:szCs w:val="20"/>
        </w:rPr>
        <w:t>health</w:t>
      </w:r>
      <w:r w:rsidR="00600E3C">
        <w:rPr>
          <w:rFonts w:asciiTheme="minorHAnsi" w:hAnsiTheme="minorHAnsi"/>
          <w:sz w:val="20"/>
          <w:szCs w:val="20"/>
        </w:rPr>
        <w:t xml:space="preserve"> and infrastructure</w:t>
      </w:r>
      <w:r w:rsidR="00541EA3" w:rsidRPr="00AF75E2">
        <w:rPr>
          <w:rFonts w:asciiTheme="minorHAnsi" w:hAnsiTheme="minorHAnsi"/>
          <w:sz w:val="20"/>
          <w:szCs w:val="20"/>
        </w:rPr>
        <w:t xml:space="preserve"> sector</w:t>
      </w:r>
      <w:r w:rsidR="00646EA1">
        <w:rPr>
          <w:rFonts w:asciiTheme="minorHAnsi" w:hAnsiTheme="minorHAnsi"/>
          <w:sz w:val="20"/>
          <w:szCs w:val="20"/>
        </w:rPr>
        <w:t>s</w:t>
      </w:r>
      <w:r w:rsidR="00864E7D" w:rsidRPr="00AF75E2">
        <w:rPr>
          <w:rFonts w:asciiTheme="minorHAnsi" w:hAnsiTheme="minorHAnsi"/>
          <w:sz w:val="20"/>
          <w:szCs w:val="20"/>
        </w:rPr>
        <w:t xml:space="preserve">. There have been successes and failures and there are number of lessons that can </w:t>
      </w:r>
      <w:r w:rsidR="00541EA3" w:rsidRPr="00AF75E2">
        <w:rPr>
          <w:rFonts w:asciiTheme="minorHAnsi" w:hAnsiTheme="minorHAnsi"/>
          <w:sz w:val="20"/>
          <w:szCs w:val="20"/>
        </w:rPr>
        <w:t xml:space="preserve">be </w:t>
      </w:r>
      <w:r w:rsidR="00864E7D" w:rsidRPr="00AF75E2">
        <w:rPr>
          <w:rFonts w:asciiTheme="minorHAnsi" w:hAnsiTheme="minorHAnsi"/>
          <w:sz w:val="20"/>
          <w:szCs w:val="20"/>
        </w:rPr>
        <w:t xml:space="preserve">and </w:t>
      </w:r>
      <w:r w:rsidR="00541EA3" w:rsidRPr="00AF75E2">
        <w:rPr>
          <w:rFonts w:asciiTheme="minorHAnsi" w:hAnsiTheme="minorHAnsi"/>
          <w:sz w:val="20"/>
          <w:szCs w:val="20"/>
        </w:rPr>
        <w:t>have</w:t>
      </w:r>
      <w:r w:rsidR="00864E7D" w:rsidRPr="00AF75E2">
        <w:rPr>
          <w:rFonts w:asciiTheme="minorHAnsi" w:hAnsiTheme="minorHAnsi"/>
          <w:sz w:val="20"/>
          <w:szCs w:val="20"/>
        </w:rPr>
        <w:t xml:space="preserve"> be</w:t>
      </w:r>
      <w:r w:rsidR="00541EA3" w:rsidRPr="00AF75E2">
        <w:rPr>
          <w:rFonts w:asciiTheme="minorHAnsi" w:hAnsiTheme="minorHAnsi"/>
          <w:sz w:val="20"/>
          <w:szCs w:val="20"/>
        </w:rPr>
        <w:t>en</w:t>
      </w:r>
      <w:r w:rsidR="002C1C7B">
        <w:rPr>
          <w:rFonts w:asciiTheme="minorHAnsi" w:hAnsiTheme="minorHAnsi"/>
          <w:sz w:val="20"/>
          <w:szCs w:val="20"/>
        </w:rPr>
        <w:t xml:space="preserve"> derived from these processes. </w:t>
      </w:r>
      <w:r w:rsidR="00E45EF5">
        <w:rPr>
          <w:rFonts w:asciiTheme="minorHAnsi" w:hAnsiTheme="minorHAnsi"/>
          <w:sz w:val="20"/>
          <w:szCs w:val="20"/>
        </w:rPr>
        <w:t>A</w:t>
      </w:r>
      <w:r w:rsidR="00864E7D" w:rsidRPr="00AF75E2">
        <w:rPr>
          <w:rFonts w:asciiTheme="minorHAnsi" w:hAnsiTheme="minorHAnsi"/>
          <w:sz w:val="20"/>
          <w:szCs w:val="20"/>
        </w:rPr>
        <w:t>ll key stakeholders</w:t>
      </w:r>
      <w:r w:rsidR="00E45EF5">
        <w:rPr>
          <w:rFonts w:asciiTheme="minorHAnsi" w:hAnsiTheme="minorHAnsi"/>
          <w:sz w:val="20"/>
          <w:szCs w:val="20"/>
        </w:rPr>
        <w:t xml:space="preserve"> who have been consulted</w:t>
      </w:r>
      <w:r w:rsidR="00864E7D" w:rsidRPr="00AF75E2">
        <w:rPr>
          <w:rFonts w:asciiTheme="minorHAnsi" w:hAnsiTheme="minorHAnsi"/>
          <w:sz w:val="20"/>
          <w:szCs w:val="20"/>
        </w:rPr>
        <w:t xml:space="preserve"> </w:t>
      </w:r>
      <w:r w:rsidR="006E214A">
        <w:rPr>
          <w:rFonts w:asciiTheme="minorHAnsi" w:hAnsiTheme="minorHAnsi"/>
          <w:sz w:val="20"/>
          <w:szCs w:val="20"/>
        </w:rPr>
        <w:t>stipulated that the Biodiversity Fund should be built on two fundamental principles</w:t>
      </w:r>
      <w:r w:rsidR="00E45EF5">
        <w:rPr>
          <w:rFonts w:asciiTheme="minorHAnsi" w:hAnsiTheme="minorHAnsi"/>
          <w:sz w:val="20"/>
          <w:szCs w:val="20"/>
        </w:rPr>
        <w:t xml:space="preserve">: </w:t>
      </w:r>
      <w:r w:rsidR="00864E7D" w:rsidRPr="00AF75E2">
        <w:rPr>
          <w:rFonts w:asciiTheme="minorHAnsi" w:hAnsiTheme="minorHAnsi"/>
          <w:sz w:val="20"/>
          <w:szCs w:val="20"/>
        </w:rPr>
        <w:t xml:space="preserve">i) </w:t>
      </w:r>
      <w:r w:rsidR="00235E79">
        <w:rPr>
          <w:rFonts w:asciiTheme="minorHAnsi" w:hAnsiTheme="minorHAnsi"/>
          <w:sz w:val="20"/>
          <w:szCs w:val="20"/>
        </w:rPr>
        <w:t xml:space="preserve">it </w:t>
      </w:r>
      <w:r w:rsidR="003E32F4">
        <w:rPr>
          <w:rFonts w:asciiTheme="minorHAnsi" w:hAnsiTheme="minorHAnsi"/>
          <w:sz w:val="20"/>
          <w:szCs w:val="20"/>
        </w:rPr>
        <w:t>is</w:t>
      </w:r>
      <w:r w:rsidR="00864E7D" w:rsidRPr="00AF75E2">
        <w:rPr>
          <w:rFonts w:asciiTheme="minorHAnsi" w:hAnsiTheme="minorHAnsi"/>
          <w:sz w:val="20"/>
          <w:szCs w:val="20"/>
        </w:rPr>
        <w:t xml:space="preserve"> immune from political interference</w:t>
      </w:r>
      <w:r w:rsidR="003E32F4">
        <w:rPr>
          <w:rFonts w:asciiTheme="minorHAnsi" w:hAnsiTheme="minorHAnsi"/>
          <w:sz w:val="20"/>
          <w:szCs w:val="20"/>
        </w:rPr>
        <w:t>,</w:t>
      </w:r>
      <w:r w:rsidR="00864E7D" w:rsidRPr="00AF75E2">
        <w:rPr>
          <w:rFonts w:asciiTheme="minorHAnsi" w:hAnsiTheme="minorHAnsi"/>
          <w:sz w:val="20"/>
          <w:szCs w:val="20"/>
        </w:rPr>
        <w:t xml:space="preserve"> and ii) </w:t>
      </w:r>
      <w:r w:rsidR="003E32F4">
        <w:rPr>
          <w:rFonts w:asciiTheme="minorHAnsi" w:hAnsiTheme="minorHAnsi"/>
          <w:sz w:val="20"/>
          <w:szCs w:val="20"/>
        </w:rPr>
        <w:t>it is</w:t>
      </w:r>
      <w:r w:rsidR="00864E7D" w:rsidRPr="00AF75E2">
        <w:rPr>
          <w:rFonts w:asciiTheme="minorHAnsi" w:hAnsiTheme="minorHAnsi"/>
          <w:sz w:val="20"/>
          <w:szCs w:val="20"/>
        </w:rPr>
        <w:t xml:space="preserve"> secure from </w:t>
      </w:r>
      <w:r w:rsidR="00864E7D" w:rsidRPr="0013619A">
        <w:rPr>
          <w:rFonts w:asciiTheme="minorHAnsi" w:hAnsiTheme="minorHAnsi"/>
          <w:sz w:val="20"/>
          <w:szCs w:val="20"/>
        </w:rPr>
        <w:t xml:space="preserve">embezzlement or corruption. </w:t>
      </w:r>
      <w:r w:rsidR="00864E7D" w:rsidRPr="00AF75E2">
        <w:rPr>
          <w:rFonts w:asciiTheme="minorHAnsi" w:hAnsiTheme="minorHAnsi"/>
          <w:sz w:val="20"/>
          <w:szCs w:val="20"/>
        </w:rPr>
        <w:t>One of the lessons from the 2001 – 2006 WB/GEF Forestry and Conservation Project was that “p</w:t>
      </w:r>
      <w:r w:rsidR="00864E7D" w:rsidRPr="00AF75E2">
        <w:rPr>
          <w:rFonts w:asciiTheme="minorHAnsi" w:eastAsia="Times New Roman" w:hAnsiTheme="minorHAnsi"/>
          <w:color w:val="000000"/>
          <w:sz w:val="20"/>
          <w:szCs w:val="20"/>
        </w:rPr>
        <w:t xml:space="preserve">rojects in difficult governance environments … benefit from formal assessment of </w:t>
      </w:r>
      <w:r w:rsidR="00740D99" w:rsidRPr="00AF75E2">
        <w:rPr>
          <w:rFonts w:asciiTheme="minorHAnsi" w:eastAsia="Times New Roman" w:hAnsiTheme="minorHAnsi"/>
          <w:color w:val="000000"/>
          <w:sz w:val="20"/>
          <w:szCs w:val="20"/>
        </w:rPr>
        <w:t>…</w:t>
      </w:r>
      <w:r w:rsidR="00864E7D" w:rsidRPr="00AF75E2">
        <w:rPr>
          <w:rFonts w:asciiTheme="minorHAnsi" w:eastAsia="Times New Roman" w:hAnsiTheme="minorHAnsi"/>
          <w:color w:val="000000"/>
          <w:sz w:val="20"/>
          <w:szCs w:val="20"/>
        </w:rPr>
        <w:t xml:space="preserve"> commitment using some form of social mapping”.  </w:t>
      </w:r>
      <w:r w:rsidR="00C8313D" w:rsidRPr="00AF75E2">
        <w:rPr>
          <w:rFonts w:asciiTheme="minorHAnsi" w:eastAsia="Times New Roman" w:hAnsiTheme="minorHAnsi"/>
          <w:color w:val="000000"/>
          <w:sz w:val="20"/>
          <w:szCs w:val="20"/>
        </w:rPr>
        <w:t>At</w:t>
      </w:r>
      <w:r w:rsidR="00864E7D" w:rsidRPr="00AF75E2">
        <w:rPr>
          <w:rFonts w:asciiTheme="minorHAnsi" w:eastAsia="Times New Roman" w:hAnsiTheme="minorHAnsi"/>
          <w:color w:val="000000"/>
          <w:sz w:val="20"/>
          <w:szCs w:val="20"/>
        </w:rPr>
        <w:t xml:space="preserve"> the level of the communities living in rural areas across the country, there is a strong desire to seek legal protection for their land and resources in the face of </w:t>
      </w:r>
      <w:r w:rsidR="003E32F4">
        <w:rPr>
          <w:rFonts w:asciiTheme="minorHAnsi" w:eastAsia="Times New Roman" w:hAnsiTheme="minorHAnsi"/>
          <w:color w:val="000000"/>
          <w:sz w:val="20"/>
          <w:szCs w:val="20"/>
        </w:rPr>
        <w:t>exploitation pressures from</w:t>
      </w:r>
      <w:r w:rsidR="00864E7D" w:rsidRPr="00AF75E2">
        <w:rPr>
          <w:rFonts w:asciiTheme="minorHAnsi" w:eastAsia="Times New Roman" w:hAnsiTheme="minorHAnsi"/>
          <w:color w:val="000000"/>
          <w:sz w:val="20"/>
          <w:szCs w:val="20"/>
        </w:rPr>
        <w:t xml:space="preserve"> logging and industrial agriculture</w:t>
      </w:r>
      <w:r w:rsidR="003E32F4">
        <w:rPr>
          <w:rFonts w:asciiTheme="minorHAnsi" w:eastAsia="Times New Roman" w:hAnsiTheme="minorHAnsi"/>
          <w:color w:val="000000"/>
          <w:sz w:val="20"/>
          <w:szCs w:val="20"/>
        </w:rPr>
        <w:t xml:space="preserve"> as well as</w:t>
      </w:r>
      <w:r w:rsidR="00864E7D" w:rsidRPr="00AF75E2">
        <w:rPr>
          <w:rFonts w:asciiTheme="minorHAnsi" w:eastAsia="Times New Roman" w:hAnsiTheme="minorHAnsi"/>
          <w:color w:val="000000"/>
          <w:sz w:val="20"/>
          <w:szCs w:val="20"/>
        </w:rPr>
        <w:t xml:space="preserve"> other extractive industries (specifi</w:t>
      </w:r>
      <w:r w:rsidR="00740D99" w:rsidRPr="00AF75E2">
        <w:rPr>
          <w:rFonts w:asciiTheme="minorHAnsi" w:eastAsia="Times New Roman" w:hAnsiTheme="minorHAnsi"/>
          <w:color w:val="000000"/>
          <w:sz w:val="20"/>
          <w:szCs w:val="20"/>
        </w:rPr>
        <w:t>cally o</w:t>
      </w:r>
      <w:r w:rsidR="002C1C7B">
        <w:rPr>
          <w:rFonts w:asciiTheme="minorHAnsi" w:eastAsia="Times New Roman" w:hAnsiTheme="minorHAnsi"/>
          <w:color w:val="000000"/>
          <w:sz w:val="20"/>
          <w:szCs w:val="20"/>
        </w:rPr>
        <w:t>il</w:t>
      </w:r>
      <w:r w:rsidR="00740D99" w:rsidRPr="00AF75E2">
        <w:rPr>
          <w:rFonts w:asciiTheme="minorHAnsi" w:eastAsia="Times New Roman" w:hAnsiTheme="minorHAnsi"/>
          <w:color w:val="000000"/>
          <w:sz w:val="20"/>
          <w:szCs w:val="20"/>
        </w:rPr>
        <w:t xml:space="preserve"> and gas, and mining).</w:t>
      </w:r>
    </w:p>
    <w:p w14:paraId="37D1C7BA" w14:textId="6CAABA02" w:rsidR="00740D99" w:rsidRPr="00501079" w:rsidRDefault="0013619A" w:rsidP="001B70F7">
      <w:pPr>
        <w:numPr>
          <w:ilvl w:val="0"/>
          <w:numId w:val="7"/>
        </w:numPr>
        <w:spacing w:after="120"/>
        <w:ind w:left="0" w:firstLine="0"/>
        <w:rPr>
          <w:rFonts w:asciiTheme="minorHAnsi" w:hAnsiTheme="minorHAnsi"/>
          <w:sz w:val="20"/>
          <w:szCs w:val="20"/>
        </w:rPr>
      </w:pPr>
      <w:r w:rsidRPr="00501079">
        <w:rPr>
          <w:rFonts w:asciiTheme="minorHAnsi" w:hAnsiTheme="minorHAnsi"/>
          <w:sz w:val="20"/>
          <w:szCs w:val="20"/>
          <w:lang w:val="en-ZA"/>
        </w:rPr>
        <w:t>Furthermore, o</w:t>
      </w:r>
      <w:r w:rsidR="00740D99" w:rsidRPr="00501079">
        <w:rPr>
          <w:rFonts w:asciiTheme="minorHAnsi" w:hAnsiTheme="minorHAnsi"/>
          <w:sz w:val="20"/>
          <w:szCs w:val="20"/>
          <w:lang w:val="en-ZA"/>
        </w:rPr>
        <w:t xml:space="preserve">n the basis of international best practice for Conservation Trust Funds, the Biodiversity Fund </w:t>
      </w:r>
      <w:r w:rsidR="003172FD" w:rsidRPr="00501079">
        <w:rPr>
          <w:rFonts w:asciiTheme="minorHAnsi" w:hAnsiTheme="minorHAnsi"/>
          <w:sz w:val="20"/>
          <w:szCs w:val="20"/>
          <w:lang w:val="en-ZA"/>
        </w:rPr>
        <w:t>should</w:t>
      </w:r>
      <w:r w:rsidR="00740D99" w:rsidRPr="00501079">
        <w:rPr>
          <w:rFonts w:asciiTheme="minorHAnsi" w:hAnsiTheme="minorHAnsi"/>
          <w:sz w:val="20"/>
          <w:szCs w:val="20"/>
          <w:lang w:val="en-ZA"/>
        </w:rPr>
        <w:t xml:space="preserve"> be an independent entity. The establishment of the fund and its governance arrangements – along with fund operations – will conform to the </w:t>
      </w:r>
      <w:r w:rsidR="00740D99" w:rsidRPr="00501079">
        <w:rPr>
          <w:rFonts w:asciiTheme="minorHAnsi" w:hAnsiTheme="minorHAnsi"/>
          <w:i/>
          <w:sz w:val="20"/>
          <w:szCs w:val="20"/>
          <w:lang w:val="en-ZA"/>
        </w:rPr>
        <w:t>Practice Standards for Conservation Trust Funds</w:t>
      </w:r>
      <w:r w:rsidR="00740D99" w:rsidRPr="00501079">
        <w:rPr>
          <w:rFonts w:asciiTheme="minorHAnsi" w:hAnsiTheme="minorHAnsi"/>
          <w:sz w:val="20"/>
          <w:szCs w:val="20"/>
          <w:lang w:val="en-ZA"/>
        </w:rPr>
        <w:t xml:space="preserve"> (Spergel &amp; Mikitin, 2013) and align with key recommendations of the GEF for the effective establishment of </w:t>
      </w:r>
      <w:r w:rsidR="00DA5F45" w:rsidRPr="00501079">
        <w:rPr>
          <w:rFonts w:asciiTheme="minorHAnsi" w:hAnsiTheme="minorHAnsi"/>
          <w:sz w:val="20"/>
          <w:szCs w:val="20"/>
          <w:lang w:val="en-ZA"/>
        </w:rPr>
        <w:t xml:space="preserve">national </w:t>
      </w:r>
      <w:r w:rsidR="00740D99" w:rsidRPr="00501079">
        <w:rPr>
          <w:rFonts w:asciiTheme="minorHAnsi" w:hAnsiTheme="minorHAnsi"/>
          <w:sz w:val="20"/>
          <w:szCs w:val="20"/>
          <w:lang w:val="en-ZA"/>
        </w:rPr>
        <w:t>trust fund</w:t>
      </w:r>
      <w:r w:rsidR="003E32F4" w:rsidRPr="00501079">
        <w:rPr>
          <w:rFonts w:asciiTheme="minorHAnsi" w:hAnsiTheme="minorHAnsi"/>
          <w:sz w:val="20"/>
          <w:szCs w:val="20"/>
          <w:lang w:val="en-ZA"/>
        </w:rPr>
        <w:t>s</w:t>
      </w:r>
      <w:r w:rsidR="00740D99" w:rsidRPr="00501079">
        <w:rPr>
          <w:rStyle w:val="FootnoteReference"/>
          <w:rFonts w:asciiTheme="minorHAnsi" w:hAnsiTheme="minorHAnsi"/>
          <w:sz w:val="20"/>
          <w:szCs w:val="20"/>
          <w:lang w:val="en-ZA"/>
        </w:rPr>
        <w:footnoteReference w:id="69"/>
      </w:r>
      <w:r w:rsidR="00740D99" w:rsidRPr="00501079">
        <w:rPr>
          <w:rFonts w:asciiTheme="minorHAnsi" w:hAnsiTheme="minorHAnsi"/>
          <w:sz w:val="20"/>
          <w:szCs w:val="20"/>
          <w:lang w:val="en-ZA"/>
        </w:rPr>
        <w:t>.</w:t>
      </w:r>
      <w:r w:rsidR="00277FAB">
        <w:rPr>
          <w:rFonts w:asciiTheme="minorHAnsi" w:hAnsiTheme="minorHAnsi"/>
          <w:sz w:val="20"/>
          <w:szCs w:val="20"/>
          <w:lang w:val="en-ZA"/>
        </w:rPr>
        <w:t xml:space="preserve"> </w:t>
      </w:r>
      <w:r w:rsidR="00277FAB" w:rsidRPr="00277FAB">
        <w:rPr>
          <w:rFonts w:asciiTheme="minorHAnsi" w:hAnsiTheme="minorHAnsi"/>
          <w:sz w:val="20"/>
          <w:szCs w:val="20"/>
          <w:highlight w:val="yellow"/>
          <w:lang w:val="en-ZA"/>
        </w:rPr>
        <w:t>In addition, while undertaking the work on establishing the BF, UNDP and project team will reach out Caribbean Biodiversity Fund and Micronesia Conservation Trust where both the organizations have significant experience in the SIDS context.</w:t>
      </w:r>
      <w:r w:rsidR="00277FAB">
        <w:rPr>
          <w:rFonts w:asciiTheme="minorHAnsi" w:hAnsiTheme="minorHAnsi"/>
          <w:sz w:val="20"/>
          <w:szCs w:val="20"/>
          <w:lang w:val="en-ZA"/>
        </w:rPr>
        <w:t xml:space="preserve">  </w:t>
      </w:r>
    </w:p>
    <w:p w14:paraId="05E7F787" w14:textId="77777777" w:rsidR="00864E7D" w:rsidRPr="00987695" w:rsidRDefault="00864E7D"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The Biodiversity Fund will be underpinned by a number of </w:t>
      </w:r>
      <w:r w:rsidR="009839E9">
        <w:rPr>
          <w:rFonts w:asciiTheme="minorHAnsi" w:hAnsiTheme="minorHAnsi"/>
          <w:sz w:val="20"/>
          <w:szCs w:val="20"/>
        </w:rPr>
        <w:t>key aspects</w:t>
      </w:r>
      <w:r w:rsidRPr="00987695">
        <w:rPr>
          <w:rFonts w:asciiTheme="minorHAnsi" w:hAnsiTheme="minorHAnsi"/>
          <w:sz w:val="20"/>
          <w:szCs w:val="20"/>
        </w:rPr>
        <w:t>, including (but not limited to):</w:t>
      </w:r>
    </w:p>
    <w:p w14:paraId="2F0F9810" w14:textId="77777777" w:rsidR="00864E7D" w:rsidRPr="00987695" w:rsidRDefault="00864E7D" w:rsidP="001B70F7">
      <w:pPr>
        <w:numPr>
          <w:ilvl w:val="1"/>
          <w:numId w:val="7"/>
        </w:numPr>
        <w:spacing w:after="120"/>
        <w:rPr>
          <w:rFonts w:asciiTheme="minorHAnsi" w:hAnsiTheme="minorHAnsi"/>
          <w:sz w:val="20"/>
          <w:szCs w:val="20"/>
        </w:rPr>
      </w:pPr>
      <w:r w:rsidRPr="00987695">
        <w:rPr>
          <w:rFonts w:asciiTheme="minorHAnsi" w:hAnsiTheme="minorHAnsi"/>
          <w:sz w:val="20"/>
          <w:szCs w:val="20"/>
        </w:rPr>
        <w:t>The Fund is being established in the knowledge that a fully functional, successful fund and protected area funding mechanism would bring significant recognition to Papua New Guinea, and transfer political capital and leverage to the Government of PNG on national and international stages.</w:t>
      </w:r>
    </w:p>
    <w:p w14:paraId="6049DCE5" w14:textId="035C7499" w:rsidR="00C55988" w:rsidRPr="00F21361" w:rsidRDefault="00864E7D" w:rsidP="00F21361">
      <w:pPr>
        <w:numPr>
          <w:ilvl w:val="1"/>
          <w:numId w:val="7"/>
        </w:numPr>
        <w:spacing w:after="120"/>
        <w:rPr>
          <w:rFonts w:asciiTheme="minorHAnsi" w:hAnsiTheme="minorHAnsi"/>
          <w:sz w:val="20"/>
          <w:szCs w:val="20"/>
        </w:rPr>
      </w:pPr>
      <w:r w:rsidRPr="00987695">
        <w:rPr>
          <w:rFonts w:asciiTheme="minorHAnsi" w:hAnsiTheme="minorHAnsi"/>
          <w:sz w:val="20"/>
          <w:szCs w:val="20"/>
        </w:rPr>
        <w:t xml:space="preserve">The objective is to have a secure, accountable and transparent </w:t>
      </w:r>
      <w:r w:rsidR="00D66540">
        <w:rPr>
          <w:rFonts w:asciiTheme="minorHAnsi" w:hAnsiTheme="minorHAnsi"/>
          <w:sz w:val="20"/>
          <w:szCs w:val="20"/>
        </w:rPr>
        <w:t xml:space="preserve">funding </w:t>
      </w:r>
      <w:r w:rsidRPr="00987695">
        <w:rPr>
          <w:rFonts w:asciiTheme="minorHAnsi" w:hAnsiTheme="minorHAnsi"/>
          <w:sz w:val="20"/>
          <w:szCs w:val="20"/>
        </w:rPr>
        <w:t>mechanism.</w:t>
      </w:r>
    </w:p>
    <w:p w14:paraId="0E6C76C7" w14:textId="005F3A3D" w:rsidR="00864E7D" w:rsidRPr="00B7068A" w:rsidRDefault="00864E7D" w:rsidP="001B70F7">
      <w:pPr>
        <w:numPr>
          <w:ilvl w:val="1"/>
          <w:numId w:val="7"/>
        </w:numPr>
        <w:spacing w:after="120"/>
        <w:rPr>
          <w:rFonts w:asciiTheme="minorHAnsi" w:hAnsiTheme="minorHAnsi"/>
          <w:sz w:val="20"/>
          <w:szCs w:val="20"/>
        </w:rPr>
      </w:pPr>
      <w:r w:rsidRPr="00987695">
        <w:rPr>
          <w:rFonts w:asciiTheme="minorHAnsi" w:hAnsiTheme="minorHAnsi"/>
          <w:sz w:val="20"/>
          <w:szCs w:val="20"/>
        </w:rPr>
        <w:t xml:space="preserve">All people associated with the oversight, administration, management, implementation and/or </w:t>
      </w:r>
      <w:r w:rsidRPr="00B7068A">
        <w:rPr>
          <w:rFonts w:asciiTheme="minorHAnsi" w:hAnsiTheme="minorHAnsi"/>
          <w:sz w:val="20"/>
          <w:szCs w:val="20"/>
        </w:rPr>
        <w:t>operation of the fund must declare all conflicts of interest and sign a code of conduct that governs these aspects of the Fund.</w:t>
      </w:r>
    </w:p>
    <w:p w14:paraId="68077553" w14:textId="77777777" w:rsidR="00C55988" w:rsidRDefault="00864E7D" w:rsidP="00C55988">
      <w:pPr>
        <w:numPr>
          <w:ilvl w:val="1"/>
          <w:numId w:val="7"/>
        </w:numPr>
        <w:spacing w:after="120"/>
        <w:rPr>
          <w:rFonts w:asciiTheme="minorHAnsi" w:hAnsiTheme="minorHAnsi"/>
          <w:sz w:val="20"/>
          <w:szCs w:val="20"/>
        </w:rPr>
      </w:pPr>
      <w:r w:rsidRPr="00B7068A">
        <w:rPr>
          <w:rFonts w:asciiTheme="minorHAnsi" w:hAnsiTheme="minorHAnsi"/>
          <w:sz w:val="20"/>
          <w:szCs w:val="20"/>
        </w:rPr>
        <w:t>The monies of the Fund</w:t>
      </w:r>
      <w:r w:rsidR="00185088" w:rsidRPr="00B7068A">
        <w:rPr>
          <w:rFonts w:asciiTheme="minorHAnsi" w:hAnsiTheme="minorHAnsi"/>
          <w:sz w:val="20"/>
          <w:szCs w:val="20"/>
        </w:rPr>
        <w:t xml:space="preserve"> as applicable </w:t>
      </w:r>
      <w:r w:rsidRPr="00B7068A">
        <w:rPr>
          <w:rFonts w:asciiTheme="minorHAnsi" w:hAnsiTheme="minorHAnsi"/>
          <w:sz w:val="20"/>
          <w:szCs w:val="20"/>
        </w:rPr>
        <w:t>will be invested in “ethical” investments</w:t>
      </w:r>
      <w:r w:rsidR="003E32F4" w:rsidRPr="00B7068A">
        <w:rPr>
          <w:rFonts w:asciiTheme="minorHAnsi" w:hAnsiTheme="minorHAnsi"/>
          <w:sz w:val="20"/>
          <w:szCs w:val="20"/>
        </w:rPr>
        <w:t xml:space="preserve"> in line with GEF and UNDP standards</w:t>
      </w:r>
      <w:r w:rsidRPr="00B7068A">
        <w:rPr>
          <w:rFonts w:asciiTheme="minorHAnsi" w:hAnsiTheme="minorHAnsi"/>
          <w:sz w:val="20"/>
          <w:szCs w:val="20"/>
        </w:rPr>
        <w:t>: these are investments that will not in any way lead to any form of environmental degradation, social stress and/or hardship either within Papua New Guinea or elsewhere in the world.  This means that the funds will not be invested in the following sectors (to which others may be</w:t>
      </w:r>
      <w:r w:rsidRPr="00987695">
        <w:rPr>
          <w:rFonts w:asciiTheme="minorHAnsi" w:hAnsiTheme="minorHAnsi"/>
          <w:sz w:val="20"/>
          <w:szCs w:val="20"/>
        </w:rPr>
        <w:t xml:space="preserve"> added): fossil fuels, arms, industries exploiting child or slave labour, industrial agriculture with a demonstrated </w:t>
      </w:r>
      <w:r w:rsidR="009F310E">
        <w:rPr>
          <w:rFonts w:asciiTheme="minorHAnsi" w:hAnsiTheme="minorHAnsi"/>
          <w:sz w:val="20"/>
          <w:szCs w:val="20"/>
        </w:rPr>
        <w:t xml:space="preserve">negative </w:t>
      </w:r>
      <w:r w:rsidRPr="00987695">
        <w:rPr>
          <w:rFonts w:asciiTheme="minorHAnsi" w:hAnsiTheme="minorHAnsi"/>
          <w:sz w:val="20"/>
          <w:szCs w:val="20"/>
        </w:rPr>
        <w:t>impact on the environment.</w:t>
      </w:r>
    </w:p>
    <w:p w14:paraId="236B15A0" w14:textId="0C5C9615" w:rsidR="00C55988" w:rsidRPr="00F74CCA" w:rsidRDefault="00831188" w:rsidP="00C55988">
      <w:pPr>
        <w:numPr>
          <w:ilvl w:val="1"/>
          <w:numId w:val="7"/>
        </w:numPr>
        <w:spacing w:after="120"/>
        <w:rPr>
          <w:rFonts w:asciiTheme="minorHAnsi" w:hAnsiTheme="minorHAnsi"/>
          <w:sz w:val="20"/>
          <w:szCs w:val="20"/>
        </w:rPr>
      </w:pPr>
      <w:r w:rsidRPr="00F74CCA">
        <w:rPr>
          <w:rFonts w:asciiTheme="minorHAnsi" w:hAnsiTheme="minorHAnsi"/>
          <w:sz w:val="20"/>
          <w:szCs w:val="20"/>
        </w:rPr>
        <w:t>The Biodiversity Fund will finance the establishment and management of key protected areas in Papua New Guinea</w:t>
      </w:r>
      <w:r w:rsidRPr="00F74CCA">
        <w:rPr>
          <w:rFonts w:asciiTheme="minorHAnsi" w:eastAsia="Times New Roman" w:hAnsiTheme="minorHAnsi"/>
          <w:sz w:val="20"/>
          <w:szCs w:val="20"/>
        </w:rPr>
        <w:t xml:space="preserve"> such as associated areas in the Sepik Wetlands, Mt Wilhelm and Kimbe Bay</w:t>
      </w:r>
      <w:r w:rsidRPr="00F74CCA">
        <w:rPr>
          <w:rFonts w:asciiTheme="minorHAnsi" w:hAnsiTheme="minorHAnsi"/>
          <w:sz w:val="20"/>
          <w:szCs w:val="20"/>
        </w:rPr>
        <w:t xml:space="preserve">. Key activities are intended to support </w:t>
      </w:r>
      <w:r w:rsidRPr="00F74CCA">
        <w:rPr>
          <w:rFonts w:asciiTheme="minorHAnsi" w:eastAsia="Times New Roman" w:hAnsiTheme="minorHAnsi"/>
          <w:sz w:val="20"/>
          <w:szCs w:val="20"/>
        </w:rPr>
        <w:t xml:space="preserve">processes that will build upon existing conservation and management activities while developing or upscaling sustainable revenue generating activities within and surrounding areas. </w:t>
      </w:r>
      <w:r w:rsidRPr="00F74CCA">
        <w:rPr>
          <w:rFonts w:asciiTheme="minorHAnsi" w:hAnsiTheme="minorHAnsi"/>
          <w:sz w:val="20"/>
          <w:szCs w:val="20"/>
        </w:rPr>
        <w:t>Engendering community-based natural resource management will also be considered for support. This may include population surveys to ensure sustainable offtakes, strengthening traditional management systems (i.e. no take zones, rotational use) to mainstream biodiversity friendly practices in natural resources management, monitoring the impacts of use and improving enforcement of management plans. This will focus on non-timber forest products, cash crops, and offtakes of wildlife where sustainability can be assured with effective conservation measures are in place.</w:t>
      </w:r>
      <w:r w:rsidR="00C55988" w:rsidRPr="00F74CCA">
        <w:rPr>
          <w:rFonts w:asciiTheme="minorHAnsi" w:hAnsiTheme="minorHAnsi"/>
          <w:sz w:val="20"/>
          <w:szCs w:val="20"/>
        </w:rPr>
        <w:t xml:space="preserve"> </w:t>
      </w:r>
      <w:r w:rsidRPr="00F74CCA">
        <w:rPr>
          <w:rFonts w:asciiTheme="minorHAnsi" w:eastAsia="Times New Roman" w:hAnsiTheme="minorHAnsi"/>
          <w:sz w:val="20"/>
          <w:szCs w:val="20"/>
        </w:rPr>
        <w:t>The Biodiversity Fund, however, will not cover salaries and entitlements of community partners and management committees nor support the preparation and application process of community groups to be a registered Integrated Land Group.</w:t>
      </w:r>
      <w:r w:rsidR="00C55988" w:rsidRPr="00F74CCA">
        <w:rPr>
          <w:rFonts w:asciiTheme="minorHAnsi" w:eastAsia="Times New Roman" w:hAnsiTheme="minorHAnsi"/>
          <w:sz w:val="20"/>
          <w:szCs w:val="20"/>
        </w:rPr>
        <w:t xml:space="preserve"> These aspects shall be defined in detail in the Fund’s Strategic Plan and Operational Manual which will be developed in inclusive and participatory ways and approved by the Steering Committee. </w:t>
      </w:r>
    </w:p>
    <w:p w14:paraId="0A435963" w14:textId="09574742" w:rsidR="00C55988" w:rsidRPr="00C55988" w:rsidRDefault="00864E7D" w:rsidP="00C55988">
      <w:pPr>
        <w:numPr>
          <w:ilvl w:val="1"/>
          <w:numId w:val="7"/>
        </w:numPr>
        <w:spacing w:after="120"/>
        <w:rPr>
          <w:rFonts w:asciiTheme="minorHAnsi" w:hAnsiTheme="minorHAnsi"/>
          <w:sz w:val="20"/>
          <w:szCs w:val="20"/>
        </w:rPr>
      </w:pPr>
      <w:r w:rsidRPr="00987695">
        <w:rPr>
          <w:rFonts w:asciiTheme="minorHAnsi" w:hAnsiTheme="minorHAnsi"/>
          <w:sz w:val="20"/>
          <w:szCs w:val="20"/>
        </w:rPr>
        <w:t>The Fund will also hold donors and benefactors to the same ethical standards, and where necessary, donations will be turned away if the source of the fund/s</w:t>
      </w:r>
      <w:r w:rsidR="00C55849">
        <w:rPr>
          <w:rFonts w:asciiTheme="minorHAnsi" w:hAnsiTheme="minorHAnsi"/>
          <w:sz w:val="20"/>
          <w:szCs w:val="20"/>
        </w:rPr>
        <w:t xml:space="preserve"> is/are found to be unethical. </w:t>
      </w:r>
      <w:r w:rsidRPr="00987695">
        <w:rPr>
          <w:rFonts w:asciiTheme="minorHAnsi" w:hAnsiTheme="minorHAnsi"/>
          <w:sz w:val="20"/>
          <w:szCs w:val="20"/>
        </w:rPr>
        <w:t>All donations will also be free from leverage or influence on the Fund.</w:t>
      </w:r>
    </w:p>
    <w:p w14:paraId="07ACAC16" w14:textId="5A7D0C07" w:rsidR="00864E7D" w:rsidRPr="00987695" w:rsidRDefault="00864E7D" w:rsidP="001B70F7">
      <w:pPr>
        <w:numPr>
          <w:ilvl w:val="1"/>
          <w:numId w:val="7"/>
        </w:numPr>
        <w:spacing w:after="120"/>
        <w:rPr>
          <w:rFonts w:asciiTheme="minorHAnsi" w:hAnsiTheme="minorHAnsi"/>
          <w:sz w:val="20"/>
          <w:szCs w:val="20"/>
        </w:rPr>
      </w:pPr>
      <w:r w:rsidRPr="00987695">
        <w:rPr>
          <w:rFonts w:asciiTheme="minorHAnsi" w:hAnsiTheme="minorHAnsi"/>
          <w:sz w:val="20"/>
          <w:szCs w:val="20"/>
        </w:rPr>
        <w:t xml:space="preserve">The Fund </w:t>
      </w:r>
      <w:r w:rsidR="00E74CAF">
        <w:rPr>
          <w:rFonts w:asciiTheme="minorHAnsi" w:hAnsiTheme="minorHAnsi"/>
          <w:sz w:val="20"/>
          <w:szCs w:val="20"/>
        </w:rPr>
        <w:t xml:space="preserve">will </w:t>
      </w:r>
      <w:r w:rsidRPr="00987695">
        <w:rPr>
          <w:rFonts w:asciiTheme="minorHAnsi" w:hAnsiTheme="minorHAnsi"/>
          <w:sz w:val="20"/>
          <w:szCs w:val="20"/>
        </w:rPr>
        <w:t xml:space="preserve">be inclusive and equitable. It recognises the diversity of Papua New Guinea and that the majority of land is under customary ownership. It recognises that the majority of the people it </w:t>
      </w:r>
      <w:r w:rsidR="00E45EF5">
        <w:rPr>
          <w:rFonts w:asciiTheme="minorHAnsi" w:hAnsiTheme="minorHAnsi"/>
          <w:sz w:val="20"/>
          <w:szCs w:val="20"/>
        </w:rPr>
        <w:t xml:space="preserve">will </w:t>
      </w:r>
      <w:r w:rsidRPr="00987695">
        <w:rPr>
          <w:rFonts w:asciiTheme="minorHAnsi" w:hAnsiTheme="minorHAnsi"/>
          <w:sz w:val="20"/>
          <w:szCs w:val="20"/>
        </w:rPr>
        <w:t>benefit do not have the capacity to fill complicated forms and templates that are often associated with such funds and the Fund will be designed specifically to take this into account and will accept the high transaction costs tha</w:t>
      </w:r>
      <w:r w:rsidR="00C55849">
        <w:rPr>
          <w:rFonts w:asciiTheme="minorHAnsi" w:hAnsiTheme="minorHAnsi"/>
          <w:sz w:val="20"/>
          <w:szCs w:val="20"/>
        </w:rPr>
        <w:t xml:space="preserve">t this confers on to the Fund. </w:t>
      </w:r>
      <w:r w:rsidRPr="00987695">
        <w:rPr>
          <w:rFonts w:asciiTheme="minorHAnsi" w:hAnsiTheme="minorHAnsi"/>
          <w:sz w:val="20"/>
          <w:szCs w:val="20"/>
        </w:rPr>
        <w:t xml:space="preserve">It recognises that the majority of land owners and land users have chosen to form protected areas on their land not </w:t>
      </w:r>
      <w:r w:rsidR="00C94AD8">
        <w:rPr>
          <w:rFonts w:asciiTheme="minorHAnsi" w:hAnsiTheme="minorHAnsi"/>
          <w:sz w:val="20"/>
          <w:szCs w:val="20"/>
        </w:rPr>
        <w:t xml:space="preserve">only </w:t>
      </w:r>
      <w:r w:rsidRPr="00987695">
        <w:rPr>
          <w:rFonts w:asciiTheme="minorHAnsi" w:hAnsiTheme="minorHAnsi"/>
          <w:sz w:val="20"/>
          <w:szCs w:val="20"/>
        </w:rPr>
        <w:t xml:space="preserve">because of the biodiversity or conservation value but </w:t>
      </w:r>
      <w:r w:rsidR="00C94AD8">
        <w:rPr>
          <w:rFonts w:asciiTheme="minorHAnsi" w:hAnsiTheme="minorHAnsi"/>
          <w:sz w:val="20"/>
          <w:szCs w:val="20"/>
        </w:rPr>
        <w:t xml:space="preserve">also </w:t>
      </w:r>
      <w:r w:rsidRPr="00987695">
        <w:rPr>
          <w:rFonts w:asciiTheme="minorHAnsi" w:hAnsiTheme="minorHAnsi"/>
          <w:sz w:val="20"/>
          <w:szCs w:val="20"/>
        </w:rPr>
        <w:t>because they seek legal protection over their land.  It recognises that these people want to protect their land for the ecosystem services it provides them, and for its cultural values.  As such, the Biodiversity Fund recognises that it will fund activities that build governance and equitability, socio-economic development and improve well-being, including, where possible, improving access to social services.</w:t>
      </w:r>
    </w:p>
    <w:p w14:paraId="065281FE" w14:textId="77777777" w:rsidR="00864E7D" w:rsidRPr="00987695" w:rsidRDefault="00864E7D" w:rsidP="001B70F7">
      <w:pPr>
        <w:numPr>
          <w:ilvl w:val="1"/>
          <w:numId w:val="7"/>
        </w:numPr>
        <w:spacing w:after="120"/>
        <w:rPr>
          <w:rFonts w:asciiTheme="minorHAnsi" w:hAnsiTheme="minorHAnsi"/>
          <w:sz w:val="20"/>
          <w:szCs w:val="20"/>
        </w:rPr>
      </w:pPr>
      <w:r w:rsidRPr="00987695">
        <w:rPr>
          <w:rFonts w:asciiTheme="minorHAnsi" w:hAnsiTheme="minorHAnsi"/>
          <w:sz w:val="20"/>
          <w:szCs w:val="20"/>
        </w:rPr>
        <w:t xml:space="preserve">The Fund recognises the diversity of people that make up communities and the issues surrounding the androcentric nature of the majority of </w:t>
      </w:r>
      <w:r w:rsidR="00EC1509">
        <w:rPr>
          <w:rFonts w:asciiTheme="minorHAnsi" w:hAnsiTheme="minorHAnsi"/>
          <w:sz w:val="20"/>
          <w:szCs w:val="20"/>
        </w:rPr>
        <w:t xml:space="preserve">Papua New Guinean communities. </w:t>
      </w:r>
      <w:r w:rsidRPr="00987695">
        <w:rPr>
          <w:rFonts w:asciiTheme="minorHAnsi" w:hAnsiTheme="minorHAnsi"/>
          <w:sz w:val="20"/>
          <w:szCs w:val="20"/>
        </w:rPr>
        <w:t>The Fund also recognises the role that different segments of society play in natural resource use and management.  As such, the Fund will prioritise those areas in which gender equality is promoted, in which youth are given opportunities to thrive in a changing world, and in which gender-based violence is countered.</w:t>
      </w:r>
    </w:p>
    <w:p w14:paraId="26519104" w14:textId="081E7679" w:rsidR="00864E7D" w:rsidRPr="00987695" w:rsidRDefault="00864E7D" w:rsidP="001B70F7">
      <w:pPr>
        <w:numPr>
          <w:ilvl w:val="1"/>
          <w:numId w:val="7"/>
        </w:numPr>
        <w:spacing w:after="120"/>
        <w:rPr>
          <w:rFonts w:asciiTheme="minorHAnsi" w:hAnsiTheme="minorHAnsi"/>
          <w:sz w:val="20"/>
          <w:szCs w:val="20"/>
        </w:rPr>
      </w:pPr>
      <w:r w:rsidRPr="00987695">
        <w:rPr>
          <w:rFonts w:asciiTheme="minorHAnsi" w:hAnsiTheme="minorHAnsi"/>
          <w:sz w:val="20"/>
          <w:szCs w:val="20"/>
        </w:rPr>
        <w:t>In the spirit of inclusion and equitability, the development of the Fund’s guiding documents, including a full version of the</w:t>
      </w:r>
      <w:r w:rsidR="005072F2">
        <w:rPr>
          <w:rFonts w:asciiTheme="minorHAnsi" w:hAnsiTheme="minorHAnsi"/>
          <w:sz w:val="20"/>
          <w:szCs w:val="20"/>
        </w:rPr>
        <w:t xml:space="preserve"> </w:t>
      </w:r>
      <w:r w:rsidRPr="00987695">
        <w:rPr>
          <w:rFonts w:asciiTheme="minorHAnsi" w:hAnsiTheme="minorHAnsi"/>
          <w:sz w:val="20"/>
          <w:szCs w:val="20"/>
        </w:rPr>
        <w:t>principles</w:t>
      </w:r>
      <w:r w:rsidR="005072F2">
        <w:rPr>
          <w:rFonts w:asciiTheme="minorHAnsi" w:hAnsiTheme="minorHAnsi"/>
          <w:sz w:val="20"/>
          <w:szCs w:val="20"/>
        </w:rPr>
        <w:t xml:space="preserve"> and strategy of the Fund</w:t>
      </w:r>
      <w:r w:rsidRPr="00987695">
        <w:rPr>
          <w:rFonts w:asciiTheme="minorHAnsi" w:hAnsiTheme="minorHAnsi"/>
          <w:sz w:val="20"/>
          <w:szCs w:val="20"/>
        </w:rPr>
        <w:t>, and the Operational Manual (which will include the policies and rules of procedure of the Fund) will be</w:t>
      </w:r>
      <w:r w:rsidR="00C94AD8">
        <w:rPr>
          <w:rFonts w:asciiTheme="minorHAnsi" w:hAnsiTheme="minorHAnsi"/>
          <w:sz w:val="20"/>
          <w:szCs w:val="20"/>
        </w:rPr>
        <w:t xml:space="preserve"> conducted</w:t>
      </w:r>
      <w:r w:rsidRPr="00987695">
        <w:rPr>
          <w:rFonts w:asciiTheme="minorHAnsi" w:hAnsiTheme="minorHAnsi"/>
          <w:sz w:val="20"/>
          <w:szCs w:val="20"/>
        </w:rPr>
        <w:t xml:space="preserve"> in a participatory and inclusive manner.  </w:t>
      </w:r>
    </w:p>
    <w:p w14:paraId="22351295" w14:textId="77777777" w:rsidR="00864E7D" w:rsidRPr="00987695" w:rsidRDefault="00864E7D" w:rsidP="001B70F7">
      <w:pPr>
        <w:numPr>
          <w:ilvl w:val="1"/>
          <w:numId w:val="7"/>
        </w:numPr>
        <w:spacing w:after="120"/>
        <w:rPr>
          <w:rFonts w:asciiTheme="minorHAnsi" w:hAnsiTheme="minorHAnsi"/>
          <w:sz w:val="20"/>
          <w:szCs w:val="20"/>
        </w:rPr>
      </w:pPr>
      <w:r w:rsidRPr="00987695">
        <w:rPr>
          <w:rFonts w:asciiTheme="minorHAnsi" w:hAnsiTheme="minorHAnsi"/>
          <w:sz w:val="20"/>
          <w:szCs w:val="20"/>
        </w:rPr>
        <w:t>There will be a participatory review of the governance structures and constitution (including the policies, rules of procedure and strategic plan) of the Fund every four years during the first 12 years of the Biodiversity Fund</w:t>
      </w:r>
      <w:r w:rsidRPr="00987695">
        <w:rPr>
          <w:rFonts w:asciiTheme="minorHAnsi" w:eastAsia="Helvetica" w:hAnsiTheme="minorHAnsi" w:cs="Helvetica"/>
          <w:sz w:val="20"/>
          <w:szCs w:val="20"/>
        </w:rPr>
        <w:t>’</w:t>
      </w:r>
      <w:r w:rsidRPr="00987695">
        <w:rPr>
          <w:rFonts w:asciiTheme="minorHAnsi" w:hAnsiTheme="minorHAnsi"/>
          <w:sz w:val="20"/>
          <w:szCs w:val="20"/>
        </w:rPr>
        <w:t>s life, and this may be extended to every eight years in perpetuity thereafter.</w:t>
      </w:r>
    </w:p>
    <w:p w14:paraId="6916A695" w14:textId="2281EE8A" w:rsidR="007C3802" w:rsidRPr="00B7068A" w:rsidRDefault="00864E7D"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The project will focus on the logical sequence of establishing the Fund by putting in place the different </w:t>
      </w:r>
      <w:r w:rsidRPr="00B7068A">
        <w:rPr>
          <w:rFonts w:asciiTheme="minorHAnsi" w:hAnsiTheme="minorHAnsi"/>
          <w:sz w:val="20"/>
          <w:szCs w:val="20"/>
        </w:rPr>
        <w:t>structures as well as governing documents (Output</w:t>
      </w:r>
      <w:r w:rsidR="001201CF" w:rsidRPr="00B7068A">
        <w:rPr>
          <w:rFonts w:asciiTheme="minorHAnsi" w:hAnsiTheme="minorHAnsi"/>
          <w:sz w:val="20"/>
          <w:szCs w:val="20"/>
        </w:rPr>
        <w:t>s</w:t>
      </w:r>
      <w:r w:rsidRPr="00B7068A">
        <w:rPr>
          <w:rFonts w:asciiTheme="minorHAnsi" w:hAnsiTheme="minorHAnsi"/>
          <w:sz w:val="20"/>
          <w:szCs w:val="20"/>
        </w:rPr>
        <w:t xml:space="preserve"> 2.1</w:t>
      </w:r>
      <w:r w:rsidR="001201CF" w:rsidRPr="00B7068A">
        <w:rPr>
          <w:rFonts w:asciiTheme="minorHAnsi" w:hAnsiTheme="minorHAnsi"/>
          <w:sz w:val="20"/>
          <w:szCs w:val="20"/>
        </w:rPr>
        <w:t xml:space="preserve"> and 2.2</w:t>
      </w:r>
      <w:r w:rsidRPr="00B7068A">
        <w:rPr>
          <w:rFonts w:asciiTheme="minorHAnsi" w:hAnsiTheme="minorHAnsi"/>
          <w:sz w:val="20"/>
          <w:szCs w:val="20"/>
        </w:rPr>
        <w:t>), development and implementation of a resource mobilisation/f</w:t>
      </w:r>
      <w:r w:rsidR="001201CF" w:rsidRPr="00B7068A">
        <w:rPr>
          <w:rFonts w:asciiTheme="minorHAnsi" w:hAnsiTheme="minorHAnsi"/>
          <w:sz w:val="20"/>
          <w:szCs w:val="20"/>
        </w:rPr>
        <w:t>und raising strategy (Output 2.3</w:t>
      </w:r>
      <w:r w:rsidRPr="00B7068A">
        <w:rPr>
          <w:rFonts w:asciiTheme="minorHAnsi" w:hAnsiTheme="minorHAnsi"/>
          <w:sz w:val="20"/>
          <w:szCs w:val="20"/>
        </w:rPr>
        <w:t xml:space="preserve">) and </w:t>
      </w:r>
      <w:r w:rsidR="00283C9A" w:rsidRPr="00B7068A">
        <w:rPr>
          <w:rFonts w:asciiTheme="minorHAnsi" w:hAnsiTheme="minorHAnsi"/>
          <w:sz w:val="20"/>
          <w:szCs w:val="20"/>
        </w:rPr>
        <w:t xml:space="preserve">support </w:t>
      </w:r>
      <w:r w:rsidR="00C94AD8" w:rsidRPr="00B7068A">
        <w:rPr>
          <w:rFonts w:asciiTheme="minorHAnsi" w:hAnsiTheme="minorHAnsi"/>
          <w:sz w:val="20"/>
          <w:szCs w:val="20"/>
        </w:rPr>
        <w:t xml:space="preserve">the </w:t>
      </w:r>
      <w:r w:rsidR="00283C9A" w:rsidRPr="00B7068A">
        <w:rPr>
          <w:rFonts w:asciiTheme="minorHAnsi" w:hAnsiTheme="minorHAnsi"/>
          <w:sz w:val="20"/>
          <w:szCs w:val="20"/>
        </w:rPr>
        <w:t xml:space="preserve">government ownership role to </w:t>
      </w:r>
      <w:r w:rsidR="00344FED" w:rsidRPr="00B7068A">
        <w:rPr>
          <w:rFonts w:asciiTheme="minorHAnsi" w:hAnsiTheme="minorHAnsi"/>
          <w:sz w:val="20"/>
          <w:szCs w:val="20"/>
        </w:rPr>
        <w:t>capitalize</w:t>
      </w:r>
      <w:r w:rsidR="00C94AD8" w:rsidRPr="00B7068A">
        <w:rPr>
          <w:rFonts w:asciiTheme="minorHAnsi" w:hAnsiTheme="minorHAnsi"/>
          <w:sz w:val="20"/>
          <w:szCs w:val="20"/>
        </w:rPr>
        <w:t xml:space="preserve">, </w:t>
      </w:r>
      <w:r w:rsidRPr="00B7068A">
        <w:rPr>
          <w:rFonts w:asciiTheme="minorHAnsi" w:hAnsiTheme="minorHAnsi"/>
          <w:sz w:val="20"/>
          <w:szCs w:val="20"/>
        </w:rPr>
        <w:t>operationalis</w:t>
      </w:r>
      <w:r w:rsidR="00283C9A" w:rsidRPr="00B7068A">
        <w:rPr>
          <w:rFonts w:asciiTheme="minorHAnsi" w:hAnsiTheme="minorHAnsi"/>
          <w:sz w:val="20"/>
          <w:szCs w:val="20"/>
        </w:rPr>
        <w:t>e</w:t>
      </w:r>
      <w:r w:rsidRPr="00B7068A">
        <w:rPr>
          <w:rFonts w:asciiTheme="minorHAnsi" w:hAnsiTheme="minorHAnsi"/>
          <w:sz w:val="20"/>
          <w:szCs w:val="20"/>
        </w:rPr>
        <w:t xml:space="preserve"> </w:t>
      </w:r>
      <w:r w:rsidR="00C94AD8" w:rsidRPr="00B7068A">
        <w:rPr>
          <w:rFonts w:asciiTheme="minorHAnsi" w:hAnsiTheme="minorHAnsi"/>
          <w:sz w:val="20"/>
          <w:szCs w:val="20"/>
        </w:rPr>
        <w:t xml:space="preserve">and manage </w:t>
      </w:r>
      <w:r w:rsidRPr="00B7068A">
        <w:rPr>
          <w:rFonts w:asciiTheme="minorHAnsi" w:hAnsiTheme="minorHAnsi"/>
          <w:sz w:val="20"/>
          <w:szCs w:val="20"/>
        </w:rPr>
        <w:t>the Fund.</w:t>
      </w:r>
    </w:p>
    <w:p w14:paraId="250194C5" w14:textId="77777777" w:rsidR="00864E7D" w:rsidRPr="001A26EB" w:rsidRDefault="00864E7D" w:rsidP="001A26EB">
      <w:pPr>
        <w:spacing w:after="120"/>
        <w:rPr>
          <w:rFonts w:asciiTheme="minorHAnsi" w:hAnsiTheme="minorHAnsi"/>
          <w:b/>
          <w:i/>
          <w:sz w:val="20"/>
          <w:szCs w:val="20"/>
          <w:u w:val="single"/>
        </w:rPr>
      </w:pPr>
      <w:r w:rsidRPr="00B7068A">
        <w:rPr>
          <w:rFonts w:asciiTheme="minorHAnsi" w:hAnsiTheme="minorHAnsi"/>
          <w:b/>
          <w:i/>
          <w:sz w:val="20"/>
          <w:szCs w:val="20"/>
          <w:u w:val="single"/>
        </w:rPr>
        <w:t>Output 2.1</w:t>
      </w:r>
      <w:r w:rsidR="001A26EB" w:rsidRPr="00B7068A">
        <w:rPr>
          <w:rFonts w:asciiTheme="minorHAnsi" w:hAnsiTheme="minorHAnsi"/>
          <w:b/>
          <w:i/>
          <w:sz w:val="20"/>
          <w:szCs w:val="20"/>
          <w:u w:val="single"/>
        </w:rPr>
        <w:t>:</w:t>
      </w:r>
      <w:r w:rsidRPr="00B7068A">
        <w:rPr>
          <w:rFonts w:asciiTheme="minorHAnsi" w:hAnsiTheme="minorHAnsi"/>
          <w:b/>
          <w:i/>
          <w:sz w:val="20"/>
          <w:szCs w:val="20"/>
          <w:u w:val="single"/>
        </w:rPr>
        <w:t xml:space="preserve"> The Biodiversity Fund</w:t>
      </w:r>
      <w:r w:rsidR="00F77A46" w:rsidRPr="00B7068A">
        <w:rPr>
          <w:rFonts w:asciiTheme="minorHAnsi" w:hAnsiTheme="minorHAnsi"/>
          <w:b/>
          <w:i/>
          <w:sz w:val="20"/>
          <w:szCs w:val="20"/>
          <w:u w:val="single"/>
        </w:rPr>
        <w:t>’s governing and operational structures are</w:t>
      </w:r>
      <w:r w:rsidRPr="00B7068A">
        <w:rPr>
          <w:rFonts w:asciiTheme="minorHAnsi" w:hAnsiTheme="minorHAnsi"/>
          <w:b/>
          <w:i/>
          <w:sz w:val="20"/>
          <w:szCs w:val="20"/>
          <w:u w:val="single"/>
        </w:rPr>
        <w:t xml:space="preserve"> </w:t>
      </w:r>
      <w:r w:rsidR="00BD4D00" w:rsidRPr="00B7068A">
        <w:rPr>
          <w:rFonts w:asciiTheme="minorHAnsi" w:hAnsiTheme="minorHAnsi"/>
          <w:b/>
          <w:i/>
          <w:sz w:val="20"/>
          <w:szCs w:val="20"/>
          <w:u w:val="single"/>
        </w:rPr>
        <w:t>established</w:t>
      </w:r>
    </w:p>
    <w:p w14:paraId="48B51FF5" w14:textId="77777777" w:rsidR="00991E97" w:rsidRPr="00CA44A3" w:rsidRDefault="00991E97" w:rsidP="00CA44A3">
      <w:pPr>
        <w:numPr>
          <w:ilvl w:val="0"/>
          <w:numId w:val="7"/>
        </w:numPr>
        <w:spacing w:after="120"/>
        <w:ind w:left="0" w:firstLine="0"/>
        <w:rPr>
          <w:rFonts w:asciiTheme="minorHAnsi" w:hAnsiTheme="minorHAnsi"/>
          <w:sz w:val="20"/>
          <w:szCs w:val="20"/>
        </w:rPr>
      </w:pPr>
      <w:r>
        <w:rPr>
          <w:rFonts w:asciiTheme="minorHAnsi" w:hAnsiTheme="minorHAnsi"/>
          <w:sz w:val="20"/>
          <w:szCs w:val="20"/>
        </w:rPr>
        <w:t>In principle, the legal establishment of the Biodiversity Fund comes through the enactment of the PA B</w:t>
      </w:r>
      <w:r w:rsidR="00E74CAF">
        <w:rPr>
          <w:rFonts w:asciiTheme="minorHAnsi" w:hAnsiTheme="minorHAnsi"/>
          <w:sz w:val="20"/>
          <w:szCs w:val="20"/>
        </w:rPr>
        <w:t>ill</w:t>
      </w:r>
      <w:r w:rsidR="00E74CAF">
        <w:rPr>
          <w:rStyle w:val="FootnoteReference"/>
          <w:szCs w:val="20"/>
        </w:rPr>
        <w:footnoteReference w:id="70"/>
      </w:r>
      <w:r w:rsidR="00E74CAF">
        <w:rPr>
          <w:rFonts w:asciiTheme="minorHAnsi" w:hAnsiTheme="minorHAnsi"/>
          <w:sz w:val="20"/>
          <w:szCs w:val="20"/>
        </w:rPr>
        <w:t>.</w:t>
      </w:r>
      <w:r w:rsidRPr="00710690">
        <w:rPr>
          <w:rFonts w:asciiTheme="minorHAnsi" w:hAnsiTheme="minorHAnsi"/>
          <w:sz w:val="20"/>
          <w:szCs w:val="20"/>
        </w:rPr>
        <w:t xml:space="preserve">  </w:t>
      </w:r>
      <w:r w:rsidR="00E74CAF">
        <w:rPr>
          <w:rFonts w:asciiTheme="minorHAnsi" w:hAnsiTheme="minorHAnsi"/>
          <w:sz w:val="20"/>
          <w:szCs w:val="20"/>
        </w:rPr>
        <w:t>I</w:t>
      </w:r>
      <w:r w:rsidRPr="00E74CAF">
        <w:rPr>
          <w:rFonts w:asciiTheme="minorHAnsi" w:hAnsiTheme="minorHAnsi"/>
          <w:sz w:val="20"/>
          <w:szCs w:val="20"/>
        </w:rPr>
        <w:t>n order to facilitate the establishment of the Biodiversity Fund</w:t>
      </w:r>
      <w:r w:rsidR="00E74CAF">
        <w:rPr>
          <w:rFonts w:asciiTheme="minorHAnsi" w:hAnsiTheme="minorHAnsi"/>
          <w:sz w:val="20"/>
          <w:szCs w:val="20"/>
        </w:rPr>
        <w:t xml:space="preserve"> – especially legal aspects – the </w:t>
      </w:r>
      <w:r w:rsidRPr="00E74CAF">
        <w:rPr>
          <w:rFonts w:asciiTheme="minorHAnsi" w:hAnsiTheme="minorHAnsi"/>
          <w:sz w:val="20"/>
          <w:szCs w:val="20"/>
        </w:rPr>
        <w:t xml:space="preserve">project will carry out a review of the existing policies and legislation </w:t>
      </w:r>
      <w:r w:rsidR="00E74CAF">
        <w:rPr>
          <w:rFonts w:asciiTheme="minorHAnsi" w:hAnsiTheme="minorHAnsi"/>
          <w:sz w:val="20"/>
          <w:szCs w:val="20"/>
        </w:rPr>
        <w:t xml:space="preserve">(including the status of the PA Bill and its regulations) </w:t>
      </w:r>
      <w:r w:rsidRPr="00E74CAF">
        <w:rPr>
          <w:rFonts w:asciiTheme="minorHAnsi" w:hAnsiTheme="minorHAnsi"/>
          <w:sz w:val="20"/>
          <w:szCs w:val="20"/>
        </w:rPr>
        <w:t>to ensure that everything is aligned to enable the operationalisation of the Biodiversity Fund – as well as the ability to collect taxes, levies and fees for replenishment of the Biodiversity Fund and/or for protected area management and/or the legislative requirements for some of the revenue generating mechanisms that will be incorporated into the business plan that will be developed under the project (see Output 1.2).</w:t>
      </w:r>
      <w:r w:rsidR="00CA44A3">
        <w:rPr>
          <w:rFonts w:asciiTheme="minorHAnsi" w:hAnsiTheme="minorHAnsi"/>
          <w:sz w:val="20"/>
          <w:szCs w:val="20"/>
        </w:rPr>
        <w:t xml:space="preserve">  </w:t>
      </w:r>
      <w:r w:rsidRPr="00CA44A3">
        <w:rPr>
          <w:rFonts w:asciiTheme="minorHAnsi" w:hAnsiTheme="minorHAnsi"/>
          <w:sz w:val="20"/>
          <w:szCs w:val="20"/>
        </w:rPr>
        <w:t xml:space="preserve">As such, the review will be undertaken during the process to establish the Biodiversity Fund and while the Business Planning process is underway. </w:t>
      </w:r>
    </w:p>
    <w:p w14:paraId="6797E466" w14:textId="77777777" w:rsidR="00991E97" w:rsidRPr="00A8520C" w:rsidRDefault="00991E97" w:rsidP="00991E97">
      <w:pPr>
        <w:numPr>
          <w:ilvl w:val="0"/>
          <w:numId w:val="7"/>
        </w:numPr>
        <w:spacing w:after="120"/>
        <w:ind w:left="0" w:firstLine="0"/>
        <w:rPr>
          <w:rFonts w:asciiTheme="minorHAnsi" w:hAnsiTheme="minorHAnsi"/>
          <w:sz w:val="20"/>
          <w:szCs w:val="20"/>
        </w:rPr>
      </w:pPr>
      <w:r w:rsidRPr="00A8520C">
        <w:rPr>
          <w:rFonts w:asciiTheme="minorHAnsi" w:hAnsiTheme="minorHAnsi"/>
          <w:sz w:val="20"/>
          <w:szCs w:val="20"/>
        </w:rPr>
        <w:t xml:space="preserve">This work will be undertaken by a person or team with sufficient legal capacity and who will be hired specifically for this task (see </w:t>
      </w:r>
      <w:r w:rsidR="00FA21C7" w:rsidRPr="00A8520C">
        <w:rPr>
          <w:rFonts w:asciiTheme="minorHAnsi" w:hAnsiTheme="minorHAnsi"/>
          <w:sz w:val="20"/>
          <w:szCs w:val="20"/>
        </w:rPr>
        <w:t>overview of technical consultancies in</w:t>
      </w:r>
      <w:r w:rsidR="008810FE" w:rsidRPr="00A8520C">
        <w:rPr>
          <w:rFonts w:asciiTheme="minorHAnsi" w:hAnsiTheme="minorHAnsi"/>
          <w:sz w:val="20"/>
          <w:szCs w:val="20"/>
        </w:rPr>
        <w:t xml:space="preserve"> Annex C</w:t>
      </w:r>
      <w:r w:rsidR="00DE616A" w:rsidRPr="00A8520C">
        <w:rPr>
          <w:rFonts w:asciiTheme="minorHAnsi" w:hAnsiTheme="minorHAnsi"/>
          <w:sz w:val="20"/>
          <w:szCs w:val="20"/>
        </w:rPr>
        <w:t xml:space="preserve">). </w:t>
      </w:r>
      <w:r w:rsidRPr="00A8520C">
        <w:rPr>
          <w:rFonts w:asciiTheme="minorHAnsi" w:hAnsiTheme="minorHAnsi"/>
          <w:sz w:val="20"/>
          <w:szCs w:val="20"/>
        </w:rPr>
        <w:t xml:space="preserve">The outputs of the work will not simply be a report with recommendations for the amendments that are necessary, but the people involved in this work will have to work with the relevant stakeholders and organisations to prepare all the amendments that may be necessary such that they are ready for submission </w:t>
      </w:r>
      <w:r w:rsidR="00A8520C" w:rsidRPr="00A8520C">
        <w:rPr>
          <w:rFonts w:asciiTheme="minorHAnsi" w:hAnsiTheme="minorHAnsi"/>
          <w:sz w:val="20"/>
          <w:szCs w:val="20"/>
        </w:rPr>
        <w:t xml:space="preserve">to the NEC for final approval. </w:t>
      </w:r>
    </w:p>
    <w:p w14:paraId="49221A8F" w14:textId="77777777" w:rsidR="00864E7D" w:rsidRPr="00501079" w:rsidRDefault="00864E7D"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The project will </w:t>
      </w:r>
      <w:r w:rsidR="005519DC">
        <w:rPr>
          <w:rFonts w:asciiTheme="minorHAnsi" w:hAnsiTheme="minorHAnsi"/>
          <w:sz w:val="20"/>
          <w:szCs w:val="20"/>
        </w:rPr>
        <w:t xml:space="preserve">then </w:t>
      </w:r>
      <w:r w:rsidRPr="00987695">
        <w:rPr>
          <w:rFonts w:asciiTheme="minorHAnsi" w:hAnsiTheme="minorHAnsi"/>
          <w:sz w:val="20"/>
          <w:szCs w:val="20"/>
        </w:rPr>
        <w:t>put in p</w:t>
      </w:r>
      <w:r w:rsidR="009159D8">
        <w:rPr>
          <w:rFonts w:asciiTheme="minorHAnsi" w:hAnsiTheme="minorHAnsi"/>
          <w:sz w:val="20"/>
          <w:szCs w:val="20"/>
        </w:rPr>
        <w:t xml:space="preserve">lace the different structures </w:t>
      </w:r>
      <w:r w:rsidRPr="00987695">
        <w:rPr>
          <w:rFonts w:asciiTheme="minorHAnsi" w:hAnsiTheme="minorHAnsi"/>
          <w:sz w:val="20"/>
          <w:szCs w:val="20"/>
        </w:rPr>
        <w:t xml:space="preserve">together with the documents that are necessary to govern </w:t>
      </w:r>
      <w:r w:rsidR="009159D8">
        <w:rPr>
          <w:rFonts w:asciiTheme="minorHAnsi" w:hAnsiTheme="minorHAnsi"/>
          <w:sz w:val="20"/>
          <w:szCs w:val="20"/>
        </w:rPr>
        <w:t xml:space="preserve">the Fund and </w:t>
      </w:r>
      <w:r w:rsidRPr="00987695">
        <w:rPr>
          <w:rFonts w:asciiTheme="minorHAnsi" w:hAnsiTheme="minorHAnsi"/>
          <w:sz w:val="20"/>
          <w:szCs w:val="20"/>
        </w:rPr>
        <w:t>each of those structures (including their responsibilities, management functions, composition and relations to each other) – necessary to oper</w:t>
      </w:r>
      <w:r w:rsidR="00600E3C">
        <w:rPr>
          <w:rFonts w:asciiTheme="minorHAnsi" w:hAnsiTheme="minorHAnsi"/>
          <w:sz w:val="20"/>
          <w:szCs w:val="20"/>
        </w:rPr>
        <w:t>ate</w:t>
      </w:r>
      <w:r w:rsidR="00A8520C">
        <w:rPr>
          <w:rFonts w:asciiTheme="minorHAnsi" w:hAnsiTheme="minorHAnsi"/>
          <w:sz w:val="20"/>
          <w:szCs w:val="20"/>
        </w:rPr>
        <w:t xml:space="preserve"> and administer the </w:t>
      </w:r>
      <w:r w:rsidR="00A8520C" w:rsidRPr="00501079">
        <w:rPr>
          <w:rFonts w:asciiTheme="minorHAnsi" w:hAnsiTheme="minorHAnsi"/>
          <w:sz w:val="20"/>
          <w:szCs w:val="20"/>
        </w:rPr>
        <w:t>Fund</w:t>
      </w:r>
      <w:r w:rsidR="00600E3C" w:rsidRPr="00501079">
        <w:rPr>
          <w:rFonts w:asciiTheme="minorHAnsi" w:hAnsiTheme="minorHAnsi"/>
          <w:sz w:val="20"/>
          <w:szCs w:val="20"/>
        </w:rPr>
        <w:t xml:space="preserve"> by Year 3</w:t>
      </w:r>
      <w:r w:rsidR="00A8520C" w:rsidRPr="00501079">
        <w:rPr>
          <w:rFonts w:asciiTheme="minorHAnsi" w:hAnsiTheme="minorHAnsi"/>
          <w:sz w:val="20"/>
          <w:szCs w:val="20"/>
        </w:rPr>
        <w:t xml:space="preserve">. </w:t>
      </w:r>
      <w:r w:rsidRPr="00501079">
        <w:rPr>
          <w:rFonts w:asciiTheme="minorHAnsi" w:hAnsiTheme="minorHAnsi"/>
          <w:sz w:val="20"/>
          <w:szCs w:val="20"/>
        </w:rPr>
        <w:t>These include: i) the Steering Committee; the Secretariat; the</w:t>
      </w:r>
      <w:r w:rsidR="002377FE" w:rsidRPr="00501079">
        <w:rPr>
          <w:rFonts w:asciiTheme="minorHAnsi" w:hAnsiTheme="minorHAnsi"/>
          <w:sz w:val="20"/>
          <w:szCs w:val="20"/>
        </w:rPr>
        <w:t xml:space="preserve"> Administrator; and the Investment Manager</w:t>
      </w:r>
      <w:r w:rsidRPr="00501079">
        <w:rPr>
          <w:rFonts w:asciiTheme="minorHAnsi" w:hAnsiTheme="minorHAnsi"/>
          <w:sz w:val="20"/>
          <w:szCs w:val="20"/>
        </w:rPr>
        <w:t>. Over and above these four fundamental bodies, there may b</w:t>
      </w:r>
      <w:r w:rsidR="00184BC5" w:rsidRPr="00501079">
        <w:rPr>
          <w:rFonts w:asciiTheme="minorHAnsi" w:hAnsiTheme="minorHAnsi"/>
          <w:sz w:val="20"/>
          <w:szCs w:val="20"/>
        </w:rPr>
        <w:t>e an additional Advisory Body.</w:t>
      </w:r>
    </w:p>
    <w:p w14:paraId="3C61C34E" w14:textId="2B20F6FA" w:rsidR="00371FB4" w:rsidRPr="00371FB4" w:rsidRDefault="00371FB4" w:rsidP="00371FB4">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The project’s </w:t>
      </w:r>
      <w:r w:rsidR="003C2383">
        <w:rPr>
          <w:rFonts w:asciiTheme="minorHAnsi" w:hAnsiTheme="minorHAnsi"/>
          <w:sz w:val="20"/>
          <w:szCs w:val="20"/>
        </w:rPr>
        <w:t>Project Board (see Section VIII</w:t>
      </w:r>
      <w:r w:rsidRPr="00987695">
        <w:rPr>
          <w:rFonts w:asciiTheme="minorHAnsi" w:hAnsiTheme="minorHAnsi"/>
          <w:sz w:val="20"/>
          <w:szCs w:val="20"/>
        </w:rPr>
        <w:t xml:space="preserve">) </w:t>
      </w:r>
      <w:r w:rsidR="00CB780B">
        <w:rPr>
          <w:rFonts w:asciiTheme="minorHAnsi" w:hAnsiTheme="minorHAnsi"/>
          <w:sz w:val="20"/>
          <w:szCs w:val="20"/>
        </w:rPr>
        <w:t xml:space="preserve">have additional responsibilities (over that of usual UNDP-GEF PBs) and it </w:t>
      </w:r>
      <w:r w:rsidRPr="00987695">
        <w:rPr>
          <w:rFonts w:asciiTheme="minorHAnsi" w:hAnsiTheme="minorHAnsi"/>
          <w:sz w:val="20"/>
          <w:szCs w:val="20"/>
        </w:rPr>
        <w:t xml:space="preserve">will </w:t>
      </w:r>
      <w:r>
        <w:rPr>
          <w:rFonts w:asciiTheme="minorHAnsi" w:hAnsiTheme="minorHAnsi"/>
          <w:sz w:val="20"/>
          <w:szCs w:val="20"/>
        </w:rPr>
        <w:t xml:space="preserve">guide and oversee the process of </w:t>
      </w:r>
      <w:r w:rsidRPr="00371FB4">
        <w:rPr>
          <w:rFonts w:asciiTheme="minorHAnsi" w:hAnsiTheme="minorHAnsi"/>
          <w:sz w:val="20"/>
          <w:szCs w:val="20"/>
        </w:rPr>
        <w:t>legal establishment of the Biodiversity Fund and the constitution of the Fund’s governing bodies and structures.</w:t>
      </w:r>
      <w:r w:rsidR="00A8520C">
        <w:rPr>
          <w:rFonts w:asciiTheme="minorHAnsi" w:hAnsiTheme="minorHAnsi"/>
          <w:sz w:val="20"/>
          <w:szCs w:val="20"/>
        </w:rPr>
        <w:t xml:space="preserve"> </w:t>
      </w:r>
      <w:r w:rsidRPr="00371FB4">
        <w:rPr>
          <w:rFonts w:asciiTheme="minorHAnsi" w:hAnsiTheme="minorHAnsi"/>
          <w:sz w:val="20"/>
          <w:szCs w:val="20"/>
          <w:lang w:val="en-ZA"/>
        </w:rPr>
        <w:t xml:space="preserve">The governing documents for </w:t>
      </w:r>
      <w:r w:rsidR="00D76159">
        <w:rPr>
          <w:rFonts w:asciiTheme="minorHAnsi" w:hAnsiTheme="minorHAnsi"/>
          <w:sz w:val="20"/>
          <w:szCs w:val="20"/>
          <w:lang w:val="en-ZA"/>
        </w:rPr>
        <w:t xml:space="preserve">the </w:t>
      </w:r>
      <w:r w:rsidRPr="00371FB4">
        <w:rPr>
          <w:rFonts w:asciiTheme="minorHAnsi" w:hAnsiTheme="minorHAnsi"/>
          <w:sz w:val="20"/>
          <w:szCs w:val="20"/>
          <w:lang w:val="en-ZA"/>
        </w:rPr>
        <w:t>Biodiversity Fund will include the Articles of Incorporation</w:t>
      </w:r>
      <w:r>
        <w:rPr>
          <w:rFonts w:asciiTheme="minorHAnsi" w:hAnsiTheme="minorHAnsi"/>
          <w:sz w:val="20"/>
          <w:szCs w:val="20"/>
          <w:lang w:val="en-ZA"/>
        </w:rPr>
        <w:t>.</w:t>
      </w:r>
    </w:p>
    <w:p w14:paraId="0D8E5BA2" w14:textId="7054F1A0" w:rsidR="00F309E8" w:rsidRDefault="007C6A1F" w:rsidP="00F309E8">
      <w:pPr>
        <w:numPr>
          <w:ilvl w:val="0"/>
          <w:numId w:val="7"/>
        </w:numPr>
        <w:spacing w:after="120"/>
        <w:ind w:left="0" w:firstLine="0"/>
        <w:rPr>
          <w:rFonts w:asciiTheme="minorHAnsi" w:hAnsiTheme="minorHAnsi"/>
          <w:sz w:val="20"/>
          <w:szCs w:val="20"/>
        </w:rPr>
      </w:pPr>
      <w:r>
        <w:rPr>
          <w:rFonts w:asciiTheme="minorHAnsi" w:hAnsiTheme="minorHAnsi"/>
          <w:b/>
          <w:sz w:val="20"/>
          <w:szCs w:val="20"/>
        </w:rPr>
        <w:t xml:space="preserve">Biodiversity Fund </w:t>
      </w:r>
      <w:r w:rsidR="004343B1" w:rsidRPr="00371FB4">
        <w:rPr>
          <w:rFonts w:asciiTheme="minorHAnsi" w:hAnsiTheme="minorHAnsi"/>
          <w:b/>
          <w:sz w:val="20"/>
          <w:szCs w:val="20"/>
        </w:rPr>
        <w:t>Steering Committee</w:t>
      </w:r>
      <w:r w:rsidR="00A8520C">
        <w:rPr>
          <w:rFonts w:asciiTheme="minorHAnsi" w:hAnsiTheme="minorHAnsi"/>
          <w:sz w:val="20"/>
          <w:szCs w:val="20"/>
        </w:rPr>
        <w:t xml:space="preserve">. </w:t>
      </w:r>
      <w:r w:rsidR="004343B1" w:rsidRPr="00371FB4">
        <w:rPr>
          <w:rFonts w:asciiTheme="minorHAnsi" w:hAnsiTheme="minorHAnsi"/>
          <w:sz w:val="20"/>
          <w:szCs w:val="20"/>
        </w:rPr>
        <w:t xml:space="preserve">The Steering Committee is the </w:t>
      </w:r>
      <w:r w:rsidR="00A8520C">
        <w:rPr>
          <w:rFonts w:asciiTheme="minorHAnsi" w:hAnsiTheme="minorHAnsi"/>
          <w:sz w:val="20"/>
          <w:szCs w:val="20"/>
        </w:rPr>
        <w:t xml:space="preserve">Fund’s highest governing body. </w:t>
      </w:r>
      <w:r w:rsidR="004343B1" w:rsidRPr="00371FB4">
        <w:rPr>
          <w:rFonts w:asciiTheme="minorHAnsi" w:hAnsiTheme="minorHAnsi"/>
          <w:sz w:val="20"/>
          <w:szCs w:val="20"/>
        </w:rPr>
        <w:t>It is constituted within Papua New Guinea and is the decision-making body for the Fund.  As such, the Steering Committee facilitates</w:t>
      </w:r>
      <w:r w:rsidR="004343B1" w:rsidRPr="00987695">
        <w:rPr>
          <w:rFonts w:asciiTheme="minorHAnsi" w:hAnsiTheme="minorHAnsi"/>
          <w:sz w:val="20"/>
          <w:szCs w:val="20"/>
        </w:rPr>
        <w:t xml:space="preserve"> donor coordination and funding, ensures overall coordination, sets the fund’s strategic direction through the Fund’s Strategic Plan (which will include the Fund’s priorities and theory of change, and all decisions by the Steering Committee will be taken with these in mind; the Strategic Plan will also articulate the Fund’s targets regarding resource mobilisation, which, in turn, will be linked to th</w:t>
      </w:r>
      <w:r w:rsidR="00A8520C">
        <w:rPr>
          <w:rFonts w:asciiTheme="minorHAnsi" w:hAnsiTheme="minorHAnsi"/>
          <w:sz w:val="20"/>
          <w:szCs w:val="20"/>
        </w:rPr>
        <w:t xml:space="preserve">e Resource Mobilisation Plan). </w:t>
      </w:r>
      <w:r w:rsidR="004343B1" w:rsidRPr="00987695">
        <w:rPr>
          <w:rFonts w:asciiTheme="minorHAnsi" w:hAnsiTheme="minorHAnsi"/>
          <w:sz w:val="20"/>
          <w:szCs w:val="20"/>
        </w:rPr>
        <w:t>The Steering Committee also oversees the inter-agency efforts for implementation, makes resource allocation decisions and is responsible for reviewing and revising the fund’s performance.</w:t>
      </w:r>
    </w:p>
    <w:p w14:paraId="295E1697" w14:textId="00A98C1C" w:rsidR="00760C8B" w:rsidRDefault="00371FB4" w:rsidP="00F309E8">
      <w:pPr>
        <w:numPr>
          <w:ilvl w:val="0"/>
          <w:numId w:val="7"/>
        </w:numPr>
        <w:spacing w:after="120"/>
        <w:ind w:left="0" w:firstLine="0"/>
        <w:rPr>
          <w:rFonts w:asciiTheme="minorHAnsi" w:hAnsiTheme="minorHAnsi"/>
          <w:sz w:val="20"/>
          <w:szCs w:val="20"/>
        </w:rPr>
      </w:pPr>
      <w:r w:rsidRPr="00F309E8">
        <w:rPr>
          <w:rFonts w:asciiTheme="minorHAnsi" w:hAnsiTheme="minorHAnsi"/>
          <w:sz w:val="20"/>
          <w:szCs w:val="20"/>
        </w:rPr>
        <w:t>The Fund’s Articles of Incorporation will specify</w:t>
      </w:r>
      <w:r w:rsidRPr="00F309E8">
        <w:rPr>
          <w:rFonts w:asciiTheme="minorHAnsi" w:hAnsiTheme="minorHAnsi"/>
          <w:b/>
          <w:sz w:val="20"/>
          <w:szCs w:val="20"/>
        </w:rPr>
        <w:t xml:space="preserve"> </w:t>
      </w:r>
      <w:r w:rsidRPr="00F309E8">
        <w:rPr>
          <w:rFonts w:asciiTheme="minorHAnsi" w:hAnsiTheme="minorHAnsi"/>
          <w:sz w:val="20"/>
          <w:szCs w:val="20"/>
          <w:lang w:val="en-ZA"/>
        </w:rPr>
        <w:t>the composition of, and level of expertise required in, the Steering Committee</w:t>
      </w:r>
      <w:r w:rsidR="00760C8B">
        <w:rPr>
          <w:rFonts w:asciiTheme="minorHAnsi" w:hAnsiTheme="minorHAnsi"/>
          <w:sz w:val="20"/>
          <w:szCs w:val="20"/>
          <w:lang w:val="en-ZA"/>
        </w:rPr>
        <w:t xml:space="preserve"> (including, for example, people with legal and financial expertise, and representation of the beneficiary groups)</w:t>
      </w:r>
      <w:r w:rsidRPr="00F309E8">
        <w:rPr>
          <w:rFonts w:asciiTheme="minorHAnsi" w:hAnsiTheme="minorHAnsi"/>
          <w:sz w:val="20"/>
          <w:szCs w:val="20"/>
          <w:lang w:val="en-ZA"/>
        </w:rPr>
        <w:t>; the process of selection and/or appointment of Steering Committee members; establishing the terms of office of Steering Committee members; developing policies on Steering Committee meetings (regularity, minutes, decision-making processes; quorum, conflict resolution, fid</w:t>
      </w:r>
      <w:r w:rsidR="00EE38C1" w:rsidRPr="00F309E8">
        <w:rPr>
          <w:rFonts w:asciiTheme="minorHAnsi" w:hAnsiTheme="minorHAnsi"/>
          <w:sz w:val="20"/>
          <w:szCs w:val="20"/>
          <w:lang w:val="en-ZA"/>
        </w:rPr>
        <w:t>uciary responsibilities, etc.).</w:t>
      </w:r>
      <w:r w:rsidR="00C35937" w:rsidRPr="00F309E8">
        <w:rPr>
          <w:rFonts w:asciiTheme="minorHAnsi" w:hAnsiTheme="minorHAnsi"/>
          <w:sz w:val="20"/>
          <w:szCs w:val="20"/>
        </w:rPr>
        <w:t xml:space="preserve">  However, following best international practices, </w:t>
      </w:r>
      <w:r w:rsidR="00EE6B75" w:rsidRPr="00F77CF9">
        <w:rPr>
          <w:rFonts w:asciiTheme="minorHAnsi" w:hAnsiTheme="minorHAnsi"/>
          <w:sz w:val="20"/>
          <w:szCs w:val="20"/>
          <w:highlight w:val="yellow"/>
        </w:rPr>
        <w:t xml:space="preserve">at least 50% of the Steering Committee </w:t>
      </w:r>
      <w:r w:rsidR="007273F0" w:rsidRPr="00F77CF9">
        <w:rPr>
          <w:rFonts w:asciiTheme="minorHAnsi" w:hAnsiTheme="minorHAnsi"/>
          <w:sz w:val="20"/>
          <w:szCs w:val="20"/>
          <w:highlight w:val="yellow"/>
        </w:rPr>
        <w:t>should</w:t>
      </w:r>
      <w:r w:rsidR="00EE6B75" w:rsidRPr="00F77CF9">
        <w:rPr>
          <w:rFonts w:asciiTheme="minorHAnsi" w:hAnsiTheme="minorHAnsi"/>
          <w:sz w:val="20"/>
          <w:szCs w:val="20"/>
          <w:highlight w:val="yellow"/>
        </w:rPr>
        <w:t xml:space="preserve"> be drawn from non-state actors</w:t>
      </w:r>
      <w:r w:rsidR="00F309E8" w:rsidRPr="00F77CF9">
        <w:rPr>
          <w:rFonts w:asciiTheme="minorHAnsi" w:hAnsiTheme="minorHAnsi"/>
          <w:sz w:val="20"/>
          <w:szCs w:val="20"/>
          <w:highlight w:val="yellow"/>
        </w:rPr>
        <w:t xml:space="preserve"> (private companies in which the state has an equity interest </w:t>
      </w:r>
      <w:r w:rsidR="007273F0" w:rsidRPr="00F77CF9">
        <w:rPr>
          <w:rFonts w:asciiTheme="minorHAnsi" w:hAnsiTheme="minorHAnsi"/>
          <w:sz w:val="20"/>
          <w:szCs w:val="20"/>
          <w:highlight w:val="yellow"/>
        </w:rPr>
        <w:t>should</w:t>
      </w:r>
      <w:r w:rsidR="00F309E8" w:rsidRPr="00F77CF9">
        <w:rPr>
          <w:rFonts w:asciiTheme="minorHAnsi" w:hAnsiTheme="minorHAnsi"/>
          <w:sz w:val="20"/>
          <w:szCs w:val="20"/>
          <w:highlight w:val="yellow"/>
        </w:rPr>
        <w:t xml:space="preserve"> be considered as state members of the Steering Committee and, therefore, not to be included in th</w:t>
      </w:r>
      <w:r w:rsidR="00A8520C" w:rsidRPr="00F77CF9">
        <w:rPr>
          <w:rFonts w:asciiTheme="minorHAnsi" w:hAnsiTheme="minorHAnsi"/>
          <w:sz w:val="20"/>
          <w:szCs w:val="20"/>
          <w:highlight w:val="yellow"/>
        </w:rPr>
        <w:t>e &gt;50% of “non-state actors”).</w:t>
      </w:r>
      <w:r w:rsidR="00A8520C">
        <w:rPr>
          <w:rFonts w:asciiTheme="minorHAnsi" w:hAnsiTheme="minorHAnsi"/>
          <w:sz w:val="20"/>
          <w:szCs w:val="20"/>
        </w:rPr>
        <w:t xml:space="preserve"> </w:t>
      </w:r>
      <w:r w:rsidR="00F309E8" w:rsidRPr="00F309E8">
        <w:rPr>
          <w:rFonts w:asciiTheme="minorHAnsi" w:hAnsiTheme="minorHAnsi"/>
          <w:sz w:val="20"/>
          <w:szCs w:val="20"/>
        </w:rPr>
        <w:t xml:space="preserve">In addition, </w:t>
      </w:r>
      <w:r w:rsidR="00F309E8" w:rsidRPr="00F309E8">
        <w:rPr>
          <w:rFonts w:asciiTheme="minorHAnsi" w:hAnsiTheme="minorHAnsi"/>
          <w:bCs/>
          <w:color w:val="000000"/>
          <w:sz w:val="20"/>
          <w:szCs w:val="20"/>
        </w:rPr>
        <w:t xml:space="preserve">reviews have indicated </w:t>
      </w:r>
      <w:r w:rsidR="007C6A1F">
        <w:rPr>
          <w:rFonts w:asciiTheme="minorHAnsi" w:hAnsiTheme="minorHAnsi"/>
          <w:bCs/>
          <w:color w:val="000000"/>
          <w:sz w:val="20"/>
          <w:szCs w:val="20"/>
        </w:rPr>
        <w:t xml:space="preserve">that </w:t>
      </w:r>
      <w:r w:rsidR="00F309E8" w:rsidRPr="00F309E8">
        <w:rPr>
          <w:rFonts w:asciiTheme="minorHAnsi" w:hAnsiTheme="minorHAnsi"/>
          <w:bCs/>
          <w:color w:val="000000"/>
          <w:sz w:val="20"/>
          <w:szCs w:val="20"/>
        </w:rPr>
        <w:t>conservation trust funds with greater independence from government are more transparent and effective in achieving biodiversity conservation goals, less influenced by short-term political considerations, and more successful in attracting contributions from donors and from the private sector</w:t>
      </w:r>
      <w:r w:rsidR="00F309E8">
        <w:rPr>
          <w:rStyle w:val="FootnoteReference"/>
          <w:bCs/>
          <w:color w:val="000000"/>
          <w:szCs w:val="20"/>
        </w:rPr>
        <w:footnoteReference w:id="71"/>
      </w:r>
      <w:r w:rsidR="00F309E8" w:rsidRPr="00F309E8">
        <w:rPr>
          <w:rFonts w:asciiTheme="minorHAnsi" w:hAnsiTheme="minorHAnsi"/>
          <w:bCs/>
          <w:color w:val="000000"/>
          <w:sz w:val="20"/>
          <w:szCs w:val="20"/>
        </w:rPr>
        <w:t>.</w:t>
      </w:r>
      <w:r w:rsidR="00760C8B">
        <w:rPr>
          <w:rFonts w:asciiTheme="minorHAnsi" w:hAnsiTheme="minorHAnsi"/>
          <w:sz w:val="20"/>
          <w:szCs w:val="20"/>
        </w:rPr>
        <w:t xml:space="preserve">] </w:t>
      </w:r>
    </w:p>
    <w:p w14:paraId="1995764D" w14:textId="40C85CA4" w:rsidR="00C35937" w:rsidRPr="00F21361" w:rsidRDefault="00760C8B" w:rsidP="00F309E8">
      <w:pPr>
        <w:numPr>
          <w:ilvl w:val="0"/>
          <w:numId w:val="7"/>
        </w:numPr>
        <w:spacing w:after="120"/>
        <w:ind w:left="0" w:firstLine="0"/>
        <w:rPr>
          <w:rFonts w:asciiTheme="minorHAnsi" w:hAnsiTheme="minorHAnsi"/>
          <w:sz w:val="20"/>
          <w:szCs w:val="20"/>
          <w:highlight w:val="yellow"/>
        </w:rPr>
      </w:pPr>
      <w:r w:rsidRPr="00F21361">
        <w:rPr>
          <w:rFonts w:asciiTheme="minorHAnsi" w:hAnsiTheme="minorHAnsi"/>
          <w:sz w:val="20"/>
          <w:szCs w:val="20"/>
          <w:highlight w:val="yellow"/>
        </w:rPr>
        <w:t>I</w:t>
      </w:r>
      <w:r w:rsidR="00F309E8" w:rsidRPr="00F21361">
        <w:rPr>
          <w:rFonts w:asciiTheme="minorHAnsi" w:hAnsiTheme="minorHAnsi"/>
          <w:sz w:val="20"/>
          <w:szCs w:val="20"/>
          <w:highlight w:val="yellow"/>
        </w:rPr>
        <w:t>n addition, global best practice indicate</w:t>
      </w:r>
      <w:r w:rsidR="007C6A1F" w:rsidRPr="00F21361">
        <w:rPr>
          <w:rFonts w:asciiTheme="minorHAnsi" w:hAnsiTheme="minorHAnsi"/>
          <w:sz w:val="20"/>
          <w:szCs w:val="20"/>
          <w:highlight w:val="yellow"/>
        </w:rPr>
        <w:t>s</w:t>
      </w:r>
      <w:r w:rsidR="00F309E8" w:rsidRPr="00F21361">
        <w:rPr>
          <w:rFonts w:asciiTheme="minorHAnsi" w:hAnsiTheme="minorHAnsi"/>
          <w:sz w:val="20"/>
          <w:szCs w:val="20"/>
          <w:highlight w:val="yellow"/>
        </w:rPr>
        <w:t xml:space="preserve"> that other important factors that will contribute to the Biodiversity Fund’s success and independent status include: i) </w:t>
      </w:r>
      <w:r w:rsidR="00F309E8" w:rsidRPr="00F21361">
        <w:rPr>
          <w:rFonts w:asciiTheme="minorHAnsi" w:hAnsiTheme="minorHAnsi"/>
          <w:bCs/>
          <w:color w:val="000000"/>
          <w:sz w:val="20"/>
          <w:szCs w:val="20"/>
          <w:highlight w:val="yellow"/>
        </w:rPr>
        <w:t xml:space="preserve">the chairperson of the board should not be a government official; ii) </w:t>
      </w:r>
      <w:r w:rsidR="00F309E8" w:rsidRPr="00F21361">
        <w:rPr>
          <w:rFonts w:asciiTheme="minorHAnsi" w:hAnsiTheme="minorHAnsi"/>
          <w:sz w:val="20"/>
          <w:szCs w:val="20"/>
          <w:highlight w:val="yellow"/>
        </w:rPr>
        <w:t>t</w:t>
      </w:r>
      <w:r w:rsidR="00F309E8" w:rsidRPr="00F21361">
        <w:rPr>
          <w:rFonts w:asciiTheme="minorHAnsi" w:hAnsiTheme="minorHAnsi"/>
          <w:bCs/>
          <w:color w:val="000000"/>
          <w:sz w:val="20"/>
          <w:szCs w:val="20"/>
          <w:highlight w:val="yellow"/>
        </w:rPr>
        <w:t xml:space="preserve">he fund’s office should not be physically located inside a government ministry; </w:t>
      </w:r>
      <w:r w:rsidR="00F309E8" w:rsidRPr="00F21361">
        <w:rPr>
          <w:rFonts w:asciiTheme="minorHAnsi" w:hAnsiTheme="minorHAnsi"/>
          <w:sz w:val="20"/>
          <w:szCs w:val="20"/>
          <w:highlight w:val="yellow"/>
        </w:rPr>
        <w:t>iii) n</w:t>
      </w:r>
      <w:r w:rsidR="00F309E8" w:rsidRPr="00F21361">
        <w:rPr>
          <w:rFonts w:asciiTheme="minorHAnsi" w:hAnsiTheme="minorHAnsi"/>
          <w:bCs/>
          <w:color w:val="000000"/>
          <w:sz w:val="20"/>
          <w:szCs w:val="20"/>
          <w:highlight w:val="yellow"/>
        </w:rPr>
        <w:t>on-governmental members of the board should not be chosen or appointed by a government; and iv) the Steering Committee should have at least one high-level government representative to ensure that fund’s activities are linked to national biodiversity conservation action plans and policies, and to ensure government support for the Biodiversity Fund.</w:t>
      </w:r>
    </w:p>
    <w:p w14:paraId="15E81A7A" w14:textId="2B0A7D1A" w:rsidR="00EE6B75" w:rsidRPr="00C35937" w:rsidRDefault="00EE6B75" w:rsidP="00EE6B75">
      <w:pPr>
        <w:numPr>
          <w:ilvl w:val="0"/>
          <w:numId w:val="7"/>
        </w:numPr>
        <w:spacing w:after="120"/>
        <w:ind w:left="0" w:firstLine="0"/>
        <w:rPr>
          <w:rFonts w:asciiTheme="minorHAnsi" w:hAnsiTheme="minorHAnsi"/>
          <w:sz w:val="20"/>
          <w:szCs w:val="20"/>
        </w:rPr>
      </w:pPr>
      <w:r w:rsidRPr="00F309E8">
        <w:rPr>
          <w:rFonts w:asciiTheme="minorHAnsi" w:hAnsiTheme="minorHAnsi"/>
          <w:sz w:val="20"/>
          <w:szCs w:val="20"/>
        </w:rPr>
        <w:t>In order to protect against the possibility tha</w:t>
      </w:r>
      <w:r w:rsidR="00C35937" w:rsidRPr="00F309E8">
        <w:rPr>
          <w:rFonts w:asciiTheme="minorHAnsi" w:hAnsiTheme="minorHAnsi"/>
          <w:sz w:val="20"/>
          <w:szCs w:val="20"/>
        </w:rPr>
        <w:t>t the Steering Committee decid</w:t>
      </w:r>
      <w:r w:rsidR="00794F42">
        <w:rPr>
          <w:rFonts w:asciiTheme="minorHAnsi" w:hAnsiTheme="minorHAnsi"/>
          <w:sz w:val="20"/>
          <w:szCs w:val="20"/>
        </w:rPr>
        <w:t>ed</w:t>
      </w:r>
      <w:r w:rsidRPr="00F309E8">
        <w:rPr>
          <w:rFonts w:asciiTheme="minorHAnsi" w:hAnsiTheme="minorHAnsi"/>
          <w:sz w:val="20"/>
          <w:szCs w:val="20"/>
        </w:rPr>
        <w:t xml:space="preserve"> to close the Fund and use the liquidated assets for uses of their own </w:t>
      </w:r>
      <w:r w:rsidR="00794F42">
        <w:rPr>
          <w:rFonts w:asciiTheme="minorHAnsi" w:hAnsiTheme="minorHAnsi"/>
          <w:sz w:val="20"/>
          <w:szCs w:val="20"/>
        </w:rPr>
        <w:t>interest</w:t>
      </w:r>
      <w:r w:rsidRPr="00F309E8">
        <w:rPr>
          <w:rFonts w:asciiTheme="minorHAnsi" w:hAnsiTheme="minorHAnsi"/>
          <w:sz w:val="20"/>
          <w:szCs w:val="20"/>
        </w:rPr>
        <w:t xml:space="preserve">, the Fund will adhere to the principle </w:t>
      </w:r>
      <w:r w:rsidR="00F309E8" w:rsidRPr="00F309E8">
        <w:rPr>
          <w:rFonts w:asciiTheme="minorHAnsi" w:hAnsiTheme="minorHAnsi"/>
          <w:sz w:val="20"/>
          <w:szCs w:val="20"/>
        </w:rPr>
        <w:t xml:space="preserve">(which will be included into the Articles of </w:t>
      </w:r>
      <w:r w:rsidR="00F309E8" w:rsidRPr="00B7068A">
        <w:rPr>
          <w:rFonts w:asciiTheme="minorHAnsi" w:hAnsiTheme="minorHAnsi"/>
          <w:sz w:val="20"/>
          <w:szCs w:val="20"/>
        </w:rPr>
        <w:t xml:space="preserve">Incorporation) </w:t>
      </w:r>
      <w:r w:rsidRPr="00B7068A">
        <w:rPr>
          <w:rFonts w:asciiTheme="minorHAnsi" w:hAnsiTheme="minorHAnsi"/>
          <w:sz w:val="20"/>
          <w:szCs w:val="20"/>
        </w:rPr>
        <w:t xml:space="preserve">that it can only be closed under </w:t>
      </w:r>
      <w:r w:rsidR="001319B0" w:rsidRPr="00B7068A">
        <w:rPr>
          <w:rFonts w:asciiTheme="minorHAnsi" w:hAnsiTheme="minorHAnsi"/>
          <w:sz w:val="20"/>
          <w:szCs w:val="20"/>
        </w:rPr>
        <w:t xml:space="preserve">specific </w:t>
      </w:r>
      <w:r w:rsidRPr="00B7068A">
        <w:rPr>
          <w:rFonts w:asciiTheme="minorHAnsi" w:hAnsiTheme="minorHAnsi"/>
          <w:sz w:val="20"/>
          <w:szCs w:val="20"/>
        </w:rPr>
        <w:t>circumstances</w:t>
      </w:r>
      <w:r w:rsidR="001319B0" w:rsidRPr="00B7068A">
        <w:rPr>
          <w:rFonts w:asciiTheme="minorHAnsi" w:hAnsiTheme="minorHAnsi"/>
          <w:sz w:val="20"/>
          <w:szCs w:val="20"/>
        </w:rPr>
        <w:t>, such as</w:t>
      </w:r>
      <w:r w:rsidRPr="00B7068A">
        <w:rPr>
          <w:rFonts w:asciiTheme="minorHAnsi" w:hAnsiTheme="minorHAnsi"/>
          <w:sz w:val="20"/>
          <w:szCs w:val="20"/>
        </w:rPr>
        <w:t>: i) permission to explore the feasibility and possibility of closing the Biodiversity Fund will be sought among all its constituents (with constituents being defined as all those people of voting age living within or adjacent to every protected area within the country and all the people and organisations who have made gifts or donations to the Fund) and the Steering Committee will only secure the go ahead to carry out this work if a super-majority (defined as being more than 75% of the constituents) agree to this course of action</w:t>
      </w:r>
      <w:r w:rsidR="0052045A" w:rsidRPr="00B7068A">
        <w:rPr>
          <w:rFonts w:asciiTheme="minorHAnsi" w:hAnsiTheme="minorHAnsi"/>
          <w:sz w:val="20"/>
          <w:szCs w:val="20"/>
        </w:rPr>
        <w:t>;</w:t>
      </w:r>
      <w:r w:rsidRPr="00B7068A">
        <w:rPr>
          <w:rFonts w:asciiTheme="minorHAnsi" w:hAnsiTheme="minorHAnsi"/>
          <w:sz w:val="20"/>
          <w:szCs w:val="20"/>
        </w:rPr>
        <w:t xml:space="preserve"> ii) the results of the exploration are presented to all constituents; the presentation will include a full exploration of different scenarios including what should be done in order to keep the Fund operational as well as what will happen to all the assets if the Fund were to be closed; iii) permission would be granted to the Steering Committee to close the Fund if a super-majority (of greater than or equal to 75%) of the constituents agree that this is the only remaining course of action; and iv) on closure, the</w:t>
      </w:r>
      <w:r w:rsidRPr="00F309E8">
        <w:rPr>
          <w:rFonts w:asciiTheme="minorHAnsi" w:hAnsiTheme="minorHAnsi"/>
          <w:sz w:val="20"/>
          <w:szCs w:val="20"/>
        </w:rPr>
        <w:t xml:space="preserve"> Steering Committee disburses the assets in the way proposed above with full transparency and accountability to its constituents.</w:t>
      </w:r>
    </w:p>
    <w:p w14:paraId="044C7E22" w14:textId="77777777" w:rsidR="00864E7D" w:rsidRDefault="00F96B96" w:rsidP="00864E7D">
      <w:pPr>
        <w:spacing w:after="120"/>
        <w:rPr>
          <w:rFonts w:asciiTheme="minorHAnsi" w:hAnsiTheme="minorHAnsi"/>
          <w:sz w:val="20"/>
          <w:szCs w:val="20"/>
        </w:rPr>
      </w:pPr>
      <w:r>
        <w:rPr>
          <w:rFonts w:asciiTheme="minorHAnsi" w:hAnsiTheme="minorHAnsi"/>
          <w:noProof/>
          <w:sz w:val="20"/>
          <w:szCs w:val="20"/>
          <w:lang w:val="en-US" w:eastAsia="en-US"/>
        </w:rPr>
        <w:drawing>
          <wp:inline distT="0" distB="0" distL="0" distR="0" wp14:anchorId="0638C882" wp14:editId="4B70E96F">
            <wp:extent cx="5943600" cy="3588385"/>
            <wp:effectExtent l="25400" t="25400" r="25400" b="184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anagement structure2.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3588385"/>
                    </a:xfrm>
                    <a:prstGeom prst="rect">
                      <a:avLst/>
                    </a:prstGeom>
                    <a:ln w="12700">
                      <a:solidFill>
                        <a:schemeClr val="accent1"/>
                      </a:solidFill>
                    </a:ln>
                  </pic:spPr>
                </pic:pic>
              </a:graphicData>
            </a:graphic>
          </wp:inline>
        </w:drawing>
      </w:r>
    </w:p>
    <w:p w14:paraId="058FA098" w14:textId="77777777" w:rsidR="00184BC5" w:rsidRDefault="00F96B96" w:rsidP="00F96B96">
      <w:pPr>
        <w:pStyle w:val="Caption"/>
        <w:rPr>
          <w:rFonts w:asciiTheme="minorHAnsi" w:hAnsiTheme="minorHAnsi"/>
          <w:sz w:val="20"/>
          <w:szCs w:val="20"/>
        </w:rPr>
      </w:pPr>
      <w:r w:rsidRPr="00F96B96">
        <w:rPr>
          <w:rFonts w:asciiTheme="minorHAnsi" w:hAnsiTheme="minorHAnsi"/>
          <w:sz w:val="20"/>
          <w:szCs w:val="20"/>
        </w:rPr>
        <w:t xml:space="preserve">Figure </w:t>
      </w:r>
      <w:r w:rsidR="003C2383">
        <w:rPr>
          <w:rFonts w:asciiTheme="minorHAnsi" w:hAnsiTheme="minorHAnsi"/>
          <w:sz w:val="20"/>
          <w:szCs w:val="20"/>
        </w:rPr>
        <w:t>7</w:t>
      </w:r>
      <w:r w:rsidRPr="00F96B96">
        <w:rPr>
          <w:rFonts w:asciiTheme="minorHAnsi" w:hAnsiTheme="minorHAnsi"/>
          <w:sz w:val="20"/>
          <w:szCs w:val="20"/>
        </w:rPr>
        <w:t>. The structure of the Biodiversity Fund</w:t>
      </w:r>
    </w:p>
    <w:p w14:paraId="72108A35" w14:textId="77777777" w:rsidR="00F96B96" w:rsidRPr="00F96B96" w:rsidRDefault="00F96B96" w:rsidP="00F96B96">
      <w:pPr>
        <w:rPr>
          <w:lang w:val="en-US" w:eastAsia="en-US"/>
        </w:rPr>
      </w:pPr>
    </w:p>
    <w:p w14:paraId="7F930CC9" w14:textId="77777777" w:rsidR="00B10EE2" w:rsidRPr="00EE6B75" w:rsidRDefault="00B10EE2" w:rsidP="00B10EE2">
      <w:pPr>
        <w:numPr>
          <w:ilvl w:val="0"/>
          <w:numId w:val="7"/>
        </w:numPr>
        <w:spacing w:after="120"/>
        <w:ind w:left="0" w:firstLine="0"/>
        <w:rPr>
          <w:rFonts w:asciiTheme="minorHAnsi" w:hAnsiTheme="minorHAnsi"/>
          <w:sz w:val="20"/>
          <w:szCs w:val="20"/>
        </w:rPr>
      </w:pPr>
      <w:r>
        <w:rPr>
          <w:rFonts w:asciiTheme="minorHAnsi" w:hAnsiTheme="minorHAnsi"/>
          <w:sz w:val="20"/>
          <w:szCs w:val="20"/>
        </w:rPr>
        <w:t>Once formed, the Steering Committee</w:t>
      </w:r>
      <w:r w:rsidRPr="00EE6B75">
        <w:rPr>
          <w:rFonts w:asciiTheme="minorHAnsi" w:hAnsiTheme="minorHAnsi"/>
          <w:sz w:val="20"/>
          <w:szCs w:val="20"/>
        </w:rPr>
        <w:t>, with the support of the project</w:t>
      </w:r>
      <w:r>
        <w:rPr>
          <w:rFonts w:asciiTheme="minorHAnsi" w:hAnsiTheme="minorHAnsi"/>
          <w:sz w:val="20"/>
          <w:szCs w:val="20"/>
        </w:rPr>
        <w:t xml:space="preserve"> and the Secretariat</w:t>
      </w:r>
      <w:r w:rsidRPr="00EE6B75">
        <w:rPr>
          <w:rFonts w:asciiTheme="minorHAnsi" w:hAnsiTheme="minorHAnsi"/>
          <w:sz w:val="20"/>
          <w:szCs w:val="20"/>
        </w:rPr>
        <w:t xml:space="preserve">, will develop the </w:t>
      </w:r>
      <w:r>
        <w:rPr>
          <w:rFonts w:asciiTheme="minorHAnsi" w:hAnsiTheme="minorHAnsi"/>
          <w:sz w:val="20"/>
          <w:szCs w:val="20"/>
        </w:rPr>
        <w:t xml:space="preserve">Fund’s </w:t>
      </w:r>
      <w:r w:rsidRPr="00EE6B75">
        <w:rPr>
          <w:rFonts w:asciiTheme="minorHAnsi" w:hAnsiTheme="minorHAnsi"/>
          <w:sz w:val="20"/>
          <w:szCs w:val="20"/>
        </w:rPr>
        <w:t>Strategic Plan (which includes funding priorities taking into consideration the Fund’s objectives and theory of change) and the Operational Manual for the Biodiversity Fund</w:t>
      </w:r>
      <w:r w:rsidR="00305EE9">
        <w:rPr>
          <w:rFonts w:asciiTheme="minorHAnsi" w:hAnsiTheme="minorHAnsi"/>
          <w:sz w:val="20"/>
          <w:szCs w:val="20"/>
        </w:rPr>
        <w:t xml:space="preserve"> (see Output 2.2)</w:t>
      </w:r>
      <w:r w:rsidRPr="00EE6B75">
        <w:rPr>
          <w:rFonts w:asciiTheme="minorHAnsi" w:hAnsiTheme="minorHAnsi"/>
          <w:sz w:val="20"/>
          <w:szCs w:val="20"/>
        </w:rPr>
        <w:t>.</w:t>
      </w:r>
    </w:p>
    <w:p w14:paraId="475E6CD6" w14:textId="77777777" w:rsidR="00864E7D" w:rsidRPr="00A2788A" w:rsidRDefault="00864E7D" w:rsidP="00A2788A">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The Steering Committee will be bound to the rules of procedure set out in the Fund’s Operation</w:t>
      </w:r>
      <w:r w:rsidR="00487905">
        <w:rPr>
          <w:rFonts w:asciiTheme="minorHAnsi" w:hAnsiTheme="minorHAnsi"/>
          <w:sz w:val="20"/>
          <w:szCs w:val="20"/>
        </w:rPr>
        <w:t>al Manual (see Output 2.2)</w:t>
      </w:r>
      <w:r w:rsidR="00A2788A">
        <w:rPr>
          <w:rFonts w:asciiTheme="minorHAnsi" w:hAnsiTheme="minorHAnsi"/>
          <w:sz w:val="20"/>
          <w:szCs w:val="20"/>
        </w:rPr>
        <w:t>, including, for example, that e</w:t>
      </w:r>
      <w:r w:rsidRPr="00A2788A">
        <w:rPr>
          <w:rFonts w:asciiTheme="minorHAnsi" w:hAnsiTheme="minorHAnsi"/>
          <w:sz w:val="20"/>
          <w:szCs w:val="20"/>
        </w:rPr>
        <w:t>ach of the members of the Steering Committee will be asked to sign a legally binding declaration of Conflict o</w:t>
      </w:r>
      <w:r w:rsidR="00A73761" w:rsidRPr="00A2788A">
        <w:rPr>
          <w:rFonts w:asciiTheme="minorHAnsi" w:hAnsiTheme="minorHAnsi"/>
          <w:sz w:val="20"/>
          <w:szCs w:val="20"/>
        </w:rPr>
        <w:t>f Interest and Code of Conduct</w:t>
      </w:r>
      <w:r w:rsidRPr="00A2788A">
        <w:rPr>
          <w:rFonts w:asciiTheme="minorHAnsi" w:hAnsiTheme="minorHAnsi"/>
          <w:sz w:val="20"/>
          <w:szCs w:val="20"/>
        </w:rPr>
        <w:t>.</w:t>
      </w:r>
    </w:p>
    <w:p w14:paraId="0C82244A" w14:textId="77777777" w:rsidR="00EE38C1" w:rsidRPr="007F1306" w:rsidRDefault="00864E7D" w:rsidP="00EE38C1">
      <w:pPr>
        <w:numPr>
          <w:ilvl w:val="0"/>
          <w:numId w:val="7"/>
        </w:numPr>
        <w:spacing w:after="120"/>
        <w:ind w:left="0" w:firstLine="0"/>
        <w:rPr>
          <w:rFonts w:asciiTheme="minorHAnsi" w:hAnsiTheme="minorHAnsi"/>
          <w:sz w:val="20"/>
          <w:szCs w:val="20"/>
        </w:rPr>
      </w:pPr>
      <w:r w:rsidRPr="00987695">
        <w:rPr>
          <w:rFonts w:asciiTheme="minorHAnsi" w:hAnsiTheme="minorHAnsi"/>
          <w:b/>
          <w:sz w:val="20"/>
          <w:szCs w:val="20"/>
        </w:rPr>
        <w:t>Advisory Board</w:t>
      </w:r>
      <w:r w:rsidRPr="00987695">
        <w:rPr>
          <w:rFonts w:asciiTheme="minorHAnsi" w:hAnsiTheme="minorHAnsi"/>
          <w:sz w:val="20"/>
          <w:szCs w:val="20"/>
        </w:rPr>
        <w:t xml:space="preserve">. The Steering Committee will be able to call on external advisers as and when desired or needed in order to assist them with the decision-making processes and with the governance of the Fund.  This may take the form of an Advisory Board, as required (and during the </w:t>
      </w:r>
      <w:r w:rsidR="007F1306">
        <w:rPr>
          <w:rFonts w:asciiTheme="minorHAnsi" w:hAnsiTheme="minorHAnsi"/>
          <w:sz w:val="20"/>
          <w:szCs w:val="20"/>
        </w:rPr>
        <w:t>process of establishing the Biodiversity Fund</w:t>
      </w:r>
      <w:r w:rsidRPr="00987695">
        <w:rPr>
          <w:rFonts w:asciiTheme="minorHAnsi" w:hAnsiTheme="minorHAnsi"/>
          <w:sz w:val="20"/>
          <w:szCs w:val="20"/>
        </w:rPr>
        <w:t xml:space="preserve">, the need for an Advisory Board </w:t>
      </w:r>
      <w:r w:rsidR="00B93231">
        <w:rPr>
          <w:rFonts w:asciiTheme="minorHAnsi" w:hAnsiTheme="minorHAnsi"/>
          <w:sz w:val="20"/>
          <w:szCs w:val="20"/>
        </w:rPr>
        <w:t xml:space="preserve">will be determined). </w:t>
      </w:r>
      <w:r w:rsidRPr="00987695">
        <w:rPr>
          <w:rFonts w:asciiTheme="minorHAnsi" w:hAnsiTheme="minorHAnsi"/>
          <w:sz w:val="20"/>
          <w:szCs w:val="20"/>
        </w:rPr>
        <w:t xml:space="preserve">If an Advisory Board is constituted, </w:t>
      </w:r>
      <w:r w:rsidR="007F1306">
        <w:rPr>
          <w:rFonts w:asciiTheme="minorHAnsi" w:hAnsiTheme="minorHAnsi"/>
          <w:sz w:val="20"/>
          <w:szCs w:val="20"/>
        </w:rPr>
        <w:t xml:space="preserve">i) </w:t>
      </w:r>
      <w:r w:rsidRPr="00987695">
        <w:rPr>
          <w:rFonts w:asciiTheme="minorHAnsi" w:hAnsiTheme="minorHAnsi"/>
          <w:sz w:val="20"/>
          <w:szCs w:val="20"/>
        </w:rPr>
        <w:t>it will not have decision-making or voting powers within the Steering Committee and it will be comprised of legal, financial, institutional, governance, environme</w:t>
      </w:r>
      <w:r w:rsidR="007F1306">
        <w:rPr>
          <w:rFonts w:asciiTheme="minorHAnsi" w:hAnsiTheme="minorHAnsi"/>
          <w:sz w:val="20"/>
          <w:szCs w:val="20"/>
        </w:rPr>
        <w:t xml:space="preserve">ntal and social/gender advisors, and ii) </w:t>
      </w:r>
      <w:r w:rsidR="00EE38C1" w:rsidRPr="00A73761">
        <w:rPr>
          <w:rFonts w:asciiTheme="minorHAnsi" w:hAnsiTheme="minorHAnsi"/>
          <w:sz w:val="20"/>
          <w:szCs w:val="20"/>
          <w:lang w:val="en-ZA"/>
        </w:rPr>
        <w:t>the process of selection and appointment of advisory committee members; and developing policies for the advisory committee/s (terms of reference, record of meetings, decision-making</w:t>
      </w:r>
      <w:r w:rsidR="007F1306" w:rsidRPr="00A73761">
        <w:rPr>
          <w:rFonts w:asciiTheme="minorHAnsi" w:hAnsiTheme="minorHAnsi"/>
          <w:sz w:val="20"/>
          <w:szCs w:val="20"/>
          <w:lang w:val="en-ZA"/>
        </w:rPr>
        <w:t xml:space="preserve"> processes, etc.) will be included in the Fund’s</w:t>
      </w:r>
      <w:r w:rsidR="007F1306">
        <w:rPr>
          <w:rFonts w:asciiTheme="minorHAnsi" w:hAnsiTheme="minorHAnsi"/>
          <w:sz w:val="20"/>
          <w:szCs w:val="20"/>
          <w:lang w:val="en-ZA"/>
        </w:rPr>
        <w:t xml:space="preserve"> Articles of </w:t>
      </w:r>
      <w:r w:rsidR="00343B8E">
        <w:rPr>
          <w:rFonts w:asciiTheme="minorHAnsi" w:hAnsiTheme="minorHAnsi"/>
          <w:sz w:val="20"/>
          <w:szCs w:val="20"/>
          <w:lang w:val="en-ZA"/>
        </w:rPr>
        <w:t>Incorporation</w:t>
      </w:r>
      <w:r w:rsidR="007F1306">
        <w:rPr>
          <w:rFonts w:asciiTheme="minorHAnsi" w:hAnsiTheme="minorHAnsi"/>
          <w:sz w:val="20"/>
          <w:szCs w:val="20"/>
          <w:lang w:val="en-ZA"/>
        </w:rPr>
        <w:t>.</w:t>
      </w:r>
    </w:p>
    <w:p w14:paraId="77B6D67D" w14:textId="4A83A952" w:rsidR="00864E7D" w:rsidRPr="00DF2CE2" w:rsidRDefault="00864E7D" w:rsidP="001B70F7">
      <w:pPr>
        <w:numPr>
          <w:ilvl w:val="0"/>
          <w:numId w:val="7"/>
        </w:numPr>
        <w:spacing w:after="120"/>
        <w:ind w:left="0" w:firstLine="0"/>
        <w:rPr>
          <w:rFonts w:asciiTheme="minorHAnsi" w:hAnsiTheme="minorHAnsi"/>
          <w:sz w:val="20"/>
          <w:szCs w:val="20"/>
        </w:rPr>
      </w:pPr>
      <w:r w:rsidRPr="00987695">
        <w:rPr>
          <w:rFonts w:asciiTheme="minorHAnsi" w:hAnsiTheme="minorHAnsi"/>
          <w:b/>
          <w:sz w:val="20"/>
          <w:szCs w:val="20"/>
        </w:rPr>
        <w:t>Technical Secretariat</w:t>
      </w:r>
      <w:r w:rsidRPr="00987695">
        <w:rPr>
          <w:rFonts w:asciiTheme="minorHAnsi" w:hAnsiTheme="minorHAnsi"/>
          <w:sz w:val="20"/>
          <w:szCs w:val="20"/>
        </w:rPr>
        <w:t xml:space="preserve">.  </w:t>
      </w:r>
      <w:r w:rsidRPr="00DF2CE2">
        <w:rPr>
          <w:rFonts w:asciiTheme="minorHAnsi" w:hAnsiTheme="minorHAnsi"/>
          <w:color w:val="000000"/>
          <w:sz w:val="20"/>
          <w:szCs w:val="20"/>
        </w:rPr>
        <w:t xml:space="preserve">The Secretariat will comprise a professional fund management team </w:t>
      </w:r>
      <w:r w:rsidRPr="00DF2CE2">
        <w:rPr>
          <w:rFonts w:asciiTheme="minorHAnsi" w:hAnsiTheme="minorHAnsi"/>
          <w:sz w:val="20"/>
          <w:szCs w:val="20"/>
        </w:rPr>
        <w:t xml:space="preserve">(envisaged to be a maximum of four people) </w:t>
      </w:r>
      <w:r w:rsidRPr="00DF2CE2">
        <w:rPr>
          <w:rFonts w:asciiTheme="minorHAnsi" w:hAnsiTheme="minorHAnsi"/>
          <w:color w:val="000000"/>
          <w:sz w:val="20"/>
          <w:szCs w:val="20"/>
        </w:rPr>
        <w:t>that will be recruited following a Request for Proposals</w:t>
      </w:r>
      <w:r w:rsidR="00B93231" w:rsidRPr="00DF2CE2">
        <w:rPr>
          <w:rFonts w:asciiTheme="minorHAnsi" w:hAnsiTheme="minorHAnsi"/>
          <w:sz w:val="20"/>
          <w:szCs w:val="20"/>
        </w:rPr>
        <w:t xml:space="preserve">. </w:t>
      </w:r>
      <w:r w:rsidRPr="00DF2CE2">
        <w:rPr>
          <w:rFonts w:asciiTheme="minorHAnsi" w:hAnsiTheme="minorHAnsi"/>
          <w:sz w:val="20"/>
          <w:szCs w:val="20"/>
        </w:rPr>
        <w:t xml:space="preserve">The Secretariat shall provide technical and administrative support to the Steering Committee and will be responsible for the day-to-day operations of the fund. This will include the appraisal of project proposals (including guaranteeing relevancy and quality, and social and environmental screening), coordination, report consolidation, monitoring and evaluation – as described in the Fund’s Operational Manual. </w:t>
      </w:r>
      <w:r w:rsidR="006C64EF" w:rsidRPr="00DF2CE2">
        <w:rPr>
          <w:rFonts w:asciiTheme="minorHAnsi" w:hAnsiTheme="minorHAnsi"/>
          <w:sz w:val="20"/>
          <w:szCs w:val="20"/>
        </w:rPr>
        <w:t xml:space="preserve">The Secretariat may from time to time draw on UNDP for support as necessary. </w:t>
      </w:r>
      <w:r w:rsidRPr="00DF2CE2">
        <w:rPr>
          <w:rFonts w:asciiTheme="minorHAnsi" w:hAnsiTheme="minorHAnsi"/>
          <w:sz w:val="20"/>
          <w:szCs w:val="20"/>
        </w:rPr>
        <w:t>The Operational Manual will, in turn, be codified by the Secretariat for appro</w:t>
      </w:r>
      <w:r w:rsidR="00B93231" w:rsidRPr="00DF2CE2">
        <w:rPr>
          <w:rFonts w:asciiTheme="minorHAnsi" w:hAnsiTheme="minorHAnsi"/>
          <w:sz w:val="20"/>
          <w:szCs w:val="20"/>
        </w:rPr>
        <w:t xml:space="preserve">val by the Steering Committee. </w:t>
      </w:r>
      <w:r w:rsidRPr="00DF2CE2">
        <w:rPr>
          <w:rFonts w:asciiTheme="minorHAnsi" w:hAnsiTheme="minorHAnsi"/>
          <w:sz w:val="20"/>
          <w:szCs w:val="20"/>
        </w:rPr>
        <w:t xml:space="preserve">The Operational Manual will </w:t>
      </w:r>
      <w:r w:rsidR="00691775" w:rsidRPr="00DF2CE2">
        <w:rPr>
          <w:rFonts w:asciiTheme="minorHAnsi" w:hAnsiTheme="minorHAnsi"/>
          <w:sz w:val="20"/>
          <w:szCs w:val="20"/>
        </w:rPr>
        <w:t xml:space="preserve">also </w:t>
      </w:r>
      <w:r w:rsidRPr="00DF2CE2">
        <w:rPr>
          <w:rFonts w:asciiTheme="minorHAnsi" w:hAnsiTheme="minorHAnsi"/>
          <w:sz w:val="20"/>
          <w:szCs w:val="20"/>
        </w:rPr>
        <w:t xml:space="preserve">include the Fund’s policies and rules of procedure. </w:t>
      </w:r>
    </w:p>
    <w:p w14:paraId="3C4F6EAC" w14:textId="77777777" w:rsidR="00864E7D" w:rsidRPr="00987695" w:rsidRDefault="00AD1976" w:rsidP="001B70F7">
      <w:pPr>
        <w:numPr>
          <w:ilvl w:val="0"/>
          <w:numId w:val="7"/>
        </w:numPr>
        <w:spacing w:after="120"/>
        <w:ind w:left="0" w:firstLine="0"/>
        <w:rPr>
          <w:rFonts w:asciiTheme="minorHAnsi" w:hAnsiTheme="minorHAnsi"/>
          <w:sz w:val="20"/>
          <w:szCs w:val="20"/>
        </w:rPr>
      </w:pPr>
      <w:r>
        <w:rPr>
          <w:rFonts w:asciiTheme="minorHAnsi" w:hAnsiTheme="minorHAnsi"/>
          <w:sz w:val="20"/>
          <w:szCs w:val="20"/>
        </w:rPr>
        <w:t>In partnership with the Fund Administrator (see below), t</w:t>
      </w:r>
      <w:r w:rsidR="00864E7D" w:rsidRPr="00987695">
        <w:rPr>
          <w:rFonts w:asciiTheme="minorHAnsi" w:hAnsiTheme="minorHAnsi"/>
          <w:sz w:val="20"/>
          <w:szCs w:val="20"/>
        </w:rPr>
        <w:t xml:space="preserve">he Secretariat will also develop the Fund’s resource mobilization strategy </w:t>
      </w:r>
      <w:r>
        <w:rPr>
          <w:rFonts w:asciiTheme="minorHAnsi" w:hAnsiTheme="minorHAnsi"/>
          <w:sz w:val="20"/>
          <w:szCs w:val="20"/>
        </w:rPr>
        <w:t xml:space="preserve">for approval by the Steering Committee </w:t>
      </w:r>
      <w:r w:rsidR="00864E7D" w:rsidRPr="00987695">
        <w:rPr>
          <w:rFonts w:asciiTheme="minorHAnsi" w:hAnsiTheme="minorHAnsi"/>
          <w:sz w:val="20"/>
          <w:szCs w:val="20"/>
        </w:rPr>
        <w:t xml:space="preserve">and </w:t>
      </w:r>
      <w:r>
        <w:rPr>
          <w:rFonts w:asciiTheme="minorHAnsi" w:hAnsiTheme="minorHAnsi"/>
          <w:sz w:val="20"/>
          <w:szCs w:val="20"/>
        </w:rPr>
        <w:t>will engage, as necessary,</w:t>
      </w:r>
      <w:r w:rsidR="00864E7D" w:rsidRPr="00987695">
        <w:rPr>
          <w:rFonts w:asciiTheme="minorHAnsi" w:hAnsiTheme="minorHAnsi"/>
          <w:sz w:val="20"/>
          <w:szCs w:val="20"/>
        </w:rPr>
        <w:t xml:space="preserve"> with contributing partners.</w:t>
      </w:r>
    </w:p>
    <w:p w14:paraId="4E55A0AA" w14:textId="04877661" w:rsidR="00864E7D" w:rsidRPr="00987695" w:rsidRDefault="00864E7D"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The Secretariat </w:t>
      </w:r>
      <w:r w:rsidR="00017BA7">
        <w:rPr>
          <w:rFonts w:asciiTheme="minorHAnsi" w:hAnsiTheme="minorHAnsi"/>
          <w:sz w:val="20"/>
          <w:szCs w:val="20"/>
        </w:rPr>
        <w:t>will also ensure</w:t>
      </w:r>
      <w:r w:rsidRPr="00987695">
        <w:rPr>
          <w:rFonts w:asciiTheme="minorHAnsi" w:hAnsiTheme="minorHAnsi"/>
          <w:sz w:val="20"/>
          <w:szCs w:val="20"/>
        </w:rPr>
        <w:t xml:space="preserve"> the monitoring of the implemented activities and operational risks</w:t>
      </w:r>
      <w:r w:rsidR="007118A2">
        <w:rPr>
          <w:rFonts w:asciiTheme="minorHAnsi" w:hAnsiTheme="minorHAnsi"/>
          <w:sz w:val="20"/>
          <w:szCs w:val="20"/>
        </w:rPr>
        <w:t>,</w:t>
      </w:r>
      <w:r w:rsidR="00597F33">
        <w:rPr>
          <w:rFonts w:asciiTheme="minorHAnsi" w:hAnsiTheme="minorHAnsi"/>
          <w:sz w:val="20"/>
          <w:szCs w:val="20"/>
        </w:rPr>
        <w:t xml:space="preserve"> </w:t>
      </w:r>
      <w:r w:rsidRPr="00987695">
        <w:rPr>
          <w:rFonts w:asciiTheme="minorHAnsi" w:hAnsiTheme="minorHAnsi"/>
          <w:sz w:val="20"/>
          <w:szCs w:val="20"/>
        </w:rPr>
        <w:t>and submit consolidated periodic results-based progress reports to the Steering Committee (see “Reporting, Monitoring and Evaluation” below).</w:t>
      </w:r>
    </w:p>
    <w:p w14:paraId="46016DFA" w14:textId="309D516F" w:rsidR="00864E7D" w:rsidRPr="00DF2CE2" w:rsidRDefault="00864E7D"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Some of the functions of the Secretariat may be </w:t>
      </w:r>
      <w:r w:rsidRPr="00DF2CE2">
        <w:rPr>
          <w:rFonts w:asciiTheme="minorHAnsi" w:hAnsiTheme="minorHAnsi"/>
          <w:sz w:val="20"/>
          <w:szCs w:val="20"/>
        </w:rPr>
        <w:t xml:space="preserve">delegated </w:t>
      </w:r>
      <w:r w:rsidR="006C64EF" w:rsidRPr="00DF2CE2">
        <w:rPr>
          <w:rFonts w:asciiTheme="minorHAnsi" w:hAnsiTheme="minorHAnsi"/>
          <w:sz w:val="20"/>
          <w:szCs w:val="20"/>
        </w:rPr>
        <w:t xml:space="preserve">to UNDP </w:t>
      </w:r>
      <w:r w:rsidRPr="00DF2CE2">
        <w:rPr>
          <w:rFonts w:asciiTheme="minorHAnsi" w:hAnsiTheme="minorHAnsi"/>
          <w:sz w:val="20"/>
          <w:szCs w:val="20"/>
        </w:rPr>
        <w:t>and/or contracted to third parties – including aspects such as developing proposals and mentoring low capacity groups or organisations, project/</w:t>
      </w:r>
      <w:r w:rsidR="007118A2" w:rsidRPr="00DF2CE2">
        <w:rPr>
          <w:rFonts w:asciiTheme="minorHAnsi" w:hAnsiTheme="minorHAnsi"/>
          <w:sz w:val="20"/>
          <w:szCs w:val="20"/>
        </w:rPr>
        <w:t xml:space="preserve"> </w:t>
      </w:r>
      <w:r w:rsidRPr="00DF2CE2">
        <w:rPr>
          <w:rFonts w:asciiTheme="minorHAnsi" w:hAnsiTheme="minorHAnsi"/>
          <w:sz w:val="20"/>
          <w:szCs w:val="20"/>
        </w:rPr>
        <w:t xml:space="preserve">programme appraisal, and monitoring and evaluation.  </w:t>
      </w:r>
      <w:r w:rsidR="008D69AF" w:rsidRPr="00DF2CE2">
        <w:rPr>
          <w:rFonts w:asciiTheme="minorHAnsi" w:hAnsiTheme="minorHAnsi"/>
          <w:sz w:val="20"/>
          <w:szCs w:val="20"/>
        </w:rPr>
        <w:t>Th</w:t>
      </w:r>
      <w:r w:rsidRPr="00DF2CE2">
        <w:rPr>
          <w:rFonts w:asciiTheme="minorHAnsi" w:hAnsiTheme="minorHAnsi"/>
          <w:sz w:val="20"/>
          <w:szCs w:val="20"/>
        </w:rPr>
        <w:t xml:space="preserve">is would result in </w:t>
      </w:r>
      <w:r w:rsidR="008D69AF" w:rsidRPr="00DF2CE2">
        <w:rPr>
          <w:rFonts w:asciiTheme="minorHAnsi" w:hAnsiTheme="minorHAnsi"/>
          <w:sz w:val="20"/>
          <w:szCs w:val="20"/>
        </w:rPr>
        <w:t>the</w:t>
      </w:r>
      <w:r w:rsidRPr="00DF2CE2">
        <w:rPr>
          <w:rFonts w:asciiTheme="minorHAnsi" w:hAnsiTheme="minorHAnsi"/>
          <w:sz w:val="20"/>
          <w:szCs w:val="20"/>
        </w:rPr>
        <w:t xml:space="preserve"> increased independence of such activities.</w:t>
      </w:r>
    </w:p>
    <w:p w14:paraId="3FE4EFF4" w14:textId="601934F2" w:rsidR="00864E7D" w:rsidRPr="00987695" w:rsidRDefault="00231A57" w:rsidP="001B70F7">
      <w:pPr>
        <w:numPr>
          <w:ilvl w:val="0"/>
          <w:numId w:val="7"/>
        </w:numPr>
        <w:spacing w:after="120"/>
        <w:ind w:left="0" w:firstLine="0"/>
        <w:rPr>
          <w:rFonts w:asciiTheme="minorHAnsi" w:hAnsiTheme="minorHAnsi"/>
          <w:sz w:val="20"/>
          <w:szCs w:val="20"/>
        </w:rPr>
      </w:pPr>
      <w:r>
        <w:rPr>
          <w:rFonts w:asciiTheme="minorHAnsi" w:hAnsiTheme="minorHAnsi"/>
          <w:sz w:val="20"/>
          <w:szCs w:val="20"/>
        </w:rPr>
        <w:t>O</w:t>
      </w:r>
      <w:r w:rsidR="00864E7D" w:rsidRPr="00987695">
        <w:rPr>
          <w:rFonts w:asciiTheme="minorHAnsi" w:hAnsiTheme="minorHAnsi"/>
          <w:sz w:val="20"/>
          <w:szCs w:val="20"/>
        </w:rPr>
        <w:t xml:space="preserve">nce it has been constituted, </w:t>
      </w:r>
      <w:r w:rsidR="00864E7D" w:rsidRPr="00987695">
        <w:rPr>
          <w:rFonts w:asciiTheme="minorHAnsi" w:hAnsiTheme="minorHAnsi"/>
          <w:color w:val="000000"/>
          <w:sz w:val="20"/>
          <w:szCs w:val="20"/>
        </w:rPr>
        <w:t xml:space="preserve">the Secretariat will be based in a dedicated Fund Office; </w:t>
      </w:r>
      <w:r w:rsidR="00A21D6B">
        <w:rPr>
          <w:rFonts w:asciiTheme="minorHAnsi" w:hAnsiTheme="minorHAnsi"/>
          <w:color w:val="000000"/>
          <w:sz w:val="20"/>
          <w:szCs w:val="20"/>
        </w:rPr>
        <w:t>this will be an independent office</w:t>
      </w:r>
      <w:r w:rsidR="00CC4D56">
        <w:rPr>
          <w:rFonts w:asciiTheme="minorHAnsi" w:hAnsiTheme="minorHAnsi"/>
          <w:sz w:val="20"/>
          <w:szCs w:val="20"/>
        </w:rPr>
        <w:t xml:space="preserve"> – following international best practice on Conservation Trust Funds</w:t>
      </w:r>
      <w:r w:rsidR="00CC4D56">
        <w:rPr>
          <w:rStyle w:val="FootnoteReference"/>
          <w:szCs w:val="20"/>
        </w:rPr>
        <w:footnoteReference w:id="72"/>
      </w:r>
      <w:r w:rsidR="00864E7D" w:rsidRPr="00987695">
        <w:rPr>
          <w:rFonts w:asciiTheme="minorHAnsi" w:hAnsiTheme="minorHAnsi"/>
          <w:sz w:val="20"/>
          <w:szCs w:val="20"/>
        </w:rPr>
        <w:t>.  GEF funds will, therefore, be used to cover their associated establishment and operating costs for the life of the project - including procurement and installation of key equipment and communications infrastructure necessary to support the administrative and financial management functions of this professional management team.</w:t>
      </w:r>
    </w:p>
    <w:p w14:paraId="4CD63F34" w14:textId="596F1424" w:rsidR="00864E7D" w:rsidRPr="00B7068A" w:rsidRDefault="00864E7D" w:rsidP="001B70F7">
      <w:pPr>
        <w:numPr>
          <w:ilvl w:val="0"/>
          <w:numId w:val="7"/>
        </w:numPr>
        <w:spacing w:after="120"/>
        <w:ind w:left="0" w:firstLine="0"/>
        <w:rPr>
          <w:rFonts w:asciiTheme="minorHAnsi" w:hAnsiTheme="minorHAnsi"/>
          <w:b/>
          <w:sz w:val="20"/>
          <w:szCs w:val="20"/>
        </w:rPr>
      </w:pPr>
      <w:r w:rsidRPr="002763F5">
        <w:rPr>
          <w:rFonts w:asciiTheme="minorHAnsi" w:hAnsiTheme="minorHAnsi"/>
          <w:b/>
          <w:sz w:val="20"/>
          <w:szCs w:val="20"/>
        </w:rPr>
        <w:t xml:space="preserve">Fund Administration.  </w:t>
      </w:r>
      <w:r w:rsidRPr="002763F5">
        <w:rPr>
          <w:rFonts w:asciiTheme="minorHAnsi" w:hAnsiTheme="minorHAnsi"/>
          <w:sz w:val="20"/>
          <w:szCs w:val="20"/>
        </w:rPr>
        <w:t>The</w:t>
      </w:r>
      <w:r w:rsidR="00747F95" w:rsidRPr="002763F5">
        <w:rPr>
          <w:rFonts w:asciiTheme="minorHAnsi" w:hAnsiTheme="minorHAnsi"/>
          <w:sz w:val="20"/>
          <w:szCs w:val="20"/>
        </w:rPr>
        <w:t xml:space="preserve"> </w:t>
      </w:r>
      <w:r w:rsidR="00752BAF" w:rsidRPr="002763F5">
        <w:rPr>
          <w:rFonts w:asciiTheme="minorHAnsi" w:hAnsiTheme="minorHAnsi"/>
          <w:sz w:val="20"/>
          <w:szCs w:val="20"/>
        </w:rPr>
        <w:t xml:space="preserve">design </w:t>
      </w:r>
      <w:r w:rsidR="00747F95" w:rsidRPr="002763F5">
        <w:rPr>
          <w:rFonts w:asciiTheme="minorHAnsi" w:hAnsiTheme="minorHAnsi"/>
          <w:sz w:val="20"/>
          <w:szCs w:val="20"/>
        </w:rPr>
        <w:t>of the</w:t>
      </w:r>
      <w:r w:rsidRPr="002763F5">
        <w:rPr>
          <w:rFonts w:asciiTheme="minorHAnsi" w:hAnsiTheme="minorHAnsi"/>
          <w:sz w:val="20"/>
          <w:szCs w:val="20"/>
        </w:rPr>
        <w:t xml:space="preserve"> Fund</w:t>
      </w:r>
      <w:r w:rsidR="00747F95" w:rsidRPr="002763F5">
        <w:rPr>
          <w:rFonts w:asciiTheme="minorHAnsi" w:hAnsiTheme="minorHAnsi"/>
          <w:sz w:val="20"/>
          <w:szCs w:val="20"/>
        </w:rPr>
        <w:t xml:space="preserve"> will be supported </w:t>
      </w:r>
      <w:r w:rsidRPr="002763F5">
        <w:rPr>
          <w:rFonts w:asciiTheme="minorHAnsi" w:hAnsiTheme="minorHAnsi"/>
          <w:sz w:val="20"/>
          <w:szCs w:val="20"/>
        </w:rPr>
        <w:t xml:space="preserve">by the </w:t>
      </w:r>
      <w:r w:rsidR="00B04CF4" w:rsidRPr="002763F5">
        <w:rPr>
          <w:rFonts w:asciiTheme="minorHAnsi" w:hAnsiTheme="minorHAnsi"/>
          <w:sz w:val="20"/>
          <w:szCs w:val="20"/>
        </w:rPr>
        <w:t xml:space="preserve">UNDP </w:t>
      </w:r>
      <w:r w:rsidRPr="002763F5">
        <w:rPr>
          <w:rFonts w:asciiTheme="minorHAnsi" w:hAnsiTheme="minorHAnsi"/>
          <w:sz w:val="20"/>
          <w:szCs w:val="20"/>
        </w:rPr>
        <w:t>Multi-Partner Trust Fund Office</w:t>
      </w:r>
      <w:r w:rsidRPr="002763F5">
        <w:rPr>
          <w:rStyle w:val="FootnoteReference"/>
          <w:rFonts w:asciiTheme="minorHAnsi" w:hAnsiTheme="minorHAnsi"/>
          <w:sz w:val="20"/>
          <w:szCs w:val="20"/>
        </w:rPr>
        <w:footnoteReference w:id="73"/>
      </w:r>
      <w:r w:rsidRPr="002763F5">
        <w:rPr>
          <w:rFonts w:asciiTheme="minorHAnsi" w:hAnsiTheme="minorHAnsi"/>
          <w:sz w:val="20"/>
          <w:szCs w:val="20"/>
        </w:rPr>
        <w:t xml:space="preserve">. </w:t>
      </w:r>
      <w:r w:rsidR="00BA72AE" w:rsidRPr="002763F5">
        <w:rPr>
          <w:rFonts w:asciiTheme="minorHAnsi" w:hAnsiTheme="minorHAnsi"/>
          <w:sz w:val="20"/>
          <w:szCs w:val="20"/>
        </w:rPr>
        <w:t xml:space="preserve">The </w:t>
      </w:r>
      <w:r w:rsidR="00752BAF" w:rsidRPr="002763F5">
        <w:rPr>
          <w:rFonts w:asciiTheme="minorHAnsi" w:hAnsiTheme="minorHAnsi"/>
          <w:sz w:val="20"/>
          <w:szCs w:val="20"/>
        </w:rPr>
        <w:t xml:space="preserve">MPTFO operates (in more than 110 countries, including PNG) under pre-cleared, standing legal contractual arrangements with over 120 donors – including the majority of bilateral and multilateral donors as well as other philanthropists and benefactors. </w:t>
      </w:r>
      <w:r w:rsidRPr="002763F5">
        <w:rPr>
          <w:rFonts w:asciiTheme="minorHAnsi" w:hAnsiTheme="minorHAnsi"/>
          <w:sz w:val="20"/>
          <w:szCs w:val="20"/>
        </w:rPr>
        <w:t>The MPTF</w:t>
      </w:r>
      <w:r w:rsidR="00AD2356" w:rsidRPr="002763F5">
        <w:rPr>
          <w:rFonts w:asciiTheme="minorHAnsi" w:hAnsiTheme="minorHAnsi"/>
          <w:sz w:val="20"/>
          <w:szCs w:val="20"/>
        </w:rPr>
        <w:t>O</w:t>
      </w:r>
      <w:r w:rsidRPr="002763F5">
        <w:rPr>
          <w:rFonts w:asciiTheme="minorHAnsi" w:hAnsiTheme="minorHAnsi"/>
          <w:sz w:val="20"/>
          <w:szCs w:val="20"/>
        </w:rPr>
        <w:t xml:space="preserve"> has been </w:t>
      </w:r>
      <w:r w:rsidR="00BA72AE" w:rsidRPr="002763F5">
        <w:rPr>
          <w:rFonts w:asciiTheme="minorHAnsi" w:hAnsiTheme="minorHAnsi"/>
          <w:sz w:val="20"/>
          <w:szCs w:val="20"/>
        </w:rPr>
        <w:t>identified to</w:t>
      </w:r>
      <w:r w:rsidR="00AD2356" w:rsidRPr="002763F5">
        <w:rPr>
          <w:rFonts w:asciiTheme="minorHAnsi" w:hAnsiTheme="minorHAnsi"/>
          <w:sz w:val="20"/>
          <w:szCs w:val="20"/>
        </w:rPr>
        <w:t xml:space="preserve"> provide technical support</w:t>
      </w:r>
      <w:r w:rsidR="00BA72AE" w:rsidRPr="002763F5">
        <w:rPr>
          <w:rFonts w:asciiTheme="minorHAnsi" w:hAnsiTheme="minorHAnsi"/>
          <w:sz w:val="20"/>
          <w:szCs w:val="20"/>
        </w:rPr>
        <w:t xml:space="preserve"> for a number of strategic reasons, including: </w:t>
      </w:r>
      <w:r w:rsidRPr="002763F5">
        <w:rPr>
          <w:rFonts w:asciiTheme="minorHAnsi" w:hAnsiTheme="minorHAnsi"/>
          <w:sz w:val="20"/>
          <w:szCs w:val="20"/>
        </w:rPr>
        <w:t xml:space="preserve">i) it would </w:t>
      </w:r>
      <w:r w:rsidR="00747F95" w:rsidRPr="002763F5">
        <w:rPr>
          <w:rFonts w:asciiTheme="minorHAnsi" w:hAnsiTheme="minorHAnsi"/>
          <w:sz w:val="20"/>
          <w:szCs w:val="20"/>
        </w:rPr>
        <w:t>help navigate the</w:t>
      </w:r>
      <w:r w:rsidRPr="002763F5">
        <w:rPr>
          <w:rFonts w:asciiTheme="minorHAnsi" w:hAnsiTheme="minorHAnsi"/>
          <w:sz w:val="20"/>
          <w:szCs w:val="20"/>
        </w:rPr>
        <w:t xml:space="preserve"> complex legal processes that are usually associated with establishing trust funds, ii) it </w:t>
      </w:r>
      <w:r w:rsidR="00747F95" w:rsidRPr="002763F5">
        <w:rPr>
          <w:rFonts w:asciiTheme="minorHAnsi" w:hAnsiTheme="minorHAnsi"/>
          <w:sz w:val="20"/>
          <w:szCs w:val="20"/>
        </w:rPr>
        <w:t xml:space="preserve">has a proven track record of delivering in a </w:t>
      </w:r>
      <w:r w:rsidRPr="002763F5">
        <w:rPr>
          <w:rFonts w:asciiTheme="minorHAnsi" w:hAnsiTheme="minorHAnsi"/>
          <w:sz w:val="20"/>
          <w:szCs w:val="20"/>
        </w:rPr>
        <w:t>secure, transparent and accountable</w:t>
      </w:r>
      <w:r w:rsidR="008D69AF" w:rsidRPr="002763F5">
        <w:rPr>
          <w:rFonts w:asciiTheme="minorHAnsi" w:hAnsiTheme="minorHAnsi"/>
          <w:sz w:val="20"/>
          <w:szCs w:val="20"/>
        </w:rPr>
        <w:t xml:space="preserve"> way</w:t>
      </w:r>
      <w:r w:rsidRPr="002763F5">
        <w:rPr>
          <w:rFonts w:asciiTheme="minorHAnsi" w:hAnsiTheme="minorHAnsi"/>
          <w:sz w:val="20"/>
          <w:szCs w:val="20"/>
        </w:rPr>
        <w:t xml:space="preserve">, and </w:t>
      </w:r>
      <w:r w:rsidR="00747F95" w:rsidRPr="002763F5">
        <w:rPr>
          <w:rFonts w:asciiTheme="minorHAnsi" w:hAnsiTheme="minorHAnsi"/>
          <w:sz w:val="20"/>
          <w:szCs w:val="20"/>
        </w:rPr>
        <w:t>iii</w:t>
      </w:r>
      <w:r w:rsidRPr="002763F5">
        <w:rPr>
          <w:rFonts w:asciiTheme="minorHAnsi" w:hAnsiTheme="minorHAnsi"/>
          <w:sz w:val="20"/>
          <w:szCs w:val="20"/>
        </w:rPr>
        <w:t>) it has proven connections and existing agreements with the majority of the multi- and bilateral donors and private philanthropists</w:t>
      </w:r>
      <w:r w:rsidR="004E5D1C" w:rsidRPr="002763F5">
        <w:rPr>
          <w:rFonts w:asciiTheme="minorHAnsi" w:hAnsiTheme="minorHAnsi"/>
          <w:sz w:val="20"/>
          <w:szCs w:val="20"/>
        </w:rPr>
        <w:t xml:space="preserve"> (thereby expediting </w:t>
      </w:r>
      <w:r w:rsidR="0020518F" w:rsidRPr="002763F5">
        <w:rPr>
          <w:rFonts w:asciiTheme="minorHAnsi" w:hAnsiTheme="minorHAnsi"/>
          <w:sz w:val="20"/>
          <w:szCs w:val="20"/>
        </w:rPr>
        <w:t>the fund transfer process)</w:t>
      </w:r>
      <w:r w:rsidRPr="002763F5">
        <w:rPr>
          <w:rFonts w:asciiTheme="minorHAnsi" w:hAnsiTheme="minorHAnsi"/>
          <w:sz w:val="20"/>
          <w:szCs w:val="20"/>
        </w:rPr>
        <w:t>. Critically, using the M</w:t>
      </w:r>
      <w:r w:rsidRPr="00B7068A">
        <w:rPr>
          <w:rFonts w:asciiTheme="minorHAnsi" w:hAnsiTheme="minorHAnsi"/>
          <w:sz w:val="20"/>
          <w:szCs w:val="20"/>
        </w:rPr>
        <w:t>PTF</w:t>
      </w:r>
      <w:r w:rsidR="008D69AF" w:rsidRPr="00B7068A">
        <w:rPr>
          <w:rFonts w:asciiTheme="minorHAnsi" w:hAnsiTheme="minorHAnsi"/>
          <w:sz w:val="20"/>
          <w:szCs w:val="20"/>
        </w:rPr>
        <w:t>O</w:t>
      </w:r>
      <w:r w:rsidRPr="00B7068A">
        <w:rPr>
          <w:rFonts w:asciiTheme="minorHAnsi" w:hAnsiTheme="minorHAnsi"/>
          <w:sz w:val="20"/>
          <w:szCs w:val="20"/>
        </w:rPr>
        <w:t xml:space="preserve"> </w:t>
      </w:r>
      <w:r w:rsidR="00747F95" w:rsidRPr="00B7068A">
        <w:rPr>
          <w:rFonts w:asciiTheme="minorHAnsi" w:hAnsiTheme="minorHAnsi"/>
          <w:sz w:val="20"/>
          <w:szCs w:val="20"/>
        </w:rPr>
        <w:t>in this way</w:t>
      </w:r>
      <w:r w:rsidRPr="00B7068A">
        <w:rPr>
          <w:rFonts w:asciiTheme="minorHAnsi" w:hAnsiTheme="minorHAnsi"/>
          <w:sz w:val="20"/>
          <w:szCs w:val="20"/>
        </w:rPr>
        <w:t xml:space="preserve"> </w:t>
      </w:r>
      <w:r w:rsidR="008D69AF" w:rsidRPr="00B7068A">
        <w:rPr>
          <w:rFonts w:asciiTheme="minorHAnsi" w:hAnsiTheme="minorHAnsi"/>
          <w:sz w:val="20"/>
          <w:szCs w:val="20"/>
        </w:rPr>
        <w:t xml:space="preserve">would </w:t>
      </w:r>
      <w:r w:rsidRPr="00B7068A">
        <w:rPr>
          <w:rFonts w:asciiTheme="minorHAnsi" w:hAnsiTheme="minorHAnsi"/>
          <w:sz w:val="20"/>
          <w:szCs w:val="20"/>
        </w:rPr>
        <w:t xml:space="preserve">allow </w:t>
      </w:r>
      <w:r w:rsidR="008D69AF" w:rsidRPr="00B7068A">
        <w:rPr>
          <w:rFonts w:asciiTheme="minorHAnsi" w:hAnsiTheme="minorHAnsi"/>
          <w:sz w:val="20"/>
          <w:szCs w:val="20"/>
        </w:rPr>
        <w:t>the Fund</w:t>
      </w:r>
      <w:r w:rsidRPr="00B7068A">
        <w:rPr>
          <w:rFonts w:asciiTheme="minorHAnsi" w:hAnsiTheme="minorHAnsi"/>
          <w:sz w:val="20"/>
          <w:szCs w:val="20"/>
        </w:rPr>
        <w:t xml:space="preserve"> to be established </w:t>
      </w:r>
      <w:r w:rsidR="00747F95" w:rsidRPr="00B7068A">
        <w:rPr>
          <w:rFonts w:asciiTheme="minorHAnsi" w:hAnsiTheme="minorHAnsi"/>
          <w:sz w:val="20"/>
          <w:szCs w:val="20"/>
        </w:rPr>
        <w:t>quickly</w:t>
      </w:r>
      <w:r w:rsidRPr="00B7068A">
        <w:rPr>
          <w:rFonts w:asciiTheme="minorHAnsi" w:hAnsiTheme="minorHAnsi"/>
          <w:sz w:val="20"/>
          <w:szCs w:val="20"/>
        </w:rPr>
        <w:t>; this is critical to the project’s success</w:t>
      </w:r>
      <w:r w:rsidR="008D69AF" w:rsidRPr="00B7068A">
        <w:rPr>
          <w:rFonts w:asciiTheme="minorHAnsi" w:hAnsiTheme="minorHAnsi"/>
          <w:sz w:val="20"/>
          <w:szCs w:val="20"/>
        </w:rPr>
        <w:t>,</w:t>
      </w:r>
      <w:r w:rsidRPr="00B7068A">
        <w:rPr>
          <w:rFonts w:asciiTheme="minorHAnsi" w:hAnsiTheme="minorHAnsi"/>
          <w:sz w:val="20"/>
          <w:szCs w:val="20"/>
        </w:rPr>
        <w:t xml:space="preserve"> primarily because operationalisation, testing and learning – coupled with building governance systems and developing capacity – are all slower</w:t>
      </w:r>
      <w:r w:rsidR="00747F95" w:rsidRPr="00B7068A">
        <w:rPr>
          <w:rFonts w:asciiTheme="minorHAnsi" w:hAnsiTheme="minorHAnsi"/>
          <w:sz w:val="20"/>
          <w:szCs w:val="20"/>
        </w:rPr>
        <w:t xml:space="preserve"> and</w:t>
      </w:r>
      <w:r w:rsidRPr="00B7068A">
        <w:rPr>
          <w:rFonts w:asciiTheme="minorHAnsi" w:hAnsiTheme="minorHAnsi"/>
          <w:sz w:val="20"/>
          <w:szCs w:val="20"/>
        </w:rPr>
        <w:t xml:space="preserve">, more </w:t>
      </w:r>
      <w:r w:rsidR="00747F95" w:rsidRPr="00B7068A">
        <w:rPr>
          <w:rFonts w:asciiTheme="minorHAnsi" w:hAnsiTheme="minorHAnsi"/>
          <w:sz w:val="20"/>
          <w:szCs w:val="20"/>
        </w:rPr>
        <w:t xml:space="preserve">complicated </w:t>
      </w:r>
      <w:r w:rsidRPr="00B7068A">
        <w:rPr>
          <w:rFonts w:asciiTheme="minorHAnsi" w:hAnsiTheme="minorHAnsi"/>
          <w:sz w:val="20"/>
          <w:szCs w:val="20"/>
        </w:rPr>
        <w:t>processes.</w:t>
      </w:r>
    </w:p>
    <w:p w14:paraId="101492A0" w14:textId="61D8FD04" w:rsidR="0050468A" w:rsidRPr="00B7068A" w:rsidRDefault="00497205" w:rsidP="002763F5">
      <w:pPr>
        <w:numPr>
          <w:ilvl w:val="0"/>
          <w:numId w:val="7"/>
        </w:numPr>
        <w:spacing w:after="120"/>
        <w:ind w:left="0" w:firstLine="0"/>
        <w:rPr>
          <w:rFonts w:asciiTheme="minorHAnsi" w:hAnsiTheme="minorHAnsi"/>
          <w:sz w:val="20"/>
          <w:szCs w:val="20"/>
        </w:rPr>
      </w:pPr>
      <w:r w:rsidRPr="00B7068A">
        <w:rPr>
          <w:rFonts w:asciiTheme="minorHAnsi" w:hAnsiTheme="minorHAnsi"/>
          <w:sz w:val="20"/>
          <w:szCs w:val="20"/>
        </w:rPr>
        <w:t>A</w:t>
      </w:r>
      <w:r w:rsidR="0050468A" w:rsidRPr="00B7068A">
        <w:rPr>
          <w:rFonts w:asciiTheme="minorHAnsi" w:hAnsiTheme="minorHAnsi"/>
          <w:sz w:val="20"/>
          <w:szCs w:val="20"/>
        </w:rPr>
        <w:t>s a service provider</w:t>
      </w:r>
      <w:r w:rsidR="003E3B39" w:rsidRPr="00B7068A">
        <w:rPr>
          <w:rFonts w:asciiTheme="minorHAnsi" w:hAnsiTheme="minorHAnsi"/>
          <w:sz w:val="20"/>
          <w:szCs w:val="20"/>
        </w:rPr>
        <w:t xml:space="preserve"> </w:t>
      </w:r>
      <w:r w:rsidR="0050468A" w:rsidRPr="00B7068A">
        <w:rPr>
          <w:rFonts w:asciiTheme="minorHAnsi" w:hAnsiTheme="minorHAnsi"/>
          <w:sz w:val="20"/>
          <w:szCs w:val="20"/>
        </w:rPr>
        <w:t>it will assist the government with the establishment of the Trust Fund shell</w:t>
      </w:r>
      <w:r w:rsidR="003E3B39" w:rsidRPr="00B7068A">
        <w:rPr>
          <w:rFonts w:asciiTheme="minorHAnsi" w:hAnsiTheme="minorHAnsi"/>
          <w:sz w:val="20"/>
          <w:szCs w:val="20"/>
        </w:rPr>
        <w:t>. The</w:t>
      </w:r>
      <w:r w:rsidR="0050468A" w:rsidRPr="00B7068A">
        <w:rPr>
          <w:rFonts w:asciiTheme="minorHAnsi" w:hAnsiTheme="minorHAnsi"/>
          <w:sz w:val="20"/>
          <w:szCs w:val="20"/>
        </w:rPr>
        <w:t xml:space="preserve"> project w</w:t>
      </w:r>
      <w:r w:rsidR="003E3B39" w:rsidRPr="00B7068A">
        <w:rPr>
          <w:rFonts w:asciiTheme="minorHAnsi" w:hAnsiTheme="minorHAnsi"/>
          <w:sz w:val="20"/>
          <w:szCs w:val="20"/>
        </w:rPr>
        <w:t>ill</w:t>
      </w:r>
      <w:r w:rsidR="0050468A" w:rsidRPr="00B7068A">
        <w:rPr>
          <w:rFonts w:asciiTheme="minorHAnsi" w:hAnsiTheme="minorHAnsi"/>
          <w:sz w:val="20"/>
          <w:szCs w:val="20"/>
        </w:rPr>
        <w:t xml:space="preserve"> create the requisite </w:t>
      </w:r>
      <w:r w:rsidR="001319B0" w:rsidRPr="00B7068A">
        <w:rPr>
          <w:rFonts w:asciiTheme="minorHAnsi" w:hAnsiTheme="minorHAnsi"/>
          <w:sz w:val="20"/>
          <w:szCs w:val="20"/>
        </w:rPr>
        <w:t xml:space="preserve">Trust Fund </w:t>
      </w:r>
      <w:r w:rsidR="0050468A" w:rsidRPr="00B7068A">
        <w:rPr>
          <w:rFonts w:asciiTheme="minorHAnsi" w:hAnsiTheme="minorHAnsi"/>
          <w:sz w:val="20"/>
          <w:szCs w:val="20"/>
        </w:rPr>
        <w:t xml:space="preserve">structure for the government to use, </w:t>
      </w:r>
      <w:r w:rsidR="003E3B39" w:rsidRPr="00B7068A">
        <w:rPr>
          <w:rFonts w:asciiTheme="minorHAnsi" w:hAnsiTheme="minorHAnsi"/>
          <w:sz w:val="20"/>
          <w:szCs w:val="20"/>
        </w:rPr>
        <w:t>while the PNG</w:t>
      </w:r>
      <w:r w:rsidR="0050468A" w:rsidRPr="00B7068A">
        <w:rPr>
          <w:rFonts w:asciiTheme="minorHAnsi" w:hAnsiTheme="minorHAnsi"/>
          <w:sz w:val="20"/>
          <w:szCs w:val="20"/>
        </w:rPr>
        <w:t xml:space="preserve"> government </w:t>
      </w:r>
      <w:r w:rsidR="003E3B39" w:rsidRPr="00B7068A">
        <w:rPr>
          <w:rFonts w:asciiTheme="minorHAnsi" w:hAnsiTheme="minorHAnsi"/>
          <w:sz w:val="20"/>
          <w:szCs w:val="20"/>
        </w:rPr>
        <w:t>will take responsibility for</w:t>
      </w:r>
      <w:r w:rsidR="0050468A" w:rsidRPr="00B7068A">
        <w:rPr>
          <w:rFonts w:asciiTheme="minorHAnsi" w:hAnsiTheme="minorHAnsi"/>
          <w:sz w:val="20"/>
          <w:szCs w:val="20"/>
        </w:rPr>
        <w:t xml:space="preserve"> operationaliz</w:t>
      </w:r>
      <w:r w:rsidR="003E3B39" w:rsidRPr="00B7068A">
        <w:rPr>
          <w:rFonts w:asciiTheme="minorHAnsi" w:hAnsiTheme="minorHAnsi"/>
          <w:sz w:val="20"/>
          <w:szCs w:val="20"/>
        </w:rPr>
        <w:t>ing</w:t>
      </w:r>
      <w:r w:rsidR="0050468A" w:rsidRPr="00B7068A">
        <w:rPr>
          <w:rFonts w:asciiTheme="minorHAnsi" w:hAnsiTheme="minorHAnsi"/>
          <w:sz w:val="20"/>
          <w:szCs w:val="20"/>
        </w:rPr>
        <w:t xml:space="preserve"> and capitaliz</w:t>
      </w:r>
      <w:r w:rsidR="003E3B39" w:rsidRPr="00B7068A">
        <w:rPr>
          <w:rFonts w:asciiTheme="minorHAnsi" w:hAnsiTheme="minorHAnsi"/>
          <w:sz w:val="20"/>
          <w:szCs w:val="20"/>
        </w:rPr>
        <w:t>ing</w:t>
      </w:r>
      <w:r w:rsidR="0050468A" w:rsidRPr="00B7068A">
        <w:rPr>
          <w:rFonts w:asciiTheme="minorHAnsi" w:hAnsiTheme="minorHAnsi"/>
          <w:sz w:val="20"/>
          <w:szCs w:val="20"/>
        </w:rPr>
        <w:t xml:space="preserve"> the T</w:t>
      </w:r>
      <w:r w:rsidR="003E3B39" w:rsidRPr="00B7068A">
        <w:rPr>
          <w:rFonts w:asciiTheme="minorHAnsi" w:hAnsiTheme="minorHAnsi"/>
          <w:sz w:val="20"/>
          <w:szCs w:val="20"/>
        </w:rPr>
        <w:t xml:space="preserve">rust </w:t>
      </w:r>
      <w:r w:rsidR="0050468A" w:rsidRPr="00B7068A">
        <w:rPr>
          <w:rFonts w:asciiTheme="minorHAnsi" w:hAnsiTheme="minorHAnsi"/>
          <w:sz w:val="20"/>
          <w:szCs w:val="20"/>
        </w:rPr>
        <w:t>F</w:t>
      </w:r>
      <w:r w:rsidR="003E3B39" w:rsidRPr="00B7068A">
        <w:rPr>
          <w:rFonts w:asciiTheme="minorHAnsi" w:hAnsiTheme="minorHAnsi"/>
          <w:sz w:val="20"/>
          <w:szCs w:val="20"/>
        </w:rPr>
        <w:t>und</w:t>
      </w:r>
      <w:r w:rsidR="0050468A" w:rsidRPr="00B7068A">
        <w:rPr>
          <w:rFonts w:asciiTheme="minorHAnsi" w:hAnsiTheme="minorHAnsi"/>
          <w:sz w:val="20"/>
          <w:szCs w:val="20"/>
        </w:rPr>
        <w:t xml:space="preserve">. MPTFO has done this before with several </w:t>
      </w:r>
      <w:r w:rsidR="001319B0" w:rsidRPr="00B7068A">
        <w:rPr>
          <w:rFonts w:asciiTheme="minorHAnsi" w:hAnsiTheme="minorHAnsi"/>
          <w:sz w:val="20"/>
          <w:szCs w:val="20"/>
        </w:rPr>
        <w:t xml:space="preserve">Trust Funds </w:t>
      </w:r>
      <w:r w:rsidR="0050468A" w:rsidRPr="00B7068A">
        <w:rPr>
          <w:rFonts w:asciiTheme="minorHAnsi" w:hAnsiTheme="minorHAnsi"/>
          <w:sz w:val="20"/>
          <w:szCs w:val="20"/>
        </w:rPr>
        <w:t xml:space="preserve">where they have established a </w:t>
      </w:r>
      <w:r w:rsidR="001319B0" w:rsidRPr="00B7068A">
        <w:rPr>
          <w:rFonts w:asciiTheme="minorHAnsi" w:hAnsiTheme="minorHAnsi"/>
          <w:sz w:val="20"/>
          <w:szCs w:val="20"/>
        </w:rPr>
        <w:t xml:space="preserve">Trust Fund </w:t>
      </w:r>
      <w:r w:rsidR="0050468A" w:rsidRPr="00B7068A">
        <w:rPr>
          <w:rFonts w:asciiTheme="minorHAnsi" w:hAnsiTheme="minorHAnsi"/>
          <w:sz w:val="20"/>
          <w:szCs w:val="20"/>
        </w:rPr>
        <w:t>shell for a fee but do not commit to operationalize or monitor it</w:t>
      </w:r>
      <w:r w:rsidR="001319B0" w:rsidRPr="00B7068A">
        <w:rPr>
          <w:rStyle w:val="FootnoteReference"/>
          <w:szCs w:val="20"/>
        </w:rPr>
        <w:footnoteReference w:id="74"/>
      </w:r>
      <w:r w:rsidR="0050468A" w:rsidRPr="00B7068A">
        <w:rPr>
          <w:rFonts w:asciiTheme="minorHAnsi" w:hAnsiTheme="minorHAnsi"/>
          <w:sz w:val="20"/>
          <w:szCs w:val="20"/>
        </w:rPr>
        <w:t>.</w:t>
      </w:r>
    </w:p>
    <w:p w14:paraId="52438661" w14:textId="39DFEFA7" w:rsidR="00864E7D" w:rsidRPr="002763F5" w:rsidRDefault="00EB3B53" w:rsidP="001B70F7">
      <w:pPr>
        <w:numPr>
          <w:ilvl w:val="0"/>
          <w:numId w:val="7"/>
        </w:numPr>
        <w:spacing w:after="120"/>
        <w:ind w:left="0" w:firstLine="0"/>
        <w:rPr>
          <w:rFonts w:asciiTheme="minorHAnsi" w:hAnsiTheme="minorHAnsi"/>
          <w:sz w:val="20"/>
          <w:szCs w:val="20"/>
        </w:rPr>
      </w:pPr>
      <w:r w:rsidRPr="00B7068A">
        <w:rPr>
          <w:rFonts w:asciiTheme="minorHAnsi" w:hAnsiTheme="minorHAnsi"/>
          <w:sz w:val="20"/>
          <w:szCs w:val="20"/>
        </w:rPr>
        <w:t xml:space="preserve">The </w:t>
      </w:r>
      <w:r w:rsidR="000474AA" w:rsidRPr="00B7068A">
        <w:rPr>
          <w:rFonts w:asciiTheme="minorHAnsi" w:hAnsiTheme="minorHAnsi"/>
          <w:sz w:val="20"/>
          <w:szCs w:val="20"/>
        </w:rPr>
        <w:t>Government and Steering Committee</w:t>
      </w:r>
      <w:r w:rsidRPr="00B7068A">
        <w:rPr>
          <w:rFonts w:asciiTheme="minorHAnsi" w:hAnsiTheme="minorHAnsi"/>
          <w:sz w:val="20"/>
          <w:szCs w:val="20"/>
        </w:rPr>
        <w:t xml:space="preserve"> will</w:t>
      </w:r>
      <w:r w:rsidR="00864E7D" w:rsidRPr="00B7068A">
        <w:rPr>
          <w:rFonts w:asciiTheme="minorHAnsi" w:hAnsiTheme="minorHAnsi"/>
          <w:sz w:val="20"/>
          <w:szCs w:val="20"/>
        </w:rPr>
        <w:t xml:space="preserve"> </w:t>
      </w:r>
      <w:r w:rsidR="00752BAF" w:rsidRPr="00B7068A">
        <w:rPr>
          <w:rFonts w:asciiTheme="minorHAnsi" w:hAnsiTheme="minorHAnsi"/>
          <w:sz w:val="20"/>
          <w:szCs w:val="20"/>
        </w:rPr>
        <w:t xml:space="preserve">contract an independent and reputable institution to be </w:t>
      </w:r>
      <w:r w:rsidR="00864E7D" w:rsidRPr="00B7068A">
        <w:rPr>
          <w:rFonts w:asciiTheme="minorHAnsi" w:hAnsiTheme="minorHAnsi"/>
          <w:sz w:val="20"/>
          <w:szCs w:val="20"/>
        </w:rPr>
        <w:t>the</w:t>
      </w:r>
      <w:r w:rsidR="00864E7D" w:rsidRPr="002763F5">
        <w:rPr>
          <w:rFonts w:asciiTheme="minorHAnsi" w:hAnsiTheme="minorHAnsi"/>
          <w:sz w:val="20"/>
          <w:szCs w:val="20"/>
        </w:rPr>
        <w:t xml:space="preserve"> “Trustee” </w:t>
      </w:r>
      <w:r w:rsidR="00752BAF" w:rsidRPr="002763F5">
        <w:rPr>
          <w:rFonts w:asciiTheme="minorHAnsi" w:hAnsiTheme="minorHAnsi"/>
          <w:sz w:val="20"/>
          <w:szCs w:val="20"/>
        </w:rPr>
        <w:t xml:space="preserve">of </w:t>
      </w:r>
      <w:r w:rsidR="00864E7D" w:rsidRPr="002763F5">
        <w:rPr>
          <w:rFonts w:asciiTheme="minorHAnsi" w:hAnsiTheme="minorHAnsi"/>
          <w:sz w:val="20"/>
          <w:szCs w:val="20"/>
        </w:rPr>
        <w:t xml:space="preserve">the Fund.  The key functions of the </w:t>
      </w:r>
      <w:r w:rsidR="00752BAF" w:rsidRPr="002763F5">
        <w:rPr>
          <w:rFonts w:asciiTheme="minorHAnsi" w:hAnsiTheme="minorHAnsi"/>
          <w:sz w:val="20"/>
          <w:szCs w:val="20"/>
        </w:rPr>
        <w:t xml:space="preserve">Fund Administrator </w:t>
      </w:r>
      <w:r w:rsidR="00864E7D" w:rsidRPr="002763F5">
        <w:rPr>
          <w:rFonts w:asciiTheme="minorHAnsi" w:hAnsiTheme="minorHAnsi"/>
          <w:sz w:val="20"/>
          <w:szCs w:val="20"/>
        </w:rPr>
        <w:t xml:space="preserve">will be </w:t>
      </w:r>
      <w:r w:rsidR="00747F95" w:rsidRPr="002763F5">
        <w:rPr>
          <w:rFonts w:asciiTheme="minorHAnsi" w:hAnsiTheme="minorHAnsi"/>
          <w:sz w:val="20"/>
          <w:szCs w:val="20"/>
        </w:rPr>
        <w:t xml:space="preserve">to assist </w:t>
      </w:r>
      <w:r w:rsidR="00752BAF" w:rsidRPr="002763F5">
        <w:rPr>
          <w:rFonts w:asciiTheme="minorHAnsi" w:hAnsiTheme="minorHAnsi"/>
          <w:sz w:val="20"/>
          <w:szCs w:val="20"/>
        </w:rPr>
        <w:t xml:space="preserve">CEPA </w:t>
      </w:r>
      <w:r w:rsidR="00747F95" w:rsidRPr="002763F5">
        <w:rPr>
          <w:rFonts w:asciiTheme="minorHAnsi" w:hAnsiTheme="minorHAnsi"/>
          <w:sz w:val="20"/>
          <w:szCs w:val="20"/>
        </w:rPr>
        <w:t xml:space="preserve">in </w:t>
      </w:r>
      <w:r w:rsidR="008D69AF" w:rsidRPr="002763F5">
        <w:rPr>
          <w:rFonts w:asciiTheme="minorHAnsi" w:hAnsiTheme="minorHAnsi"/>
          <w:sz w:val="20"/>
          <w:szCs w:val="20"/>
        </w:rPr>
        <w:t>its</w:t>
      </w:r>
      <w:r w:rsidR="00747F95" w:rsidRPr="002763F5">
        <w:rPr>
          <w:rFonts w:asciiTheme="minorHAnsi" w:hAnsiTheme="minorHAnsi"/>
          <w:sz w:val="20"/>
          <w:szCs w:val="20"/>
        </w:rPr>
        <w:t xml:space="preserve"> early </w:t>
      </w:r>
      <w:r w:rsidR="00864E7D" w:rsidRPr="002763F5">
        <w:rPr>
          <w:rFonts w:asciiTheme="minorHAnsi" w:hAnsiTheme="minorHAnsi"/>
          <w:sz w:val="20"/>
          <w:szCs w:val="20"/>
        </w:rPr>
        <w:t xml:space="preserve">administration, including receiving and administering contributions, </w:t>
      </w:r>
      <w:r w:rsidR="00752BAF" w:rsidRPr="002763F5">
        <w:rPr>
          <w:rFonts w:asciiTheme="minorHAnsi" w:hAnsiTheme="minorHAnsi"/>
          <w:sz w:val="20"/>
          <w:szCs w:val="20"/>
        </w:rPr>
        <w:t xml:space="preserve">consolidation of revenues from different sources, </w:t>
      </w:r>
      <w:r w:rsidR="00864E7D" w:rsidRPr="002763F5">
        <w:rPr>
          <w:rFonts w:asciiTheme="minorHAnsi" w:hAnsiTheme="minorHAnsi"/>
          <w:sz w:val="20"/>
          <w:szCs w:val="20"/>
        </w:rPr>
        <w:t xml:space="preserve">transferring funds to the recipient entities (as per the Steering Committee’s </w:t>
      </w:r>
      <w:r w:rsidR="000474AA" w:rsidRPr="002763F5">
        <w:rPr>
          <w:rFonts w:asciiTheme="minorHAnsi" w:hAnsiTheme="minorHAnsi"/>
          <w:sz w:val="20"/>
          <w:szCs w:val="20"/>
        </w:rPr>
        <w:t>decisions</w:t>
      </w:r>
      <w:r w:rsidR="00864E7D" w:rsidRPr="002763F5">
        <w:rPr>
          <w:rFonts w:asciiTheme="minorHAnsi" w:hAnsiTheme="minorHAnsi"/>
          <w:sz w:val="20"/>
          <w:szCs w:val="20"/>
        </w:rPr>
        <w:t xml:space="preserve">) as well as financial and performance reporting. </w:t>
      </w:r>
    </w:p>
    <w:p w14:paraId="038724F0" w14:textId="77777777" w:rsidR="00864E7D" w:rsidRPr="002763F5" w:rsidRDefault="00864E7D" w:rsidP="002018FF">
      <w:pPr>
        <w:numPr>
          <w:ilvl w:val="0"/>
          <w:numId w:val="7"/>
        </w:numPr>
        <w:spacing w:after="120"/>
        <w:ind w:left="0" w:firstLine="0"/>
        <w:rPr>
          <w:rFonts w:asciiTheme="minorHAnsi" w:hAnsiTheme="minorHAnsi"/>
          <w:sz w:val="20"/>
          <w:szCs w:val="20"/>
        </w:rPr>
      </w:pPr>
      <w:r w:rsidRPr="002763F5">
        <w:rPr>
          <w:rFonts w:asciiTheme="minorHAnsi" w:hAnsiTheme="minorHAnsi"/>
          <w:sz w:val="20"/>
          <w:szCs w:val="20"/>
        </w:rPr>
        <w:t xml:space="preserve">With the support of the Secretariat, the </w:t>
      </w:r>
      <w:r w:rsidR="00752BAF" w:rsidRPr="002763F5">
        <w:rPr>
          <w:rFonts w:asciiTheme="minorHAnsi" w:hAnsiTheme="minorHAnsi"/>
          <w:sz w:val="20"/>
          <w:szCs w:val="20"/>
        </w:rPr>
        <w:t xml:space="preserve">Fund Administrator </w:t>
      </w:r>
      <w:r w:rsidRPr="002763F5">
        <w:rPr>
          <w:rFonts w:asciiTheme="minorHAnsi" w:hAnsiTheme="minorHAnsi"/>
          <w:sz w:val="20"/>
          <w:szCs w:val="20"/>
        </w:rPr>
        <w:t>will</w:t>
      </w:r>
      <w:r w:rsidR="00681949" w:rsidRPr="002763F5">
        <w:rPr>
          <w:rFonts w:asciiTheme="minorHAnsi" w:hAnsiTheme="minorHAnsi"/>
          <w:sz w:val="20"/>
          <w:szCs w:val="20"/>
        </w:rPr>
        <w:t xml:space="preserve"> assist in</w:t>
      </w:r>
      <w:r w:rsidRPr="002763F5">
        <w:rPr>
          <w:rFonts w:asciiTheme="minorHAnsi" w:hAnsiTheme="minorHAnsi"/>
          <w:sz w:val="20"/>
          <w:szCs w:val="20"/>
        </w:rPr>
        <w:t xml:space="preserve"> administer</w:t>
      </w:r>
      <w:r w:rsidR="00681949" w:rsidRPr="002763F5">
        <w:rPr>
          <w:rFonts w:asciiTheme="minorHAnsi" w:hAnsiTheme="minorHAnsi"/>
          <w:sz w:val="20"/>
          <w:szCs w:val="20"/>
        </w:rPr>
        <w:t>ing</w:t>
      </w:r>
      <w:r w:rsidRPr="002763F5">
        <w:rPr>
          <w:rFonts w:asciiTheme="minorHAnsi" w:hAnsiTheme="minorHAnsi"/>
          <w:sz w:val="20"/>
          <w:szCs w:val="20"/>
        </w:rPr>
        <w:t xml:space="preserve"> all legal arrangements with Recipient Organizations and </w:t>
      </w:r>
      <w:r w:rsidR="002018FF" w:rsidRPr="002763F5">
        <w:rPr>
          <w:rFonts w:asciiTheme="minorHAnsi" w:hAnsiTheme="minorHAnsi"/>
          <w:sz w:val="20"/>
          <w:szCs w:val="20"/>
        </w:rPr>
        <w:t xml:space="preserve">contributions from </w:t>
      </w:r>
      <w:r w:rsidRPr="002763F5">
        <w:rPr>
          <w:rFonts w:asciiTheme="minorHAnsi" w:hAnsiTheme="minorHAnsi"/>
          <w:sz w:val="20"/>
          <w:szCs w:val="20"/>
        </w:rPr>
        <w:t>donors</w:t>
      </w:r>
      <w:r w:rsidR="00681949" w:rsidRPr="002763F5">
        <w:rPr>
          <w:rFonts w:asciiTheme="minorHAnsi" w:hAnsiTheme="minorHAnsi"/>
          <w:sz w:val="20"/>
          <w:szCs w:val="20"/>
        </w:rPr>
        <w:t xml:space="preserve"> during the initial phase of the project.</w:t>
      </w:r>
      <w:r w:rsidRPr="002763F5">
        <w:rPr>
          <w:rFonts w:asciiTheme="minorHAnsi" w:hAnsiTheme="minorHAnsi"/>
          <w:sz w:val="20"/>
          <w:szCs w:val="20"/>
        </w:rPr>
        <w:t xml:space="preserve"> </w:t>
      </w:r>
      <w:r w:rsidR="00764333" w:rsidRPr="002763F5">
        <w:rPr>
          <w:rFonts w:asciiTheme="minorHAnsi" w:hAnsiTheme="minorHAnsi"/>
          <w:sz w:val="20"/>
          <w:szCs w:val="20"/>
        </w:rPr>
        <w:t xml:space="preserve">Building on </w:t>
      </w:r>
      <w:r w:rsidR="00B37AFD" w:rsidRPr="002763F5">
        <w:rPr>
          <w:rFonts w:asciiTheme="minorHAnsi" w:hAnsiTheme="minorHAnsi"/>
          <w:sz w:val="20"/>
          <w:szCs w:val="20"/>
        </w:rPr>
        <w:t>the experience of a</w:t>
      </w:r>
      <w:r w:rsidR="00954BCE" w:rsidRPr="002763F5">
        <w:rPr>
          <w:rFonts w:asciiTheme="minorHAnsi" w:hAnsiTheme="minorHAnsi"/>
          <w:sz w:val="20"/>
          <w:szCs w:val="20"/>
        </w:rPr>
        <w:t xml:space="preserve"> successful </w:t>
      </w:r>
      <w:r w:rsidR="00B37AFD" w:rsidRPr="002763F5">
        <w:rPr>
          <w:rFonts w:asciiTheme="minorHAnsi" w:hAnsiTheme="minorHAnsi"/>
          <w:sz w:val="20"/>
          <w:szCs w:val="20"/>
        </w:rPr>
        <w:t xml:space="preserve">Trust Fund within the Department of Transport and </w:t>
      </w:r>
      <w:r w:rsidR="00764333" w:rsidRPr="002763F5">
        <w:rPr>
          <w:rFonts w:asciiTheme="minorHAnsi" w:hAnsiTheme="minorHAnsi"/>
          <w:sz w:val="20"/>
          <w:szCs w:val="20"/>
        </w:rPr>
        <w:t>Infrastructure</w:t>
      </w:r>
      <w:r w:rsidR="00B37AFD" w:rsidRPr="002763F5">
        <w:rPr>
          <w:rFonts w:asciiTheme="minorHAnsi" w:hAnsiTheme="minorHAnsi"/>
          <w:sz w:val="20"/>
          <w:szCs w:val="20"/>
        </w:rPr>
        <w:t>, t</w:t>
      </w:r>
      <w:r w:rsidR="003D210E" w:rsidRPr="002763F5">
        <w:rPr>
          <w:rFonts w:asciiTheme="minorHAnsi" w:hAnsiTheme="minorHAnsi"/>
          <w:sz w:val="20"/>
          <w:szCs w:val="20"/>
        </w:rPr>
        <w:t xml:space="preserve">he independent service provider will </w:t>
      </w:r>
      <w:r w:rsidR="00B37AFD" w:rsidRPr="002763F5">
        <w:rPr>
          <w:rFonts w:asciiTheme="minorHAnsi" w:hAnsiTheme="minorHAnsi"/>
          <w:sz w:val="20"/>
          <w:szCs w:val="20"/>
        </w:rPr>
        <w:t>place a financial comptroller to mentor at least 3-4</w:t>
      </w:r>
      <w:r w:rsidR="003D210E" w:rsidRPr="002763F5">
        <w:rPr>
          <w:rFonts w:asciiTheme="minorHAnsi" w:hAnsiTheme="minorHAnsi"/>
          <w:sz w:val="20"/>
          <w:szCs w:val="20"/>
        </w:rPr>
        <w:t xml:space="preserve"> </w:t>
      </w:r>
      <w:r w:rsidR="00AD2356" w:rsidRPr="002763F5">
        <w:rPr>
          <w:rFonts w:asciiTheme="minorHAnsi" w:hAnsiTheme="minorHAnsi"/>
          <w:sz w:val="20"/>
          <w:szCs w:val="20"/>
        </w:rPr>
        <w:t xml:space="preserve">dedicated staff of </w:t>
      </w:r>
      <w:r w:rsidR="003D210E" w:rsidRPr="002763F5">
        <w:rPr>
          <w:rFonts w:asciiTheme="minorHAnsi" w:hAnsiTheme="minorHAnsi"/>
          <w:sz w:val="20"/>
          <w:szCs w:val="20"/>
        </w:rPr>
        <w:t>CEPA</w:t>
      </w:r>
      <w:r w:rsidR="00954BCE" w:rsidRPr="002763F5">
        <w:rPr>
          <w:rFonts w:asciiTheme="minorHAnsi" w:hAnsiTheme="minorHAnsi"/>
          <w:sz w:val="20"/>
          <w:szCs w:val="20"/>
        </w:rPr>
        <w:t xml:space="preserve"> from </w:t>
      </w:r>
      <w:r w:rsidR="003D210E" w:rsidRPr="002763F5">
        <w:rPr>
          <w:rFonts w:asciiTheme="minorHAnsi" w:hAnsiTheme="minorHAnsi"/>
          <w:sz w:val="20"/>
          <w:szCs w:val="20"/>
        </w:rPr>
        <w:t>the early years of administering the Fund</w:t>
      </w:r>
      <w:r w:rsidR="00B37AFD" w:rsidRPr="002763F5">
        <w:rPr>
          <w:rFonts w:asciiTheme="minorHAnsi" w:hAnsiTheme="minorHAnsi"/>
          <w:sz w:val="20"/>
          <w:szCs w:val="20"/>
        </w:rPr>
        <w:t xml:space="preserve"> until the project ends. </w:t>
      </w:r>
      <w:r w:rsidR="003D210E" w:rsidRPr="002763F5">
        <w:rPr>
          <w:rFonts w:asciiTheme="minorHAnsi" w:hAnsiTheme="minorHAnsi"/>
          <w:sz w:val="20"/>
          <w:szCs w:val="20"/>
        </w:rPr>
        <w:t xml:space="preserve"> </w:t>
      </w:r>
    </w:p>
    <w:p w14:paraId="72A0BBAA" w14:textId="77777777" w:rsidR="006C2ACE" w:rsidRPr="002763F5" w:rsidRDefault="00864E7D" w:rsidP="006C2ACE">
      <w:pPr>
        <w:numPr>
          <w:ilvl w:val="0"/>
          <w:numId w:val="7"/>
        </w:numPr>
        <w:spacing w:after="120"/>
        <w:ind w:left="0" w:firstLine="0"/>
        <w:rPr>
          <w:rFonts w:asciiTheme="minorHAnsi" w:hAnsiTheme="minorHAnsi"/>
          <w:sz w:val="20"/>
          <w:szCs w:val="20"/>
        </w:rPr>
      </w:pPr>
      <w:r w:rsidRPr="002763F5">
        <w:rPr>
          <w:rFonts w:asciiTheme="minorHAnsi" w:hAnsiTheme="minorHAnsi"/>
          <w:sz w:val="20"/>
          <w:szCs w:val="20"/>
        </w:rPr>
        <w:t xml:space="preserve">The </w:t>
      </w:r>
      <w:r w:rsidR="00752BAF" w:rsidRPr="002763F5">
        <w:rPr>
          <w:rFonts w:asciiTheme="minorHAnsi" w:hAnsiTheme="minorHAnsi"/>
          <w:sz w:val="20"/>
          <w:szCs w:val="20"/>
        </w:rPr>
        <w:t xml:space="preserve">Fund Administrator </w:t>
      </w:r>
      <w:r w:rsidRPr="002763F5">
        <w:rPr>
          <w:rFonts w:asciiTheme="minorHAnsi" w:hAnsiTheme="minorHAnsi"/>
          <w:sz w:val="20"/>
          <w:szCs w:val="20"/>
        </w:rPr>
        <w:t xml:space="preserve">will </w:t>
      </w:r>
      <w:r w:rsidR="00681949" w:rsidRPr="002763F5">
        <w:rPr>
          <w:rFonts w:asciiTheme="minorHAnsi" w:hAnsiTheme="minorHAnsi"/>
          <w:sz w:val="20"/>
          <w:szCs w:val="20"/>
        </w:rPr>
        <w:t xml:space="preserve">further assist in </w:t>
      </w:r>
      <w:r w:rsidRPr="002763F5">
        <w:rPr>
          <w:rFonts w:asciiTheme="minorHAnsi" w:hAnsiTheme="minorHAnsi"/>
          <w:sz w:val="20"/>
          <w:szCs w:val="20"/>
        </w:rPr>
        <w:t>establish</w:t>
      </w:r>
      <w:r w:rsidR="00681949" w:rsidRPr="002763F5">
        <w:rPr>
          <w:rFonts w:asciiTheme="minorHAnsi" w:hAnsiTheme="minorHAnsi"/>
          <w:sz w:val="20"/>
          <w:szCs w:val="20"/>
        </w:rPr>
        <w:t>ing</w:t>
      </w:r>
      <w:r w:rsidRPr="002763F5">
        <w:rPr>
          <w:rFonts w:asciiTheme="minorHAnsi" w:hAnsiTheme="minorHAnsi"/>
          <w:sz w:val="20"/>
          <w:szCs w:val="20"/>
        </w:rPr>
        <w:t xml:space="preserve"> a publicly-accessible online platform for the Biodiversity Fund.  This specifically adds transparency and visibility – as transactions (both inward and outgoing) can be viewed in real time.  The </w:t>
      </w:r>
      <w:r w:rsidR="003F2D9F" w:rsidRPr="002763F5">
        <w:rPr>
          <w:rFonts w:asciiTheme="minorHAnsi" w:hAnsiTheme="minorHAnsi"/>
          <w:sz w:val="20"/>
          <w:szCs w:val="20"/>
        </w:rPr>
        <w:t xml:space="preserve">online </w:t>
      </w:r>
      <w:r w:rsidR="00752BAF" w:rsidRPr="002763F5">
        <w:rPr>
          <w:rFonts w:asciiTheme="minorHAnsi" w:hAnsiTheme="minorHAnsi"/>
          <w:sz w:val="20"/>
          <w:szCs w:val="20"/>
        </w:rPr>
        <w:t xml:space="preserve">platform </w:t>
      </w:r>
      <w:r w:rsidRPr="002763F5">
        <w:rPr>
          <w:rFonts w:asciiTheme="minorHAnsi" w:hAnsiTheme="minorHAnsi"/>
          <w:sz w:val="20"/>
          <w:szCs w:val="20"/>
        </w:rPr>
        <w:t xml:space="preserve">will also support resource mobilization efforts as the Fund will be brought to the attention of </w:t>
      </w:r>
      <w:r w:rsidR="003F2D9F" w:rsidRPr="002763F5">
        <w:rPr>
          <w:rFonts w:asciiTheme="minorHAnsi" w:hAnsiTheme="minorHAnsi"/>
          <w:sz w:val="20"/>
          <w:szCs w:val="20"/>
        </w:rPr>
        <w:t>potential partners</w:t>
      </w:r>
      <w:r w:rsidRPr="002763F5">
        <w:rPr>
          <w:rFonts w:asciiTheme="minorHAnsi" w:hAnsiTheme="minorHAnsi"/>
          <w:sz w:val="20"/>
          <w:szCs w:val="20"/>
        </w:rPr>
        <w:t>.</w:t>
      </w:r>
      <w:r w:rsidR="006C2ACE" w:rsidRPr="002763F5">
        <w:rPr>
          <w:rFonts w:asciiTheme="minorHAnsi" w:hAnsiTheme="minorHAnsi"/>
          <w:sz w:val="20"/>
          <w:szCs w:val="20"/>
        </w:rPr>
        <w:t xml:space="preserve">  In addition, on the basis of the recipients’ annual reports and financial statements, the </w:t>
      </w:r>
      <w:r w:rsidR="003F2D9F" w:rsidRPr="002763F5">
        <w:rPr>
          <w:rFonts w:asciiTheme="minorHAnsi" w:hAnsiTheme="minorHAnsi"/>
          <w:sz w:val="20"/>
          <w:szCs w:val="20"/>
        </w:rPr>
        <w:t xml:space="preserve">Fund Administrator </w:t>
      </w:r>
      <w:r w:rsidR="006C2ACE" w:rsidRPr="002763F5">
        <w:rPr>
          <w:rFonts w:asciiTheme="minorHAnsi" w:hAnsiTheme="minorHAnsi"/>
          <w:sz w:val="20"/>
          <w:szCs w:val="20"/>
        </w:rPr>
        <w:t xml:space="preserve">will also </w:t>
      </w:r>
      <w:r w:rsidR="00681949" w:rsidRPr="002763F5">
        <w:rPr>
          <w:rFonts w:asciiTheme="minorHAnsi" w:hAnsiTheme="minorHAnsi"/>
          <w:sz w:val="20"/>
          <w:szCs w:val="20"/>
        </w:rPr>
        <w:t xml:space="preserve">assist the Secretariat initially </w:t>
      </w:r>
      <w:r w:rsidR="003F2D9F" w:rsidRPr="002763F5">
        <w:rPr>
          <w:rFonts w:asciiTheme="minorHAnsi" w:hAnsiTheme="minorHAnsi"/>
          <w:sz w:val="20"/>
          <w:szCs w:val="20"/>
        </w:rPr>
        <w:t xml:space="preserve">to </w:t>
      </w:r>
      <w:r w:rsidR="006C2ACE" w:rsidRPr="002763F5">
        <w:rPr>
          <w:rFonts w:asciiTheme="minorHAnsi" w:hAnsiTheme="minorHAnsi"/>
          <w:sz w:val="20"/>
          <w:szCs w:val="20"/>
        </w:rPr>
        <w:t xml:space="preserve">prepare annual consolidated narrative and financial reports to submit to each of the Fund's Contributors and to the Steering Committee.  These reports will also be publicly available on the </w:t>
      </w:r>
      <w:r w:rsidR="003F2D9F" w:rsidRPr="002763F5">
        <w:rPr>
          <w:rFonts w:asciiTheme="minorHAnsi" w:hAnsiTheme="minorHAnsi"/>
          <w:sz w:val="20"/>
          <w:szCs w:val="20"/>
        </w:rPr>
        <w:t xml:space="preserve">online </w:t>
      </w:r>
      <w:r w:rsidR="00681949" w:rsidRPr="002763F5">
        <w:rPr>
          <w:rFonts w:asciiTheme="minorHAnsi" w:hAnsiTheme="minorHAnsi"/>
          <w:sz w:val="20"/>
          <w:szCs w:val="20"/>
        </w:rPr>
        <w:t>platform</w:t>
      </w:r>
      <w:r w:rsidR="006C2ACE" w:rsidRPr="002763F5">
        <w:rPr>
          <w:rFonts w:asciiTheme="minorHAnsi" w:hAnsiTheme="minorHAnsi"/>
          <w:sz w:val="20"/>
          <w:szCs w:val="20"/>
        </w:rPr>
        <w:t>.</w:t>
      </w:r>
    </w:p>
    <w:p w14:paraId="1B4C569B" w14:textId="77777777" w:rsidR="0079234B" w:rsidRPr="00F77CF9" w:rsidRDefault="00864E7D" w:rsidP="001B70F7">
      <w:pPr>
        <w:numPr>
          <w:ilvl w:val="0"/>
          <w:numId w:val="7"/>
        </w:numPr>
        <w:spacing w:after="120"/>
        <w:ind w:left="0" w:firstLine="0"/>
        <w:rPr>
          <w:rFonts w:asciiTheme="minorHAnsi" w:hAnsiTheme="minorHAnsi"/>
          <w:sz w:val="20"/>
          <w:szCs w:val="20"/>
        </w:rPr>
      </w:pPr>
      <w:r w:rsidRPr="00987695">
        <w:rPr>
          <w:rFonts w:asciiTheme="minorHAnsi" w:hAnsiTheme="minorHAnsi"/>
          <w:b/>
          <w:sz w:val="20"/>
          <w:szCs w:val="20"/>
        </w:rPr>
        <w:t>Fund Investment</w:t>
      </w:r>
      <w:r w:rsidRPr="00987695">
        <w:rPr>
          <w:rFonts w:asciiTheme="minorHAnsi" w:hAnsiTheme="minorHAnsi"/>
          <w:sz w:val="20"/>
          <w:szCs w:val="20"/>
        </w:rPr>
        <w:t xml:space="preserve">.  </w:t>
      </w:r>
      <w:r w:rsidR="0071404B" w:rsidRPr="002763F5">
        <w:rPr>
          <w:rFonts w:asciiTheme="minorHAnsi" w:hAnsiTheme="minorHAnsi"/>
          <w:sz w:val="20"/>
          <w:szCs w:val="20"/>
        </w:rPr>
        <w:t xml:space="preserve">An </w:t>
      </w:r>
      <w:r w:rsidRPr="002763F5">
        <w:rPr>
          <w:rFonts w:asciiTheme="minorHAnsi" w:hAnsiTheme="minorHAnsi"/>
          <w:sz w:val="20"/>
          <w:szCs w:val="20"/>
        </w:rPr>
        <w:t>Investment Manager will be identified through a call for proposals. The investment manager will be an independent organization responsible to invest the fund assets</w:t>
      </w:r>
      <w:r w:rsidR="002104ED" w:rsidRPr="002763F5">
        <w:rPr>
          <w:rFonts w:asciiTheme="minorHAnsi" w:hAnsiTheme="minorHAnsi"/>
          <w:sz w:val="20"/>
          <w:szCs w:val="20"/>
        </w:rPr>
        <w:t xml:space="preserve"> in line with "ethical” investment rules as indicated above</w:t>
      </w:r>
      <w:r w:rsidRPr="002763F5">
        <w:rPr>
          <w:rFonts w:asciiTheme="minorHAnsi" w:hAnsiTheme="minorHAnsi"/>
          <w:sz w:val="20"/>
          <w:szCs w:val="20"/>
        </w:rPr>
        <w:t>; the Investment Manager will receive monies and transfer the returns on the fund at a mutually agreed cost</w:t>
      </w:r>
      <w:r w:rsidR="004871C7" w:rsidRPr="002763F5">
        <w:rPr>
          <w:rFonts w:asciiTheme="minorHAnsi" w:hAnsiTheme="minorHAnsi"/>
          <w:sz w:val="20"/>
          <w:szCs w:val="20"/>
        </w:rPr>
        <w:t xml:space="preserve">. </w:t>
      </w:r>
      <w:r w:rsidR="0071404B" w:rsidRPr="002763F5">
        <w:rPr>
          <w:rFonts w:asciiTheme="minorHAnsi" w:hAnsiTheme="minorHAnsi"/>
          <w:sz w:val="20"/>
          <w:szCs w:val="20"/>
        </w:rPr>
        <w:t>T</w:t>
      </w:r>
      <w:r w:rsidRPr="002763F5">
        <w:rPr>
          <w:rFonts w:asciiTheme="minorHAnsi" w:hAnsiTheme="minorHAnsi"/>
          <w:sz w:val="20"/>
          <w:szCs w:val="20"/>
        </w:rPr>
        <w:t xml:space="preserve">he Investment Manager will advise the Steering Committee on Fund design and investment </w:t>
      </w:r>
      <w:r w:rsidRPr="00F77CF9">
        <w:rPr>
          <w:rFonts w:asciiTheme="minorHAnsi" w:hAnsiTheme="minorHAnsi"/>
          <w:sz w:val="20"/>
          <w:szCs w:val="20"/>
        </w:rPr>
        <w:t xml:space="preserve">portfolio (while following the underlying principles of the Fund).  </w:t>
      </w:r>
    </w:p>
    <w:p w14:paraId="5AA336DF" w14:textId="4E7C64E0" w:rsidR="00864E7D" w:rsidRPr="002763F5" w:rsidRDefault="00A67A0F" w:rsidP="0079234B">
      <w:pPr>
        <w:numPr>
          <w:ilvl w:val="0"/>
          <w:numId w:val="7"/>
        </w:numPr>
        <w:spacing w:after="120"/>
        <w:ind w:left="0" w:firstLine="0"/>
        <w:rPr>
          <w:rFonts w:asciiTheme="minorHAnsi" w:hAnsiTheme="minorHAnsi"/>
          <w:sz w:val="20"/>
          <w:szCs w:val="20"/>
        </w:rPr>
      </w:pPr>
      <w:r w:rsidRPr="00F77CF9">
        <w:rPr>
          <w:rFonts w:asciiTheme="minorHAnsi" w:hAnsiTheme="minorHAnsi"/>
          <w:sz w:val="20"/>
          <w:szCs w:val="20"/>
        </w:rPr>
        <w:t xml:space="preserve"> T</w:t>
      </w:r>
      <w:r w:rsidR="0079234B" w:rsidRPr="00F77CF9">
        <w:rPr>
          <w:rFonts w:asciiTheme="minorHAnsi" w:hAnsiTheme="minorHAnsi"/>
          <w:sz w:val="20"/>
          <w:szCs w:val="20"/>
        </w:rPr>
        <w:t>he funds will be structured as a sinking fund, with the design of the fund being reviewed every four years</w:t>
      </w:r>
      <w:r w:rsidRPr="00F77CF9">
        <w:rPr>
          <w:rFonts w:asciiTheme="minorHAnsi" w:hAnsiTheme="minorHAnsi"/>
          <w:sz w:val="20"/>
          <w:szCs w:val="20"/>
        </w:rPr>
        <w:t xml:space="preserve"> in order to provide opportunity for adaptive management of the fund structure and operation</w:t>
      </w:r>
      <w:r w:rsidR="0079234B" w:rsidRPr="00F77CF9">
        <w:rPr>
          <w:rFonts w:asciiTheme="minorHAnsi" w:hAnsiTheme="minorHAnsi"/>
          <w:sz w:val="20"/>
          <w:szCs w:val="20"/>
        </w:rPr>
        <w:t>. In summary, t</w:t>
      </w:r>
      <w:r w:rsidR="00864E7D" w:rsidRPr="00F77CF9">
        <w:rPr>
          <w:rFonts w:asciiTheme="minorHAnsi" w:hAnsiTheme="minorHAnsi"/>
          <w:sz w:val="20"/>
          <w:szCs w:val="20"/>
        </w:rPr>
        <w:t xml:space="preserve">he review will include analysis and review of the Fund’s financial architecture relative to the degree to which it is capitalised.  The design </w:t>
      </w:r>
      <w:r w:rsidR="00864E7D" w:rsidRPr="00B7068A">
        <w:rPr>
          <w:rFonts w:asciiTheme="minorHAnsi" w:hAnsiTheme="minorHAnsi"/>
          <w:sz w:val="20"/>
          <w:szCs w:val="20"/>
        </w:rPr>
        <w:t xml:space="preserve">of the fund will take into account its level of capitalisation at the time of the review and decisions will be made regarding: i) the proportion </w:t>
      </w:r>
      <w:r w:rsidR="003F2D9F" w:rsidRPr="00B7068A">
        <w:rPr>
          <w:rFonts w:asciiTheme="minorHAnsi" w:hAnsiTheme="minorHAnsi"/>
          <w:sz w:val="20"/>
          <w:szCs w:val="20"/>
        </w:rPr>
        <w:t xml:space="preserve">of the sinking fund </w:t>
      </w:r>
      <w:r w:rsidR="00864E7D" w:rsidRPr="00B7068A">
        <w:rPr>
          <w:rFonts w:asciiTheme="minorHAnsi" w:hAnsiTheme="minorHAnsi"/>
          <w:sz w:val="20"/>
          <w:szCs w:val="20"/>
        </w:rPr>
        <w:t xml:space="preserve">that will be invested, ii) how the interest </w:t>
      </w:r>
      <w:r w:rsidR="003F2D9F" w:rsidRPr="00B7068A">
        <w:rPr>
          <w:rFonts w:asciiTheme="minorHAnsi" w:hAnsiTheme="minorHAnsi"/>
          <w:sz w:val="20"/>
          <w:szCs w:val="20"/>
        </w:rPr>
        <w:t>and other revenue stream</w:t>
      </w:r>
      <w:r w:rsidR="00BA72AE" w:rsidRPr="00B7068A">
        <w:rPr>
          <w:rFonts w:asciiTheme="minorHAnsi" w:hAnsiTheme="minorHAnsi"/>
          <w:sz w:val="20"/>
          <w:szCs w:val="20"/>
        </w:rPr>
        <w:t>s</w:t>
      </w:r>
      <w:r w:rsidR="003F2D9F" w:rsidRPr="00B7068A">
        <w:rPr>
          <w:rFonts w:asciiTheme="minorHAnsi" w:hAnsiTheme="minorHAnsi"/>
          <w:sz w:val="20"/>
          <w:szCs w:val="20"/>
        </w:rPr>
        <w:t xml:space="preserve"> can be developed</w:t>
      </w:r>
      <w:r w:rsidR="00864E7D" w:rsidRPr="00B7068A">
        <w:rPr>
          <w:rFonts w:asciiTheme="minorHAnsi" w:hAnsiTheme="minorHAnsi"/>
          <w:sz w:val="20"/>
          <w:szCs w:val="20"/>
        </w:rPr>
        <w:t>, iii) how to manage the revenues that are being accrued within the protected area system within PNG, and iv) whether amendments to the investment portfolio should be made on the basis of the Fund’s principles (as described above).</w:t>
      </w:r>
      <w:r w:rsidR="00864E7D" w:rsidRPr="0079234B">
        <w:rPr>
          <w:rFonts w:asciiTheme="minorHAnsi" w:hAnsiTheme="minorHAnsi"/>
          <w:sz w:val="20"/>
          <w:szCs w:val="20"/>
        </w:rPr>
        <w:t xml:space="preserve">  The result will be an Investment Strategy that will be forwarded to the Steering Committee </w:t>
      </w:r>
      <w:r w:rsidR="00681949">
        <w:rPr>
          <w:rFonts w:asciiTheme="minorHAnsi" w:hAnsiTheme="minorHAnsi"/>
          <w:sz w:val="20"/>
          <w:szCs w:val="20"/>
        </w:rPr>
        <w:t xml:space="preserve">for approval and adoption. </w:t>
      </w:r>
      <w:r w:rsidR="00864E7D" w:rsidRPr="0079234B">
        <w:rPr>
          <w:rFonts w:asciiTheme="minorHAnsi" w:hAnsiTheme="minorHAnsi"/>
          <w:sz w:val="20"/>
          <w:szCs w:val="20"/>
        </w:rPr>
        <w:t>The Investment Manager will, therefore, invest the funds according to the approved Investment Strategy</w:t>
      </w:r>
      <w:r w:rsidR="00681949">
        <w:rPr>
          <w:rFonts w:asciiTheme="minorHAnsi" w:hAnsiTheme="minorHAnsi"/>
          <w:sz w:val="20"/>
          <w:szCs w:val="20"/>
        </w:rPr>
        <w:t xml:space="preserve"> which will </w:t>
      </w:r>
      <w:r w:rsidR="00681949" w:rsidRPr="002763F5">
        <w:rPr>
          <w:rFonts w:asciiTheme="minorHAnsi" w:hAnsiTheme="minorHAnsi"/>
          <w:sz w:val="20"/>
          <w:szCs w:val="20"/>
        </w:rPr>
        <w:t>be reviewed from time to time to ensure relevance</w:t>
      </w:r>
      <w:r w:rsidR="00864E7D" w:rsidRPr="002763F5">
        <w:rPr>
          <w:rFonts w:asciiTheme="minorHAnsi" w:hAnsiTheme="minorHAnsi"/>
          <w:sz w:val="20"/>
          <w:szCs w:val="20"/>
        </w:rPr>
        <w:t xml:space="preserve">. </w:t>
      </w:r>
    </w:p>
    <w:p w14:paraId="427CFC8D" w14:textId="77777777" w:rsidR="00F77A46" w:rsidRPr="001A26EB" w:rsidRDefault="00F77A46" w:rsidP="001A26EB">
      <w:pPr>
        <w:spacing w:after="120"/>
        <w:rPr>
          <w:rFonts w:asciiTheme="minorHAnsi" w:hAnsiTheme="minorHAnsi"/>
          <w:b/>
          <w:i/>
          <w:sz w:val="20"/>
          <w:szCs w:val="20"/>
          <w:u w:val="single"/>
        </w:rPr>
      </w:pPr>
      <w:r w:rsidRPr="001A26EB">
        <w:rPr>
          <w:rFonts w:asciiTheme="minorHAnsi" w:hAnsiTheme="minorHAnsi"/>
          <w:b/>
          <w:i/>
          <w:sz w:val="20"/>
          <w:szCs w:val="20"/>
          <w:u w:val="single"/>
        </w:rPr>
        <w:t>Output 2.2</w:t>
      </w:r>
      <w:r w:rsidR="001A26EB">
        <w:rPr>
          <w:rFonts w:asciiTheme="minorHAnsi" w:hAnsiTheme="minorHAnsi"/>
          <w:b/>
          <w:i/>
          <w:sz w:val="20"/>
          <w:szCs w:val="20"/>
          <w:u w:val="single"/>
        </w:rPr>
        <w:t>:</w:t>
      </w:r>
      <w:r w:rsidRPr="001A26EB">
        <w:rPr>
          <w:rFonts w:asciiTheme="minorHAnsi" w:hAnsiTheme="minorHAnsi"/>
          <w:b/>
          <w:i/>
          <w:sz w:val="20"/>
          <w:szCs w:val="20"/>
          <w:u w:val="single"/>
        </w:rPr>
        <w:t xml:space="preserve"> The Biodiversity Fund’s strategic and operational framework</w:t>
      </w:r>
      <w:r w:rsidR="00917B0C" w:rsidRPr="001A26EB">
        <w:rPr>
          <w:rFonts w:asciiTheme="minorHAnsi" w:hAnsiTheme="minorHAnsi"/>
          <w:b/>
          <w:i/>
          <w:sz w:val="20"/>
          <w:szCs w:val="20"/>
          <w:u w:val="single"/>
        </w:rPr>
        <w:t>s</w:t>
      </w:r>
      <w:r w:rsidR="00341E12" w:rsidRPr="001A26EB">
        <w:rPr>
          <w:rFonts w:asciiTheme="minorHAnsi" w:hAnsiTheme="minorHAnsi"/>
          <w:b/>
          <w:i/>
          <w:sz w:val="20"/>
          <w:szCs w:val="20"/>
          <w:u w:val="single"/>
        </w:rPr>
        <w:t xml:space="preserve"> are developed</w:t>
      </w:r>
    </w:p>
    <w:p w14:paraId="4FF18A82" w14:textId="77777777" w:rsidR="00681949" w:rsidRPr="002763F5" w:rsidRDefault="00341E12" w:rsidP="00681949">
      <w:pPr>
        <w:numPr>
          <w:ilvl w:val="0"/>
          <w:numId w:val="7"/>
        </w:numPr>
        <w:spacing w:after="120"/>
        <w:ind w:left="0" w:firstLine="0"/>
        <w:rPr>
          <w:rFonts w:asciiTheme="minorHAnsi" w:hAnsiTheme="minorHAnsi"/>
          <w:sz w:val="20"/>
          <w:szCs w:val="20"/>
        </w:rPr>
      </w:pPr>
      <w:r w:rsidRPr="002763F5">
        <w:rPr>
          <w:rFonts w:asciiTheme="minorHAnsi" w:hAnsiTheme="minorHAnsi"/>
          <w:sz w:val="20"/>
          <w:szCs w:val="20"/>
        </w:rPr>
        <w:t>The project, together with the Secretariat</w:t>
      </w:r>
      <w:r w:rsidR="007970D7" w:rsidRPr="002763F5">
        <w:rPr>
          <w:rFonts w:asciiTheme="minorHAnsi" w:hAnsiTheme="minorHAnsi"/>
          <w:sz w:val="20"/>
          <w:szCs w:val="20"/>
        </w:rPr>
        <w:t xml:space="preserve">, </w:t>
      </w:r>
      <w:r w:rsidRPr="002763F5">
        <w:rPr>
          <w:rFonts w:asciiTheme="minorHAnsi" w:hAnsiTheme="minorHAnsi"/>
          <w:sz w:val="20"/>
          <w:szCs w:val="20"/>
        </w:rPr>
        <w:t>Steering Committee</w:t>
      </w:r>
      <w:r w:rsidR="00B616A5" w:rsidRPr="002763F5">
        <w:rPr>
          <w:rFonts w:asciiTheme="minorHAnsi" w:hAnsiTheme="minorHAnsi"/>
          <w:sz w:val="20"/>
          <w:szCs w:val="20"/>
        </w:rPr>
        <w:t>, UNDP</w:t>
      </w:r>
      <w:r w:rsidRPr="002763F5">
        <w:rPr>
          <w:rFonts w:asciiTheme="minorHAnsi" w:hAnsiTheme="minorHAnsi"/>
          <w:sz w:val="20"/>
          <w:szCs w:val="20"/>
        </w:rPr>
        <w:t xml:space="preserve"> </w:t>
      </w:r>
      <w:r w:rsidR="0071404B" w:rsidRPr="002763F5">
        <w:rPr>
          <w:rFonts w:asciiTheme="minorHAnsi" w:hAnsiTheme="minorHAnsi"/>
          <w:sz w:val="20"/>
          <w:szCs w:val="20"/>
        </w:rPr>
        <w:t xml:space="preserve">and the Fund Administrator with MPTFO </w:t>
      </w:r>
      <w:r w:rsidRPr="002763F5">
        <w:rPr>
          <w:rFonts w:asciiTheme="minorHAnsi" w:hAnsiTheme="minorHAnsi"/>
          <w:sz w:val="20"/>
          <w:szCs w:val="20"/>
        </w:rPr>
        <w:t>will under</w:t>
      </w:r>
      <w:r w:rsidR="007404CF" w:rsidRPr="002763F5">
        <w:rPr>
          <w:rFonts w:asciiTheme="minorHAnsi" w:hAnsiTheme="minorHAnsi"/>
          <w:sz w:val="20"/>
          <w:szCs w:val="20"/>
        </w:rPr>
        <w:t>take</w:t>
      </w:r>
      <w:r w:rsidRPr="002763F5">
        <w:rPr>
          <w:rFonts w:asciiTheme="minorHAnsi" w:hAnsiTheme="minorHAnsi"/>
          <w:sz w:val="20"/>
          <w:szCs w:val="20"/>
        </w:rPr>
        <w:t xml:space="preserve"> a</w:t>
      </w:r>
      <w:r w:rsidR="007404CF" w:rsidRPr="002763F5">
        <w:rPr>
          <w:rFonts w:asciiTheme="minorHAnsi" w:hAnsiTheme="minorHAnsi"/>
          <w:sz w:val="20"/>
          <w:szCs w:val="20"/>
        </w:rPr>
        <w:t>n inclusive and</w:t>
      </w:r>
      <w:r w:rsidRPr="002763F5">
        <w:rPr>
          <w:rFonts w:asciiTheme="minorHAnsi" w:hAnsiTheme="minorHAnsi"/>
          <w:sz w:val="20"/>
          <w:szCs w:val="20"/>
        </w:rPr>
        <w:t xml:space="preserve"> consultative process to develop the documents necessary to operationalise the Fund.  These include: i) the Fund Risk Management Strategy, ii) the Strategic Plan, and iii) the Operational Manual.</w:t>
      </w:r>
    </w:p>
    <w:p w14:paraId="005B7C8A" w14:textId="5F7784E8" w:rsidR="00681949" w:rsidRPr="002763F5" w:rsidRDefault="00681949" w:rsidP="00681949">
      <w:pPr>
        <w:numPr>
          <w:ilvl w:val="0"/>
          <w:numId w:val="7"/>
        </w:numPr>
        <w:spacing w:after="120"/>
        <w:ind w:left="0" w:firstLine="0"/>
        <w:rPr>
          <w:rFonts w:asciiTheme="minorHAnsi" w:hAnsiTheme="minorHAnsi"/>
          <w:sz w:val="20"/>
          <w:szCs w:val="20"/>
        </w:rPr>
      </w:pPr>
      <w:r w:rsidRPr="002763F5">
        <w:rPr>
          <w:rFonts w:asciiTheme="minorHAnsi" w:hAnsiTheme="minorHAnsi"/>
          <w:sz w:val="20"/>
          <w:szCs w:val="20"/>
        </w:rPr>
        <w:t>In the event that disagreement arise</w:t>
      </w:r>
      <w:r w:rsidR="006109FD" w:rsidRPr="002763F5">
        <w:rPr>
          <w:rFonts w:asciiTheme="minorHAnsi" w:hAnsiTheme="minorHAnsi"/>
          <w:sz w:val="20"/>
          <w:szCs w:val="20"/>
        </w:rPr>
        <w:t>s</w:t>
      </w:r>
      <w:r w:rsidRPr="002763F5">
        <w:rPr>
          <w:rFonts w:asciiTheme="minorHAnsi" w:hAnsiTheme="minorHAnsi"/>
          <w:sz w:val="20"/>
          <w:szCs w:val="20"/>
        </w:rPr>
        <w:t xml:space="preserve"> in the administration of the Fund, the UNDP Resident Representative, as a neutral party, will arbitrate.</w:t>
      </w:r>
    </w:p>
    <w:p w14:paraId="50C56F68" w14:textId="77777777" w:rsidR="00305EE9" w:rsidRPr="008C1B2D" w:rsidRDefault="00542FEB" w:rsidP="008C1B2D">
      <w:pPr>
        <w:numPr>
          <w:ilvl w:val="0"/>
          <w:numId w:val="7"/>
        </w:numPr>
        <w:spacing w:after="120"/>
        <w:ind w:left="0" w:firstLine="0"/>
        <w:rPr>
          <w:rFonts w:asciiTheme="minorHAnsi" w:hAnsiTheme="minorHAnsi"/>
          <w:sz w:val="20"/>
          <w:szCs w:val="20"/>
        </w:rPr>
      </w:pPr>
      <w:r w:rsidRPr="008C1B2D">
        <w:rPr>
          <w:rFonts w:asciiTheme="minorHAnsi" w:hAnsiTheme="minorHAnsi"/>
          <w:b/>
          <w:sz w:val="20"/>
          <w:szCs w:val="20"/>
        </w:rPr>
        <w:t xml:space="preserve">Strategic </w:t>
      </w:r>
      <w:r w:rsidR="008C1B2D" w:rsidRPr="008C1B2D">
        <w:rPr>
          <w:rFonts w:asciiTheme="minorHAnsi" w:hAnsiTheme="minorHAnsi"/>
          <w:b/>
          <w:sz w:val="20"/>
          <w:szCs w:val="20"/>
        </w:rPr>
        <w:t>Plan</w:t>
      </w:r>
      <w:r w:rsidR="008C1B2D" w:rsidRPr="008C1B2D">
        <w:rPr>
          <w:rFonts w:asciiTheme="minorHAnsi" w:hAnsiTheme="minorHAnsi"/>
          <w:sz w:val="20"/>
          <w:szCs w:val="20"/>
        </w:rPr>
        <w:t xml:space="preserve">. The Strategic Plan will </w:t>
      </w:r>
      <w:r w:rsidR="00487905">
        <w:rPr>
          <w:rFonts w:asciiTheme="minorHAnsi" w:hAnsiTheme="minorHAnsi"/>
          <w:sz w:val="20"/>
          <w:szCs w:val="20"/>
        </w:rPr>
        <w:t xml:space="preserve">cover a 10-year period and </w:t>
      </w:r>
      <w:r w:rsidR="008C1B2D" w:rsidRPr="008C1B2D">
        <w:rPr>
          <w:rFonts w:asciiTheme="minorHAnsi" w:hAnsiTheme="minorHAnsi"/>
          <w:sz w:val="20"/>
          <w:szCs w:val="20"/>
        </w:rPr>
        <w:t xml:space="preserve">define aspects such as the Fund’s Objectives, Theory of Change – and as a consequence, </w:t>
      </w:r>
      <w:r w:rsidR="00305EE9" w:rsidRPr="008C1B2D">
        <w:rPr>
          <w:rFonts w:asciiTheme="minorHAnsi" w:hAnsiTheme="minorHAnsi"/>
          <w:sz w:val="20"/>
          <w:szCs w:val="20"/>
        </w:rPr>
        <w:t>funding priorities</w:t>
      </w:r>
      <w:r w:rsidR="008C1B2D" w:rsidRPr="008C1B2D">
        <w:rPr>
          <w:rFonts w:asciiTheme="minorHAnsi" w:hAnsiTheme="minorHAnsi"/>
          <w:sz w:val="20"/>
          <w:szCs w:val="20"/>
        </w:rPr>
        <w:t>.</w:t>
      </w:r>
    </w:p>
    <w:p w14:paraId="414FC83E" w14:textId="77777777" w:rsidR="00864E7D" w:rsidRPr="004A0F5F" w:rsidRDefault="00864E7D" w:rsidP="009853B7">
      <w:pPr>
        <w:numPr>
          <w:ilvl w:val="0"/>
          <w:numId w:val="7"/>
        </w:numPr>
        <w:spacing w:after="120"/>
        <w:ind w:left="0" w:firstLine="0"/>
        <w:rPr>
          <w:rFonts w:asciiTheme="minorHAnsi" w:hAnsiTheme="minorHAnsi"/>
          <w:sz w:val="20"/>
          <w:szCs w:val="20"/>
        </w:rPr>
      </w:pPr>
      <w:r w:rsidRPr="00987695">
        <w:rPr>
          <w:rFonts w:asciiTheme="minorHAnsi" w:hAnsiTheme="minorHAnsi"/>
          <w:b/>
          <w:sz w:val="20"/>
          <w:szCs w:val="20"/>
        </w:rPr>
        <w:t>Risk Management</w:t>
      </w:r>
      <w:r w:rsidR="00904A08">
        <w:rPr>
          <w:rFonts w:asciiTheme="minorHAnsi" w:hAnsiTheme="minorHAnsi"/>
          <w:sz w:val="20"/>
          <w:szCs w:val="20"/>
        </w:rPr>
        <w:t xml:space="preserve">. </w:t>
      </w:r>
      <w:r w:rsidRPr="002763F5">
        <w:rPr>
          <w:rFonts w:asciiTheme="minorHAnsi" w:hAnsiTheme="minorHAnsi"/>
          <w:sz w:val="20"/>
          <w:szCs w:val="20"/>
        </w:rPr>
        <w:t xml:space="preserve">The project, in liaison with the Secretariat and </w:t>
      </w:r>
      <w:r w:rsidR="0071404B" w:rsidRPr="002763F5">
        <w:rPr>
          <w:rFonts w:asciiTheme="minorHAnsi" w:hAnsiTheme="minorHAnsi"/>
          <w:sz w:val="20"/>
          <w:szCs w:val="20"/>
        </w:rPr>
        <w:t>the Fund Administrator</w:t>
      </w:r>
      <w:r w:rsidRPr="002763F5">
        <w:rPr>
          <w:rFonts w:asciiTheme="minorHAnsi" w:hAnsiTheme="minorHAnsi"/>
          <w:sz w:val="20"/>
          <w:szCs w:val="20"/>
        </w:rPr>
        <w:t>, will develop a Fund Risk Management Strategy with the explicit aim to accelerate delivery and increase fund impact, ensure that fund operations ‘do no harm’ and verify that funds are used for their intended purpose, and improve risk management capacity of national institutions. In this way, a common understanding of the risk context and the possible mitigation measures will be developed. The development of the Risk Management Strategy will include a participatory and inclusive assessment of risk, with the associated mechanisms to reduce and better manage risks.  Overall, the Fund’s Risk Management Strategy will</w:t>
      </w:r>
      <w:r w:rsidR="009853B7" w:rsidRPr="002763F5">
        <w:rPr>
          <w:rFonts w:asciiTheme="minorHAnsi" w:hAnsiTheme="minorHAnsi"/>
          <w:sz w:val="20"/>
          <w:szCs w:val="20"/>
        </w:rPr>
        <w:t xml:space="preserve"> d</w:t>
      </w:r>
      <w:r w:rsidRPr="002763F5">
        <w:rPr>
          <w:rFonts w:asciiTheme="minorHAnsi" w:hAnsiTheme="minorHAnsi"/>
          <w:sz w:val="20"/>
          <w:szCs w:val="20"/>
        </w:rPr>
        <w:t xml:space="preserve">evelop </w:t>
      </w:r>
      <w:r w:rsidR="009853B7" w:rsidRPr="002763F5">
        <w:rPr>
          <w:rFonts w:asciiTheme="minorHAnsi" w:hAnsiTheme="minorHAnsi"/>
          <w:sz w:val="20"/>
          <w:szCs w:val="20"/>
        </w:rPr>
        <w:t xml:space="preserve">a </w:t>
      </w:r>
      <w:r w:rsidRPr="002763F5">
        <w:rPr>
          <w:rFonts w:asciiTheme="minorHAnsi" w:hAnsiTheme="minorHAnsi"/>
          <w:sz w:val="20"/>
          <w:szCs w:val="20"/>
        </w:rPr>
        <w:t>shared understan</w:t>
      </w:r>
      <w:r w:rsidR="009853B7" w:rsidRPr="002763F5">
        <w:rPr>
          <w:rFonts w:asciiTheme="minorHAnsi" w:hAnsiTheme="minorHAnsi"/>
          <w:sz w:val="20"/>
          <w:szCs w:val="20"/>
        </w:rPr>
        <w:t xml:space="preserve">ding of risks faced by the Fund, including i) defining risk appetite or tolerance, ii) identifying </w:t>
      </w:r>
      <w:r w:rsidRPr="002763F5">
        <w:rPr>
          <w:rFonts w:asciiTheme="minorHAnsi" w:hAnsiTheme="minorHAnsi"/>
          <w:sz w:val="20"/>
          <w:szCs w:val="20"/>
        </w:rPr>
        <w:t>known risk and risk-holders</w:t>
      </w:r>
      <w:r w:rsidR="009853B7" w:rsidRPr="002763F5">
        <w:rPr>
          <w:rFonts w:asciiTheme="minorHAnsi" w:hAnsiTheme="minorHAnsi"/>
          <w:sz w:val="20"/>
          <w:szCs w:val="20"/>
        </w:rPr>
        <w:t>, iii) e</w:t>
      </w:r>
      <w:r w:rsidRPr="002763F5">
        <w:rPr>
          <w:rFonts w:asciiTheme="minorHAnsi" w:hAnsiTheme="minorHAnsi"/>
          <w:sz w:val="20"/>
          <w:szCs w:val="20"/>
        </w:rPr>
        <w:t>stablish</w:t>
      </w:r>
      <w:r w:rsidR="009853B7" w:rsidRPr="002763F5">
        <w:rPr>
          <w:rFonts w:asciiTheme="minorHAnsi" w:hAnsiTheme="minorHAnsi"/>
          <w:sz w:val="20"/>
          <w:szCs w:val="20"/>
        </w:rPr>
        <w:t>ing</w:t>
      </w:r>
      <w:r w:rsidRPr="002763F5">
        <w:rPr>
          <w:rFonts w:asciiTheme="minorHAnsi" w:hAnsiTheme="minorHAnsi"/>
          <w:sz w:val="20"/>
          <w:szCs w:val="20"/>
        </w:rPr>
        <w:t xml:space="preserve"> the Fund's policies regarding identified risks (for incorporation into the policy section of the Operational Manual)</w:t>
      </w:r>
      <w:r w:rsidR="009853B7" w:rsidRPr="002763F5">
        <w:rPr>
          <w:rFonts w:asciiTheme="minorHAnsi" w:hAnsiTheme="minorHAnsi"/>
          <w:sz w:val="20"/>
          <w:szCs w:val="20"/>
        </w:rPr>
        <w:t>, iv) d</w:t>
      </w:r>
      <w:r w:rsidRPr="002763F5">
        <w:rPr>
          <w:rFonts w:asciiTheme="minorHAnsi" w:hAnsiTheme="minorHAnsi"/>
          <w:sz w:val="20"/>
          <w:szCs w:val="20"/>
        </w:rPr>
        <w:t>etermin</w:t>
      </w:r>
      <w:r w:rsidR="009853B7" w:rsidRPr="002763F5">
        <w:rPr>
          <w:rFonts w:asciiTheme="minorHAnsi" w:hAnsiTheme="minorHAnsi"/>
          <w:sz w:val="20"/>
          <w:szCs w:val="20"/>
        </w:rPr>
        <w:t>ing</w:t>
      </w:r>
      <w:r w:rsidRPr="002763F5">
        <w:rPr>
          <w:rFonts w:asciiTheme="minorHAnsi" w:hAnsiTheme="minorHAnsi"/>
          <w:sz w:val="20"/>
          <w:szCs w:val="20"/>
        </w:rPr>
        <w:t xml:space="preserve"> risk treatment through measures of mitigation or adapt</w:t>
      </w:r>
      <w:r w:rsidR="009853B7" w:rsidRPr="002763F5">
        <w:rPr>
          <w:rFonts w:asciiTheme="minorHAnsi" w:hAnsiTheme="minorHAnsi"/>
          <w:sz w:val="20"/>
          <w:szCs w:val="20"/>
        </w:rPr>
        <w:t>ation, and v) e</w:t>
      </w:r>
      <w:r w:rsidRPr="002763F5">
        <w:rPr>
          <w:rFonts w:asciiTheme="minorHAnsi" w:hAnsiTheme="minorHAnsi"/>
          <w:sz w:val="20"/>
          <w:szCs w:val="20"/>
        </w:rPr>
        <w:t>stablish</w:t>
      </w:r>
      <w:r w:rsidR="009853B7" w:rsidRPr="002763F5">
        <w:rPr>
          <w:rFonts w:asciiTheme="minorHAnsi" w:hAnsiTheme="minorHAnsi"/>
          <w:sz w:val="20"/>
          <w:szCs w:val="20"/>
        </w:rPr>
        <w:t>ing</w:t>
      </w:r>
      <w:r w:rsidRPr="002763F5">
        <w:rPr>
          <w:rFonts w:asciiTheme="minorHAnsi" w:hAnsiTheme="minorHAnsi"/>
          <w:sz w:val="20"/>
          <w:szCs w:val="20"/>
        </w:rPr>
        <w:t xml:space="preserve"> information </w:t>
      </w:r>
      <w:r w:rsidRPr="004A0F5F">
        <w:rPr>
          <w:rFonts w:asciiTheme="minorHAnsi" w:hAnsiTheme="minorHAnsi"/>
          <w:sz w:val="20"/>
          <w:szCs w:val="20"/>
        </w:rPr>
        <w:t>strategies and common messages about the risks</w:t>
      </w:r>
      <w:r w:rsidR="009853B7" w:rsidRPr="004A0F5F">
        <w:rPr>
          <w:rFonts w:asciiTheme="minorHAnsi" w:hAnsiTheme="minorHAnsi"/>
          <w:sz w:val="20"/>
          <w:szCs w:val="20"/>
        </w:rPr>
        <w:t>.</w:t>
      </w:r>
    </w:p>
    <w:p w14:paraId="2CC1C41F" w14:textId="1FA7E7CB" w:rsidR="00864E7D" w:rsidRPr="004A0F5F" w:rsidRDefault="00341E12" w:rsidP="001B70F7">
      <w:pPr>
        <w:numPr>
          <w:ilvl w:val="0"/>
          <w:numId w:val="7"/>
        </w:numPr>
        <w:spacing w:after="120"/>
        <w:ind w:left="0" w:firstLine="0"/>
        <w:rPr>
          <w:rFonts w:asciiTheme="minorHAnsi" w:hAnsiTheme="minorHAnsi"/>
          <w:sz w:val="20"/>
          <w:szCs w:val="20"/>
        </w:rPr>
      </w:pPr>
      <w:r w:rsidRPr="004A0F5F">
        <w:rPr>
          <w:rFonts w:asciiTheme="minorHAnsi" w:hAnsiTheme="minorHAnsi"/>
          <w:b/>
          <w:sz w:val="20"/>
          <w:szCs w:val="20"/>
        </w:rPr>
        <w:t>Operational Manual</w:t>
      </w:r>
      <w:r w:rsidR="00864E7D" w:rsidRPr="004A0F5F">
        <w:rPr>
          <w:rFonts w:asciiTheme="minorHAnsi" w:hAnsiTheme="minorHAnsi"/>
          <w:sz w:val="20"/>
          <w:szCs w:val="20"/>
        </w:rPr>
        <w:t xml:space="preserve">. In terms of developing the systems for operationalising the Biodiversity Fund and building systems for working with beneficiaries, the </w:t>
      </w:r>
      <w:r w:rsidR="00864E7D" w:rsidRPr="004A0F5F">
        <w:rPr>
          <w:rFonts w:asciiTheme="minorHAnsi" w:hAnsiTheme="minorHAnsi"/>
          <w:i/>
          <w:sz w:val="20"/>
          <w:szCs w:val="20"/>
        </w:rPr>
        <w:t>systems and processes</w:t>
      </w:r>
      <w:r w:rsidR="00864E7D" w:rsidRPr="004A0F5F">
        <w:rPr>
          <w:rFonts w:asciiTheme="minorHAnsi" w:hAnsiTheme="minorHAnsi"/>
          <w:sz w:val="20"/>
          <w:szCs w:val="20"/>
        </w:rPr>
        <w:t xml:space="preserve"> that were previously developed by other actors – and most pertinently, the Mama Graun Conservation Trust Fund and the UNDP-GEF SGP – will be adapted </w:t>
      </w:r>
      <w:r w:rsidR="006109FD" w:rsidRPr="004A0F5F">
        <w:rPr>
          <w:rFonts w:asciiTheme="minorHAnsi" w:hAnsiTheme="minorHAnsi"/>
          <w:sz w:val="20"/>
          <w:szCs w:val="20"/>
        </w:rPr>
        <w:t>for use</w:t>
      </w:r>
      <w:r w:rsidR="00864E7D" w:rsidRPr="004A0F5F">
        <w:rPr>
          <w:rFonts w:asciiTheme="minorHAnsi" w:hAnsiTheme="minorHAnsi"/>
          <w:sz w:val="20"/>
          <w:szCs w:val="20"/>
        </w:rPr>
        <w:t>. The project will also seek best international practices on which to build it</w:t>
      </w:r>
      <w:r w:rsidR="00904A08" w:rsidRPr="004A0F5F">
        <w:rPr>
          <w:rFonts w:asciiTheme="minorHAnsi" w:hAnsiTheme="minorHAnsi"/>
          <w:sz w:val="20"/>
          <w:szCs w:val="20"/>
        </w:rPr>
        <w:t>s</w:t>
      </w:r>
      <w:r w:rsidR="00864E7D" w:rsidRPr="004A0F5F">
        <w:rPr>
          <w:rFonts w:asciiTheme="minorHAnsi" w:hAnsiTheme="minorHAnsi"/>
          <w:sz w:val="20"/>
          <w:szCs w:val="20"/>
        </w:rPr>
        <w:t xml:space="preserve"> systems and process (as will be codified in the Operational Manual).</w:t>
      </w:r>
    </w:p>
    <w:p w14:paraId="208DABAF" w14:textId="385817CF" w:rsidR="00864E7D" w:rsidRPr="004A0F5F" w:rsidRDefault="00864E7D" w:rsidP="001B70F7">
      <w:pPr>
        <w:numPr>
          <w:ilvl w:val="0"/>
          <w:numId w:val="7"/>
        </w:numPr>
        <w:spacing w:after="120"/>
        <w:ind w:left="0" w:firstLine="0"/>
        <w:rPr>
          <w:rFonts w:asciiTheme="minorHAnsi" w:hAnsiTheme="minorHAnsi"/>
          <w:sz w:val="20"/>
          <w:szCs w:val="20"/>
        </w:rPr>
      </w:pPr>
      <w:r w:rsidRPr="004A0F5F">
        <w:rPr>
          <w:rFonts w:asciiTheme="minorHAnsi" w:hAnsiTheme="minorHAnsi"/>
          <w:sz w:val="20"/>
          <w:szCs w:val="20"/>
        </w:rPr>
        <w:t xml:space="preserve">In terms of target beneficiaries, the Fund </w:t>
      </w:r>
      <w:r w:rsidR="006109FD" w:rsidRPr="004A0F5F">
        <w:rPr>
          <w:rFonts w:asciiTheme="minorHAnsi" w:hAnsiTheme="minorHAnsi"/>
          <w:sz w:val="20"/>
          <w:szCs w:val="20"/>
        </w:rPr>
        <w:t xml:space="preserve">will </w:t>
      </w:r>
      <w:r w:rsidRPr="004A0F5F">
        <w:rPr>
          <w:rFonts w:asciiTheme="minorHAnsi" w:hAnsiTheme="minorHAnsi"/>
          <w:sz w:val="20"/>
          <w:szCs w:val="20"/>
        </w:rPr>
        <w:t xml:space="preserve">be inclusive, </w:t>
      </w:r>
      <w:r w:rsidR="00EB275D" w:rsidRPr="004A0F5F">
        <w:rPr>
          <w:rFonts w:asciiTheme="minorHAnsi" w:hAnsiTheme="minorHAnsi"/>
          <w:sz w:val="20"/>
          <w:szCs w:val="20"/>
        </w:rPr>
        <w:t xml:space="preserve">especially in view of </w:t>
      </w:r>
      <w:r w:rsidRPr="004A0F5F">
        <w:rPr>
          <w:rFonts w:asciiTheme="minorHAnsi" w:hAnsiTheme="minorHAnsi"/>
          <w:sz w:val="20"/>
          <w:szCs w:val="20"/>
        </w:rPr>
        <w:t xml:space="preserve">the nature of </w:t>
      </w:r>
      <w:r w:rsidR="00EB275D" w:rsidRPr="004A0F5F">
        <w:rPr>
          <w:rFonts w:asciiTheme="minorHAnsi" w:hAnsiTheme="minorHAnsi"/>
          <w:sz w:val="20"/>
          <w:szCs w:val="20"/>
        </w:rPr>
        <w:t>the</w:t>
      </w:r>
      <w:r w:rsidRPr="004A0F5F">
        <w:rPr>
          <w:rFonts w:asciiTheme="minorHAnsi" w:hAnsiTheme="minorHAnsi"/>
          <w:sz w:val="20"/>
          <w:szCs w:val="20"/>
        </w:rPr>
        <w:t xml:space="preserve"> protected area system that is predominantly owned by comm</w:t>
      </w:r>
      <w:r w:rsidR="00904A08" w:rsidRPr="004A0F5F">
        <w:rPr>
          <w:rFonts w:asciiTheme="minorHAnsi" w:hAnsiTheme="minorHAnsi"/>
          <w:sz w:val="20"/>
          <w:szCs w:val="20"/>
        </w:rPr>
        <w:t xml:space="preserve">unities. </w:t>
      </w:r>
      <w:r w:rsidRPr="004A0F5F">
        <w:rPr>
          <w:rFonts w:asciiTheme="minorHAnsi" w:hAnsiTheme="minorHAnsi"/>
          <w:sz w:val="20"/>
          <w:szCs w:val="20"/>
        </w:rPr>
        <w:t>The</w:t>
      </w:r>
      <w:r w:rsidR="00B63956" w:rsidRPr="004A0F5F">
        <w:rPr>
          <w:rFonts w:asciiTheme="minorHAnsi" w:hAnsiTheme="minorHAnsi"/>
          <w:sz w:val="20"/>
          <w:szCs w:val="20"/>
        </w:rPr>
        <w:t>re</w:t>
      </w:r>
      <w:r w:rsidRPr="004A0F5F">
        <w:rPr>
          <w:rFonts w:asciiTheme="minorHAnsi" w:hAnsiTheme="minorHAnsi"/>
          <w:sz w:val="20"/>
          <w:szCs w:val="20"/>
        </w:rPr>
        <w:t xml:space="preserve"> will be specific costs to being inclusive, with high transaction costs </w:t>
      </w:r>
      <w:r w:rsidR="00EB275D" w:rsidRPr="004A0F5F">
        <w:rPr>
          <w:rFonts w:asciiTheme="minorHAnsi" w:hAnsiTheme="minorHAnsi"/>
          <w:sz w:val="20"/>
          <w:szCs w:val="20"/>
        </w:rPr>
        <w:t xml:space="preserve">for </w:t>
      </w:r>
      <w:r w:rsidRPr="004A0F5F">
        <w:rPr>
          <w:rFonts w:asciiTheme="minorHAnsi" w:hAnsiTheme="minorHAnsi"/>
          <w:sz w:val="20"/>
          <w:szCs w:val="20"/>
        </w:rPr>
        <w:t>working with those communities with low capacity to deal with the complexities of applying for funding, managing and expending funding to produce results, and reporting those results a</w:t>
      </w:r>
      <w:r w:rsidR="00904A08" w:rsidRPr="004A0F5F">
        <w:rPr>
          <w:rFonts w:asciiTheme="minorHAnsi" w:hAnsiTheme="minorHAnsi"/>
          <w:sz w:val="20"/>
          <w:szCs w:val="20"/>
        </w:rPr>
        <w:t xml:space="preserve">nd accounting for expenditure. </w:t>
      </w:r>
      <w:r w:rsidRPr="004A0F5F">
        <w:rPr>
          <w:rFonts w:asciiTheme="minorHAnsi" w:hAnsiTheme="minorHAnsi"/>
          <w:sz w:val="20"/>
          <w:szCs w:val="20"/>
        </w:rPr>
        <w:t xml:space="preserve">This, however, is the cost of business and the Biodiversity Fund will, in response, will be deliberative and iterative, </w:t>
      </w:r>
      <w:r w:rsidR="00EB275D" w:rsidRPr="004A0F5F">
        <w:rPr>
          <w:rFonts w:asciiTheme="minorHAnsi" w:hAnsiTheme="minorHAnsi"/>
          <w:sz w:val="20"/>
          <w:szCs w:val="20"/>
        </w:rPr>
        <w:t xml:space="preserve">and </w:t>
      </w:r>
      <w:r w:rsidRPr="004A0F5F">
        <w:rPr>
          <w:rFonts w:asciiTheme="minorHAnsi" w:hAnsiTheme="minorHAnsi"/>
          <w:sz w:val="20"/>
          <w:szCs w:val="20"/>
        </w:rPr>
        <w:t xml:space="preserve">work through </w:t>
      </w:r>
      <w:r w:rsidR="00B616A5" w:rsidRPr="004A0F5F">
        <w:rPr>
          <w:rFonts w:asciiTheme="minorHAnsi" w:hAnsiTheme="minorHAnsi"/>
          <w:sz w:val="20"/>
          <w:szCs w:val="20"/>
        </w:rPr>
        <w:t xml:space="preserve">international or/or local </w:t>
      </w:r>
      <w:r w:rsidR="00904A08" w:rsidRPr="004A0F5F">
        <w:rPr>
          <w:rFonts w:asciiTheme="minorHAnsi" w:hAnsiTheme="minorHAnsi"/>
          <w:sz w:val="20"/>
          <w:szCs w:val="20"/>
        </w:rPr>
        <w:t>NGO</w:t>
      </w:r>
      <w:r w:rsidR="00B616A5" w:rsidRPr="004A0F5F">
        <w:rPr>
          <w:rFonts w:asciiTheme="minorHAnsi" w:hAnsiTheme="minorHAnsi"/>
          <w:sz w:val="20"/>
          <w:szCs w:val="20"/>
        </w:rPr>
        <w:t>s</w:t>
      </w:r>
      <w:r w:rsidR="00904A08" w:rsidRPr="004A0F5F">
        <w:rPr>
          <w:rFonts w:asciiTheme="minorHAnsi" w:hAnsiTheme="minorHAnsi"/>
          <w:sz w:val="20"/>
          <w:szCs w:val="20"/>
        </w:rPr>
        <w:t xml:space="preserve"> and CBO</w:t>
      </w:r>
      <w:r w:rsidR="00B616A5" w:rsidRPr="004A0F5F">
        <w:rPr>
          <w:rFonts w:asciiTheme="minorHAnsi" w:hAnsiTheme="minorHAnsi"/>
          <w:sz w:val="20"/>
          <w:szCs w:val="20"/>
        </w:rPr>
        <w:t xml:space="preserve">s. </w:t>
      </w:r>
    </w:p>
    <w:p w14:paraId="76002AEB" w14:textId="77777777" w:rsidR="00864E7D" w:rsidRPr="004A0F5F" w:rsidRDefault="00864E7D" w:rsidP="001B70F7">
      <w:pPr>
        <w:numPr>
          <w:ilvl w:val="0"/>
          <w:numId w:val="7"/>
        </w:numPr>
        <w:spacing w:after="120"/>
        <w:ind w:left="0" w:firstLine="0"/>
        <w:rPr>
          <w:rFonts w:asciiTheme="minorHAnsi" w:hAnsiTheme="minorHAnsi"/>
          <w:sz w:val="20"/>
          <w:szCs w:val="20"/>
        </w:rPr>
      </w:pPr>
      <w:r w:rsidRPr="004A0F5F">
        <w:rPr>
          <w:rFonts w:asciiTheme="minorHAnsi" w:hAnsiTheme="minorHAnsi"/>
          <w:sz w:val="20"/>
          <w:szCs w:val="20"/>
        </w:rPr>
        <w:t>The capacity of a small number of partner organisations (local NGOs or CBOs</w:t>
      </w:r>
      <w:r w:rsidR="00503BEC" w:rsidRPr="004A0F5F">
        <w:rPr>
          <w:rFonts w:asciiTheme="minorHAnsi" w:hAnsiTheme="minorHAnsi"/>
          <w:sz w:val="20"/>
          <w:szCs w:val="20"/>
        </w:rPr>
        <w:t>) will be specifically built to</w:t>
      </w:r>
      <w:r w:rsidRPr="004A0F5F">
        <w:rPr>
          <w:rFonts w:asciiTheme="minorHAnsi" w:hAnsiTheme="minorHAnsi"/>
          <w:sz w:val="20"/>
          <w:szCs w:val="20"/>
        </w:rPr>
        <w:t xml:space="preserve"> work with the Secretariat to mentor, build capacity, and work with communities and LLG partners at the level of the protected areas; this will, ultimately, reduce the transaction costs.  </w:t>
      </w:r>
    </w:p>
    <w:p w14:paraId="7F7B6B1C" w14:textId="7D8E1D8D" w:rsidR="00DB7092" w:rsidRDefault="00864E7D" w:rsidP="00DB7092">
      <w:pPr>
        <w:numPr>
          <w:ilvl w:val="0"/>
          <w:numId w:val="7"/>
        </w:numPr>
        <w:spacing w:after="120"/>
        <w:ind w:left="0" w:firstLine="0"/>
        <w:rPr>
          <w:rFonts w:asciiTheme="minorHAnsi" w:hAnsiTheme="minorHAnsi"/>
          <w:sz w:val="20"/>
          <w:szCs w:val="20"/>
        </w:rPr>
      </w:pPr>
      <w:r w:rsidRPr="004A0F5F">
        <w:rPr>
          <w:rFonts w:asciiTheme="minorHAnsi" w:hAnsiTheme="minorHAnsi"/>
          <w:sz w:val="20"/>
          <w:szCs w:val="20"/>
        </w:rPr>
        <w:t>These systems will all be codified into the Operational Manual</w:t>
      </w:r>
      <w:r w:rsidR="009F1F2B" w:rsidRPr="004A0F5F">
        <w:rPr>
          <w:rFonts w:asciiTheme="minorHAnsi" w:hAnsiTheme="minorHAnsi"/>
          <w:sz w:val="20"/>
          <w:szCs w:val="20"/>
        </w:rPr>
        <w:t xml:space="preserve">. </w:t>
      </w:r>
      <w:r w:rsidRPr="004A0F5F">
        <w:rPr>
          <w:rFonts w:asciiTheme="minorHAnsi" w:hAnsiTheme="minorHAnsi"/>
          <w:sz w:val="20"/>
          <w:szCs w:val="20"/>
        </w:rPr>
        <w:t>The Operati</w:t>
      </w:r>
      <w:r w:rsidR="00C415C4" w:rsidRPr="004A0F5F">
        <w:rPr>
          <w:rFonts w:asciiTheme="minorHAnsi" w:hAnsiTheme="minorHAnsi"/>
          <w:sz w:val="20"/>
          <w:szCs w:val="20"/>
        </w:rPr>
        <w:t>onal Manual will also include</w:t>
      </w:r>
      <w:r w:rsidRPr="004A0F5F">
        <w:rPr>
          <w:rFonts w:asciiTheme="minorHAnsi" w:hAnsiTheme="minorHAnsi"/>
          <w:sz w:val="20"/>
          <w:szCs w:val="20"/>
        </w:rPr>
        <w:t xml:space="preserve"> the Biodiversity Fund’s principles, policies and rules of procedure</w:t>
      </w:r>
      <w:r w:rsidR="00424DF8" w:rsidRPr="004A0F5F">
        <w:rPr>
          <w:rFonts w:asciiTheme="minorHAnsi" w:hAnsiTheme="minorHAnsi"/>
          <w:sz w:val="20"/>
          <w:szCs w:val="20"/>
        </w:rPr>
        <w:t xml:space="preserve">. </w:t>
      </w:r>
      <w:r w:rsidR="00C415C4" w:rsidRPr="004A0F5F">
        <w:rPr>
          <w:rFonts w:asciiTheme="minorHAnsi" w:hAnsiTheme="minorHAnsi"/>
          <w:sz w:val="20"/>
          <w:szCs w:val="20"/>
        </w:rPr>
        <w:t>The rules of procedure, in turn, will include</w:t>
      </w:r>
      <w:r w:rsidRPr="004A0F5F">
        <w:rPr>
          <w:rFonts w:asciiTheme="minorHAnsi" w:hAnsiTheme="minorHAnsi"/>
          <w:sz w:val="20"/>
          <w:szCs w:val="20"/>
        </w:rPr>
        <w:t xml:space="preserve"> how the various governance bodies are constituted and </w:t>
      </w:r>
      <w:r w:rsidR="00A2788A" w:rsidRPr="004A0F5F">
        <w:rPr>
          <w:rFonts w:asciiTheme="minorHAnsi" w:hAnsiTheme="minorHAnsi"/>
          <w:sz w:val="20"/>
          <w:szCs w:val="20"/>
        </w:rPr>
        <w:t>the composition of, a</w:t>
      </w:r>
      <w:r w:rsidR="00A2788A" w:rsidRPr="00D12CBC">
        <w:rPr>
          <w:rFonts w:asciiTheme="minorHAnsi" w:hAnsiTheme="minorHAnsi"/>
          <w:sz w:val="20"/>
          <w:szCs w:val="20"/>
        </w:rPr>
        <w:t xml:space="preserve">nd level of expertise required in, the structures; </w:t>
      </w:r>
      <w:r w:rsidRPr="00D12CBC">
        <w:rPr>
          <w:rFonts w:asciiTheme="minorHAnsi" w:hAnsiTheme="minorHAnsi"/>
          <w:sz w:val="20"/>
          <w:szCs w:val="20"/>
        </w:rPr>
        <w:t>how members will be selected on the basis of ensuring representation of the key stakeholders</w:t>
      </w:r>
      <w:r w:rsidR="00A2788A" w:rsidRPr="00D12CBC">
        <w:rPr>
          <w:rFonts w:asciiTheme="minorHAnsi" w:hAnsiTheme="minorHAnsi"/>
          <w:sz w:val="20"/>
          <w:szCs w:val="20"/>
        </w:rPr>
        <w:t>; establishing the terms of office of board members; developing policies on board meetings (regularity, minutes, decision-making processes; quorum, conflict resolution, fiduciary responsibilities, etc.</w:t>
      </w:r>
      <w:r w:rsidR="00C11A5A">
        <w:rPr>
          <w:rFonts w:asciiTheme="minorHAnsi" w:hAnsiTheme="minorHAnsi"/>
          <w:sz w:val="20"/>
          <w:szCs w:val="20"/>
        </w:rPr>
        <w:t xml:space="preserve">); </w:t>
      </w:r>
      <w:r w:rsidR="00FC24EB" w:rsidRPr="00D12CBC">
        <w:rPr>
          <w:rFonts w:asciiTheme="minorHAnsi" w:hAnsiTheme="minorHAnsi"/>
          <w:sz w:val="20"/>
          <w:szCs w:val="20"/>
        </w:rPr>
        <w:t xml:space="preserve">the rules of procedure for each of the Biodiversity Fund’s structures – including the Steering Committee </w:t>
      </w:r>
      <w:r w:rsidR="00EB275D">
        <w:rPr>
          <w:rFonts w:asciiTheme="minorHAnsi" w:hAnsiTheme="minorHAnsi"/>
          <w:sz w:val="20"/>
          <w:szCs w:val="20"/>
        </w:rPr>
        <w:t>for which:</w:t>
      </w:r>
      <w:r w:rsidR="00FC24EB" w:rsidRPr="00D12CBC">
        <w:rPr>
          <w:rFonts w:asciiTheme="minorHAnsi" w:hAnsiTheme="minorHAnsi"/>
          <w:sz w:val="20"/>
          <w:szCs w:val="20"/>
        </w:rPr>
        <w:t xml:space="preserve"> i) decisions will be made by consensus, and ii) decisions will be made on the basis of the Fund’s principles, purpose and Theory of Change</w:t>
      </w:r>
      <w:r w:rsidRPr="00D12CBC">
        <w:rPr>
          <w:rFonts w:asciiTheme="minorHAnsi" w:hAnsiTheme="minorHAnsi"/>
          <w:sz w:val="20"/>
          <w:szCs w:val="20"/>
        </w:rPr>
        <w:t xml:space="preserve">) </w:t>
      </w:r>
      <w:r w:rsidR="00FC24EB" w:rsidRPr="00D12CBC">
        <w:rPr>
          <w:rFonts w:asciiTheme="minorHAnsi" w:hAnsiTheme="minorHAnsi"/>
          <w:sz w:val="20"/>
          <w:szCs w:val="20"/>
        </w:rPr>
        <w:t xml:space="preserve">iii) </w:t>
      </w:r>
      <w:r w:rsidRPr="00D12CBC">
        <w:rPr>
          <w:rFonts w:asciiTheme="minorHAnsi" w:hAnsiTheme="minorHAnsi"/>
          <w:sz w:val="20"/>
          <w:szCs w:val="20"/>
        </w:rPr>
        <w:t>the various formats for application for funding, reporting and accounting</w:t>
      </w:r>
      <w:r w:rsidRPr="00D12CBC">
        <w:rPr>
          <w:rStyle w:val="FootnoteReference"/>
          <w:rFonts w:asciiTheme="minorHAnsi" w:hAnsiTheme="minorHAnsi"/>
          <w:sz w:val="20"/>
          <w:szCs w:val="20"/>
        </w:rPr>
        <w:footnoteReference w:id="75"/>
      </w:r>
      <w:r w:rsidRPr="00D12CBC">
        <w:rPr>
          <w:rFonts w:asciiTheme="minorHAnsi" w:hAnsiTheme="minorHAnsi"/>
          <w:sz w:val="20"/>
          <w:szCs w:val="20"/>
        </w:rPr>
        <w:t xml:space="preserve">, including eligibility criteria; </w:t>
      </w:r>
      <w:r w:rsidR="00FC24EB" w:rsidRPr="00D12CBC">
        <w:rPr>
          <w:rFonts w:asciiTheme="minorHAnsi" w:hAnsiTheme="minorHAnsi"/>
          <w:sz w:val="20"/>
          <w:szCs w:val="20"/>
        </w:rPr>
        <w:t>iv</w:t>
      </w:r>
      <w:r w:rsidRPr="00D12CBC">
        <w:rPr>
          <w:rFonts w:asciiTheme="minorHAnsi" w:hAnsiTheme="minorHAnsi"/>
          <w:sz w:val="20"/>
          <w:szCs w:val="20"/>
        </w:rPr>
        <w:t xml:space="preserve">) </w:t>
      </w:r>
      <w:r w:rsidR="00FB3C2E">
        <w:rPr>
          <w:rFonts w:asciiTheme="minorHAnsi" w:hAnsiTheme="minorHAnsi"/>
          <w:sz w:val="20"/>
          <w:szCs w:val="20"/>
        </w:rPr>
        <w:t xml:space="preserve">the project funding cycle (see Box 2), v) </w:t>
      </w:r>
      <w:r w:rsidRPr="00D12CBC">
        <w:rPr>
          <w:rFonts w:asciiTheme="minorHAnsi" w:hAnsiTheme="minorHAnsi"/>
          <w:sz w:val="20"/>
          <w:szCs w:val="20"/>
        </w:rPr>
        <w:t>the monito</w:t>
      </w:r>
      <w:r w:rsidR="00FC24EB" w:rsidRPr="00D12CBC">
        <w:rPr>
          <w:rFonts w:asciiTheme="minorHAnsi" w:hAnsiTheme="minorHAnsi"/>
          <w:sz w:val="20"/>
          <w:szCs w:val="20"/>
        </w:rPr>
        <w:t>ring and evaluation framework</w:t>
      </w:r>
      <w:r w:rsidR="004E46E4">
        <w:rPr>
          <w:rFonts w:asciiTheme="minorHAnsi" w:hAnsiTheme="minorHAnsi"/>
          <w:sz w:val="20"/>
          <w:szCs w:val="20"/>
        </w:rPr>
        <w:t xml:space="preserve"> (see below)</w:t>
      </w:r>
      <w:r w:rsidR="00FC24EB" w:rsidRPr="00D12CBC">
        <w:rPr>
          <w:rFonts w:asciiTheme="minorHAnsi" w:hAnsiTheme="minorHAnsi"/>
          <w:sz w:val="20"/>
          <w:szCs w:val="20"/>
        </w:rPr>
        <w:t xml:space="preserve">; </w:t>
      </w:r>
      <w:r w:rsidRPr="00D12CBC">
        <w:rPr>
          <w:rFonts w:asciiTheme="minorHAnsi" w:hAnsiTheme="minorHAnsi"/>
          <w:sz w:val="20"/>
          <w:szCs w:val="20"/>
        </w:rPr>
        <w:t>v</w:t>
      </w:r>
      <w:r w:rsidR="00FB3C2E">
        <w:rPr>
          <w:rFonts w:asciiTheme="minorHAnsi" w:hAnsiTheme="minorHAnsi"/>
          <w:sz w:val="20"/>
          <w:szCs w:val="20"/>
        </w:rPr>
        <w:t>i</w:t>
      </w:r>
      <w:r w:rsidRPr="00D12CBC">
        <w:rPr>
          <w:rFonts w:asciiTheme="minorHAnsi" w:hAnsiTheme="minorHAnsi"/>
          <w:sz w:val="20"/>
          <w:szCs w:val="20"/>
        </w:rPr>
        <w:t>) the</w:t>
      </w:r>
      <w:r w:rsidRPr="00987695">
        <w:rPr>
          <w:rFonts w:asciiTheme="minorHAnsi" w:hAnsiTheme="minorHAnsi"/>
          <w:sz w:val="20"/>
          <w:szCs w:val="20"/>
        </w:rPr>
        <w:t xml:space="preserve"> formats for Declaration of Conflicts of Interest and Code of Conduct – specifically for the members of the Steering Committee, Secre</w:t>
      </w:r>
      <w:r w:rsidR="00FC24EB">
        <w:rPr>
          <w:rFonts w:asciiTheme="minorHAnsi" w:hAnsiTheme="minorHAnsi"/>
          <w:sz w:val="20"/>
          <w:szCs w:val="20"/>
        </w:rPr>
        <w:t xml:space="preserve">tariat and Advisory Board; and </w:t>
      </w:r>
      <w:r w:rsidRPr="00987695">
        <w:rPr>
          <w:rFonts w:asciiTheme="minorHAnsi" w:hAnsiTheme="minorHAnsi"/>
          <w:sz w:val="20"/>
          <w:szCs w:val="20"/>
        </w:rPr>
        <w:t>v</w:t>
      </w:r>
      <w:r w:rsidR="00FB3C2E">
        <w:rPr>
          <w:rFonts w:asciiTheme="minorHAnsi" w:hAnsiTheme="minorHAnsi"/>
          <w:sz w:val="20"/>
          <w:szCs w:val="20"/>
        </w:rPr>
        <w:t>i</w:t>
      </w:r>
      <w:r w:rsidR="00FC24EB">
        <w:rPr>
          <w:rFonts w:asciiTheme="minorHAnsi" w:hAnsiTheme="minorHAnsi"/>
          <w:sz w:val="20"/>
          <w:szCs w:val="20"/>
        </w:rPr>
        <w:t>i</w:t>
      </w:r>
      <w:r w:rsidRPr="00987695">
        <w:rPr>
          <w:rFonts w:asciiTheme="minorHAnsi" w:hAnsiTheme="minorHAnsi"/>
          <w:sz w:val="20"/>
          <w:szCs w:val="20"/>
        </w:rPr>
        <w:t xml:space="preserve">) the investment principles and strategy, and how the corpus </w:t>
      </w:r>
      <w:r w:rsidR="00A67A0F">
        <w:rPr>
          <w:rFonts w:asciiTheme="minorHAnsi" w:hAnsiTheme="minorHAnsi"/>
          <w:sz w:val="20"/>
          <w:szCs w:val="20"/>
        </w:rPr>
        <w:t xml:space="preserve">of the Trust Fund </w:t>
      </w:r>
      <w:r w:rsidRPr="00987695">
        <w:rPr>
          <w:rFonts w:asciiTheme="minorHAnsi" w:hAnsiTheme="minorHAnsi"/>
          <w:sz w:val="20"/>
          <w:szCs w:val="20"/>
        </w:rPr>
        <w:t>should be managed</w:t>
      </w:r>
      <w:r w:rsidR="00A67A0F">
        <w:rPr>
          <w:rFonts w:asciiTheme="minorHAnsi" w:hAnsiTheme="minorHAnsi"/>
          <w:sz w:val="20"/>
          <w:szCs w:val="20"/>
        </w:rPr>
        <w:t>.</w:t>
      </w:r>
      <w:r w:rsidRPr="00987695">
        <w:rPr>
          <w:rFonts w:asciiTheme="minorHAnsi" w:hAnsiTheme="minorHAnsi"/>
          <w:sz w:val="20"/>
          <w:szCs w:val="20"/>
        </w:rPr>
        <w:t xml:space="preserve"> </w:t>
      </w:r>
    </w:p>
    <w:tbl>
      <w:tblPr>
        <w:tblW w:w="0" w:type="auto"/>
        <w:shd w:val="clear" w:color="auto" w:fill="D9D9D9" w:themeFill="background1" w:themeFillShade="D9"/>
        <w:tblLook w:val="04A0" w:firstRow="1" w:lastRow="0" w:firstColumn="1" w:lastColumn="0" w:noHBand="0" w:noVBand="1"/>
      </w:tblPr>
      <w:tblGrid>
        <w:gridCol w:w="9010"/>
      </w:tblGrid>
      <w:tr w:rsidR="00DB7092" w:rsidRPr="00987695" w14:paraId="0D8C2B46" w14:textId="77777777" w:rsidTr="00F406C5">
        <w:trPr>
          <w:trHeight w:val="6754"/>
        </w:trPr>
        <w:tc>
          <w:tcPr>
            <w:tcW w:w="9010" w:type="dxa"/>
            <w:shd w:val="clear" w:color="auto" w:fill="D9D9D9" w:themeFill="background1" w:themeFillShade="D9"/>
          </w:tcPr>
          <w:p w14:paraId="3CC9072F" w14:textId="77777777" w:rsidR="00DB7092" w:rsidRPr="00C74CF4" w:rsidRDefault="00DB7092" w:rsidP="00F406C5">
            <w:pPr>
              <w:rPr>
                <w:rFonts w:asciiTheme="minorHAnsi" w:hAnsiTheme="minorHAnsi"/>
                <w:b/>
                <w:sz w:val="20"/>
                <w:szCs w:val="20"/>
              </w:rPr>
            </w:pPr>
            <w:r w:rsidRPr="00C74CF4">
              <w:rPr>
                <w:rFonts w:asciiTheme="minorHAnsi" w:hAnsiTheme="minorHAnsi"/>
                <w:b/>
                <w:sz w:val="20"/>
                <w:szCs w:val="20"/>
              </w:rPr>
              <w:t>BOX 2: PROJECT CYCLE</w:t>
            </w:r>
          </w:p>
          <w:p w14:paraId="07257337" w14:textId="77777777" w:rsidR="00DB7092" w:rsidRPr="00987695" w:rsidRDefault="00DB7092" w:rsidP="00F406C5">
            <w:pPr>
              <w:rPr>
                <w:rFonts w:asciiTheme="minorHAnsi" w:hAnsiTheme="minorHAnsi"/>
                <w:sz w:val="20"/>
                <w:szCs w:val="20"/>
              </w:rPr>
            </w:pPr>
            <w:r w:rsidRPr="00987695">
              <w:rPr>
                <w:rFonts w:asciiTheme="minorHAnsi" w:hAnsiTheme="minorHAnsi"/>
                <w:b/>
                <w:sz w:val="20"/>
                <w:szCs w:val="20"/>
              </w:rPr>
              <w:t>Development of projects</w:t>
            </w:r>
            <w:r w:rsidRPr="00987695">
              <w:rPr>
                <w:rFonts w:asciiTheme="minorHAnsi" w:hAnsiTheme="minorHAnsi"/>
                <w:sz w:val="20"/>
                <w:szCs w:val="20"/>
              </w:rPr>
              <w:t>: Each eligible recipient organizations may submit proposals to the Steering Committee, after a call for proposal process. The Secretariat is responsible to develop calls-for-proposals and once they are approved by the Steering Committee, the Secretariat will communicate the call for proposals with all potential grantees (noting that the majority of potential grantees do not necessarily have access to the internet and some do not have access to a mobile phone network).  The grantees then prepare their proposals – with the support of the Secretariat and/or other parts so as to build the ability of all grantees to manage the application process.  All projects must: i) align the key expected results and indicators with the strategic objectives of the Fund, ii) demonstrate that proposed activities have been developed in consultation with beneficiaries, iii) contain detailed budgets and workplans, a risk analysis, proposed executing partners and geographical scope, and iv) include satisfactory environmental and social safeguards.</w:t>
            </w:r>
          </w:p>
          <w:p w14:paraId="42C1AFFD" w14:textId="77777777" w:rsidR="00DB7092" w:rsidRPr="00987695" w:rsidRDefault="00DB7092" w:rsidP="00F406C5">
            <w:pPr>
              <w:rPr>
                <w:rFonts w:asciiTheme="minorHAnsi" w:hAnsiTheme="minorHAnsi"/>
                <w:sz w:val="20"/>
                <w:szCs w:val="20"/>
              </w:rPr>
            </w:pPr>
            <w:r w:rsidRPr="00987695">
              <w:rPr>
                <w:rFonts w:asciiTheme="minorHAnsi" w:hAnsiTheme="minorHAnsi"/>
                <w:b/>
                <w:sz w:val="20"/>
                <w:szCs w:val="20"/>
              </w:rPr>
              <w:t>Assessment of Proposals</w:t>
            </w:r>
            <w:r w:rsidRPr="00987695">
              <w:rPr>
                <w:rFonts w:asciiTheme="minorHAnsi" w:hAnsiTheme="minorHAnsi"/>
                <w:sz w:val="20"/>
                <w:szCs w:val="20"/>
              </w:rPr>
              <w:t>: The Secretariat conducts a systematic, comprehensive assessment of the project proposals (possibly with the support of a third party).  Where the proposals need further strengthening, the Secretariat and/or other partners will work with the grantees to strengthen the proposal(s) – noting this is not a competition but an inclusive process to contribute to the financial sustainability and management of protected areas across the country.</w:t>
            </w:r>
          </w:p>
          <w:p w14:paraId="1B8960CB" w14:textId="77777777" w:rsidR="00DB7092" w:rsidRPr="00987695" w:rsidRDefault="00DB7092" w:rsidP="00F406C5">
            <w:pPr>
              <w:rPr>
                <w:rFonts w:asciiTheme="minorHAnsi" w:hAnsiTheme="minorHAnsi"/>
                <w:sz w:val="20"/>
                <w:szCs w:val="20"/>
              </w:rPr>
            </w:pPr>
            <w:r w:rsidRPr="00987695">
              <w:rPr>
                <w:rFonts w:asciiTheme="minorHAnsi" w:hAnsiTheme="minorHAnsi"/>
                <w:b/>
                <w:sz w:val="20"/>
                <w:szCs w:val="20"/>
              </w:rPr>
              <w:t>Approval of projects</w:t>
            </w:r>
            <w:r w:rsidRPr="00987695">
              <w:rPr>
                <w:rFonts w:asciiTheme="minorHAnsi" w:hAnsiTheme="minorHAnsi"/>
                <w:sz w:val="20"/>
                <w:szCs w:val="20"/>
              </w:rPr>
              <w:t xml:space="preserve">: Once the assessment is finalized, the Secretariat submits a recommendation to the Steering Committee for review and approval.  On approval, the Secretariat will sign the contract with the grantee(s).  </w:t>
            </w:r>
          </w:p>
          <w:p w14:paraId="00530419" w14:textId="77777777" w:rsidR="00DB7092" w:rsidRPr="00987695" w:rsidRDefault="00DB7092" w:rsidP="00F406C5">
            <w:pPr>
              <w:rPr>
                <w:rFonts w:asciiTheme="minorHAnsi" w:hAnsiTheme="minorHAnsi"/>
                <w:sz w:val="20"/>
                <w:szCs w:val="20"/>
              </w:rPr>
            </w:pPr>
            <w:r w:rsidRPr="00987695">
              <w:rPr>
                <w:rFonts w:asciiTheme="minorHAnsi" w:hAnsiTheme="minorHAnsi"/>
                <w:b/>
                <w:sz w:val="20"/>
                <w:szCs w:val="20"/>
              </w:rPr>
              <w:t>Project implementation</w:t>
            </w:r>
            <w:r w:rsidRPr="00987695">
              <w:rPr>
                <w:rFonts w:asciiTheme="minorHAnsi" w:hAnsiTheme="minorHAnsi"/>
                <w:sz w:val="20"/>
                <w:szCs w:val="20"/>
              </w:rPr>
              <w:t>: Once the contract is signed, disbu</w:t>
            </w:r>
            <w:r w:rsidR="00B616A5">
              <w:rPr>
                <w:rFonts w:asciiTheme="minorHAnsi" w:hAnsiTheme="minorHAnsi"/>
                <w:sz w:val="20"/>
                <w:szCs w:val="20"/>
              </w:rPr>
              <w:t xml:space="preserve">rsement of funds can commence. </w:t>
            </w:r>
            <w:r w:rsidRPr="00987695">
              <w:rPr>
                <w:rFonts w:asciiTheme="minorHAnsi" w:hAnsiTheme="minorHAnsi"/>
                <w:sz w:val="20"/>
                <w:szCs w:val="20"/>
              </w:rPr>
              <w:t xml:space="preserve">On approval from the Steering Committee, the </w:t>
            </w:r>
            <w:r w:rsidR="0071404B">
              <w:rPr>
                <w:rFonts w:asciiTheme="minorHAnsi" w:hAnsiTheme="minorHAnsi"/>
                <w:sz w:val="20"/>
                <w:szCs w:val="20"/>
              </w:rPr>
              <w:t xml:space="preserve">Fund Administrator </w:t>
            </w:r>
            <w:r w:rsidRPr="00987695">
              <w:rPr>
                <w:rFonts w:asciiTheme="minorHAnsi" w:hAnsiTheme="minorHAnsi"/>
                <w:sz w:val="20"/>
                <w:szCs w:val="20"/>
              </w:rPr>
              <w:t xml:space="preserve">will make the fund disbursements direct to the recipient organisations.  Disbursements will occur on a quarterly basis, with a rolling one-quarter float.  The subsequent quarter’s budget will be disbursed on satisfactory receipt of the previous quarter’s accountability and reporting. </w:t>
            </w:r>
          </w:p>
          <w:p w14:paraId="0BD0D6FA" w14:textId="77777777" w:rsidR="00DB7092" w:rsidRPr="00987695" w:rsidRDefault="00DB7092" w:rsidP="00F406C5">
            <w:pPr>
              <w:rPr>
                <w:rFonts w:asciiTheme="minorHAnsi" w:hAnsiTheme="minorHAnsi"/>
                <w:sz w:val="20"/>
                <w:szCs w:val="20"/>
              </w:rPr>
            </w:pPr>
            <w:r w:rsidRPr="00987695">
              <w:rPr>
                <w:rFonts w:asciiTheme="minorHAnsi" w:hAnsiTheme="minorHAnsi"/>
                <w:b/>
                <w:sz w:val="20"/>
                <w:szCs w:val="20"/>
              </w:rPr>
              <w:t>Reporting</w:t>
            </w:r>
            <w:r w:rsidRPr="00987695">
              <w:rPr>
                <w:rFonts w:asciiTheme="minorHAnsi" w:hAnsiTheme="minorHAnsi"/>
                <w:sz w:val="20"/>
                <w:szCs w:val="20"/>
              </w:rPr>
              <w:t>. Aside from the quarterly accountability and reports, the recipients will also submit annual reports and financial statements using a common format designed for the Fund (that will be substantially linked to measuring the management effectiveness of the area using a “METT for PNG</w:t>
            </w:r>
            <w:r w:rsidRPr="00987695">
              <w:rPr>
                <w:rStyle w:val="FootnoteReference"/>
                <w:rFonts w:asciiTheme="minorHAnsi" w:hAnsiTheme="minorHAnsi"/>
                <w:sz w:val="20"/>
                <w:szCs w:val="20"/>
              </w:rPr>
              <w:footnoteReference w:id="76"/>
            </w:r>
            <w:r w:rsidRPr="00987695">
              <w:rPr>
                <w:rFonts w:asciiTheme="minorHAnsi" w:hAnsiTheme="minorHAnsi"/>
                <w:sz w:val="20"/>
                <w:szCs w:val="20"/>
              </w:rPr>
              <w:t>)”.  At the end of a project’s life, a final narrative report and financial statement will be submitted using the same format.  The reports must exhibit results based on evidence.</w:t>
            </w:r>
          </w:p>
          <w:p w14:paraId="65D3E885" w14:textId="77777777" w:rsidR="00DB7092" w:rsidRPr="00987695" w:rsidRDefault="00DB7092" w:rsidP="00F406C5">
            <w:pPr>
              <w:rPr>
                <w:rFonts w:asciiTheme="minorHAnsi" w:hAnsiTheme="minorHAnsi"/>
                <w:sz w:val="20"/>
                <w:szCs w:val="20"/>
              </w:rPr>
            </w:pPr>
            <w:r w:rsidRPr="00987695">
              <w:rPr>
                <w:rFonts w:asciiTheme="minorHAnsi" w:hAnsiTheme="minorHAnsi"/>
                <w:sz w:val="20"/>
                <w:szCs w:val="20"/>
              </w:rPr>
              <w:t>The responsibilities related to reporting are gathered and detailed in the legal agreements signed between the recipient organization and the UNDP/</w:t>
            </w:r>
            <w:r w:rsidR="0071404B">
              <w:rPr>
                <w:rFonts w:asciiTheme="minorHAnsi" w:hAnsiTheme="minorHAnsi"/>
                <w:sz w:val="20"/>
                <w:szCs w:val="20"/>
              </w:rPr>
              <w:t>Fund Administrator</w:t>
            </w:r>
            <w:r w:rsidRPr="00987695">
              <w:rPr>
                <w:rFonts w:asciiTheme="minorHAnsi" w:hAnsiTheme="minorHAnsi"/>
                <w:sz w:val="20"/>
                <w:szCs w:val="20"/>
              </w:rPr>
              <w:t>.</w:t>
            </w:r>
          </w:p>
        </w:tc>
      </w:tr>
    </w:tbl>
    <w:p w14:paraId="5564D560" w14:textId="77777777" w:rsidR="00DB7092" w:rsidRDefault="00DB7092" w:rsidP="00DB7092">
      <w:pPr>
        <w:rPr>
          <w:rFonts w:asciiTheme="minorHAnsi" w:hAnsiTheme="minorHAnsi"/>
          <w:sz w:val="20"/>
          <w:szCs w:val="20"/>
        </w:rPr>
      </w:pPr>
    </w:p>
    <w:p w14:paraId="185A9F84" w14:textId="77777777" w:rsidR="002B617D" w:rsidRDefault="002B617D" w:rsidP="00DB7092">
      <w:pPr>
        <w:numPr>
          <w:ilvl w:val="0"/>
          <w:numId w:val="7"/>
        </w:numPr>
        <w:spacing w:after="120"/>
        <w:ind w:left="0" w:firstLine="0"/>
        <w:rPr>
          <w:rFonts w:asciiTheme="minorHAnsi" w:hAnsiTheme="minorHAnsi"/>
          <w:sz w:val="20"/>
          <w:szCs w:val="20"/>
        </w:rPr>
      </w:pPr>
      <w:r w:rsidRPr="00987695">
        <w:rPr>
          <w:rFonts w:asciiTheme="minorHAnsi" w:hAnsiTheme="minorHAnsi"/>
          <w:b/>
          <w:sz w:val="20"/>
          <w:szCs w:val="20"/>
        </w:rPr>
        <w:t>Monitoring and evaluation</w:t>
      </w:r>
      <w:r w:rsidRPr="00987695">
        <w:rPr>
          <w:rFonts w:asciiTheme="minorHAnsi" w:hAnsiTheme="minorHAnsi"/>
          <w:sz w:val="20"/>
          <w:szCs w:val="20"/>
        </w:rPr>
        <w:t>. Monitoring and evaluation will be conducted by the Secretariat, with periodic independent monitoring and evaluation by a third party.</w:t>
      </w:r>
      <w:r w:rsidRPr="00C11CB1">
        <w:rPr>
          <w:rFonts w:asciiTheme="minorHAnsi" w:hAnsiTheme="minorHAnsi"/>
          <w:sz w:val="20"/>
          <w:szCs w:val="20"/>
        </w:rPr>
        <w:t xml:space="preserve"> </w:t>
      </w:r>
      <w:r w:rsidRPr="00987695">
        <w:rPr>
          <w:rFonts w:asciiTheme="minorHAnsi" w:hAnsiTheme="minorHAnsi"/>
          <w:sz w:val="20"/>
          <w:szCs w:val="20"/>
        </w:rPr>
        <w:t>The periodic independent M&amp;E will assess the progress of the Fund towards achievement of its objectives and outcomes, with audits of the recipients’ use of funds.</w:t>
      </w:r>
      <w:r w:rsidRPr="00C11CB1">
        <w:rPr>
          <w:rFonts w:asciiTheme="minorHAnsi" w:hAnsiTheme="minorHAnsi"/>
          <w:sz w:val="20"/>
          <w:szCs w:val="20"/>
        </w:rPr>
        <w:t xml:space="preserve"> </w:t>
      </w:r>
      <w:r w:rsidRPr="00987695">
        <w:rPr>
          <w:rFonts w:asciiTheme="minorHAnsi" w:hAnsiTheme="minorHAnsi"/>
          <w:sz w:val="20"/>
          <w:szCs w:val="20"/>
        </w:rPr>
        <w:t>The objective of evaluations is to analyse the Fund's performance, and will provide specific recommendations to the Steering Committee regarding the underlying theory of change, including its revision if deemed necessary</w:t>
      </w:r>
      <w:r>
        <w:rPr>
          <w:rFonts w:asciiTheme="minorHAnsi" w:hAnsiTheme="minorHAnsi"/>
          <w:sz w:val="20"/>
          <w:szCs w:val="20"/>
        </w:rPr>
        <w:t>.</w:t>
      </w:r>
    </w:p>
    <w:p w14:paraId="67A6440C" w14:textId="77777777" w:rsidR="002B617D" w:rsidRDefault="002B617D" w:rsidP="00DB7092">
      <w:pPr>
        <w:numPr>
          <w:ilvl w:val="0"/>
          <w:numId w:val="7"/>
        </w:numPr>
        <w:spacing w:after="120"/>
        <w:ind w:left="0" w:firstLine="0"/>
        <w:rPr>
          <w:rFonts w:asciiTheme="minorHAnsi" w:hAnsiTheme="minorHAnsi"/>
          <w:sz w:val="20"/>
          <w:szCs w:val="20"/>
        </w:rPr>
      </w:pPr>
      <w:r w:rsidRPr="002B617D">
        <w:rPr>
          <w:rFonts w:asciiTheme="minorHAnsi" w:hAnsiTheme="minorHAnsi"/>
          <w:sz w:val="20"/>
          <w:szCs w:val="20"/>
        </w:rPr>
        <w:t>The Secretariat will include an M&amp;E specialist who will consolidate all the results and information received from the recipients through a result-based management system. This system will gather performance data at the level of outcomes and outputs, linking program-related and financial result indicators to enable the evaluation of both efficiency and effectiveness of the Fund.</w:t>
      </w:r>
    </w:p>
    <w:p w14:paraId="708D69EE" w14:textId="44E017FC" w:rsidR="00C11CB1" w:rsidRPr="002B617D" w:rsidRDefault="00C11CB1" w:rsidP="00DB7092">
      <w:pPr>
        <w:numPr>
          <w:ilvl w:val="0"/>
          <w:numId w:val="7"/>
        </w:numPr>
        <w:spacing w:after="120"/>
        <w:ind w:left="0" w:firstLine="0"/>
        <w:rPr>
          <w:rFonts w:asciiTheme="minorHAnsi" w:hAnsiTheme="minorHAnsi"/>
          <w:sz w:val="20"/>
          <w:szCs w:val="20"/>
        </w:rPr>
      </w:pPr>
      <w:r w:rsidRPr="002B617D">
        <w:rPr>
          <w:rFonts w:asciiTheme="minorHAnsi" w:hAnsiTheme="minorHAnsi"/>
          <w:b/>
          <w:sz w:val="20"/>
          <w:szCs w:val="20"/>
        </w:rPr>
        <w:t>Review</w:t>
      </w:r>
      <w:r w:rsidRPr="002B617D">
        <w:rPr>
          <w:rFonts w:asciiTheme="minorHAnsi" w:hAnsiTheme="minorHAnsi"/>
          <w:sz w:val="20"/>
          <w:szCs w:val="20"/>
        </w:rPr>
        <w:t>. There will be a review of the governance structures and constitution</w:t>
      </w:r>
      <w:r w:rsidR="002763F5">
        <w:rPr>
          <w:rFonts w:asciiTheme="minorHAnsi" w:hAnsiTheme="minorHAnsi"/>
          <w:sz w:val="20"/>
          <w:szCs w:val="20"/>
        </w:rPr>
        <w:t xml:space="preserve"> of the BF</w:t>
      </w:r>
      <w:r w:rsidRPr="002B617D">
        <w:rPr>
          <w:rFonts w:asciiTheme="minorHAnsi" w:hAnsiTheme="minorHAnsi"/>
          <w:sz w:val="20"/>
          <w:szCs w:val="20"/>
        </w:rPr>
        <w:t xml:space="preserve"> every four years and, therefore, the first review of the governance structures, constitutional and operational documents will occur during the project’s life and be supported by the project</w:t>
      </w:r>
      <w:r w:rsidR="00646BA1">
        <w:rPr>
          <w:rFonts w:asciiTheme="minorHAnsi" w:hAnsiTheme="minorHAnsi"/>
          <w:sz w:val="20"/>
          <w:szCs w:val="20"/>
        </w:rPr>
        <w:t>.</w:t>
      </w:r>
      <w:r w:rsidRPr="002B617D">
        <w:rPr>
          <w:rFonts w:asciiTheme="minorHAnsi" w:hAnsiTheme="minorHAnsi"/>
          <w:sz w:val="20"/>
          <w:szCs w:val="20"/>
        </w:rPr>
        <w:t xml:space="preserve"> Indeed, on the basis that every stakeholder, without exception, recommended it, the project will be longer t</w:t>
      </w:r>
      <w:r w:rsidR="006F1B36">
        <w:rPr>
          <w:rFonts w:asciiTheme="minorHAnsi" w:hAnsiTheme="minorHAnsi"/>
          <w:sz w:val="20"/>
          <w:szCs w:val="20"/>
        </w:rPr>
        <w:t xml:space="preserve">han </w:t>
      </w:r>
      <w:r w:rsidRPr="002B617D">
        <w:rPr>
          <w:rFonts w:asciiTheme="minorHAnsi" w:hAnsiTheme="minorHAnsi"/>
          <w:sz w:val="20"/>
          <w:szCs w:val="20"/>
        </w:rPr>
        <w:t xml:space="preserve">originally proposed in the PIF.  This will also allow </w:t>
      </w:r>
      <w:r w:rsidR="00646BA1" w:rsidRPr="002763F5">
        <w:rPr>
          <w:rFonts w:asciiTheme="minorHAnsi" w:hAnsiTheme="minorHAnsi"/>
          <w:sz w:val="20"/>
          <w:szCs w:val="20"/>
        </w:rPr>
        <w:t>the impact</w:t>
      </w:r>
      <w:r w:rsidR="00E849E8" w:rsidRPr="002763F5">
        <w:rPr>
          <w:rFonts w:asciiTheme="minorHAnsi" w:hAnsiTheme="minorHAnsi"/>
          <w:sz w:val="20"/>
          <w:szCs w:val="20"/>
        </w:rPr>
        <w:t>s of the Fund to be evaluated</w:t>
      </w:r>
      <w:r w:rsidR="00646BA1" w:rsidRPr="002763F5">
        <w:rPr>
          <w:rFonts w:asciiTheme="minorHAnsi" w:hAnsiTheme="minorHAnsi"/>
          <w:sz w:val="20"/>
          <w:szCs w:val="20"/>
        </w:rPr>
        <w:t xml:space="preserve"> after this project</w:t>
      </w:r>
      <w:r w:rsidR="00E849E8" w:rsidRPr="002763F5">
        <w:rPr>
          <w:rFonts w:asciiTheme="minorHAnsi" w:hAnsiTheme="minorHAnsi"/>
          <w:sz w:val="20"/>
          <w:szCs w:val="20"/>
        </w:rPr>
        <w:t xml:space="preserve"> has been completed. </w:t>
      </w:r>
      <w:r w:rsidR="00E849E8">
        <w:rPr>
          <w:rFonts w:asciiTheme="minorHAnsi" w:hAnsiTheme="minorHAnsi"/>
          <w:sz w:val="20"/>
          <w:szCs w:val="20"/>
        </w:rPr>
        <w:t xml:space="preserve">It will also provide sufficient time for </w:t>
      </w:r>
      <w:r w:rsidRPr="002B617D">
        <w:rPr>
          <w:rFonts w:asciiTheme="minorHAnsi" w:hAnsiTheme="minorHAnsi"/>
          <w:sz w:val="20"/>
          <w:szCs w:val="20"/>
        </w:rPr>
        <w:t xml:space="preserve">the processes dictated by the Operational Manual to be tried and tested, and adapted through an iterative review process </w:t>
      </w:r>
      <w:r w:rsidR="00646BA1">
        <w:rPr>
          <w:rFonts w:asciiTheme="minorHAnsi" w:hAnsiTheme="minorHAnsi"/>
          <w:sz w:val="20"/>
          <w:szCs w:val="20"/>
        </w:rPr>
        <w:t>to</w:t>
      </w:r>
      <w:r w:rsidRPr="002B617D">
        <w:rPr>
          <w:rFonts w:asciiTheme="minorHAnsi" w:hAnsiTheme="minorHAnsi"/>
          <w:sz w:val="20"/>
          <w:szCs w:val="20"/>
        </w:rPr>
        <w:t xml:space="preserve"> be</w:t>
      </w:r>
      <w:r w:rsidR="00E849E8">
        <w:rPr>
          <w:rFonts w:asciiTheme="minorHAnsi" w:hAnsiTheme="minorHAnsi"/>
          <w:sz w:val="20"/>
          <w:szCs w:val="20"/>
        </w:rPr>
        <w:t>come</w:t>
      </w:r>
      <w:r w:rsidRPr="002B617D">
        <w:rPr>
          <w:rFonts w:asciiTheme="minorHAnsi" w:hAnsiTheme="minorHAnsi"/>
          <w:sz w:val="20"/>
          <w:szCs w:val="20"/>
        </w:rPr>
        <w:t xml:space="preserve"> sufficiently robust </w:t>
      </w:r>
      <w:r w:rsidR="00E849E8">
        <w:rPr>
          <w:rFonts w:asciiTheme="minorHAnsi" w:hAnsiTheme="minorHAnsi"/>
          <w:sz w:val="20"/>
          <w:szCs w:val="20"/>
        </w:rPr>
        <w:t>and</w:t>
      </w:r>
      <w:r w:rsidRPr="002B617D">
        <w:rPr>
          <w:rFonts w:asciiTheme="minorHAnsi" w:hAnsiTheme="minorHAnsi"/>
          <w:sz w:val="20"/>
          <w:szCs w:val="20"/>
        </w:rPr>
        <w:t xml:space="preserve"> equitable within the context of Papua New Guinea.</w:t>
      </w:r>
    </w:p>
    <w:p w14:paraId="7C25CD0A" w14:textId="77777777" w:rsidR="00864E7D" w:rsidRPr="001A26EB" w:rsidRDefault="00787D2B" w:rsidP="001A26EB">
      <w:pPr>
        <w:spacing w:after="120"/>
        <w:rPr>
          <w:rFonts w:asciiTheme="minorHAnsi" w:hAnsiTheme="minorHAnsi"/>
          <w:i/>
          <w:sz w:val="20"/>
          <w:szCs w:val="20"/>
        </w:rPr>
      </w:pPr>
      <w:r w:rsidRPr="001A26EB">
        <w:rPr>
          <w:rFonts w:asciiTheme="minorHAnsi" w:hAnsiTheme="minorHAnsi"/>
          <w:b/>
          <w:i/>
          <w:sz w:val="20"/>
          <w:szCs w:val="20"/>
          <w:u w:val="single"/>
        </w:rPr>
        <w:t>Output 2.3</w:t>
      </w:r>
      <w:r w:rsidR="001A26EB" w:rsidRPr="001A26EB">
        <w:rPr>
          <w:rFonts w:asciiTheme="minorHAnsi" w:hAnsiTheme="minorHAnsi"/>
          <w:b/>
          <w:i/>
          <w:sz w:val="20"/>
          <w:szCs w:val="20"/>
          <w:u w:val="single"/>
        </w:rPr>
        <w:t>:</w:t>
      </w:r>
      <w:r w:rsidR="00864E7D" w:rsidRPr="001A26EB">
        <w:rPr>
          <w:rFonts w:asciiTheme="minorHAnsi" w:hAnsiTheme="minorHAnsi"/>
          <w:b/>
          <w:i/>
          <w:sz w:val="20"/>
          <w:szCs w:val="20"/>
          <w:u w:val="single"/>
        </w:rPr>
        <w:t xml:space="preserve"> A fund raising/resource mobilization strategy for the Biodiversity Fund is developed and implemented</w:t>
      </w:r>
    </w:p>
    <w:p w14:paraId="680AA140" w14:textId="35809D3F" w:rsidR="00435E14" w:rsidRPr="00435E14" w:rsidRDefault="005550A4" w:rsidP="00435E14">
      <w:pPr>
        <w:numPr>
          <w:ilvl w:val="0"/>
          <w:numId w:val="7"/>
        </w:numPr>
        <w:spacing w:after="120"/>
        <w:ind w:left="0" w:firstLine="0"/>
        <w:rPr>
          <w:rFonts w:asciiTheme="minorHAnsi" w:hAnsiTheme="minorHAnsi"/>
          <w:color w:val="000000"/>
          <w:sz w:val="20"/>
          <w:szCs w:val="20"/>
          <w:lang w:val="en-ZA"/>
        </w:rPr>
      </w:pPr>
      <w:r w:rsidRPr="00607C7E">
        <w:rPr>
          <w:rFonts w:asciiTheme="minorHAnsi" w:hAnsiTheme="minorHAnsi"/>
          <w:color w:val="000000"/>
          <w:sz w:val="20"/>
          <w:szCs w:val="20"/>
          <w:lang w:val="en-ZA"/>
        </w:rPr>
        <w:t>T</w:t>
      </w:r>
      <w:r w:rsidR="001B324A" w:rsidRPr="00607C7E">
        <w:rPr>
          <w:rFonts w:asciiTheme="minorHAnsi" w:hAnsiTheme="minorHAnsi"/>
          <w:color w:val="000000"/>
          <w:sz w:val="20"/>
          <w:szCs w:val="20"/>
          <w:lang w:val="en-ZA"/>
        </w:rPr>
        <w:t xml:space="preserve">he project, in concert with the Biodiversity Fund, </w:t>
      </w:r>
      <w:r w:rsidR="00864E7D" w:rsidRPr="00447973">
        <w:rPr>
          <w:rFonts w:asciiTheme="minorHAnsi" w:hAnsiTheme="minorHAnsi"/>
          <w:sz w:val="20"/>
          <w:szCs w:val="20"/>
        </w:rPr>
        <w:t xml:space="preserve">will </w:t>
      </w:r>
      <w:r w:rsidR="00217BF1">
        <w:rPr>
          <w:rFonts w:asciiTheme="minorHAnsi" w:hAnsiTheme="minorHAnsi"/>
          <w:sz w:val="20"/>
          <w:szCs w:val="20"/>
        </w:rPr>
        <w:t xml:space="preserve">assist in </w:t>
      </w:r>
      <w:r w:rsidR="00864E7D" w:rsidRPr="00447973">
        <w:rPr>
          <w:rFonts w:asciiTheme="minorHAnsi" w:hAnsiTheme="minorHAnsi"/>
          <w:sz w:val="20"/>
          <w:szCs w:val="20"/>
        </w:rPr>
        <w:t>develop</w:t>
      </w:r>
      <w:r w:rsidR="00217BF1">
        <w:rPr>
          <w:rFonts w:asciiTheme="minorHAnsi" w:hAnsiTheme="minorHAnsi"/>
          <w:sz w:val="20"/>
          <w:szCs w:val="20"/>
        </w:rPr>
        <w:t>ing</w:t>
      </w:r>
      <w:r w:rsidR="00864E7D" w:rsidRPr="00447973">
        <w:rPr>
          <w:rFonts w:asciiTheme="minorHAnsi" w:hAnsiTheme="minorHAnsi"/>
          <w:sz w:val="20"/>
          <w:szCs w:val="20"/>
        </w:rPr>
        <w:t xml:space="preserve"> a fundraising strategy – the </w:t>
      </w:r>
      <w:r w:rsidR="00864E7D" w:rsidRPr="00CA573D">
        <w:rPr>
          <w:rFonts w:asciiTheme="minorHAnsi" w:hAnsiTheme="minorHAnsi"/>
          <w:sz w:val="20"/>
          <w:szCs w:val="20"/>
        </w:rPr>
        <w:t xml:space="preserve">Resource Mobilisation </w:t>
      </w:r>
      <w:r w:rsidRPr="00607C7E">
        <w:rPr>
          <w:rFonts w:asciiTheme="minorHAnsi" w:hAnsiTheme="minorHAnsi"/>
          <w:sz w:val="20"/>
          <w:szCs w:val="20"/>
        </w:rPr>
        <w:t>Strategy</w:t>
      </w:r>
      <w:r w:rsidR="00864E7D" w:rsidRPr="00607C7E">
        <w:rPr>
          <w:rFonts w:asciiTheme="minorHAnsi" w:hAnsiTheme="minorHAnsi"/>
          <w:sz w:val="20"/>
          <w:szCs w:val="20"/>
        </w:rPr>
        <w:t xml:space="preserve"> –</w:t>
      </w:r>
      <w:r w:rsidR="00864E7D" w:rsidRPr="00447973">
        <w:rPr>
          <w:rFonts w:asciiTheme="minorHAnsi" w:hAnsiTheme="minorHAnsi"/>
          <w:sz w:val="20"/>
          <w:szCs w:val="20"/>
        </w:rPr>
        <w:t xml:space="preserve"> the aim of which will be to solicit significant contributions to the Biodiversity Fund from a variety of donors, including multi- and bilateral donors</w:t>
      </w:r>
      <w:r w:rsidR="000F0D6A" w:rsidRPr="00447973">
        <w:rPr>
          <w:rFonts w:asciiTheme="minorHAnsi" w:hAnsiTheme="minorHAnsi"/>
          <w:sz w:val="20"/>
          <w:szCs w:val="20"/>
        </w:rPr>
        <w:t xml:space="preserve"> and ODA</w:t>
      </w:r>
      <w:r w:rsidR="00864E7D" w:rsidRPr="00447973">
        <w:rPr>
          <w:rFonts w:asciiTheme="minorHAnsi" w:hAnsiTheme="minorHAnsi"/>
          <w:sz w:val="20"/>
          <w:szCs w:val="20"/>
        </w:rPr>
        <w:t>, the private sector, private philanthropists</w:t>
      </w:r>
      <w:r w:rsidR="000F0D6A" w:rsidRPr="00447973">
        <w:rPr>
          <w:rFonts w:asciiTheme="minorHAnsi" w:hAnsiTheme="minorHAnsi"/>
          <w:sz w:val="20"/>
          <w:szCs w:val="20"/>
        </w:rPr>
        <w:t xml:space="preserve"> and NGOs</w:t>
      </w:r>
      <w:r w:rsidR="00435E14">
        <w:rPr>
          <w:rStyle w:val="FootnoteReference"/>
          <w:szCs w:val="20"/>
        </w:rPr>
        <w:footnoteReference w:id="77"/>
      </w:r>
      <w:r w:rsidR="00864E7D" w:rsidRPr="00447973">
        <w:rPr>
          <w:rFonts w:asciiTheme="minorHAnsi" w:hAnsiTheme="minorHAnsi"/>
          <w:sz w:val="20"/>
          <w:szCs w:val="20"/>
        </w:rPr>
        <w:t>.</w:t>
      </w:r>
      <w:r w:rsidR="00424DF8">
        <w:rPr>
          <w:rFonts w:asciiTheme="minorHAnsi" w:hAnsiTheme="minorHAnsi"/>
          <w:sz w:val="20"/>
          <w:szCs w:val="20"/>
        </w:rPr>
        <w:t xml:space="preserve"> </w:t>
      </w:r>
    </w:p>
    <w:p w14:paraId="7AD902B1" w14:textId="414E603F" w:rsidR="00864E7D" w:rsidRPr="00435E14" w:rsidRDefault="00864E7D" w:rsidP="00447973">
      <w:pPr>
        <w:numPr>
          <w:ilvl w:val="0"/>
          <w:numId w:val="7"/>
        </w:numPr>
        <w:spacing w:after="120"/>
        <w:ind w:left="0" w:firstLine="0"/>
        <w:rPr>
          <w:rFonts w:asciiTheme="minorHAnsi" w:hAnsiTheme="minorHAnsi"/>
          <w:color w:val="000000"/>
          <w:sz w:val="20"/>
          <w:szCs w:val="20"/>
          <w:lang w:val="en-ZA"/>
        </w:rPr>
      </w:pPr>
      <w:r w:rsidRPr="00435E14">
        <w:rPr>
          <w:rFonts w:asciiTheme="minorHAnsi" w:hAnsiTheme="minorHAnsi"/>
          <w:sz w:val="20"/>
          <w:szCs w:val="20"/>
        </w:rPr>
        <w:t xml:space="preserve">The fundraising strategy will be developed in tandem with the </w:t>
      </w:r>
      <w:r w:rsidR="00EA5E3B">
        <w:rPr>
          <w:rFonts w:asciiTheme="minorHAnsi" w:hAnsiTheme="minorHAnsi"/>
          <w:sz w:val="20"/>
          <w:szCs w:val="20"/>
        </w:rPr>
        <w:t>B</w:t>
      </w:r>
      <w:r w:rsidRPr="00435E14">
        <w:rPr>
          <w:rFonts w:asciiTheme="minorHAnsi" w:hAnsiTheme="minorHAnsi"/>
          <w:sz w:val="20"/>
          <w:szCs w:val="20"/>
        </w:rPr>
        <w:t xml:space="preserve">usiness </w:t>
      </w:r>
      <w:r w:rsidR="00EA5E3B">
        <w:rPr>
          <w:rFonts w:asciiTheme="minorHAnsi" w:hAnsiTheme="minorHAnsi"/>
          <w:sz w:val="20"/>
          <w:szCs w:val="20"/>
        </w:rPr>
        <w:t>P</w:t>
      </w:r>
      <w:r w:rsidR="000F0D6A" w:rsidRPr="00435E14">
        <w:rPr>
          <w:rFonts w:asciiTheme="minorHAnsi" w:hAnsiTheme="minorHAnsi"/>
          <w:sz w:val="20"/>
          <w:szCs w:val="20"/>
        </w:rPr>
        <w:t xml:space="preserve">lan </w:t>
      </w:r>
      <w:r w:rsidRPr="00435E14">
        <w:rPr>
          <w:rFonts w:asciiTheme="minorHAnsi" w:hAnsiTheme="minorHAnsi"/>
          <w:sz w:val="20"/>
          <w:szCs w:val="20"/>
        </w:rPr>
        <w:t>for the protected area syste</w:t>
      </w:r>
      <w:r w:rsidR="00563F05" w:rsidRPr="00435E14">
        <w:rPr>
          <w:rFonts w:asciiTheme="minorHAnsi" w:hAnsiTheme="minorHAnsi"/>
          <w:sz w:val="20"/>
          <w:szCs w:val="20"/>
        </w:rPr>
        <w:t>m (see Output 1.2</w:t>
      </w:r>
      <w:r w:rsidRPr="00435E14">
        <w:rPr>
          <w:rFonts w:asciiTheme="minorHAnsi" w:hAnsiTheme="minorHAnsi"/>
          <w:sz w:val="20"/>
          <w:szCs w:val="20"/>
        </w:rPr>
        <w:t>) recognising that thei</w:t>
      </w:r>
      <w:r w:rsidR="00851874">
        <w:rPr>
          <w:rFonts w:asciiTheme="minorHAnsi" w:hAnsiTheme="minorHAnsi"/>
          <w:sz w:val="20"/>
          <w:szCs w:val="20"/>
        </w:rPr>
        <w:t xml:space="preserve">r aims are somewhat different. </w:t>
      </w:r>
      <w:r w:rsidR="00304516" w:rsidRPr="00435E14">
        <w:rPr>
          <w:rFonts w:asciiTheme="minorHAnsi" w:hAnsiTheme="minorHAnsi"/>
          <w:sz w:val="20"/>
          <w:szCs w:val="20"/>
        </w:rPr>
        <w:t xml:space="preserve">The CTO, who will lead the development of the Business Plan, will </w:t>
      </w:r>
      <w:r w:rsidR="00686430">
        <w:rPr>
          <w:rFonts w:asciiTheme="minorHAnsi" w:hAnsiTheme="minorHAnsi"/>
          <w:sz w:val="20"/>
          <w:szCs w:val="20"/>
        </w:rPr>
        <w:t xml:space="preserve">also </w:t>
      </w:r>
      <w:r w:rsidR="00304516" w:rsidRPr="00435E14">
        <w:rPr>
          <w:rFonts w:asciiTheme="minorHAnsi" w:hAnsiTheme="minorHAnsi"/>
          <w:sz w:val="20"/>
          <w:szCs w:val="20"/>
        </w:rPr>
        <w:t xml:space="preserve">be </w:t>
      </w:r>
      <w:r w:rsidR="008A5B69">
        <w:rPr>
          <w:rFonts w:asciiTheme="minorHAnsi" w:hAnsiTheme="minorHAnsi"/>
          <w:sz w:val="20"/>
          <w:szCs w:val="20"/>
        </w:rPr>
        <w:t>involved</w:t>
      </w:r>
      <w:r w:rsidR="00385DE1" w:rsidRPr="00435E14">
        <w:rPr>
          <w:rFonts w:asciiTheme="minorHAnsi" w:hAnsiTheme="minorHAnsi"/>
          <w:sz w:val="20"/>
          <w:szCs w:val="20"/>
        </w:rPr>
        <w:t xml:space="preserve"> in the development of the Biodiversity Fund’s fund raising strategy and, as such, </w:t>
      </w:r>
      <w:r w:rsidRPr="00435E14">
        <w:rPr>
          <w:rFonts w:asciiTheme="minorHAnsi" w:hAnsiTheme="minorHAnsi"/>
          <w:sz w:val="20"/>
          <w:szCs w:val="20"/>
        </w:rPr>
        <w:t xml:space="preserve">the fundraising strategy will </w:t>
      </w:r>
      <w:r w:rsidR="00686430">
        <w:rPr>
          <w:rFonts w:asciiTheme="minorHAnsi" w:hAnsiTheme="minorHAnsi"/>
          <w:sz w:val="20"/>
          <w:szCs w:val="20"/>
        </w:rPr>
        <w:t xml:space="preserve">take account </w:t>
      </w:r>
      <w:r w:rsidRPr="00435E14">
        <w:rPr>
          <w:rFonts w:asciiTheme="minorHAnsi" w:hAnsiTheme="minorHAnsi"/>
          <w:sz w:val="20"/>
          <w:szCs w:val="20"/>
        </w:rPr>
        <w:t xml:space="preserve">of the </w:t>
      </w:r>
      <w:r w:rsidR="00686430">
        <w:rPr>
          <w:rFonts w:asciiTheme="minorHAnsi" w:hAnsiTheme="minorHAnsi"/>
          <w:sz w:val="20"/>
          <w:szCs w:val="20"/>
        </w:rPr>
        <w:t>B</w:t>
      </w:r>
      <w:r w:rsidRPr="00435E14">
        <w:rPr>
          <w:rFonts w:asciiTheme="minorHAnsi" w:hAnsiTheme="minorHAnsi"/>
          <w:sz w:val="20"/>
          <w:szCs w:val="20"/>
        </w:rPr>
        <w:t xml:space="preserve">usiness </w:t>
      </w:r>
      <w:r w:rsidR="00686430">
        <w:rPr>
          <w:rFonts w:asciiTheme="minorHAnsi" w:hAnsiTheme="minorHAnsi"/>
          <w:sz w:val="20"/>
          <w:szCs w:val="20"/>
        </w:rPr>
        <w:t>P</w:t>
      </w:r>
      <w:r w:rsidRPr="00435E14">
        <w:rPr>
          <w:rFonts w:asciiTheme="minorHAnsi" w:hAnsiTheme="minorHAnsi"/>
          <w:sz w:val="20"/>
          <w:szCs w:val="20"/>
        </w:rPr>
        <w:t xml:space="preserve">lan </w:t>
      </w:r>
      <w:r w:rsidR="00686430">
        <w:rPr>
          <w:rFonts w:asciiTheme="minorHAnsi" w:hAnsiTheme="minorHAnsi"/>
          <w:sz w:val="20"/>
          <w:szCs w:val="20"/>
        </w:rPr>
        <w:t xml:space="preserve">objective </w:t>
      </w:r>
      <w:r w:rsidRPr="00435E14">
        <w:rPr>
          <w:rFonts w:asciiTheme="minorHAnsi" w:hAnsiTheme="minorHAnsi"/>
          <w:sz w:val="20"/>
          <w:szCs w:val="20"/>
        </w:rPr>
        <w:t>to generate sufficient revenues</w:t>
      </w:r>
      <w:r w:rsidR="00686430">
        <w:rPr>
          <w:rFonts w:asciiTheme="minorHAnsi" w:hAnsiTheme="minorHAnsi"/>
          <w:sz w:val="20"/>
          <w:szCs w:val="20"/>
        </w:rPr>
        <w:t xml:space="preserve"> and will</w:t>
      </w:r>
      <w:r w:rsidRPr="00435E14">
        <w:rPr>
          <w:rFonts w:asciiTheme="minorHAnsi" w:hAnsiTheme="minorHAnsi"/>
          <w:sz w:val="20"/>
          <w:szCs w:val="20"/>
        </w:rPr>
        <w:t xml:space="preserve"> cross-subsidize the protected area system – or, more pertinently, </w:t>
      </w:r>
      <w:r w:rsidR="003F2D9F">
        <w:rPr>
          <w:rFonts w:asciiTheme="minorHAnsi" w:hAnsiTheme="minorHAnsi"/>
          <w:sz w:val="20"/>
          <w:szCs w:val="20"/>
        </w:rPr>
        <w:t xml:space="preserve">consolidate </w:t>
      </w:r>
      <w:r w:rsidRPr="00435E14">
        <w:rPr>
          <w:rFonts w:asciiTheme="minorHAnsi" w:hAnsiTheme="minorHAnsi"/>
          <w:sz w:val="20"/>
          <w:szCs w:val="20"/>
        </w:rPr>
        <w:t xml:space="preserve">revenues </w:t>
      </w:r>
      <w:r w:rsidR="003F2D9F">
        <w:rPr>
          <w:rFonts w:asciiTheme="minorHAnsi" w:hAnsiTheme="minorHAnsi"/>
          <w:sz w:val="20"/>
          <w:szCs w:val="20"/>
        </w:rPr>
        <w:t xml:space="preserve">that </w:t>
      </w:r>
      <w:r w:rsidRPr="00435E14">
        <w:rPr>
          <w:rFonts w:asciiTheme="minorHAnsi" w:hAnsiTheme="minorHAnsi"/>
          <w:sz w:val="20"/>
          <w:szCs w:val="20"/>
        </w:rPr>
        <w:t>can continue to replenish the Biodiversity Fund on a year-by-year basis.</w:t>
      </w:r>
    </w:p>
    <w:p w14:paraId="72493676" w14:textId="77777777" w:rsidR="000F0D6A" w:rsidRPr="000F0D6A" w:rsidRDefault="000F0D6A" w:rsidP="001B70F7">
      <w:pPr>
        <w:numPr>
          <w:ilvl w:val="0"/>
          <w:numId w:val="7"/>
        </w:numPr>
        <w:spacing w:after="120"/>
        <w:ind w:left="0" w:firstLine="0"/>
        <w:rPr>
          <w:rFonts w:asciiTheme="minorHAnsi" w:hAnsiTheme="minorHAnsi"/>
          <w:sz w:val="20"/>
          <w:szCs w:val="20"/>
        </w:rPr>
      </w:pPr>
      <w:r w:rsidRPr="000F0D6A">
        <w:rPr>
          <w:rFonts w:asciiTheme="minorHAnsi" w:hAnsiTheme="minorHAnsi"/>
          <w:sz w:val="20"/>
          <w:szCs w:val="20"/>
          <w:lang w:val="en-ZA"/>
        </w:rPr>
        <w:t xml:space="preserve">There is also an opportunity to use the </w:t>
      </w:r>
      <w:r>
        <w:rPr>
          <w:rFonts w:asciiTheme="minorHAnsi" w:hAnsiTheme="minorHAnsi"/>
          <w:sz w:val="20"/>
          <w:szCs w:val="20"/>
          <w:lang w:val="en-ZA"/>
        </w:rPr>
        <w:t>Biodiversity Fund</w:t>
      </w:r>
      <w:r w:rsidRPr="000F0D6A">
        <w:rPr>
          <w:rFonts w:asciiTheme="minorHAnsi" w:hAnsiTheme="minorHAnsi"/>
          <w:sz w:val="20"/>
          <w:szCs w:val="20"/>
          <w:lang w:val="en-ZA"/>
        </w:rPr>
        <w:t xml:space="preserve"> as the mechanism to administer support pledged to the PNG government for the implementation of the PNG Protected Areas Policy</w:t>
      </w:r>
      <w:r w:rsidR="00851874">
        <w:rPr>
          <w:rFonts w:asciiTheme="minorHAnsi" w:hAnsiTheme="minorHAnsi"/>
          <w:sz w:val="20"/>
          <w:szCs w:val="20"/>
          <w:lang w:val="en-ZA"/>
        </w:rPr>
        <w:t xml:space="preserve">. </w:t>
      </w:r>
    </w:p>
    <w:p w14:paraId="7DBB37F0" w14:textId="77777777" w:rsidR="00864E7D" w:rsidRPr="00987695" w:rsidRDefault="00864E7D"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The implementation of the fund-raising strategy will be funded by the project and carried out by a team specifically recruited to do so</w:t>
      </w:r>
      <w:r w:rsidR="00217BF1">
        <w:rPr>
          <w:rFonts w:asciiTheme="minorHAnsi" w:hAnsiTheme="minorHAnsi"/>
          <w:sz w:val="20"/>
          <w:szCs w:val="20"/>
        </w:rPr>
        <w:t xml:space="preserve">. </w:t>
      </w:r>
      <w:r w:rsidRPr="00987695">
        <w:rPr>
          <w:rFonts w:asciiTheme="minorHAnsi" w:hAnsiTheme="minorHAnsi"/>
          <w:sz w:val="20"/>
          <w:szCs w:val="20"/>
        </w:rPr>
        <w:t>The strategy will include a number of different processes:</w:t>
      </w:r>
    </w:p>
    <w:p w14:paraId="125DE1C2" w14:textId="34E6A81C" w:rsidR="00864E7D" w:rsidRPr="00987695" w:rsidRDefault="00864E7D" w:rsidP="001B70F7">
      <w:pPr>
        <w:numPr>
          <w:ilvl w:val="1"/>
          <w:numId w:val="7"/>
        </w:numPr>
        <w:spacing w:after="120"/>
        <w:rPr>
          <w:rFonts w:asciiTheme="minorHAnsi" w:hAnsiTheme="minorHAnsi"/>
          <w:sz w:val="20"/>
          <w:szCs w:val="20"/>
        </w:rPr>
      </w:pPr>
      <w:r w:rsidRPr="00987695">
        <w:rPr>
          <w:rFonts w:asciiTheme="minorHAnsi" w:hAnsiTheme="minorHAnsi"/>
          <w:sz w:val="20"/>
          <w:szCs w:val="20"/>
        </w:rPr>
        <w:t>The fund-raising team, with the assistance of the project, will support donor management processes including</w:t>
      </w:r>
      <w:r w:rsidR="003462F2">
        <w:rPr>
          <w:rFonts w:asciiTheme="minorHAnsi" w:hAnsiTheme="minorHAnsi"/>
          <w:sz w:val="20"/>
          <w:szCs w:val="20"/>
        </w:rPr>
        <w:t>:</w:t>
      </w:r>
      <w:r w:rsidRPr="00987695">
        <w:rPr>
          <w:rFonts w:asciiTheme="minorHAnsi" w:hAnsiTheme="minorHAnsi"/>
          <w:sz w:val="20"/>
          <w:szCs w:val="20"/>
        </w:rPr>
        <w:t xml:space="preserve"> i) targeting potential donors – including those from the community in PNG – by prepa</w:t>
      </w:r>
      <w:r w:rsidR="00851874">
        <w:rPr>
          <w:rFonts w:asciiTheme="minorHAnsi" w:hAnsiTheme="minorHAnsi"/>
          <w:sz w:val="20"/>
          <w:szCs w:val="20"/>
        </w:rPr>
        <w:t>ring detailed project proposals</w:t>
      </w:r>
      <w:r w:rsidRPr="00987695">
        <w:rPr>
          <w:rFonts w:asciiTheme="minorHAnsi" w:hAnsiTheme="minorHAnsi"/>
          <w:sz w:val="20"/>
          <w:szCs w:val="20"/>
        </w:rPr>
        <w:t>, ii) liaising with different funders, and iii) building working partnerships with funding agencies/ institutions.</w:t>
      </w:r>
    </w:p>
    <w:p w14:paraId="36AA94C9" w14:textId="77777777" w:rsidR="00864E7D" w:rsidRPr="00987695" w:rsidRDefault="00864E7D" w:rsidP="001B70F7">
      <w:pPr>
        <w:numPr>
          <w:ilvl w:val="1"/>
          <w:numId w:val="7"/>
        </w:numPr>
        <w:spacing w:after="120"/>
        <w:rPr>
          <w:rFonts w:asciiTheme="minorHAnsi" w:hAnsiTheme="minorHAnsi"/>
          <w:sz w:val="20"/>
          <w:szCs w:val="20"/>
        </w:rPr>
      </w:pPr>
      <w:r w:rsidRPr="00987695">
        <w:rPr>
          <w:rFonts w:asciiTheme="minorHAnsi" w:hAnsiTheme="minorHAnsi"/>
          <w:sz w:val="20"/>
          <w:szCs w:val="20"/>
        </w:rPr>
        <w:t>As a country with vast stored carbon and carbon sequestration processes, there is significant potential to mobilise RED</w:t>
      </w:r>
      <w:r w:rsidR="00851874">
        <w:rPr>
          <w:rFonts w:asciiTheme="minorHAnsi" w:hAnsiTheme="minorHAnsi"/>
          <w:sz w:val="20"/>
          <w:szCs w:val="20"/>
        </w:rPr>
        <w:t xml:space="preserve">D+ and other carbon financing. </w:t>
      </w:r>
      <w:r w:rsidRPr="00987695">
        <w:rPr>
          <w:rFonts w:asciiTheme="minorHAnsi" w:hAnsiTheme="minorHAnsi"/>
          <w:sz w:val="20"/>
          <w:szCs w:val="20"/>
        </w:rPr>
        <w:t>However, the feasibility of this needs to be determined – in part by closely watching the progress of other people in securing carbon finance (see Output 3.3).</w:t>
      </w:r>
    </w:p>
    <w:p w14:paraId="491ABD88" w14:textId="77777777" w:rsidR="00864E7D" w:rsidRPr="00B7068A" w:rsidRDefault="00864E7D" w:rsidP="001B70F7">
      <w:pPr>
        <w:numPr>
          <w:ilvl w:val="1"/>
          <w:numId w:val="7"/>
        </w:numPr>
        <w:spacing w:after="120"/>
        <w:rPr>
          <w:rFonts w:asciiTheme="minorHAnsi" w:hAnsiTheme="minorHAnsi"/>
          <w:sz w:val="20"/>
          <w:szCs w:val="20"/>
        </w:rPr>
      </w:pPr>
      <w:r w:rsidRPr="00745FA8">
        <w:rPr>
          <w:rFonts w:asciiTheme="minorHAnsi" w:hAnsiTheme="minorHAnsi"/>
          <w:sz w:val="20"/>
          <w:szCs w:val="20"/>
        </w:rPr>
        <w:t xml:space="preserve">The fund-raising </w:t>
      </w:r>
      <w:r w:rsidRPr="00B7068A">
        <w:rPr>
          <w:rFonts w:asciiTheme="minorHAnsi" w:hAnsiTheme="minorHAnsi"/>
          <w:sz w:val="20"/>
          <w:szCs w:val="20"/>
        </w:rPr>
        <w:t xml:space="preserve">team will also explore all other innovative mechanisms for generating resources for the Biodiversity Fund. For example, Debt for Nature </w:t>
      </w:r>
      <w:r w:rsidR="0090012A" w:rsidRPr="00B7068A">
        <w:rPr>
          <w:rFonts w:asciiTheme="minorHAnsi" w:hAnsiTheme="minorHAnsi"/>
          <w:sz w:val="20"/>
          <w:szCs w:val="20"/>
        </w:rPr>
        <w:t>S</w:t>
      </w:r>
      <w:r w:rsidRPr="00B7068A">
        <w:rPr>
          <w:rFonts w:asciiTheme="minorHAnsi" w:hAnsiTheme="minorHAnsi"/>
          <w:sz w:val="20"/>
          <w:szCs w:val="20"/>
        </w:rPr>
        <w:t>waps</w:t>
      </w:r>
      <w:r w:rsidR="0090012A" w:rsidRPr="00B7068A">
        <w:rPr>
          <w:rFonts w:asciiTheme="minorHAnsi" w:hAnsiTheme="minorHAnsi"/>
          <w:sz w:val="20"/>
          <w:szCs w:val="20"/>
        </w:rPr>
        <w:t>,</w:t>
      </w:r>
      <w:r w:rsidRPr="00B7068A">
        <w:rPr>
          <w:rFonts w:asciiTheme="minorHAnsi" w:hAnsiTheme="minorHAnsi"/>
          <w:sz w:val="20"/>
          <w:szCs w:val="20"/>
        </w:rPr>
        <w:t xml:space="preserve"> could be explored as a mechanism to capitalise the Biodiversity Fund.</w:t>
      </w:r>
    </w:p>
    <w:p w14:paraId="21E5F46F" w14:textId="29BEF427" w:rsidR="00864E7D" w:rsidRPr="00987695" w:rsidRDefault="00864E7D" w:rsidP="001B70F7">
      <w:pPr>
        <w:numPr>
          <w:ilvl w:val="1"/>
          <w:numId w:val="7"/>
        </w:numPr>
        <w:spacing w:after="120"/>
        <w:rPr>
          <w:rFonts w:asciiTheme="minorHAnsi" w:hAnsiTheme="minorHAnsi"/>
          <w:sz w:val="20"/>
          <w:szCs w:val="20"/>
        </w:rPr>
      </w:pPr>
      <w:r w:rsidRPr="00B7068A">
        <w:rPr>
          <w:rFonts w:asciiTheme="minorHAnsi" w:hAnsiTheme="minorHAnsi"/>
          <w:sz w:val="20"/>
          <w:szCs w:val="20"/>
        </w:rPr>
        <w:t xml:space="preserve">The fund-raising team will also determine the feasibility of including taxes, levies and revenue streams from other sources </w:t>
      </w:r>
      <w:r w:rsidR="0068036E" w:rsidRPr="00B7068A">
        <w:rPr>
          <w:rFonts w:asciiTheme="minorHAnsi" w:hAnsiTheme="minorHAnsi"/>
          <w:sz w:val="20"/>
          <w:szCs w:val="20"/>
        </w:rPr>
        <w:t xml:space="preserve">as mechanisms to replenish the Biodiversity Fund </w:t>
      </w:r>
      <w:r w:rsidRPr="00B7068A">
        <w:rPr>
          <w:rFonts w:asciiTheme="minorHAnsi" w:hAnsiTheme="minorHAnsi"/>
          <w:sz w:val="20"/>
          <w:szCs w:val="20"/>
        </w:rPr>
        <w:t xml:space="preserve">– including </w:t>
      </w:r>
      <w:r w:rsidR="00745FA8" w:rsidRPr="00B7068A">
        <w:rPr>
          <w:rFonts w:asciiTheme="minorHAnsi" w:hAnsiTheme="minorHAnsi"/>
          <w:sz w:val="20"/>
          <w:szCs w:val="20"/>
        </w:rPr>
        <w:t>biodiversity offset</w:t>
      </w:r>
      <w:r w:rsidR="0068036E" w:rsidRPr="00B7068A">
        <w:rPr>
          <w:rFonts w:asciiTheme="minorHAnsi" w:hAnsiTheme="minorHAnsi"/>
          <w:sz w:val="20"/>
          <w:szCs w:val="20"/>
        </w:rPr>
        <w:t>s</w:t>
      </w:r>
      <w:r w:rsidR="00745FA8" w:rsidRPr="00B7068A">
        <w:rPr>
          <w:rFonts w:asciiTheme="minorHAnsi" w:hAnsiTheme="minorHAnsi"/>
          <w:sz w:val="20"/>
          <w:szCs w:val="20"/>
        </w:rPr>
        <w:t xml:space="preserve">, </w:t>
      </w:r>
      <w:r w:rsidRPr="00B7068A">
        <w:rPr>
          <w:rFonts w:asciiTheme="minorHAnsi" w:hAnsiTheme="minorHAnsi"/>
          <w:sz w:val="20"/>
          <w:szCs w:val="20"/>
        </w:rPr>
        <w:t>green taxes (e.g., a round-log tax as has been suggested in the PA Bill) and payment for ecosystem services (especially in those situations in which the users are private or semi-autonomous organisations such as PNG Power or Eda Ranu – and other</w:t>
      </w:r>
      <w:r w:rsidRPr="00987695">
        <w:rPr>
          <w:rFonts w:asciiTheme="minorHAnsi" w:hAnsiTheme="minorHAnsi"/>
          <w:sz w:val="20"/>
          <w:szCs w:val="20"/>
        </w:rPr>
        <w:t xml:space="preserve"> water suppliers around the country).  Ultimately, how these funds will be managed will be decided and written into the fund design; as stated above, this will be reviewed every four years.</w:t>
      </w:r>
    </w:p>
    <w:p w14:paraId="0DDEFAA1" w14:textId="5C63498E" w:rsidR="00864E7D" w:rsidRDefault="00864E7D" w:rsidP="001B70F7">
      <w:pPr>
        <w:numPr>
          <w:ilvl w:val="1"/>
          <w:numId w:val="7"/>
        </w:numPr>
        <w:spacing w:after="120"/>
        <w:rPr>
          <w:rFonts w:asciiTheme="minorHAnsi" w:hAnsiTheme="minorHAnsi"/>
          <w:sz w:val="20"/>
          <w:szCs w:val="20"/>
        </w:rPr>
      </w:pPr>
      <w:r w:rsidRPr="00987695">
        <w:rPr>
          <w:rFonts w:asciiTheme="minorHAnsi" w:hAnsiTheme="minorHAnsi"/>
          <w:sz w:val="20"/>
          <w:szCs w:val="20"/>
        </w:rPr>
        <w:t>In addition, on reaching a suitable agreement, other funding mechanisms that have been established or are in the process of being established (e.g., the USAID funding for protected areas) will be amalgamated into the Biodiversity Fund (</w:t>
      </w:r>
      <w:r w:rsidR="0090012A">
        <w:rPr>
          <w:rFonts w:asciiTheme="minorHAnsi" w:hAnsiTheme="minorHAnsi"/>
          <w:sz w:val="20"/>
          <w:szCs w:val="20"/>
        </w:rPr>
        <w:t>s</w:t>
      </w:r>
      <w:r w:rsidRPr="00987695">
        <w:rPr>
          <w:rFonts w:asciiTheme="minorHAnsi" w:hAnsiTheme="minorHAnsi"/>
          <w:sz w:val="20"/>
          <w:szCs w:val="20"/>
        </w:rPr>
        <w:t xml:space="preserve">ee Partnerships section, below); where it is not possible to do this, synergies and complementarity will be ensured.  </w:t>
      </w:r>
      <w:r w:rsidRPr="00394647">
        <w:rPr>
          <w:rFonts w:asciiTheme="minorHAnsi" w:hAnsiTheme="minorHAnsi"/>
          <w:sz w:val="20"/>
          <w:szCs w:val="20"/>
          <w:highlight w:val="yellow"/>
        </w:rPr>
        <w:t xml:space="preserve">It is also expected that </w:t>
      </w:r>
      <w:r w:rsidR="00394647" w:rsidRPr="00394647">
        <w:rPr>
          <w:rFonts w:asciiTheme="minorHAnsi" w:hAnsiTheme="minorHAnsi"/>
          <w:sz w:val="20"/>
          <w:szCs w:val="20"/>
          <w:highlight w:val="yellow"/>
        </w:rPr>
        <w:t xml:space="preserve">BF will collaborate and draw lessons from </w:t>
      </w:r>
      <w:r w:rsidRPr="00394647">
        <w:rPr>
          <w:rFonts w:asciiTheme="minorHAnsi" w:hAnsiTheme="minorHAnsi"/>
          <w:sz w:val="20"/>
          <w:szCs w:val="20"/>
          <w:highlight w:val="yellow"/>
        </w:rPr>
        <w:t>UNDP-GEF SGP</w:t>
      </w:r>
      <w:r w:rsidR="00394647" w:rsidRPr="00394647">
        <w:rPr>
          <w:rFonts w:asciiTheme="minorHAnsi" w:hAnsiTheme="minorHAnsi"/>
          <w:sz w:val="20"/>
          <w:szCs w:val="20"/>
          <w:highlight w:val="yellow"/>
        </w:rPr>
        <w:t xml:space="preserve"> from its grant making </w:t>
      </w:r>
      <w:r w:rsidR="004A0F5F" w:rsidRPr="00394647">
        <w:rPr>
          <w:rFonts w:asciiTheme="minorHAnsi" w:hAnsiTheme="minorHAnsi"/>
          <w:sz w:val="20"/>
          <w:szCs w:val="20"/>
          <w:highlight w:val="yellow"/>
        </w:rPr>
        <w:t>process to</w:t>
      </w:r>
      <w:r w:rsidRPr="00394647">
        <w:rPr>
          <w:rFonts w:asciiTheme="minorHAnsi" w:hAnsiTheme="minorHAnsi"/>
          <w:sz w:val="20"/>
          <w:szCs w:val="20"/>
          <w:highlight w:val="yellow"/>
        </w:rPr>
        <w:t xml:space="preserve"> community-level natural resource management and/or protected area management</w:t>
      </w:r>
      <w:r w:rsidR="00394647" w:rsidRPr="00394647">
        <w:rPr>
          <w:rFonts w:asciiTheme="minorHAnsi" w:hAnsiTheme="minorHAnsi"/>
          <w:sz w:val="20"/>
          <w:szCs w:val="20"/>
          <w:highlight w:val="yellow"/>
        </w:rPr>
        <w:t>.</w:t>
      </w:r>
      <w:r w:rsidR="00394647">
        <w:rPr>
          <w:rFonts w:asciiTheme="minorHAnsi" w:hAnsiTheme="minorHAnsi"/>
          <w:sz w:val="20"/>
          <w:szCs w:val="20"/>
        </w:rPr>
        <w:t xml:space="preserve"> </w:t>
      </w:r>
    </w:p>
    <w:p w14:paraId="764C94A0" w14:textId="77777777" w:rsidR="00452F93" w:rsidRPr="00987695" w:rsidRDefault="00452F93" w:rsidP="00452F93">
      <w:pPr>
        <w:spacing w:after="120"/>
        <w:rPr>
          <w:rFonts w:asciiTheme="minorHAnsi" w:hAnsiTheme="minorHAnsi"/>
          <w:b/>
          <w:sz w:val="20"/>
          <w:szCs w:val="20"/>
        </w:rPr>
      </w:pPr>
      <w:r w:rsidRPr="00987695">
        <w:rPr>
          <w:rFonts w:asciiTheme="minorHAnsi" w:hAnsiTheme="minorHAnsi"/>
          <w:b/>
          <w:sz w:val="20"/>
          <w:szCs w:val="20"/>
        </w:rPr>
        <w:t>Outcome Three: Mechanisms for improving management and financial sustainability of selected protected areas tested and piloted to improve knowledge</w:t>
      </w:r>
      <w:r w:rsidR="00961EA9" w:rsidRPr="00987695">
        <w:rPr>
          <w:rFonts w:asciiTheme="minorHAnsi" w:hAnsiTheme="minorHAnsi"/>
          <w:b/>
          <w:sz w:val="20"/>
          <w:szCs w:val="20"/>
        </w:rPr>
        <w:t>,</w:t>
      </w:r>
      <w:r w:rsidRPr="00987695">
        <w:rPr>
          <w:rFonts w:asciiTheme="minorHAnsi" w:hAnsiTheme="minorHAnsi"/>
          <w:b/>
          <w:sz w:val="20"/>
          <w:szCs w:val="20"/>
        </w:rPr>
        <w:t xml:space="preserve"> learning</w:t>
      </w:r>
      <w:r w:rsidR="00961EA9" w:rsidRPr="00987695">
        <w:rPr>
          <w:rFonts w:asciiTheme="minorHAnsi" w:hAnsiTheme="minorHAnsi"/>
          <w:b/>
          <w:sz w:val="20"/>
          <w:szCs w:val="20"/>
        </w:rPr>
        <w:t xml:space="preserve"> and practice</w:t>
      </w:r>
    </w:p>
    <w:p w14:paraId="72EEB6D5" w14:textId="52FA6723" w:rsidR="00452F93" w:rsidRPr="00987695" w:rsidRDefault="00452F93"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This component focuses on testing, piloting, demonstrating and learning – specifically</w:t>
      </w:r>
      <w:r w:rsidR="000013DB">
        <w:rPr>
          <w:rFonts w:asciiTheme="minorHAnsi" w:hAnsiTheme="minorHAnsi"/>
          <w:sz w:val="20"/>
          <w:szCs w:val="20"/>
        </w:rPr>
        <w:t>:</w:t>
      </w:r>
      <w:r w:rsidRPr="00987695">
        <w:rPr>
          <w:rFonts w:asciiTheme="minorHAnsi" w:hAnsiTheme="minorHAnsi"/>
          <w:sz w:val="20"/>
          <w:szCs w:val="20"/>
        </w:rPr>
        <w:t xml:space="preserve"> i) testing mechanisms to deliver funds from the Biodiversity  Fund to protected areas</w:t>
      </w:r>
      <w:r w:rsidR="005C751E" w:rsidRPr="00987695">
        <w:rPr>
          <w:rFonts w:asciiTheme="minorHAnsi" w:hAnsiTheme="minorHAnsi"/>
          <w:sz w:val="20"/>
          <w:szCs w:val="20"/>
        </w:rPr>
        <w:t xml:space="preserve"> </w:t>
      </w:r>
      <w:r w:rsidR="00897BB1">
        <w:rPr>
          <w:rFonts w:asciiTheme="minorHAnsi" w:hAnsiTheme="minorHAnsi"/>
          <w:sz w:val="20"/>
          <w:szCs w:val="20"/>
        </w:rPr>
        <w:t xml:space="preserve">– thus, operationalisation of the Biodiversity Fund </w:t>
      </w:r>
      <w:r w:rsidR="005C751E" w:rsidRPr="00987695">
        <w:rPr>
          <w:rFonts w:asciiTheme="minorHAnsi" w:hAnsiTheme="minorHAnsi"/>
          <w:sz w:val="20"/>
          <w:szCs w:val="20"/>
        </w:rPr>
        <w:t>(</w:t>
      </w:r>
      <w:r w:rsidR="00382C6D" w:rsidRPr="00987695">
        <w:rPr>
          <w:rFonts w:asciiTheme="minorHAnsi" w:hAnsiTheme="minorHAnsi"/>
          <w:sz w:val="20"/>
          <w:szCs w:val="20"/>
        </w:rPr>
        <w:t>Output 3.1</w:t>
      </w:r>
      <w:r w:rsidR="005C751E" w:rsidRPr="00987695">
        <w:rPr>
          <w:rFonts w:asciiTheme="minorHAnsi" w:hAnsiTheme="minorHAnsi"/>
          <w:sz w:val="20"/>
          <w:szCs w:val="20"/>
        </w:rPr>
        <w:t>)</w:t>
      </w:r>
      <w:r w:rsidRPr="00987695">
        <w:rPr>
          <w:rFonts w:asciiTheme="minorHAnsi" w:hAnsiTheme="minorHAnsi"/>
          <w:sz w:val="20"/>
          <w:szCs w:val="20"/>
        </w:rPr>
        <w:t>, ii) piloting mechanisms that will catalyse or consolidate revenue in a small number of sites</w:t>
      </w:r>
      <w:r w:rsidR="000013DB">
        <w:rPr>
          <w:rFonts w:asciiTheme="minorHAnsi" w:hAnsiTheme="minorHAnsi"/>
          <w:sz w:val="20"/>
          <w:szCs w:val="20"/>
        </w:rPr>
        <w:t>,</w:t>
      </w:r>
      <w:r w:rsidRPr="00987695">
        <w:rPr>
          <w:rFonts w:asciiTheme="minorHAnsi" w:hAnsiTheme="minorHAnsi"/>
          <w:sz w:val="20"/>
          <w:szCs w:val="20"/>
        </w:rPr>
        <w:t xml:space="preserve"> such that revenue will be re-invested into the management of those sites or used to cross-subsidise other sites across the protected area </w:t>
      </w:r>
      <w:r w:rsidRPr="00CA573D">
        <w:rPr>
          <w:rFonts w:asciiTheme="minorHAnsi" w:hAnsiTheme="minorHAnsi"/>
          <w:sz w:val="20"/>
          <w:szCs w:val="20"/>
        </w:rPr>
        <w:t>system</w:t>
      </w:r>
      <w:r w:rsidR="002860ED" w:rsidRPr="00CA573D">
        <w:rPr>
          <w:rFonts w:asciiTheme="minorHAnsi" w:hAnsiTheme="minorHAnsi"/>
          <w:sz w:val="20"/>
          <w:szCs w:val="20"/>
        </w:rPr>
        <w:t>, ideally through the provision of loans</w:t>
      </w:r>
      <w:r w:rsidRPr="00BD7DE3">
        <w:rPr>
          <w:rFonts w:asciiTheme="minorHAnsi" w:hAnsiTheme="minorHAnsi"/>
          <w:sz w:val="20"/>
          <w:szCs w:val="20"/>
        </w:rPr>
        <w:t xml:space="preserve"> </w:t>
      </w:r>
      <w:r w:rsidR="00E87F93" w:rsidRPr="00BD7DE3">
        <w:rPr>
          <w:rFonts w:asciiTheme="minorHAnsi" w:hAnsiTheme="minorHAnsi"/>
          <w:sz w:val="20"/>
          <w:szCs w:val="20"/>
        </w:rPr>
        <w:t>(Output</w:t>
      </w:r>
      <w:r w:rsidR="00E87F93" w:rsidRPr="00987695">
        <w:rPr>
          <w:rFonts w:asciiTheme="minorHAnsi" w:hAnsiTheme="minorHAnsi"/>
          <w:sz w:val="20"/>
          <w:szCs w:val="20"/>
        </w:rPr>
        <w:t xml:space="preserve"> 3.2) </w:t>
      </w:r>
      <w:r w:rsidRPr="00987695">
        <w:rPr>
          <w:rFonts w:asciiTheme="minorHAnsi" w:hAnsiTheme="minorHAnsi"/>
          <w:sz w:val="20"/>
          <w:szCs w:val="20"/>
        </w:rPr>
        <w:t>and iii) learning from the diverse practices that are being implemented by various partner organisations across the country</w:t>
      </w:r>
      <w:r w:rsidR="00E87F93" w:rsidRPr="00987695">
        <w:rPr>
          <w:rFonts w:asciiTheme="minorHAnsi" w:hAnsiTheme="minorHAnsi"/>
          <w:sz w:val="20"/>
          <w:szCs w:val="20"/>
        </w:rPr>
        <w:t xml:space="preserve"> (Output</w:t>
      </w:r>
      <w:r w:rsidR="00250733">
        <w:rPr>
          <w:rFonts w:asciiTheme="minorHAnsi" w:hAnsiTheme="minorHAnsi"/>
          <w:sz w:val="20"/>
          <w:szCs w:val="20"/>
        </w:rPr>
        <w:t>s</w:t>
      </w:r>
      <w:r w:rsidR="00E87F93" w:rsidRPr="00987695">
        <w:rPr>
          <w:rFonts w:asciiTheme="minorHAnsi" w:hAnsiTheme="minorHAnsi"/>
          <w:sz w:val="20"/>
          <w:szCs w:val="20"/>
        </w:rPr>
        <w:t xml:space="preserve"> 3.3</w:t>
      </w:r>
      <w:r w:rsidR="00250733">
        <w:rPr>
          <w:rFonts w:asciiTheme="minorHAnsi" w:hAnsiTheme="minorHAnsi"/>
          <w:sz w:val="20"/>
          <w:szCs w:val="20"/>
        </w:rPr>
        <w:t xml:space="preserve"> and 3.4</w:t>
      </w:r>
      <w:r w:rsidR="00E87F93" w:rsidRPr="00987695">
        <w:rPr>
          <w:rFonts w:asciiTheme="minorHAnsi" w:hAnsiTheme="minorHAnsi"/>
          <w:sz w:val="20"/>
          <w:szCs w:val="20"/>
        </w:rPr>
        <w:t>)</w:t>
      </w:r>
      <w:r w:rsidRPr="00987695">
        <w:rPr>
          <w:rFonts w:asciiTheme="minorHAnsi" w:hAnsiTheme="minorHAnsi"/>
          <w:sz w:val="20"/>
          <w:szCs w:val="20"/>
        </w:rPr>
        <w:t>.  Th</w:t>
      </w:r>
      <w:r w:rsidR="00250733">
        <w:rPr>
          <w:rFonts w:asciiTheme="minorHAnsi" w:hAnsiTheme="minorHAnsi"/>
          <w:sz w:val="20"/>
          <w:szCs w:val="20"/>
        </w:rPr>
        <w:t>ese final two outputs</w:t>
      </w:r>
      <w:r w:rsidRPr="00987695">
        <w:rPr>
          <w:rFonts w:asciiTheme="minorHAnsi" w:hAnsiTheme="minorHAnsi"/>
          <w:sz w:val="20"/>
          <w:szCs w:val="20"/>
        </w:rPr>
        <w:t xml:space="preserve"> will also lead to lessons being learned from the project via active participation of all stakeholder groups in the project </w:t>
      </w:r>
      <w:r w:rsidR="006E2FB3" w:rsidRPr="00987695">
        <w:rPr>
          <w:rFonts w:asciiTheme="minorHAnsi" w:hAnsiTheme="minorHAnsi"/>
          <w:sz w:val="20"/>
          <w:szCs w:val="20"/>
        </w:rPr>
        <w:t xml:space="preserve">activities’ design, </w:t>
      </w:r>
      <w:r w:rsidRPr="00987695">
        <w:rPr>
          <w:rFonts w:asciiTheme="minorHAnsi" w:hAnsiTheme="minorHAnsi"/>
          <w:sz w:val="20"/>
          <w:szCs w:val="20"/>
        </w:rPr>
        <w:t>implementation</w:t>
      </w:r>
      <w:r w:rsidR="00431F37" w:rsidRPr="00987695">
        <w:rPr>
          <w:rFonts w:asciiTheme="minorHAnsi" w:hAnsiTheme="minorHAnsi"/>
          <w:sz w:val="20"/>
          <w:szCs w:val="20"/>
        </w:rPr>
        <w:t>, and monitoring and evaluation</w:t>
      </w:r>
      <w:r w:rsidRPr="00987695">
        <w:rPr>
          <w:rFonts w:asciiTheme="minorHAnsi" w:hAnsiTheme="minorHAnsi"/>
          <w:sz w:val="20"/>
          <w:szCs w:val="20"/>
        </w:rPr>
        <w:t>.  The information and data from M&amp;E will be made available nationally and internationally to facilitate sustainable financing of the PA system across the country.</w:t>
      </w:r>
    </w:p>
    <w:p w14:paraId="4AE8FB32" w14:textId="13D46CCC" w:rsidR="00452F93" w:rsidRPr="00987695" w:rsidRDefault="00452F93"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For each of the recipients under Outputs 3.1 and 3.2, the project </w:t>
      </w:r>
      <w:r w:rsidR="00431F37" w:rsidRPr="00987695">
        <w:rPr>
          <w:rFonts w:asciiTheme="minorHAnsi" w:hAnsiTheme="minorHAnsi"/>
          <w:sz w:val="20"/>
          <w:szCs w:val="20"/>
        </w:rPr>
        <w:t xml:space="preserve">and Secretariat of the Biodiversity Fund and other partners </w:t>
      </w:r>
      <w:r w:rsidR="008A5B69">
        <w:rPr>
          <w:rFonts w:asciiTheme="minorHAnsi" w:hAnsiTheme="minorHAnsi"/>
          <w:sz w:val="20"/>
          <w:szCs w:val="20"/>
        </w:rPr>
        <w:t>involved</w:t>
      </w:r>
      <w:r w:rsidR="00431F37" w:rsidRPr="00987695">
        <w:rPr>
          <w:rFonts w:asciiTheme="minorHAnsi" w:hAnsiTheme="minorHAnsi"/>
          <w:sz w:val="20"/>
          <w:szCs w:val="20"/>
        </w:rPr>
        <w:t xml:space="preserve"> in the process </w:t>
      </w:r>
      <w:r w:rsidRPr="00987695">
        <w:rPr>
          <w:rFonts w:asciiTheme="minorHAnsi" w:hAnsiTheme="minorHAnsi"/>
          <w:sz w:val="20"/>
          <w:szCs w:val="20"/>
        </w:rPr>
        <w:t xml:space="preserve">will provide additional </w:t>
      </w:r>
      <w:r w:rsidRPr="00987695">
        <w:rPr>
          <w:rFonts w:asciiTheme="minorHAnsi" w:hAnsiTheme="minorHAnsi"/>
          <w:color w:val="000000"/>
          <w:sz w:val="20"/>
          <w:szCs w:val="20"/>
        </w:rPr>
        <w:t>technical support that will include: assistance with the fund application process, awarding the funds, negotiating and agreeing on the contracts associated with the funding, and mentoring through the life of the funding period. In addition, there will be independent field evaluations, and financial and technical auditing.</w:t>
      </w:r>
    </w:p>
    <w:p w14:paraId="66F983B4" w14:textId="2339EC96" w:rsidR="00CD0DB3" w:rsidRPr="00B7068A" w:rsidRDefault="00452F93" w:rsidP="00CD0DB3">
      <w:pPr>
        <w:numPr>
          <w:ilvl w:val="0"/>
          <w:numId w:val="7"/>
        </w:numPr>
        <w:spacing w:after="120"/>
        <w:ind w:left="0" w:firstLine="0"/>
        <w:rPr>
          <w:rFonts w:asciiTheme="minorHAnsi" w:hAnsiTheme="minorHAnsi"/>
          <w:sz w:val="20"/>
          <w:szCs w:val="20"/>
        </w:rPr>
      </w:pPr>
      <w:r w:rsidRPr="00B7068A">
        <w:rPr>
          <w:rFonts w:asciiTheme="minorHAnsi" w:hAnsiTheme="minorHAnsi"/>
          <w:sz w:val="20"/>
          <w:szCs w:val="20"/>
        </w:rPr>
        <w:t xml:space="preserve">It should be noted that in the majority of the project document, but particularly in this section, “protected areas” refers to the organisations and people that are associated </w:t>
      </w:r>
      <w:r w:rsidR="007C5EFB" w:rsidRPr="00B7068A">
        <w:rPr>
          <w:rFonts w:asciiTheme="minorHAnsi" w:hAnsiTheme="minorHAnsi"/>
          <w:sz w:val="20"/>
          <w:szCs w:val="20"/>
        </w:rPr>
        <w:t xml:space="preserve">with any given protected area. </w:t>
      </w:r>
      <w:r w:rsidRPr="00B7068A">
        <w:rPr>
          <w:rFonts w:asciiTheme="minorHAnsi" w:hAnsiTheme="minorHAnsi"/>
          <w:sz w:val="20"/>
          <w:szCs w:val="20"/>
        </w:rPr>
        <w:t>Thus, this could include: the land-owners and land-users, protected area manage</w:t>
      </w:r>
      <w:r w:rsidR="009E17E0" w:rsidRPr="00B7068A">
        <w:rPr>
          <w:rFonts w:asciiTheme="minorHAnsi" w:hAnsiTheme="minorHAnsi"/>
          <w:sz w:val="20"/>
          <w:szCs w:val="20"/>
        </w:rPr>
        <w:t>ment committees, and</w:t>
      </w:r>
      <w:r w:rsidRPr="00B7068A">
        <w:rPr>
          <w:rFonts w:asciiTheme="minorHAnsi" w:hAnsiTheme="minorHAnsi"/>
          <w:sz w:val="20"/>
          <w:szCs w:val="20"/>
        </w:rPr>
        <w:t xml:space="preserve"> other state or non-state actors that are working specifically for the effective management of the given protected area.</w:t>
      </w:r>
      <w:r w:rsidR="00431F37" w:rsidRPr="00B7068A">
        <w:rPr>
          <w:rFonts w:asciiTheme="minorHAnsi" w:hAnsiTheme="minorHAnsi"/>
          <w:sz w:val="20"/>
          <w:szCs w:val="20"/>
        </w:rPr>
        <w:t xml:space="preserve">  The project recognises, too, that there are many “protected areas” beyond those that are officially recognised by CEPA; in principle, the Biodiversity Fund will also make funding available to all (subject to agreement on the Fund’s priorities, theory of change and strategy).</w:t>
      </w:r>
    </w:p>
    <w:p w14:paraId="0D3E88BB" w14:textId="77777777" w:rsidR="00452F93" w:rsidRPr="00B7068A" w:rsidRDefault="00452F93" w:rsidP="001A26EB">
      <w:pPr>
        <w:spacing w:after="120"/>
        <w:rPr>
          <w:rFonts w:asciiTheme="minorHAnsi" w:hAnsiTheme="minorHAnsi"/>
          <w:b/>
          <w:i/>
          <w:sz w:val="20"/>
          <w:szCs w:val="20"/>
          <w:u w:val="single"/>
        </w:rPr>
      </w:pPr>
      <w:r w:rsidRPr="00B7068A">
        <w:rPr>
          <w:rFonts w:asciiTheme="minorHAnsi" w:hAnsiTheme="minorHAnsi"/>
          <w:b/>
          <w:i/>
          <w:sz w:val="20"/>
          <w:szCs w:val="20"/>
          <w:u w:val="single"/>
        </w:rPr>
        <w:t>Output 3.1</w:t>
      </w:r>
      <w:r w:rsidR="001A26EB" w:rsidRPr="00B7068A">
        <w:rPr>
          <w:rFonts w:asciiTheme="minorHAnsi" w:hAnsiTheme="minorHAnsi"/>
          <w:b/>
          <w:i/>
          <w:sz w:val="20"/>
          <w:szCs w:val="20"/>
          <w:u w:val="single"/>
        </w:rPr>
        <w:t>:</w:t>
      </w:r>
      <w:r w:rsidRPr="00B7068A">
        <w:rPr>
          <w:rFonts w:asciiTheme="minorHAnsi" w:hAnsiTheme="minorHAnsi"/>
          <w:b/>
          <w:i/>
          <w:sz w:val="20"/>
          <w:szCs w:val="20"/>
          <w:u w:val="single"/>
        </w:rPr>
        <w:t xml:space="preserve"> Mechanisms to deliver funds to protected areas </w:t>
      </w:r>
      <w:r w:rsidR="00826D3F" w:rsidRPr="00B7068A">
        <w:rPr>
          <w:rFonts w:asciiTheme="minorHAnsi" w:hAnsiTheme="minorHAnsi"/>
          <w:b/>
          <w:i/>
          <w:sz w:val="20"/>
          <w:szCs w:val="20"/>
          <w:u w:val="single"/>
        </w:rPr>
        <w:t xml:space="preserve">and for participatory natural resource management </w:t>
      </w:r>
      <w:r w:rsidRPr="00B7068A">
        <w:rPr>
          <w:rFonts w:asciiTheme="minorHAnsi" w:hAnsiTheme="minorHAnsi"/>
          <w:b/>
          <w:i/>
          <w:sz w:val="20"/>
          <w:szCs w:val="20"/>
          <w:u w:val="single"/>
        </w:rPr>
        <w:t>tested</w:t>
      </w:r>
    </w:p>
    <w:p w14:paraId="5BD8AC31" w14:textId="3DCC39A8" w:rsidR="00262FF1" w:rsidRPr="00B7068A" w:rsidRDefault="00FA614A" w:rsidP="00CA573D">
      <w:pPr>
        <w:numPr>
          <w:ilvl w:val="0"/>
          <w:numId w:val="7"/>
        </w:numPr>
        <w:spacing w:after="120"/>
        <w:ind w:left="0" w:firstLine="0"/>
        <w:rPr>
          <w:rFonts w:asciiTheme="minorHAnsi" w:hAnsiTheme="minorHAnsi"/>
          <w:sz w:val="20"/>
          <w:szCs w:val="20"/>
        </w:rPr>
      </w:pPr>
      <w:r w:rsidRPr="00B7068A">
        <w:rPr>
          <w:rFonts w:asciiTheme="minorHAnsi" w:hAnsiTheme="minorHAnsi"/>
          <w:sz w:val="20"/>
          <w:szCs w:val="20"/>
        </w:rPr>
        <w:t xml:space="preserve"> Funds will be delivered to protected areas from the Biodiversity Fund</w:t>
      </w:r>
      <w:r w:rsidR="007C5EFB" w:rsidRPr="00B7068A">
        <w:rPr>
          <w:rFonts w:asciiTheme="minorHAnsi" w:hAnsiTheme="minorHAnsi"/>
          <w:sz w:val="20"/>
          <w:szCs w:val="20"/>
        </w:rPr>
        <w:t xml:space="preserve"> </w:t>
      </w:r>
      <w:r w:rsidRPr="00B7068A">
        <w:rPr>
          <w:rFonts w:asciiTheme="minorHAnsi" w:hAnsiTheme="minorHAnsi"/>
          <w:sz w:val="20"/>
          <w:szCs w:val="20"/>
        </w:rPr>
        <w:t xml:space="preserve">once it has received initial capitalization and the architecture and governance of the fund have been established. The initial capitalization will include a minimum investment of: a) </w:t>
      </w:r>
      <w:r w:rsidRPr="00B7068A">
        <w:rPr>
          <w:rFonts w:asciiTheme="minorHAnsi" w:hAnsiTheme="minorHAnsi"/>
          <w:bCs/>
          <w:sz w:val="20"/>
          <w:szCs w:val="20"/>
          <w:lang w:val="x-none"/>
        </w:rPr>
        <w:t>USD 5 million</w:t>
      </w:r>
      <w:r w:rsidRPr="00B7068A">
        <w:rPr>
          <w:rFonts w:asciiTheme="minorHAnsi" w:hAnsiTheme="minorHAnsi"/>
          <w:bCs/>
          <w:sz w:val="20"/>
          <w:szCs w:val="20"/>
        </w:rPr>
        <w:t xml:space="preserve"> initial capital</w:t>
      </w:r>
      <w:r w:rsidRPr="00B7068A">
        <w:rPr>
          <w:rFonts w:asciiTheme="minorHAnsi" w:hAnsiTheme="minorHAnsi"/>
          <w:bCs/>
          <w:sz w:val="20"/>
          <w:szCs w:val="20"/>
          <w:lang w:val="x-none"/>
        </w:rPr>
        <w:t xml:space="preserve"> from GoPNG</w:t>
      </w:r>
      <w:r w:rsidR="00BD7DE3" w:rsidRPr="00B7068A">
        <w:rPr>
          <w:rStyle w:val="FootnoteReference"/>
          <w:bCs/>
          <w:szCs w:val="20"/>
          <w:lang w:val="x-none"/>
        </w:rPr>
        <w:footnoteReference w:id="78"/>
      </w:r>
      <w:r w:rsidRPr="00B7068A">
        <w:rPr>
          <w:rFonts w:asciiTheme="minorHAnsi" w:hAnsiTheme="minorHAnsi"/>
          <w:bCs/>
          <w:sz w:val="20"/>
          <w:szCs w:val="20"/>
        </w:rPr>
        <w:t xml:space="preserve"> and b) a</w:t>
      </w:r>
      <w:r w:rsidRPr="00B7068A">
        <w:rPr>
          <w:rFonts w:asciiTheme="minorHAnsi" w:hAnsiTheme="minorHAnsi"/>
          <w:bCs/>
          <w:sz w:val="20"/>
          <w:szCs w:val="20"/>
          <w:lang w:val="en-AU"/>
        </w:rPr>
        <w:t xml:space="preserve">t least </w:t>
      </w:r>
      <w:r w:rsidRPr="00B7068A">
        <w:rPr>
          <w:rFonts w:asciiTheme="minorHAnsi" w:hAnsiTheme="minorHAnsi"/>
          <w:bCs/>
          <w:sz w:val="20"/>
          <w:szCs w:val="20"/>
        </w:rPr>
        <w:t xml:space="preserve">USD </w:t>
      </w:r>
      <w:r w:rsidR="009A5973" w:rsidRPr="00B7068A">
        <w:rPr>
          <w:rFonts w:asciiTheme="minorHAnsi" w:hAnsiTheme="minorHAnsi"/>
          <w:bCs/>
          <w:sz w:val="20"/>
          <w:szCs w:val="20"/>
        </w:rPr>
        <w:t>1.5</w:t>
      </w:r>
      <w:r w:rsidRPr="00B7068A">
        <w:rPr>
          <w:rFonts w:asciiTheme="minorHAnsi" w:hAnsiTheme="minorHAnsi"/>
          <w:bCs/>
          <w:sz w:val="20"/>
          <w:szCs w:val="20"/>
        </w:rPr>
        <w:t xml:space="preserve"> million annual revenue from recurrent income sources enabled by innovative GoPNG fiscal instruments. </w:t>
      </w:r>
      <w:r w:rsidR="00262FF1" w:rsidRPr="00B7068A">
        <w:rPr>
          <w:rFonts w:asciiTheme="minorHAnsi" w:hAnsiTheme="minorHAnsi"/>
          <w:bCs/>
          <w:sz w:val="20"/>
          <w:szCs w:val="20"/>
          <w:lang w:val="en-AU"/>
        </w:rPr>
        <w:t>In addition, it is expected that</w:t>
      </w:r>
      <w:r w:rsidR="00262FF1" w:rsidRPr="00B7068A">
        <w:rPr>
          <w:rFonts w:asciiTheme="minorHAnsi" w:hAnsiTheme="minorHAnsi"/>
          <w:bCs/>
          <w:sz w:val="20"/>
          <w:szCs w:val="20"/>
          <w:lang w:val="x-none"/>
        </w:rPr>
        <w:t xml:space="preserve"> implementation of the fund raising/resource mobilisation strategy</w:t>
      </w:r>
      <w:r w:rsidR="00262FF1" w:rsidRPr="00B7068A">
        <w:rPr>
          <w:rFonts w:asciiTheme="minorHAnsi" w:hAnsiTheme="minorHAnsi"/>
          <w:bCs/>
          <w:sz w:val="20"/>
          <w:szCs w:val="20"/>
        </w:rPr>
        <w:t xml:space="preserve"> will result in additional capitalization of a</w:t>
      </w:r>
      <w:r w:rsidRPr="00B7068A">
        <w:rPr>
          <w:rFonts w:asciiTheme="minorHAnsi" w:hAnsiTheme="minorHAnsi"/>
          <w:bCs/>
          <w:sz w:val="20"/>
          <w:szCs w:val="20"/>
          <w:lang w:val="en-US"/>
        </w:rPr>
        <w:t xml:space="preserve">t least </w:t>
      </w:r>
      <w:r w:rsidR="00262FF1" w:rsidRPr="00B7068A">
        <w:rPr>
          <w:rFonts w:asciiTheme="minorHAnsi" w:hAnsiTheme="minorHAnsi"/>
          <w:bCs/>
          <w:sz w:val="20"/>
          <w:szCs w:val="20"/>
          <w:lang w:val="en-US"/>
        </w:rPr>
        <w:t xml:space="preserve">USD 250,000 by mid-term and </w:t>
      </w:r>
      <w:r w:rsidRPr="00B7068A">
        <w:rPr>
          <w:rFonts w:asciiTheme="minorHAnsi" w:hAnsiTheme="minorHAnsi"/>
          <w:bCs/>
          <w:sz w:val="20"/>
          <w:szCs w:val="20"/>
          <w:lang w:val="en-US"/>
        </w:rPr>
        <w:t xml:space="preserve">USD 1 million </w:t>
      </w:r>
      <w:r w:rsidR="00262FF1" w:rsidRPr="00B7068A">
        <w:rPr>
          <w:rFonts w:asciiTheme="minorHAnsi" w:hAnsiTheme="minorHAnsi"/>
          <w:bCs/>
          <w:sz w:val="20"/>
          <w:szCs w:val="20"/>
          <w:lang w:val="en-US"/>
        </w:rPr>
        <w:t>by the end of the project.</w:t>
      </w:r>
      <w:r w:rsidR="007F0344" w:rsidRPr="00B7068A">
        <w:rPr>
          <w:rFonts w:asciiTheme="minorHAnsi" w:hAnsiTheme="minorHAnsi"/>
          <w:bCs/>
          <w:sz w:val="20"/>
          <w:szCs w:val="20"/>
          <w:lang w:val="en-US"/>
        </w:rPr>
        <w:t xml:space="preserve"> </w:t>
      </w:r>
      <w:r w:rsidR="007F0344" w:rsidRPr="00B7068A">
        <w:rPr>
          <w:rFonts w:asciiTheme="minorHAnsi" w:hAnsiTheme="minorHAnsi"/>
          <w:bCs/>
          <w:sz w:val="20"/>
          <w:szCs w:val="20"/>
          <w:lang w:val="en-AU"/>
        </w:rPr>
        <w:t xml:space="preserve">GEF funds amounting to USD 2.7 million will be </w:t>
      </w:r>
      <w:r w:rsidR="007F0344" w:rsidRPr="00B7068A">
        <w:rPr>
          <w:rFonts w:asciiTheme="minorHAnsi" w:hAnsiTheme="minorHAnsi"/>
          <w:bCs/>
          <w:sz w:val="20"/>
          <w:szCs w:val="20"/>
          <w:lang w:val="x-none"/>
        </w:rPr>
        <w:t xml:space="preserve">disbursed through </w:t>
      </w:r>
      <w:r w:rsidR="007F0344" w:rsidRPr="00B7068A">
        <w:rPr>
          <w:rFonts w:asciiTheme="minorHAnsi" w:hAnsiTheme="minorHAnsi"/>
          <w:bCs/>
          <w:sz w:val="20"/>
          <w:szCs w:val="20"/>
        </w:rPr>
        <w:t>low value grants</w:t>
      </w:r>
      <w:r w:rsidR="00597C8A" w:rsidRPr="00B7068A">
        <w:rPr>
          <w:rFonts w:asciiTheme="minorHAnsi" w:hAnsiTheme="minorHAnsi"/>
          <w:sz w:val="20"/>
          <w:szCs w:val="20"/>
        </w:rPr>
        <w:t xml:space="preserve"> in support of </w:t>
      </w:r>
      <w:r w:rsidR="00597C8A" w:rsidRPr="00B7068A">
        <w:rPr>
          <w:rFonts w:asciiTheme="minorHAnsi" w:hAnsiTheme="minorHAnsi"/>
          <w:bCs/>
          <w:sz w:val="20"/>
          <w:szCs w:val="20"/>
          <w:lang w:val="en-AU"/>
        </w:rPr>
        <w:t>PA management, capacity development, sustainable livelihood and revenue generating activities, etc</w:t>
      </w:r>
      <w:r w:rsidR="007F0344" w:rsidRPr="00B7068A">
        <w:rPr>
          <w:rFonts w:asciiTheme="minorHAnsi" w:hAnsiTheme="minorHAnsi"/>
          <w:bCs/>
          <w:sz w:val="20"/>
          <w:szCs w:val="20"/>
          <w:lang w:val="en-AU"/>
        </w:rPr>
        <w:t>.</w:t>
      </w:r>
      <w:r w:rsidR="00597C8A" w:rsidRPr="00B7068A">
        <w:rPr>
          <w:rFonts w:asciiTheme="minorHAnsi" w:hAnsiTheme="minorHAnsi"/>
          <w:sz w:val="20"/>
          <w:szCs w:val="20"/>
        </w:rPr>
        <w:t xml:space="preserve"> </w:t>
      </w:r>
    </w:p>
    <w:p w14:paraId="780FC0C4" w14:textId="7548A64C" w:rsidR="00576399" w:rsidRPr="00B7068A" w:rsidRDefault="00576399" w:rsidP="00CA573D">
      <w:pPr>
        <w:numPr>
          <w:ilvl w:val="0"/>
          <w:numId w:val="7"/>
        </w:numPr>
        <w:spacing w:after="120"/>
        <w:ind w:left="0" w:firstLine="0"/>
        <w:rPr>
          <w:rFonts w:asciiTheme="minorHAnsi" w:hAnsiTheme="minorHAnsi"/>
          <w:sz w:val="20"/>
          <w:szCs w:val="20"/>
        </w:rPr>
      </w:pPr>
      <w:r w:rsidRPr="00B7068A">
        <w:rPr>
          <w:rFonts w:asciiTheme="minorHAnsi" w:hAnsiTheme="minorHAnsi"/>
          <w:sz w:val="20"/>
          <w:szCs w:val="20"/>
        </w:rPr>
        <w:t xml:space="preserve">The mechanism for disbursement of GEF funds will be through grants (utilizing the UNDP micro-capital grants policy) to CBOs. The $2.7 million in the project budget would be disbursed through UNDP and the Project Board would decide (on a programmatic basis) the selection of grant beneficiaries; UNDP would sign grant agreements with each grant recipient. The funds for the grants would be released </w:t>
      </w:r>
      <w:r w:rsidR="00CF1427" w:rsidRPr="00B7068A">
        <w:rPr>
          <w:rFonts w:asciiTheme="minorHAnsi" w:hAnsiTheme="minorHAnsi"/>
          <w:sz w:val="20"/>
          <w:szCs w:val="20"/>
        </w:rPr>
        <w:t>by</w:t>
      </w:r>
      <w:r w:rsidRPr="00B7068A">
        <w:rPr>
          <w:rFonts w:asciiTheme="minorHAnsi" w:hAnsiTheme="minorHAnsi"/>
          <w:sz w:val="20"/>
          <w:szCs w:val="20"/>
        </w:rPr>
        <w:t xml:space="preserve"> the UNDP CO in tranches which would be drawn down from the project budget as individual grant agreements are signed and grants are disbursed. The full $2.7 million would be disbursed by the end of the project </w:t>
      </w:r>
      <w:r w:rsidR="00CF1427" w:rsidRPr="00B7068A">
        <w:rPr>
          <w:rFonts w:asciiTheme="minorHAnsi" w:hAnsiTheme="minorHAnsi"/>
          <w:sz w:val="20"/>
          <w:szCs w:val="20"/>
        </w:rPr>
        <w:t xml:space="preserve">with results </w:t>
      </w:r>
      <w:r w:rsidRPr="00B7068A">
        <w:rPr>
          <w:rFonts w:asciiTheme="minorHAnsi" w:hAnsiTheme="minorHAnsi"/>
          <w:sz w:val="20"/>
          <w:szCs w:val="20"/>
        </w:rPr>
        <w:t>through a series of individual grants</w:t>
      </w:r>
      <w:r w:rsidR="007F0344" w:rsidRPr="00B7068A">
        <w:rPr>
          <w:rFonts w:asciiTheme="minorHAnsi" w:hAnsiTheme="minorHAnsi"/>
          <w:sz w:val="20"/>
          <w:szCs w:val="20"/>
        </w:rPr>
        <w:t>; and any remaining</w:t>
      </w:r>
      <w:r w:rsidRPr="00B7068A">
        <w:rPr>
          <w:rFonts w:asciiTheme="minorHAnsi" w:hAnsiTheme="minorHAnsi"/>
          <w:sz w:val="20"/>
          <w:szCs w:val="20"/>
        </w:rPr>
        <w:t xml:space="preserve"> balance would be returned to GEF</w:t>
      </w:r>
      <w:r w:rsidR="007F0344" w:rsidRPr="00B7068A">
        <w:rPr>
          <w:rFonts w:asciiTheme="minorHAnsi" w:hAnsiTheme="minorHAnsi"/>
          <w:sz w:val="20"/>
          <w:szCs w:val="20"/>
        </w:rPr>
        <w:t>.</w:t>
      </w:r>
    </w:p>
    <w:p w14:paraId="33101679" w14:textId="5093BF62" w:rsidR="00826D3F" w:rsidRPr="00987695" w:rsidRDefault="007C5EFB" w:rsidP="001B70F7">
      <w:pPr>
        <w:numPr>
          <w:ilvl w:val="0"/>
          <w:numId w:val="7"/>
        </w:numPr>
        <w:spacing w:after="120"/>
        <w:ind w:left="0" w:firstLine="0"/>
        <w:rPr>
          <w:rFonts w:asciiTheme="minorHAnsi" w:hAnsiTheme="minorHAnsi"/>
          <w:sz w:val="20"/>
          <w:szCs w:val="20"/>
        </w:rPr>
      </w:pPr>
      <w:r w:rsidRPr="00F77CF9">
        <w:rPr>
          <w:rFonts w:asciiTheme="minorHAnsi" w:hAnsiTheme="minorHAnsi"/>
          <w:sz w:val="20"/>
          <w:szCs w:val="20"/>
        </w:rPr>
        <w:t>T</w:t>
      </w:r>
      <w:r w:rsidR="00826D3F" w:rsidRPr="00F77CF9">
        <w:rPr>
          <w:rFonts w:asciiTheme="minorHAnsi" w:hAnsiTheme="minorHAnsi"/>
          <w:sz w:val="20"/>
          <w:szCs w:val="20"/>
        </w:rPr>
        <w:t>his output will test the funding mechan</w:t>
      </w:r>
      <w:r w:rsidRPr="00F77CF9">
        <w:rPr>
          <w:rFonts w:asciiTheme="minorHAnsi" w:hAnsiTheme="minorHAnsi"/>
          <w:sz w:val="20"/>
          <w:szCs w:val="20"/>
        </w:rPr>
        <w:t>isms of the Biodiversity Fund</w:t>
      </w:r>
      <w:r w:rsidR="00F8376A" w:rsidRPr="00F77CF9">
        <w:rPr>
          <w:rFonts w:asciiTheme="minorHAnsi" w:hAnsiTheme="minorHAnsi"/>
          <w:sz w:val="20"/>
          <w:szCs w:val="20"/>
        </w:rPr>
        <w:t xml:space="preserve"> – particularly the mechanisms described under Output 2.2</w:t>
      </w:r>
      <w:r w:rsidRPr="00F77CF9">
        <w:rPr>
          <w:rFonts w:asciiTheme="minorHAnsi" w:hAnsiTheme="minorHAnsi"/>
          <w:sz w:val="20"/>
          <w:szCs w:val="20"/>
        </w:rPr>
        <w:t xml:space="preserve">. </w:t>
      </w:r>
      <w:r w:rsidR="00826D3F" w:rsidRPr="00F77CF9">
        <w:rPr>
          <w:rFonts w:asciiTheme="minorHAnsi" w:hAnsiTheme="minorHAnsi"/>
          <w:sz w:val="20"/>
          <w:szCs w:val="20"/>
        </w:rPr>
        <w:t xml:space="preserve">The specific aim here is to test the systems of the Biodiversity Fund </w:t>
      </w:r>
      <w:r w:rsidR="00656547" w:rsidRPr="00F77CF9">
        <w:rPr>
          <w:rFonts w:asciiTheme="minorHAnsi" w:hAnsiTheme="minorHAnsi"/>
          <w:sz w:val="20"/>
          <w:szCs w:val="20"/>
        </w:rPr>
        <w:t xml:space="preserve">(as defined under Output 2.2) </w:t>
      </w:r>
      <w:r w:rsidR="00826D3F" w:rsidRPr="00F77CF9">
        <w:rPr>
          <w:rFonts w:asciiTheme="minorHAnsi" w:hAnsiTheme="minorHAnsi"/>
          <w:sz w:val="20"/>
          <w:szCs w:val="20"/>
        </w:rPr>
        <w:t>such that by the end of the project, it has demonstrated how the system may function efficiently and effectively – together with the mechanisms of adaptive management. In other words, it is highly unlikely that the system</w:t>
      </w:r>
      <w:r w:rsidR="00656547" w:rsidRPr="00F77CF9">
        <w:rPr>
          <w:rFonts w:asciiTheme="minorHAnsi" w:hAnsiTheme="minorHAnsi"/>
          <w:sz w:val="20"/>
          <w:szCs w:val="20"/>
        </w:rPr>
        <w:t>, as developed under Output 2.2,</w:t>
      </w:r>
      <w:r w:rsidR="00826D3F" w:rsidRPr="00F77CF9">
        <w:rPr>
          <w:rFonts w:asciiTheme="minorHAnsi" w:hAnsiTheme="minorHAnsi"/>
          <w:sz w:val="20"/>
          <w:szCs w:val="20"/>
        </w:rPr>
        <w:t xml:space="preserve"> that is put into place from the outset will be perfect; there must be a mechanism through which the system can adapt and change</w:t>
      </w:r>
      <w:r w:rsidR="00826D3F" w:rsidRPr="00987695">
        <w:rPr>
          <w:rFonts w:asciiTheme="minorHAnsi" w:hAnsiTheme="minorHAnsi"/>
          <w:sz w:val="20"/>
          <w:szCs w:val="20"/>
        </w:rPr>
        <w:t xml:space="preserve">.  </w:t>
      </w:r>
      <w:r w:rsidR="00717E1A">
        <w:rPr>
          <w:rFonts w:asciiTheme="minorHAnsi" w:hAnsiTheme="minorHAnsi"/>
          <w:sz w:val="20"/>
          <w:szCs w:val="20"/>
        </w:rPr>
        <w:t>B</w:t>
      </w:r>
      <w:r w:rsidR="00826D3F" w:rsidRPr="00987695">
        <w:rPr>
          <w:rFonts w:asciiTheme="minorHAnsi" w:hAnsiTheme="minorHAnsi"/>
          <w:sz w:val="20"/>
          <w:szCs w:val="20"/>
        </w:rPr>
        <w:t xml:space="preserve">y the end of the project, </w:t>
      </w:r>
      <w:r w:rsidR="002E6745" w:rsidRPr="00987695">
        <w:rPr>
          <w:rFonts w:asciiTheme="minorHAnsi" w:hAnsiTheme="minorHAnsi"/>
          <w:sz w:val="20"/>
          <w:szCs w:val="20"/>
        </w:rPr>
        <w:t xml:space="preserve">it is expected that the </w:t>
      </w:r>
      <w:r w:rsidR="00826D3F" w:rsidRPr="00987695">
        <w:rPr>
          <w:rFonts w:asciiTheme="minorHAnsi" w:hAnsiTheme="minorHAnsi"/>
          <w:sz w:val="20"/>
          <w:szCs w:val="20"/>
        </w:rPr>
        <w:t>second edition of the Biodiversity Fund’s operational manual</w:t>
      </w:r>
      <w:r w:rsidR="002E6745" w:rsidRPr="00987695">
        <w:rPr>
          <w:rFonts w:asciiTheme="minorHAnsi" w:hAnsiTheme="minorHAnsi"/>
          <w:sz w:val="20"/>
          <w:szCs w:val="20"/>
        </w:rPr>
        <w:t xml:space="preserve"> will have been produced as a direct result of the monitoring</w:t>
      </w:r>
      <w:r w:rsidR="00717E1A">
        <w:rPr>
          <w:rFonts w:asciiTheme="minorHAnsi" w:hAnsiTheme="minorHAnsi"/>
          <w:sz w:val="20"/>
          <w:szCs w:val="20"/>
        </w:rPr>
        <w:t xml:space="preserve">, </w:t>
      </w:r>
      <w:r w:rsidR="002E6745" w:rsidRPr="00987695">
        <w:rPr>
          <w:rFonts w:asciiTheme="minorHAnsi" w:hAnsiTheme="minorHAnsi"/>
          <w:sz w:val="20"/>
          <w:szCs w:val="20"/>
        </w:rPr>
        <w:t xml:space="preserve">evaluation </w:t>
      </w:r>
      <w:r w:rsidR="00717E1A">
        <w:rPr>
          <w:rFonts w:asciiTheme="minorHAnsi" w:hAnsiTheme="minorHAnsi"/>
          <w:sz w:val="20"/>
          <w:szCs w:val="20"/>
        </w:rPr>
        <w:t xml:space="preserve">and </w:t>
      </w:r>
      <w:r w:rsidR="00826D3F" w:rsidRPr="00987695">
        <w:rPr>
          <w:rFonts w:asciiTheme="minorHAnsi" w:hAnsiTheme="minorHAnsi"/>
          <w:sz w:val="20"/>
          <w:szCs w:val="20"/>
        </w:rPr>
        <w:t>amend</w:t>
      </w:r>
      <w:r w:rsidR="002E6745" w:rsidRPr="00987695">
        <w:rPr>
          <w:rFonts w:asciiTheme="minorHAnsi" w:hAnsiTheme="minorHAnsi"/>
          <w:sz w:val="20"/>
          <w:szCs w:val="20"/>
        </w:rPr>
        <w:t>ment</w:t>
      </w:r>
      <w:r w:rsidR="00717E1A">
        <w:rPr>
          <w:rFonts w:asciiTheme="minorHAnsi" w:hAnsiTheme="minorHAnsi"/>
          <w:sz w:val="20"/>
          <w:szCs w:val="20"/>
        </w:rPr>
        <w:t xml:space="preserve"> </w:t>
      </w:r>
      <w:r w:rsidR="00826D3F" w:rsidRPr="00987695">
        <w:rPr>
          <w:rFonts w:asciiTheme="minorHAnsi" w:hAnsiTheme="minorHAnsi"/>
          <w:sz w:val="20"/>
          <w:szCs w:val="20"/>
        </w:rPr>
        <w:t>during the project’s life.</w:t>
      </w:r>
    </w:p>
    <w:p w14:paraId="0B3ADDB4" w14:textId="70040684" w:rsidR="00826D3F" w:rsidRPr="00B7068A" w:rsidRDefault="00826D3F"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In addition, the Biodiversity Fund will assist protected areas </w:t>
      </w:r>
      <w:r w:rsidRPr="00987695">
        <w:rPr>
          <w:rFonts w:asciiTheme="minorHAnsi" w:hAnsiTheme="minorHAnsi"/>
          <w:i/>
          <w:sz w:val="20"/>
          <w:szCs w:val="20"/>
        </w:rPr>
        <w:t>in all stages of their development</w:t>
      </w:r>
      <w:r w:rsidRPr="00987695">
        <w:rPr>
          <w:rFonts w:asciiTheme="minorHAnsi" w:hAnsiTheme="minorHAnsi"/>
          <w:sz w:val="20"/>
          <w:szCs w:val="20"/>
        </w:rPr>
        <w:t xml:space="preserve"> (which will be codified in th</w:t>
      </w:r>
      <w:r w:rsidR="00020F1C">
        <w:rPr>
          <w:rFonts w:asciiTheme="minorHAnsi" w:hAnsiTheme="minorHAnsi"/>
          <w:sz w:val="20"/>
          <w:szCs w:val="20"/>
        </w:rPr>
        <w:t>e Biodiversity Fund’s Operational M</w:t>
      </w:r>
      <w:r w:rsidRPr="00987695">
        <w:rPr>
          <w:rFonts w:asciiTheme="minorHAnsi" w:hAnsiTheme="minorHAnsi"/>
          <w:sz w:val="20"/>
          <w:szCs w:val="20"/>
        </w:rPr>
        <w:t>anual</w:t>
      </w:r>
      <w:r w:rsidR="002911A4" w:rsidRPr="00987695">
        <w:rPr>
          <w:rFonts w:asciiTheme="minorHAnsi" w:hAnsiTheme="minorHAnsi"/>
          <w:sz w:val="20"/>
          <w:szCs w:val="20"/>
        </w:rPr>
        <w:t xml:space="preserve"> and the Fund’s strategy, funding priorities and theory of change</w:t>
      </w:r>
      <w:r w:rsidR="00990748">
        <w:rPr>
          <w:rFonts w:asciiTheme="minorHAnsi" w:hAnsiTheme="minorHAnsi"/>
          <w:sz w:val="20"/>
          <w:szCs w:val="20"/>
        </w:rPr>
        <w:t xml:space="preserve"> </w:t>
      </w:r>
      <w:r w:rsidR="00990748" w:rsidRPr="00F77CF9">
        <w:rPr>
          <w:rFonts w:asciiTheme="minorHAnsi" w:hAnsiTheme="minorHAnsi"/>
          <w:sz w:val="20"/>
          <w:szCs w:val="20"/>
        </w:rPr>
        <w:t>– as developed under Output 2.2</w:t>
      </w:r>
      <w:r w:rsidRPr="00F77CF9">
        <w:rPr>
          <w:rFonts w:asciiTheme="minorHAnsi" w:hAnsiTheme="minorHAnsi"/>
          <w:sz w:val="20"/>
          <w:szCs w:val="20"/>
        </w:rPr>
        <w:t>): thus, whether i) a protected area in the early stage of its development requires assistance (including legal assistance) to become</w:t>
      </w:r>
      <w:r w:rsidRPr="00987695">
        <w:rPr>
          <w:rFonts w:asciiTheme="minorHAnsi" w:hAnsiTheme="minorHAnsi"/>
          <w:sz w:val="20"/>
          <w:szCs w:val="20"/>
        </w:rPr>
        <w:t xml:space="preserve"> established and recognised, ii) capacity development </w:t>
      </w:r>
      <w:r w:rsidR="002911A4" w:rsidRPr="00987695">
        <w:rPr>
          <w:rFonts w:asciiTheme="minorHAnsi" w:hAnsiTheme="minorHAnsi"/>
          <w:sz w:val="20"/>
          <w:szCs w:val="20"/>
        </w:rPr>
        <w:t xml:space="preserve">(including legal literacy) </w:t>
      </w:r>
      <w:r w:rsidRPr="00987695">
        <w:rPr>
          <w:rFonts w:asciiTheme="minorHAnsi" w:hAnsiTheme="minorHAnsi"/>
          <w:sz w:val="20"/>
          <w:szCs w:val="20"/>
        </w:rPr>
        <w:t xml:space="preserve">is necessary to build governance and management systems of an established protected area, iii) a protected area simply requires assistance to cover some of the recurrent costs of management, or iv) a protected area requires an injection of capital to cover the </w:t>
      </w:r>
      <w:r w:rsidR="00B77BA0" w:rsidRPr="00987695">
        <w:rPr>
          <w:rFonts w:asciiTheme="minorHAnsi" w:hAnsiTheme="minorHAnsi"/>
          <w:sz w:val="20"/>
          <w:szCs w:val="20"/>
        </w:rPr>
        <w:t xml:space="preserve">investment </w:t>
      </w:r>
      <w:r w:rsidRPr="00987695">
        <w:rPr>
          <w:rFonts w:asciiTheme="minorHAnsi" w:hAnsiTheme="minorHAnsi"/>
          <w:sz w:val="20"/>
          <w:szCs w:val="20"/>
        </w:rPr>
        <w:t xml:space="preserve">costs of some </w:t>
      </w:r>
      <w:r w:rsidR="002911A4" w:rsidRPr="00987695">
        <w:rPr>
          <w:rFonts w:asciiTheme="minorHAnsi" w:hAnsiTheme="minorHAnsi"/>
          <w:sz w:val="20"/>
          <w:szCs w:val="20"/>
        </w:rPr>
        <w:t xml:space="preserve">form of </w:t>
      </w:r>
      <w:r w:rsidRPr="00987695">
        <w:rPr>
          <w:rFonts w:asciiTheme="minorHAnsi" w:hAnsiTheme="minorHAnsi"/>
          <w:sz w:val="20"/>
          <w:szCs w:val="20"/>
        </w:rPr>
        <w:t>development</w:t>
      </w:r>
      <w:r w:rsidR="00B77BA0" w:rsidRPr="00987695">
        <w:rPr>
          <w:rFonts w:asciiTheme="minorHAnsi" w:hAnsiTheme="minorHAnsi"/>
          <w:sz w:val="20"/>
          <w:szCs w:val="20"/>
        </w:rPr>
        <w:t xml:space="preserve"> (that may subsequently generate revenue for the protected </w:t>
      </w:r>
      <w:r w:rsidR="00B77BA0" w:rsidRPr="00B7068A">
        <w:rPr>
          <w:rFonts w:asciiTheme="minorHAnsi" w:hAnsiTheme="minorHAnsi"/>
          <w:sz w:val="20"/>
          <w:szCs w:val="20"/>
        </w:rPr>
        <w:t>area)</w:t>
      </w:r>
      <w:r w:rsidRPr="00B7068A">
        <w:rPr>
          <w:rFonts w:asciiTheme="minorHAnsi" w:hAnsiTheme="minorHAnsi"/>
          <w:sz w:val="20"/>
          <w:szCs w:val="20"/>
        </w:rPr>
        <w:t>.</w:t>
      </w:r>
    </w:p>
    <w:p w14:paraId="6C57E947" w14:textId="0AEA6F4B" w:rsidR="00826D3F" w:rsidRDefault="00754F99" w:rsidP="001B70F7">
      <w:pPr>
        <w:numPr>
          <w:ilvl w:val="0"/>
          <w:numId w:val="7"/>
        </w:numPr>
        <w:spacing w:after="120"/>
        <w:ind w:left="0" w:firstLine="0"/>
        <w:rPr>
          <w:rFonts w:asciiTheme="minorHAnsi" w:hAnsiTheme="minorHAnsi"/>
          <w:sz w:val="20"/>
          <w:szCs w:val="20"/>
        </w:rPr>
      </w:pPr>
      <w:r w:rsidRPr="00B7068A">
        <w:rPr>
          <w:rFonts w:asciiTheme="minorHAnsi" w:hAnsiTheme="minorHAnsi"/>
          <w:sz w:val="20"/>
          <w:szCs w:val="20"/>
        </w:rPr>
        <w:t>M</w:t>
      </w:r>
      <w:r w:rsidR="00826D3F" w:rsidRPr="00B7068A">
        <w:rPr>
          <w:rFonts w:asciiTheme="minorHAnsi" w:hAnsiTheme="minorHAnsi"/>
          <w:sz w:val="20"/>
          <w:szCs w:val="20"/>
        </w:rPr>
        <w:t xml:space="preserve">any of the protected areas across the country have a need for </w:t>
      </w:r>
      <w:r w:rsidR="00717E1A" w:rsidRPr="00B7068A">
        <w:rPr>
          <w:rFonts w:asciiTheme="minorHAnsi" w:hAnsiTheme="minorHAnsi"/>
          <w:sz w:val="20"/>
          <w:szCs w:val="20"/>
        </w:rPr>
        <w:t xml:space="preserve">capital </w:t>
      </w:r>
      <w:r w:rsidR="00B77BA0" w:rsidRPr="00B7068A">
        <w:rPr>
          <w:rFonts w:asciiTheme="minorHAnsi" w:hAnsiTheme="minorHAnsi"/>
          <w:sz w:val="20"/>
          <w:szCs w:val="20"/>
        </w:rPr>
        <w:t xml:space="preserve">investment and </w:t>
      </w:r>
      <w:r w:rsidR="00717E1A" w:rsidRPr="00B7068A">
        <w:rPr>
          <w:rFonts w:asciiTheme="minorHAnsi" w:hAnsiTheme="minorHAnsi"/>
          <w:sz w:val="20"/>
          <w:szCs w:val="20"/>
        </w:rPr>
        <w:t>operational</w:t>
      </w:r>
      <w:r w:rsidR="00B77BA0" w:rsidRPr="00B7068A">
        <w:rPr>
          <w:rFonts w:asciiTheme="minorHAnsi" w:hAnsiTheme="minorHAnsi"/>
          <w:sz w:val="20"/>
          <w:szCs w:val="20"/>
        </w:rPr>
        <w:t xml:space="preserve"> </w:t>
      </w:r>
      <w:r w:rsidR="00826D3F" w:rsidRPr="00B7068A">
        <w:rPr>
          <w:rFonts w:asciiTheme="minorHAnsi" w:hAnsiTheme="minorHAnsi"/>
          <w:sz w:val="20"/>
          <w:szCs w:val="20"/>
        </w:rPr>
        <w:t>funding.  However, there is a need to be practical in the initial stages of the Biodiversity Fund’s life when the systems are being tested. As such, guided by the Biodiv</w:t>
      </w:r>
      <w:r w:rsidRPr="00B7068A">
        <w:rPr>
          <w:rFonts w:asciiTheme="minorHAnsi" w:hAnsiTheme="minorHAnsi"/>
          <w:sz w:val="20"/>
          <w:szCs w:val="20"/>
        </w:rPr>
        <w:t>ersity Fund’s Operational Manual and Strategy</w:t>
      </w:r>
      <w:r w:rsidR="00826D3F" w:rsidRPr="00B7068A">
        <w:rPr>
          <w:rFonts w:asciiTheme="minorHAnsi" w:hAnsiTheme="minorHAnsi"/>
          <w:sz w:val="20"/>
          <w:szCs w:val="20"/>
        </w:rPr>
        <w:t xml:space="preserve">, the funding delivery mechanism will be tested in </w:t>
      </w:r>
      <w:r w:rsidR="002911A4" w:rsidRPr="00B7068A">
        <w:rPr>
          <w:rFonts w:asciiTheme="minorHAnsi" w:hAnsiTheme="minorHAnsi"/>
          <w:sz w:val="20"/>
          <w:szCs w:val="20"/>
        </w:rPr>
        <w:t>as many protected areas and with as many</w:t>
      </w:r>
      <w:r w:rsidR="00826D3F" w:rsidRPr="00B7068A">
        <w:rPr>
          <w:rFonts w:asciiTheme="minorHAnsi" w:hAnsiTheme="minorHAnsi"/>
          <w:sz w:val="20"/>
          <w:szCs w:val="20"/>
        </w:rPr>
        <w:t xml:space="preserve"> communities involved in natural resource management </w:t>
      </w:r>
      <w:r w:rsidR="002911A4" w:rsidRPr="00B7068A">
        <w:rPr>
          <w:rFonts w:asciiTheme="minorHAnsi" w:hAnsiTheme="minorHAnsi"/>
          <w:sz w:val="20"/>
          <w:szCs w:val="20"/>
        </w:rPr>
        <w:t>as is feasible.</w:t>
      </w:r>
      <w:r w:rsidR="00826D3F" w:rsidRPr="00B7068A">
        <w:rPr>
          <w:rFonts w:asciiTheme="minorHAnsi" w:hAnsiTheme="minorHAnsi"/>
          <w:sz w:val="20"/>
          <w:szCs w:val="20"/>
        </w:rPr>
        <w:t xml:space="preserve"> </w:t>
      </w:r>
      <w:r w:rsidR="002911A4" w:rsidRPr="00B7068A">
        <w:rPr>
          <w:rFonts w:asciiTheme="minorHAnsi" w:hAnsiTheme="minorHAnsi"/>
          <w:sz w:val="20"/>
          <w:szCs w:val="20"/>
        </w:rPr>
        <w:t>For the sake of practicality</w:t>
      </w:r>
      <w:r w:rsidR="00FC5855" w:rsidRPr="00B7068A">
        <w:rPr>
          <w:rFonts w:asciiTheme="minorHAnsi" w:hAnsiTheme="minorHAnsi"/>
          <w:sz w:val="20"/>
          <w:szCs w:val="20"/>
        </w:rPr>
        <w:t xml:space="preserve"> and feasibility</w:t>
      </w:r>
      <w:r w:rsidR="002911A4" w:rsidRPr="00B7068A">
        <w:rPr>
          <w:rFonts w:asciiTheme="minorHAnsi" w:hAnsiTheme="minorHAnsi"/>
          <w:sz w:val="20"/>
          <w:szCs w:val="20"/>
        </w:rPr>
        <w:t xml:space="preserve">, the initial rounds of funding will be limited to </w:t>
      </w:r>
      <w:r w:rsidR="00FC5855" w:rsidRPr="00B7068A">
        <w:rPr>
          <w:rFonts w:asciiTheme="minorHAnsi" w:hAnsiTheme="minorHAnsi"/>
          <w:sz w:val="20"/>
          <w:szCs w:val="20"/>
        </w:rPr>
        <w:t>five</w:t>
      </w:r>
      <w:r w:rsidR="002911A4" w:rsidRPr="00B7068A">
        <w:rPr>
          <w:rFonts w:asciiTheme="minorHAnsi" w:hAnsiTheme="minorHAnsi"/>
          <w:sz w:val="20"/>
          <w:szCs w:val="20"/>
        </w:rPr>
        <w:t xml:space="preserve"> areas per funding cycle</w:t>
      </w:r>
      <w:r w:rsidR="008212FC" w:rsidRPr="00B7068A">
        <w:rPr>
          <w:rFonts w:asciiTheme="minorHAnsi" w:hAnsiTheme="minorHAnsi"/>
          <w:sz w:val="20"/>
          <w:szCs w:val="20"/>
        </w:rPr>
        <w:t>,</w:t>
      </w:r>
      <w:r w:rsidR="002911A4" w:rsidRPr="00B7068A">
        <w:rPr>
          <w:rFonts w:asciiTheme="minorHAnsi" w:hAnsiTheme="minorHAnsi"/>
          <w:sz w:val="20"/>
          <w:szCs w:val="20"/>
        </w:rPr>
        <w:t xml:space="preserve"> with </w:t>
      </w:r>
      <w:r w:rsidR="008212FC" w:rsidRPr="00B7068A">
        <w:rPr>
          <w:rFonts w:asciiTheme="minorHAnsi" w:hAnsiTheme="minorHAnsi"/>
          <w:sz w:val="20"/>
          <w:szCs w:val="20"/>
        </w:rPr>
        <w:t xml:space="preserve">each </w:t>
      </w:r>
      <w:r w:rsidR="002911A4" w:rsidRPr="00B7068A">
        <w:rPr>
          <w:rFonts w:asciiTheme="minorHAnsi" w:hAnsiTheme="minorHAnsi"/>
          <w:sz w:val="20"/>
          <w:szCs w:val="20"/>
        </w:rPr>
        <w:t>funding cycle expected to last four year</w:t>
      </w:r>
      <w:r w:rsidR="008B1078" w:rsidRPr="00B7068A">
        <w:rPr>
          <w:rFonts w:asciiTheme="minorHAnsi" w:hAnsiTheme="minorHAnsi"/>
          <w:sz w:val="20"/>
          <w:szCs w:val="20"/>
        </w:rPr>
        <w:t>s</w:t>
      </w:r>
      <w:r w:rsidR="002911A4" w:rsidRPr="00B7068A">
        <w:rPr>
          <w:rFonts w:asciiTheme="minorHAnsi" w:hAnsiTheme="minorHAnsi"/>
          <w:sz w:val="20"/>
          <w:szCs w:val="20"/>
        </w:rPr>
        <w:t xml:space="preserve"> and with a new group of protected area</w:t>
      </w:r>
      <w:r w:rsidR="007C5EFB" w:rsidRPr="00B7068A">
        <w:rPr>
          <w:rFonts w:asciiTheme="minorHAnsi" w:hAnsiTheme="minorHAnsi"/>
          <w:sz w:val="20"/>
          <w:szCs w:val="20"/>
        </w:rPr>
        <w:t>s joining the scheme per year</w:t>
      </w:r>
      <w:r w:rsidR="009D4690" w:rsidRPr="00B7068A">
        <w:rPr>
          <w:rFonts w:asciiTheme="minorHAnsi" w:hAnsiTheme="minorHAnsi"/>
          <w:sz w:val="20"/>
          <w:szCs w:val="20"/>
        </w:rPr>
        <w:t xml:space="preserve"> (covering a total of 20 PAs for each cycle)</w:t>
      </w:r>
      <w:r w:rsidR="007C5EFB" w:rsidRPr="00B7068A">
        <w:rPr>
          <w:rFonts w:asciiTheme="minorHAnsi" w:hAnsiTheme="minorHAnsi"/>
          <w:sz w:val="20"/>
          <w:szCs w:val="20"/>
        </w:rPr>
        <w:t xml:space="preserve">. </w:t>
      </w:r>
      <w:r w:rsidR="00826D3F" w:rsidRPr="00B7068A">
        <w:rPr>
          <w:rFonts w:asciiTheme="minorHAnsi" w:hAnsiTheme="minorHAnsi"/>
          <w:sz w:val="20"/>
          <w:szCs w:val="20"/>
        </w:rPr>
        <w:t>The results of this process will be monitored carefully to ensure that there is adequate learning and those lessons</w:t>
      </w:r>
      <w:r w:rsidR="00826D3F" w:rsidRPr="00987695">
        <w:rPr>
          <w:rFonts w:asciiTheme="minorHAnsi" w:hAnsiTheme="minorHAnsi"/>
          <w:sz w:val="20"/>
          <w:szCs w:val="20"/>
        </w:rPr>
        <w:t xml:space="preserve"> are used to further adapt the operations manual for all future rounds of funding.</w:t>
      </w:r>
    </w:p>
    <w:p w14:paraId="039D2D0D" w14:textId="77777777" w:rsidR="00AD58E5" w:rsidRPr="00B7068A" w:rsidRDefault="00AD58E5" w:rsidP="001B70F7">
      <w:pPr>
        <w:numPr>
          <w:ilvl w:val="0"/>
          <w:numId w:val="7"/>
        </w:numPr>
        <w:spacing w:after="120"/>
        <w:ind w:left="0" w:firstLine="0"/>
        <w:rPr>
          <w:rFonts w:asciiTheme="minorHAnsi" w:hAnsiTheme="minorHAnsi"/>
          <w:sz w:val="20"/>
          <w:szCs w:val="20"/>
        </w:rPr>
      </w:pPr>
      <w:r w:rsidRPr="00FC5855">
        <w:rPr>
          <w:rFonts w:asciiTheme="minorHAnsi" w:hAnsiTheme="minorHAnsi"/>
          <w:sz w:val="20"/>
          <w:szCs w:val="20"/>
        </w:rPr>
        <w:t>Over the project’s life, fund</w:t>
      </w:r>
      <w:r w:rsidR="00FC5855" w:rsidRPr="00FC5855">
        <w:rPr>
          <w:rFonts w:asciiTheme="minorHAnsi" w:hAnsiTheme="minorHAnsi"/>
          <w:sz w:val="20"/>
          <w:szCs w:val="20"/>
        </w:rPr>
        <w:t xml:space="preserve"> delivery by</w:t>
      </w:r>
      <w:r w:rsidRPr="00FC5855">
        <w:rPr>
          <w:rFonts w:asciiTheme="minorHAnsi" w:hAnsiTheme="minorHAnsi"/>
          <w:sz w:val="20"/>
          <w:szCs w:val="20"/>
        </w:rPr>
        <w:t xml:space="preserve"> the Biodiversity Fund will be trialled in both those areas that are relatively well capacitated (in that their capacity has already been built through existing partnerships) as well as working out how to deliver funding to the less capacitated areas. Therefore, for example, there has been significant investment in the Strickland Headwaters and Kaijende Highlands (through a partnership with Barrick/Porgera Joint Venture), the Kikori River Basin (with four WMAs) and Lake Kutubu (through a partnership with PNG LNG), the Yus Conservation Area (which has been developed in partnership with Woodland Park Zoo), the Torricelli Conservation Area (proposed, though a partnership with the Tenkile Conservation Alliance)</w:t>
      </w:r>
      <w:r w:rsidR="00733884">
        <w:rPr>
          <w:rFonts w:asciiTheme="minorHAnsi" w:hAnsiTheme="minorHAnsi"/>
          <w:sz w:val="20"/>
          <w:szCs w:val="20"/>
        </w:rPr>
        <w:t xml:space="preserve">, </w:t>
      </w:r>
      <w:r w:rsidR="00733884" w:rsidRPr="008C6114">
        <w:rPr>
          <w:rFonts w:asciiTheme="minorHAnsi" w:hAnsiTheme="minorHAnsi"/>
          <w:sz w:val="20"/>
          <w:szCs w:val="20"/>
        </w:rPr>
        <w:t>the Wanang Conservation Area (with the current partnership with the NG Binatang Research Center and the Steamships Company)</w:t>
      </w:r>
      <w:r w:rsidRPr="00FC5855">
        <w:rPr>
          <w:rFonts w:asciiTheme="minorHAnsi" w:hAnsiTheme="minorHAnsi"/>
          <w:sz w:val="20"/>
          <w:szCs w:val="20"/>
        </w:rPr>
        <w:t xml:space="preserve"> and the Varirata National Park (through investments by JICA and the UNDP-GEF-5 project).  Important areas such as the newly created Managalas Conservation Area will be important to support, as well as the significant areas in the west of the </w:t>
      </w:r>
      <w:r w:rsidR="00782220">
        <w:rPr>
          <w:rFonts w:asciiTheme="minorHAnsi" w:hAnsiTheme="minorHAnsi"/>
          <w:sz w:val="20"/>
          <w:szCs w:val="20"/>
        </w:rPr>
        <w:t xml:space="preserve">country (Tonda and Maza WMAs). </w:t>
      </w:r>
      <w:r w:rsidRPr="00FC5855">
        <w:rPr>
          <w:rFonts w:asciiTheme="minorHAnsi" w:hAnsiTheme="minorHAnsi"/>
          <w:sz w:val="20"/>
          <w:szCs w:val="20"/>
        </w:rPr>
        <w:t>Other smaller community-conservation areas include those in which the UNDP-GEF-4 project has invested funds and support (with a number of different partners). Thus, the mechanism to deliver funding to protected areas will be tested in these areas – as per the criteria in the Biodiversity Fund’s Op</w:t>
      </w:r>
      <w:r w:rsidR="009D4F70">
        <w:rPr>
          <w:rFonts w:asciiTheme="minorHAnsi" w:hAnsiTheme="minorHAnsi"/>
          <w:sz w:val="20"/>
          <w:szCs w:val="20"/>
        </w:rPr>
        <w:t>erational Manual (see Output 2.2</w:t>
      </w:r>
      <w:r w:rsidRPr="00FC5855">
        <w:rPr>
          <w:rFonts w:asciiTheme="minorHAnsi" w:hAnsiTheme="minorHAnsi"/>
          <w:sz w:val="20"/>
          <w:szCs w:val="20"/>
        </w:rPr>
        <w:t xml:space="preserve"> and Box 1); </w:t>
      </w:r>
      <w:r w:rsidRPr="00FC5855">
        <w:rPr>
          <w:rFonts w:asciiTheme="minorHAnsi" w:hAnsiTheme="minorHAnsi"/>
          <w:i/>
          <w:sz w:val="20"/>
          <w:szCs w:val="20"/>
        </w:rPr>
        <w:t xml:space="preserve">however, this will not offset the funding from these existing supporters or partners – indeed, provision of funding from the Biodiversity Fund will be </w:t>
      </w:r>
      <w:r w:rsidRPr="00B7068A">
        <w:rPr>
          <w:rFonts w:asciiTheme="minorHAnsi" w:hAnsiTheme="minorHAnsi"/>
          <w:i/>
          <w:sz w:val="20"/>
          <w:szCs w:val="20"/>
        </w:rPr>
        <w:t>conditional on demonstrated maintenance of the support from the original partners and supporters.</w:t>
      </w:r>
    </w:p>
    <w:p w14:paraId="3FD600B3" w14:textId="77777777" w:rsidR="00452F93" w:rsidRPr="00B7068A" w:rsidRDefault="00452F93" w:rsidP="001A26EB">
      <w:pPr>
        <w:spacing w:after="120"/>
        <w:rPr>
          <w:rFonts w:asciiTheme="minorHAnsi" w:hAnsiTheme="minorHAnsi"/>
          <w:b/>
          <w:i/>
          <w:sz w:val="20"/>
          <w:szCs w:val="20"/>
          <w:u w:val="single"/>
        </w:rPr>
      </w:pPr>
      <w:r w:rsidRPr="00B7068A">
        <w:rPr>
          <w:rFonts w:asciiTheme="minorHAnsi" w:hAnsiTheme="minorHAnsi"/>
          <w:b/>
          <w:i/>
          <w:sz w:val="20"/>
          <w:szCs w:val="20"/>
          <w:u w:val="single"/>
        </w:rPr>
        <w:t>Output 3.2</w:t>
      </w:r>
      <w:r w:rsidR="001A26EB" w:rsidRPr="00B7068A">
        <w:rPr>
          <w:rFonts w:asciiTheme="minorHAnsi" w:hAnsiTheme="minorHAnsi"/>
          <w:b/>
          <w:i/>
          <w:sz w:val="20"/>
          <w:szCs w:val="20"/>
          <w:u w:val="single"/>
        </w:rPr>
        <w:t xml:space="preserve">: </w:t>
      </w:r>
      <w:r w:rsidRPr="00B7068A">
        <w:rPr>
          <w:rFonts w:asciiTheme="minorHAnsi" w:hAnsiTheme="minorHAnsi"/>
          <w:b/>
          <w:i/>
          <w:sz w:val="20"/>
          <w:szCs w:val="20"/>
          <w:u w:val="single"/>
        </w:rPr>
        <w:t>Mechanisms to catalyse (or consolidate) revenue streams to deliver funds to selected protected areas tested</w:t>
      </w:r>
    </w:p>
    <w:p w14:paraId="0FE5969E" w14:textId="052B4D5F" w:rsidR="00452F93" w:rsidRPr="00B7068A" w:rsidRDefault="00452F93" w:rsidP="001B70F7">
      <w:pPr>
        <w:numPr>
          <w:ilvl w:val="0"/>
          <w:numId w:val="7"/>
        </w:numPr>
        <w:spacing w:after="120"/>
        <w:ind w:left="0" w:firstLine="0"/>
        <w:rPr>
          <w:rFonts w:asciiTheme="minorHAnsi" w:hAnsiTheme="minorHAnsi"/>
          <w:sz w:val="20"/>
          <w:szCs w:val="20"/>
        </w:rPr>
      </w:pPr>
      <w:r w:rsidRPr="00B7068A">
        <w:rPr>
          <w:rFonts w:asciiTheme="minorHAnsi" w:hAnsiTheme="minorHAnsi"/>
          <w:sz w:val="20"/>
          <w:szCs w:val="20"/>
        </w:rPr>
        <w:t>One of the important aspects of building sustainable financing of protected areas is their ability to generate revenue and that this revenue is then used to contribute to</w:t>
      </w:r>
      <w:r w:rsidR="00F03461" w:rsidRPr="00B7068A">
        <w:rPr>
          <w:rFonts w:asciiTheme="minorHAnsi" w:hAnsiTheme="minorHAnsi"/>
          <w:sz w:val="20"/>
          <w:szCs w:val="20"/>
        </w:rPr>
        <w:t>wards</w:t>
      </w:r>
      <w:r w:rsidRPr="00B7068A">
        <w:rPr>
          <w:rFonts w:asciiTheme="minorHAnsi" w:hAnsiTheme="minorHAnsi"/>
          <w:sz w:val="20"/>
          <w:szCs w:val="20"/>
        </w:rPr>
        <w:t xml:space="preserve"> the management </w:t>
      </w:r>
      <w:r w:rsidR="00F53A68" w:rsidRPr="00B7068A">
        <w:rPr>
          <w:rFonts w:asciiTheme="minorHAnsi" w:hAnsiTheme="minorHAnsi"/>
          <w:sz w:val="20"/>
          <w:szCs w:val="20"/>
        </w:rPr>
        <w:t xml:space="preserve">and maintenance </w:t>
      </w:r>
      <w:r w:rsidR="00BF033B" w:rsidRPr="00B7068A">
        <w:rPr>
          <w:rFonts w:asciiTheme="minorHAnsi" w:hAnsiTheme="minorHAnsi"/>
          <w:sz w:val="20"/>
          <w:szCs w:val="20"/>
        </w:rPr>
        <w:t>costs of the protected area</w:t>
      </w:r>
      <w:r w:rsidR="00B23E26" w:rsidRPr="00B7068A">
        <w:rPr>
          <w:rFonts w:asciiTheme="minorHAnsi" w:hAnsiTheme="minorHAnsi"/>
          <w:sz w:val="20"/>
          <w:szCs w:val="20"/>
        </w:rPr>
        <w:t>, and possibly even to contribute towards the management of other sites.</w:t>
      </w:r>
    </w:p>
    <w:p w14:paraId="75CFD8BA" w14:textId="432AD3B7" w:rsidR="00C53C18" w:rsidRPr="009D4690" w:rsidRDefault="00452F93" w:rsidP="001B70F7">
      <w:pPr>
        <w:numPr>
          <w:ilvl w:val="0"/>
          <w:numId w:val="7"/>
        </w:numPr>
        <w:spacing w:after="120"/>
        <w:ind w:left="0" w:firstLine="0"/>
        <w:rPr>
          <w:rFonts w:asciiTheme="minorHAnsi" w:hAnsiTheme="minorHAnsi"/>
          <w:sz w:val="20"/>
          <w:szCs w:val="20"/>
        </w:rPr>
      </w:pPr>
      <w:r w:rsidRPr="00B7068A">
        <w:rPr>
          <w:rFonts w:asciiTheme="minorHAnsi" w:hAnsiTheme="minorHAnsi"/>
          <w:sz w:val="20"/>
          <w:szCs w:val="20"/>
        </w:rPr>
        <w:t xml:space="preserve">This aspect of the project will work </w:t>
      </w:r>
      <w:r w:rsidR="00A72337" w:rsidRPr="00B7068A">
        <w:rPr>
          <w:rFonts w:asciiTheme="minorHAnsi" w:hAnsiTheme="minorHAnsi"/>
          <w:sz w:val="20"/>
          <w:szCs w:val="20"/>
        </w:rPr>
        <w:t xml:space="preserve">through selected </w:t>
      </w:r>
      <w:r w:rsidRPr="00B7068A">
        <w:rPr>
          <w:rFonts w:asciiTheme="minorHAnsi" w:hAnsiTheme="minorHAnsi"/>
          <w:sz w:val="20"/>
          <w:szCs w:val="20"/>
        </w:rPr>
        <w:t xml:space="preserve">partners </w:t>
      </w:r>
      <w:r w:rsidR="00DC62BD" w:rsidRPr="00B7068A">
        <w:rPr>
          <w:rFonts w:asciiTheme="minorHAnsi" w:hAnsiTheme="minorHAnsi"/>
          <w:sz w:val="20"/>
          <w:szCs w:val="20"/>
        </w:rPr>
        <w:t xml:space="preserve">(see </w:t>
      </w:r>
      <w:r w:rsidR="00DC62BD" w:rsidRPr="00B7068A">
        <w:rPr>
          <w:rFonts w:asciiTheme="minorHAnsi" w:hAnsiTheme="minorHAnsi"/>
          <w:sz w:val="20"/>
          <w:szCs w:val="20"/>
        </w:rPr>
        <w:fldChar w:fldCharType="begin"/>
      </w:r>
      <w:r w:rsidR="00DC62BD" w:rsidRPr="00B7068A">
        <w:rPr>
          <w:rFonts w:asciiTheme="minorHAnsi" w:hAnsiTheme="minorHAnsi"/>
          <w:sz w:val="20"/>
          <w:szCs w:val="20"/>
        </w:rPr>
        <w:instrText xml:space="preserve"> REF _Ref507158179 \h </w:instrText>
      </w:r>
      <w:r w:rsidR="00B7068A">
        <w:rPr>
          <w:rFonts w:asciiTheme="minorHAnsi" w:hAnsiTheme="minorHAnsi"/>
          <w:sz w:val="20"/>
          <w:szCs w:val="20"/>
        </w:rPr>
        <w:instrText xml:space="preserve"> \* MERGEFORMAT </w:instrText>
      </w:r>
      <w:r w:rsidR="00DC62BD" w:rsidRPr="00B7068A">
        <w:rPr>
          <w:rFonts w:asciiTheme="minorHAnsi" w:hAnsiTheme="minorHAnsi"/>
          <w:sz w:val="20"/>
          <w:szCs w:val="20"/>
        </w:rPr>
      </w:r>
      <w:r w:rsidR="00DC62BD" w:rsidRPr="00B7068A">
        <w:rPr>
          <w:rFonts w:asciiTheme="minorHAnsi" w:hAnsiTheme="minorHAnsi"/>
          <w:sz w:val="20"/>
          <w:szCs w:val="20"/>
        </w:rPr>
        <w:fldChar w:fldCharType="separate"/>
      </w:r>
      <w:r w:rsidR="002C16A0" w:rsidRPr="00987695">
        <w:rPr>
          <w:rFonts w:asciiTheme="minorHAnsi" w:hAnsiTheme="minorHAnsi"/>
          <w:sz w:val="20"/>
          <w:szCs w:val="20"/>
        </w:rPr>
        <w:t xml:space="preserve">Table </w:t>
      </w:r>
      <w:r w:rsidR="002C16A0">
        <w:rPr>
          <w:rFonts w:asciiTheme="minorHAnsi" w:hAnsiTheme="minorHAnsi"/>
          <w:noProof/>
          <w:sz w:val="20"/>
          <w:szCs w:val="20"/>
        </w:rPr>
        <w:t>4</w:t>
      </w:r>
      <w:r w:rsidR="00DC62BD" w:rsidRPr="00B7068A">
        <w:rPr>
          <w:rFonts w:asciiTheme="minorHAnsi" w:hAnsiTheme="minorHAnsi"/>
          <w:sz w:val="20"/>
          <w:szCs w:val="20"/>
        </w:rPr>
        <w:fldChar w:fldCharType="end"/>
      </w:r>
      <w:r w:rsidR="00DC62BD" w:rsidRPr="00B7068A">
        <w:rPr>
          <w:rFonts w:asciiTheme="minorHAnsi" w:hAnsiTheme="minorHAnsi"/>
          <w:sz w:val="20"/>
          <w:szCs w:val="20"/>
        </w:rPr>
        <w:t xml:space="preserve">) </w:t>
      </w:r>
      <w:r w:rsidRPr="00B7068A">
        <w:rPr>
          <w:rFonts w:asciiTheme="minorHAnsi" w:hAnsiTheme="minorHAnsi"/>
          <w:sz w:val="20"/>
          <w:szCs w:val="20"/>
        </w:rPr>
        <w:t>in three areas with the aim of catalysing (where they do not currently exist) or consolidating (where they currently exist) revenue streams, and that some portion of the revenue streams is then used to contribute to</w:t>
      </w:r>
      <w:r w:rsidR="00B23E26" w:rsidRPr="00B7068A">
        <w:rPr>
          <w:rFonts w:asciiTheme="minorHAnsi" w:hAnsiTheme="minorHAnsi"/>
          <w:sz w:val="20"/>
          <w:szCs w:val="20"/>
        </w:rPr>
        <w:t>wards</w:t>
      </w:r>
      <w:r w:rsidRPr="00B7068A">
        <w:rPr>
          <w:rFonts w:asciiTheme="minorHAnsi" w:hAnsiTheme="minorHAnsi"/>
          <w:sz w:val="20"/>
          <w:szCs w:val="20"/>
        </w:rPr>
        <w:t xml:space="preserve"> the costs of managing the protected area.  The three areas (as described in Section </w:t>
      </w:r>
      <w:r w:rsidR="00C4643B" w:rsidRPr="00B7068A">
        <w:rPr>
          <w:rFonts w:asciiTheme="minorHAnsi" w:hAnsiTheme="minorHAnsi"/>
          <w:sz w:val="20"/>
          <w:szCs w:val="20"/>
        </w:rPr>
        <w:t>III</w:t>
      </w:r>
      <w:r w:rsidRPr="00B7068A">
        <w:rPr>
          <w:rFonts w:asciiTheme="minorHAnsi" w:hAnsiTheme="minorHAnsi"/>
          <w:sz w:val="20"/>
          <w:szCs w:val="20"/>
        </w:rPr>
        <w:t>) are: i) the Sepik Wetlands, ii) the Mt Wilhelm assemblage of protected areas, and iii) Kimbe</w:t>
      </w:r>
      <w:r w:rsidRPr="00987695">
        <w:rPr>
          <w:rFonts w:asciiTheme="minorHAnsi" w:hAnsiTheme="minorHAnsi"/>
          <w:sz w:val="20"/>
          <w:szCs w:val="20"/>
        </w:rPr>
        <w:t xml:space="preserve"> Bay.  </w:t>
      </w:r>
      <w:r w:rsidR="00C53C18" w:rsidRPr="009D4690">
        <w:rPr>
          <w:rFonts w:ascii="Calibri" w:eastAsia="Times New Roman" w:hAnsi="Calibri"/>
          <w:sz w:val="20"/>
          <w:szCs w:val="20"/>
        </w:rPr>
        <w:t>The process will include developing and implementing a proposal/workplan for developing the revenue generating activities</w:t>
      </w:r>
      <w:r w:rsidR="00B23E26" w:rsidRPr="009D4690">
        <w:rPr>
          <w:rFonts w:ascii="Calibri" w:eastAsia="Times New Roman" w:hAnsi="Calibri"/>
          <w:sz w:val="20"/>
          <w:szCs w:val="20"/>
        </w:rPr>
        <w:t xml:space="preserve">, </w:t>
      </w:r>
      <w:r w:rsidR="00C53C18" w:rsidRPr="009D4690">
        <w:rPr>
          <w:rFonts w:ascii="Calibri" w:eastAsia="Times New Roman" w:hAnsi="Calibri"/>
          <w:sz w:val="20"/>
          <w:szCs w:val="20"/>
        </w:rPr>
        <w:t xml:space="preserve">with associated feasibility and risk analyses and social and environmental impact assessments.  </w:t>
      </w:r>
    </w:p>
    <w:p w14:paraId="41BA53A7" w14:textId="489C8A1D" w:rsidR="00EE49CC" w:rsidRPr="00B7068A" w:rsidRDefault="00EE49CC" w:rsidP="00C53C18">
      <w:pPr>
        <w:numPr>
          <w:ilvl w:val="0"/>
          <w:numId w:val="7"/>
        </w:numPr>
        <w:spacing w:after="120"/>
        <w:ind w:left="0" w:firstLine="0"/>
        <w:rPr>
          <w:rFonts w:asciiTheme="minorHAnsi" w:hAnsiTheme="minorHAnsi"/>
          <w:sz w:val="20"/>
          <w:szCs w:val="20"/>
        </w:rPr>
      </w:pPr>
      <w:r w:rsidRPr="009D4690">
        <w:rPr>
          <w:rFonts w:asciiTheme="minorHAnsi" w:hAnsiTheme="minorHAnsi"/>
          <w:sz w:val="20"/>
          <w:szCs w:val="20"/>
        </w:rPr>
        <w:t xml:space="preserve">In addition, </w:t>
      </w:r>
      <w:r w:rsidR="00BF033B" w:rsidRPr="009D4690">
        <w:rPr>
          <w:rFonts w:ascii="Calibri" w:eastAsia="Times New Roman" w:hAnsi="Calibri"/>
          <w:sz w:val="20"/>
          <w:szCs w:val="20"/>
        </w:rPr>
        <w:t>t</w:t>
      </w:r>
      <w:r w:rsidR="00C53C18" w:rsidRPr="009D4690">
        <w:rPr>
          <w:rFonts w:ascii="Calibri" w:eastAsia="Times New Roman" w:hAnsi="Calibri"/>
          <w:sz w:val="20"/>
          <w:szCs w:val="20"/>
        </w:rPr>
        <w:t>he process will also include negotiating natural resource management agreements with the customary land owners and implementing a process that will lead to the establishment of protected areas in each of the areas (to be a mosaic of protected areas in the Sepik Wetlands, at least one area in the vicinity of Mt Wilhelm that abuts the Mt Wilhelm National Park, and a sub-marine conservation deed for Kimbe Bay).  Each of the steps (including the revenue generating schemes, the natural resource agreements and the roles and responsibilities surrounding the conservation deeds and their implementation) will ensure gender- and age-</w:t>
      </w:r>
      <w:r w:rsidR="00C53C18" w:rsidRPr="00B7068A">
        <w:rPr>
          <w:rFonts w:ascii="Calibri" w:eastAsia="Times New Roman" w:hAnsi="Calibri"/>
          <w:sz w:val="20"/>
          <w:szCs w:val="20"/>
        </w:rPr>
        <w:t>inclusivity, that there is no abuse of power</w:t>
      </w:r>
      <w:r w:rsidRPr="00B7068A">
        <w:rPr>
          <w:rFonts w:asciiTheme="minorHAnsi" w:hAnsiTheme="minorHAnsi"/>
          <w:sz w:val="20"/>
          <w:szCs w:val="20"/>
        </w:rPr>
        <w:t xml:space="preserve">, and that </w:t>
      </w:r>
      <w:r w:rsidR="00C92223" w:rsidRPr="00B7068A">
        <w:rPr>
          <w:rFonts w:asciiTheme="minorHAnsi" w:hAnsiTheme="minorHAnsi"/>
          <w:sz w:val="20"/>
          <w:szCs w:val="20"/>
        </w:rPr>
        <w:t xml:space="preserve">fair and equitable </w:t>
      </w:r>
      <w:r w:rsidRPr="00B7068A">
        <w:rPr>
          <w:rFonts w:asciiTheme="minorHAnsi" w:hAnsiTheme="minorHAnsi"/>
          <w:sz w:val="20"/>
          <w:szCs w:val="20"/>
        </w:rPr>
        <w:t>management structures and governance systems are put in place.</w:t>
      </w:r>
    </w:p>
    <w:p w14:paraId="2427FFB7" w14:textId="76014EDC" w:rsidR="003D5D55" w:rsidRPr="00B7068A" w:rsidRDefault="003D5D55" w:rsidP="00C53C18">
      <w:pPr>
        <w:numPr>
          <w:ilvl w:val="0"/>
          <w:numId w:val="7"/>
        </w:numPr>
        <w:spacing w:after="120"/>
        <w:ind w:left="0" w:firstLine="0"/>
        <w:rPr>
          <w:rFonts w:asciiTheme="minorHAnsi" w:hAnsiTheme="minorHAnsi"/>
          <w:sz w:val="20"/>
          <w:szCs w:val="20"/>
        </w:rPr>
      </w:pPr>
      <w:r w:rsidRPr="00B7068A">
        <w:rPr>
          <w:rFonts w:asciiTheme="minorHAnsi" w:hAnsiTheme="minorHAnsi"/>
          <w:sz w:val="20"/>
          <w:szCs w:val="20"/>
        </w:rPr>
        <w:t>The areas are also extensive (Sepik Wetlands: 1.5 million ha; Mt Wilhelm covering the ecological cline from 200m asl to 3,200 m asl; and Kimbe Bay: 2.53 million ha) and include the communities living in the</w:t>
      </w:r>
      <w:r w:rsidR="00C92223" w:rsidRPr="00B7068A">
        <w:rPr>
          <w:rFonts w:asciiTheme="minorHAnsi" w:hAnsiTheme="minorHAnsi"/>
          <w:sz w:val="20"/>
          <w:szCs w:val="20"/>
        </w:rPr>
        <w:t>se</w:t>
      </w:r>
      <w:r w:rsidRPr="00B7068A">
        <w:rPr>
          <w:rFonts w:asciiTheme="minorHAnsi" w:hAnsiTheme="minorHAnsi"/>
          <w:sz w:val="20"/>
          <w:szCs w:val="20"/>
        </w:rPr>
        <w:t xml:space="preserve"> areas.  The project </w:t>
      </w:r>
      <w:r w:rsidR="00C92223" w:rsidRPr="00B7068A">
        <w:rPr>
          <w:rFonts w:asciiTheme="minorHAnsi" w:hAnsiTheme="minorHAnsi"/>
          <w:sz w:val="20"/>
          <w:szCs w:val="20"/>
        </w:rPr>
        <w:t xml:space="preserve">together </w:t>
      </w:r>
      <w:r w:rsidRPr="00B7068A">
        <w:rPr>
          <w:rFonts w:asciiTheme="minorHAnsi" w:hAnsiTheme="minorHAnsi"/>
          <w:sz w:val="20"/>
          <w:szCs w:val="20"/>
        </w:rPr>
        <w:t xml:space="preserve">with the project partners will, therefore, adopt an ecosystem approach in these areas; this will </w:t>
      </w:r>
      <w:r w:rsidR="00C92223" w:rsidRPr="00B7068A">
        <w:rPr>
          <w:rFonts w:asciiTheme="minorHAnsi" w:hAnsiTheme="minorHAnsi"/>
          <w:sz w:val="20"/>
          <w:szCs w:val="20"/>
        </w:rPr>
        <w:t>include consideration of</w:t>
      </w:r>
      <w:r w:rsidRPr="00B7068A">
        <w:rPr>
          <w:rFonts w:asciiTheme="minorHAnsi" w:hAnsiTheme="minorHAnsi"/>
          <w:sz w:val="20"/>
          <w:szCs w:val="20"/>
        </w:rPr>
        <w:t xml:space="preserve"> climate change</w:t>
      </w:r>
      <w:r w:rsidR="00C92223" w:rsidRPr="00B7068A">
        <w:rPr>
          <w:rFonts w:asciiTheme="minorHAnsi" w:hAnsiTheme="minorHAnsi"/>
          <w:sz w:val="20"/>
          <w:szCs w:val="20"/>
        </w:rPr>
        <w:t xml:space="preserve"> in site management planning and assessments</w:t>
      </w:r>
      <w:r w:rsidRPr="00B7068A">
        <w:rPr>
          <w:rFonts w:asciiTheme="minorHAnsi" w:hAnsiTheme="minorHAnsi"/>
          <w:sz w:val="20"/>
          <w:szCs w:val="20"/>
        </w:rPr>
        <w:t xml:space="preserve">. </w:t>
      </w:r>
    </w:p>
    <w:p w14:paraId="2D89E55A" w14:textId="5B3D088B" w:rsidR="00D84498" w:rsidRPr="00B7068A" w:rsidRDefault="00D84498" w:rsidP="001B70F7">
      <w:pPr>
        <w:numPr>
          <w:ilvl w:val="0"/>
          <w:numId w:val="7"/>
        </w:numPr>
        <w:spacing w:after="120"/>
        <w:ind w:left="0" w:firstLine="0"/>
        <w:rPr>
          <w:rFonts w:asciiTheme="minorHAnsi" w:hAnsiTheme="minorHAnsi"/>
          <w:sz w:val="20"/>
          <w:szCs w:val="20"/>
        </w:rPr>
      </w:pPr>
      <w:r w:rsidRPr="00B7068A">
        <w:rPr>
          <w:rFonts w:asciiTheme="minorHAnsi" w:hAnsiTheme="minorHAnsi"/>
          <w:sz w:val="20"/>
          <w:szCs w:val="20"/>
        </w:rPr>
        <w:t xml:space="preserve">Lessons learnt in the implementation of these income-generating opportunities will enable an objective assessment of the feasibility and viability (affordability, practicality and efficiency) of introducing revenue generating mechanisms in other protected areas or across the entire protected area system. It is envisaged that a portion of the net income from GEF-supported activities under this output may be allocated to the sinking portion of the </w:t>
      </w:r>
      <w:r w:rsidR="00AC271C" w:rsidRPr="00B7068A">
        <w:rPr>
          <w:rFonts w:asciiTheme="minorHAnsi" w:hAnsiTheme="minorHAnsi"/>
          <w:sz w:val="20"/>
          <w:szCs w:val="20"/>
        </w:rPr>
        <w:t>Fund</w:t>
      </w:r>
      <w:r w:rsidRPr="00B7068A">
        <w:rPr>
          <w:rFonts w:asciiTheme="minorHAnsi" w:hAnsiTheme="minorHAnsi"/>
          <w:sz w:val="20"/>
          <w:szCs w:val="20"/>
        </w:rPr>
        <w:t xml:space="preserve"> for re-investment directly back into the conservation management of the protected areas generating these income streams.</w:t>
      </w:r>
    </w:p>
    <w:p w14:paraId="1E306751" w14:textId="5255E5FA" w:rsidR="008935C9" w:rsidRPr="00987695" w:rsidRDefault="000A29D6" w:rsidP="000A29D6">
      <w:pPr>
        <w:pStyle w:val="Caption"/>
        <w:rPr>
          <w:rFonts w:asciiTheme="minorHAnsi" w:hAnsiTheme="minorHAnsi"/>
          <w:sz w:val="20"/>
          <w:szCs w:val="20"/>
          <w:lang w:val="en-GB"/>
        </w:rPr>
      </w:pPr>
      <w:bookmarkStart w:id="40" w:name="_Ref507158179"/>
      <w:r w:rsidRPr="00987695">
        <w:rPr>
          <w:rFonts w:asciiTheme="minorHAnsi" w:hAnsiTheme="minorHAnsi"/>
          <w:sz w:val="20"/>
          <w:szCs w:val="20"/>
        </w:rPr>
        <w:t xml:space="preserve">Table </w:t>
      </w:r>
      <w:bookmarkEnd w:id="40"/>
      <w:r w:rsidR="009A55B0">
        <w:rPr>
          <w:rFonts w:asciiTheme="minorHAnsi" w:hAnsiTheme="minorHAnsi"/>
          <w:sz w:val="20"/>
          <w:szCs w:val="20"/>
        </w:rPr>
        <w:t>5</w:t>
      </w:r>
      <w:r w:rsidRPr="00987695">
        <w:rPr>
          <w:rFonts w:asciiTheme="minorHAnsi" w:hAnsiTheme="minorHAnsi"/>
          <w:sz w:val="20"/>
          <w:szCs w:val="20"/>
        </w:rPr>
        <w:t xml:space="preserve">. </w:t>
      </w:r>
      <w:r w:rsidRPr="00987695">
        <w:rPr>
          <w:rFonts w:asciiTheme="minorHAnsi" w:hAnsiTheme="minorHAnsi"/>
          <w:sz w:val="20"/>
          <w:szCs w:val="20"/>
          <w:lang w:val="en-GB"/>
        </w:rPr>
        <w:t>The specific activities that will be funded in each of the selected protected areas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5"/>
        <w:gridCol w:w="7645"/>
      </w:tblGrid>
      <w:tr w:rsidR="0044767F" w:rsidRPr="00180807" w14:paraId="6EBF3215" w14:textId="77777777" w:rsidTr="00FB14E0">
        <w:trPr>
          <w:tblHeader/>
        </w:trPr>
        <w:tc>
          <w:tcPr>
            <w:tcW w:w="1705" w:type="dxa"/>
            <w:shd w:val="clear" w:color="auto" w:fill="D9D9D9" w:themeFill="background1" w:themeFillShade="D9"/>
          </w:tcPr>
          <w:p w14:paraId="41F85C0D" w14:textId="77777777" w:rsidR="0044767F" w:rsidRPr="00180807" w:rsidRDefault="0044767F" w:rsidP="008935C9">
            <w:pPr>
              <w:spacing w:after="120"/>
              <w:rPr>
                <w:rFonts w:asciiTheme="minorHAnsi" w:hAnsiTheme="minorHAnsi"/>
                <w:b/>
                <w:sz w:val="18"/>
                <w:szCs w:val="18"/>
              </w:rPr>
            </w:pPr>
            <w:r w:rsidRPr="00180807">
              <w:rPr>
                <w:rFonts w:asciiTheme="minorHAnsi" w:hAnsiTheme="minorHAnsi"/>
                <w:b/>
                <w:sz w:val="18"/>
                <w:szCs w:val="18"/>
              </w:rPr>
              <w:t>Area</w:t>
            </w:r>
            <w:r>
              <w:rPr>
                <w:rFonts w:asciiTheme="minorHAnsi" w:hAnsiTheme="minorHAnsi"/>
                <w:b/>
                <w:sz w:val="18"/>
                <w:szCs w:val="18"/>
              </w:rPr>
              <w:t xml:space="preserve"> (and partners)</w:t>
            </w:r>
          </w:p>
        </w:tc>
        <w:tc>
          <w:tcPr>
            <w:tcW w:w="7645" w:type="dxa"/>
            <w:shd w:val="clear" w:color="auto" w:fill="D9D9D9" w:themeFill="background1" w:themeFillShade="D9"/>
          </w:tcPr>
          <w:p w14:paraId="6FF03F74" w14:textId="77777777" w:rsidR="0044767F" w:rsidRPr="00180807" w:rsidRDefault="0044767F" w:rsidP="008935C9">
            <w:pPr>
              <w:spacing w:after="120"/>
              <w:rPr>
                <w:rFonts w:asciiTheme="minorHAnsi" w:hAnsiTheme="minorHAnsi"/>
                <w:b/>
                <w:sz w:val="18"/>
                <w:szCs w:val="18"/>
              </w:rPr>
            </w:pPr>
            <w:r w:rsidRPr="00180807">
              <w:rPr>
                <w:rFonts w:asciiTheme="minorHAnsi" w:hAnsiTheme="minorHAnsi"/>
                <w:b/>
                <w:sz w:val="18"/>
                <w:szCs w:val="18"/>
              </w:rPr>
              <w:t>Activities to be carried out</w:t>
            </w:r>
          </w:p>
        </w:tc>
      </w:tr>
      <w:tr w:rsidR="0044767F" w:rsidRPr="00180807" w14:paraId="5380D007" w14:textId="77777777" w:rsidTr="00FB14E0">
        <w:tc>
          <w:tcPr>
            <w:tcW w:w="1705" w:type="dxa"/>
          </w:tcPr>
          <w:p w14:paraId="37F15407" w14:textId="77777777" w:rsidR="0044767F" w:rsidRPr="00B7068A" w:rsidRDefault="0044767F" w:rsidP="000F3C90">
            <w:pPr>
              <w:spacing w:after="120"/>
              <w:rPr>
                <w:rFonts w:asciiTheme="minorHAnsi" w:hAnsiTheme="minorHAnsi"/>
                <w:sz w:val="18"/>
                <w:szCs w:val="18"/>
              </w:rPr>
            </w:pPr>
            <w:r w:rsidRPr="00B7068A">
              <w:rPr>
                <w:rFonts w:asciiTheme="minorHAnsi" w:hAnsiTheme="minorHAnsi"/>
                <w:sz w:val="18"/>
                <w:szCs w:val="18"/>
              </w:rPr>
              <w:t>Sepik Wetlands (SWMI, Mainland Holdings</w:t>
            </w:r>
            <w:r w:rsidR="000F3C90" w:rsidRPr="00B7068A">
              <w:rPr>
                <w:rFonts w:asciiTheme="minorHAnsi" w:hAnsiTheme="minorHAnsi"/>
                <w:sz w:val="18"/>
                <w:szCs w:val="18"/>
              </w:rPr>
              <w:t xml:space="preserve"> Ltd</w:t>
            </w:r>
            <w:r w:rsidRPr="00B7068A">
              <w:rPr>
                <w:rFonts w:asciiTheme="minorHAnsi" w:hAnsiTheme="minorHAnsi"/>
                <w:sz w:val="18"/>
                <w:szCs w:val="18"/>
              </w:rPr>
              <w:t xml:space="preserve">, Ramsar, CEPA; </w:t>
            </w:r>
            <w:r w:rsidR="000F3C90" w:rsidRPr="00B7068A">
              <w:rPr>
                <w:rFonts w:asciiTheme="minorHAnsi" w:hAnsiTheme="minorHAnsi"/>
                <w:sz w:val="18"/>
                <w:szCs w:val="18"/>
              </w:rPr>
              <w:t xml:space="preserve">an organisation such as FORCERT </w:t>
            </w:r>
            <w:r w:rsidR="005E6A45" w:rsidRPr="00B7068A">
              <w:rPr>
                <w:rFonts w:asciiTheme="minorHAnsi" w:hAnsiTheme="minorHAnsi"/>
                <w:sz w:val="18"/>
                <w:szCs w:val="18"/>
              </w:rPr>
              <w:t xml:space="preserve">and/or with </w:t>
            </w:r>
            <w:r w:rsidR="005E6A45" w:rsidRPr="00B7068A">
              <w:rPr>
                <w:rFonts w:asciiTheme="minorHAnsi" w:hAnsiTheme="minorHAnsi" w:cs="Arial"/>
                <w:sz w:val="18"/>
                <w:szCs w:val="18"/>
              </w:rPr>
              <w:t>PNG Centre for Locally Managed Areas</w:t>
            </w:r>
            <w:r w:rsidR="005E6A45" w:rsidRPr="00B7068A">
              <w:rPr>
                <w:rFonts w:asciiTheme="minorHAnsi" w:hAnsiTheme="minorHAnsi"/>
                <w:sz w:val="18"/>
                <w:szCs w:val="18"/>
              </w:rPr>
              <w:t xml:space="preserve"> </w:t>
            </w:r>
            <w:r w:rsidR="000F3C90" w:rsidRPr="00B7068A">
              <w:rPr>
                <w:rFonts w:asciiTheme="minorHAnsi" w:hAnsiTheme="minorHAnsi"/>
                <w:sz w:val="18"/>
                <w:szCs w:val="18"/>
              </w:rPr>
              <w:t>– to improve the functionality and governance in SWMI</w:t>
            </w:r>
            <w:r w:rsidRPr="00B7068A">
              <w:rPr>
                <w:rFonts w:asciiTheme="minorHAnsi" w:hAnsiTheme="minorHAnsi"/>
                <w:sz w:val="18"/>
                <w:szCs w:val="18"/>
              </w:rPr>
              <w:t>; EU-funded programmes; Provincial Government, LLGs).</w:t>
            </w:r>
          </w:p>
        </w:tc>
        <w:tc>
          <w:tcPr>
            <w:tcW w:w="7645" w:type="dxa"/>
          </w:tcPr>
          <w:p w14:paraId="403168E2" w14:textId="77777777" w:rsidR="0044767F" w:rsidRPr="00B7068A" w:rsidRDefault="0044767F"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Improve capacity, governance, transparency and accountability of SWMI.  Because of the low capacity and dysfunctionality of SWMI, it is likely that they will need significant support to improve their governance</w:t>
            </w:r>
            <w:r w:rsidR="008757F0" w:rsidRPr="00B7068A">
              <w:rPr>
                <w:rFonts w:asciiTheme="minorHAnsi" w:hAnsiTheme="minorHAnsi"/>
                <w:sz w:val="18"/>
                <w:szCs w:val="18"/>
                <w:lang w:val="en-GB"/>
              </w:rPr>
              <w:t>, transparency and accountability</w:t>
            </w:r>
            <w:r w:rsidRPr="00B7068A">
              <w:rPr>
                <w:rFonts w:asciiTheme="minorHAnsi" w:hAnsiTheme="minorHAnsi"/>
                <w:sz w:val="18"/>
                <w:szCs w:val="18"/>
                <w:lang w:val="en-GB"/>
              </w:rPr>
              <w:t xml:space="preserve"> – this could either be done through a new partner, or the re-engagement of WWF, or through a greater commitment by Mainland Holdings (with the latter option probably being the optimum solution).</w:t>
            </w:r>
          </w:p>
          <w:p w14:paraId="429185DC" w14:textId="77777777" w:rsidR="0044767F" w:rsidRPr="00B7068A" w:rsidRDefault="0044767F"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Identify contextually appropriate community-conservation areas (in terms of size, ownership, natural resources that they harbour); negotiate meaningful natural resource management agreements within those areas; sign agreements with the owners and users of those areas; build capacity of the people to manage those areas; ensure legal protection of those areas (using appropriate tools such as conservation deeds)</w:t>
            </w:r>
            <w:r w:rsidR="008757F0" w:rsidRPr="00B7068A">
              <w:rPr>
                <w:rFonts w:asciiTheme="minorHAnsi" w:hAnsiTheme="minorHAnsi"/>
                <w:sz w:val="18"/>
                <w:szCs w:val="18"/>
                <w:lang w:val="en-GB"/>
              </w:rPr>
              <w:t xml:space="preserve">; </w:t>
            </w:r>
            <w:r w:rsidRPr="00B7068A">
              <w:rPr>
                <w:rFonts w:asciiTheme="minorHAnsi" w:hAnsiTheme="minorHAnsi"/>
                <w:sz w:val="18"/>
                <w:szCs w:val="18"/>
                <w:lang w:val="en-GB"/>
              </w:rPr>
              <w:t>Build a mosaic of community-conservation areas all protected by appropriate tools such as conservation deeds</w:t>
            </w:r>
            <w:r w:rsidR="007A6CF1" w:rsidRPr="00B7068A">
              <w:rPr>
                <w:rFonts w:asciiTheme="minorHAnsi" w:hAnsiTheme="minorHAnsi"/>
                <w:sz w:val="18"/>
                <w:szCs w:val="18"/>
                <w:lang w:val="en-GB"/>
              </w:rPr>
              <w:t xml:space="preserve"> across the Sepik Wetlands</w:t>
            </w:r>
          </w:p>
          <w:p w14:paraId="63C92801" w14:textId="0B2BFC5B" w:rsidR="0044767F" w:rsidRPr="00B7068A" w:rsidRDefault="0044767F"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Build on and consolidate the existing system of harvesting crocodile eggs (with their transport to Mainland Holdings in Lae and ultimate transformation into high-end, luxury products), including: i) ensuring that the annual nest count surveys are carried out (paid for by CEPA</w:t>
            </w:r>
            <w:r w:rsidR="0063798E" w:rsidRPr="00B7068A">
              <w:rPr>
                <w:rFonts w:asciiTheme="minorHAnsi" w:hAnsiTheme="minorHAnsi"/>
                <w:sz w:val="18"/>
                <w:szCs w:val="18"/>
                <w:lang w:val="en-GB"/>
              </w:rPr>
              <w:t>,</w:t>
            </w:r>
            <w:r w:rsidRPr="00B7068A">
              <w:rPr>
                <w:rFonts w:asciiTheme="minorHAnsi" w:hAnsiTheme="minorHAnsi"/>
                <w:sz w:val="18"/>
                <w:szCs w:val="18"/>
                <w:lang w:val="en-GB"/>
              </w:rPr>
              <w:t xml:space="preserve"> having carried out a reassessment of the fee structures that Mainland Holdings pays to CEPA such that the fees cover these costs), ii) ensure traceability of all eggs and skins from the person in the Sepik Wetlands who harvests the eggs to the high-end luxury product</w:t>
            </w:r>
          </w:p>
          <w:p w14:paraId="37109B76" w14:textId="4060B7FB" w:rsidR="0044767F" w:rsidRPr="00F3367A" w:rsidRDefault="0044767F" w:rsidP="004C53B9">
            <w:pPr>
              <w:pStyle w:val="ListParagraph"/>
              <w:numPr>
                <w:ilvl w:val="0"/>
                <w:numId w:val="18"/>
              </w:numPr>
              <w:spacing w:after="120"/>
              <w:ind w:left="258" w:hanging="270"/>
              <w:rPr>
                <w:rFonts w:asciiTheme="minorHAnsi" w:hAnsiTheme="minorHAnsi"/>
                <w:sz w:val="18"/>
                <w:szCs w:val="18"/>
                <w:highlight w:val="yellow"/>
                <w:lang w:val="en-GB"/>
              </w:rPr>
            </w:pPr>
            <w:r w:rsidRPr="00F3367A">
              <w:rPr>
                <w:rFonts w:asciiTheme="minorHAnsi" w:hAnsiTheme="minorHAnsi"/>
                <w:sz w:val="18"/>
                <w:szCs w:val="18"/>
                <w:highlight w:val="yellow"/>
                <w:lang w:val="en-GB"/>
              </w:rPr>
              <w:t xml:space="preserve">Support </w:t>
            </w:r>
            <w:r w:rsidR="006C10CE">
              <w:rPr>
                <w:rFonts w:asciiTheme="minorHAnsi" w:hAnsiTheme="minorHAnsi"/>
                <w:sz w:val="18"/>
                <w:szCs w:val="18"/>
                <w:highlight w:val="yellow"/>
                <w:lang w:val="en-GB"/>
              </w:rPr>
              <w:t>data collection, development of management plans and technical assessment required for or after the designation of</w:t>
            </w:r>
            <w:r w:rsidRPr="00F3367A">
              <w:rPr>
                <w:rFonts w:asciiTheme="minorHAnsi" w:hAnsiTheme="minorHAnsi"/>
                <w:sz w:val="18"/>
                <w:szCs w:val="18"/>
                <w:highlight w:val="yellow"/>
                <w:lang w:val="en-GB"/>
              </w:rPr>
              <w:t xml:space="preserve"> Ramsar site</w:t>
            </w:r>
            <w:r w:rsidR="006C10CE">
              <w:rPr>
                <w:rFonts w:asciiTheme="minorHAnsi" w:hAnsiTheme="minorHAnsi"/>
                <w:sz w:val="18"/>
                <w:szCs w:val="18"/>
                <w:highlight w:val="yellow"/>
                <w:lang w:val="en-GB"/>
              </w:rPr>
              <w:t>.</w:t>
            </w:r>
          </w:p>
          <w:p w14:paraId="0D92FF36" w14:textId="389A7BCE" w:rsidR="0063798E" w:rsidRPr="00B7068A" w:rsidRDefault="0063798E"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Conduct a climate change vulnerability assessment to inform management and investment planning</w:t>
            </w:r>
          </w:p>
          <w:p w14:paraId="1328C354" w14:textId="14A89449" w:rsidR="005C099C" w:rsidRPr="00B7068A" w:rsidRDefault="005C099C"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Produce a business plan for the Sepik Wetlands that includes all aspects of financial sustainability and socio-economic development</w:t>
            </w:r>
            <w:r w:rsidR="0063798E" w:rsidRPr="00B7068A">
              <w:rPr>
                <w:rFonts w:asciiTheme="minorHAnsi" w:hAnsiTheme="minorHAnsi"/>
                <w:sz w:val="18"/>
                <w:szCs w:val="18"/>
                <w:lang w:val="en-GB"/>
              </w:rPr>
              <w:t>, taking into account climate change adaptation needs</w:t>
            </w:r>
          </w:p>
          <w:p w14:paraId="1DDA2F9B" w14:textId="77777777" w:rsidR="0044767F" w:rsidRPr="00B7068A" w:rsidRDefault="0044767F"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Carry out value chain analyses for the other natural resources that are being harvested from the area to determine the feasibility of on-site value addition and establishing transparent, accountable and traceable supply routes.</w:t>
            </w:r>
          </w:p>
          <w:p w14:paraId="566108BA" w14:textId="77777777" w:rsidR="00F129DD" w:rsidRPr="00B7068A" w:rsidRDefault="00F129DD"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Carry out an assessment of how to improve tourism within the Sepik Wetlands</w:t>
            </w:r>
            <w:r w:rsidR="00D84498" w:rsidRPr="00B7068A">
              <w:rPr>
                <w:rFonts w:asciiTheme="minorHAnsi" w:hAnsiTheme="minorHAnsi"/>
                <w:sz w:val="18"/>
                <w:szCs w:val="18"/>
                <w:lang w:val="en-GB"/>
              </w:rPr>
              <w:t xml:space="preserve"> and the adjacent Hunstein Range WMA</w:t>
            </w:r>
            <w:r w:rsidRPr="00B7068A">
              <w:rPr>
                <w:rFonts w:asciiTheme="minorHAnsi" w:hAnsiTheme="minorHAnsi"/>
                <w:sz w:val="18"/>
                <w:szCs w:val="18"/>
                <w:lang w:val="en-GB"/>
              </w:rPr>
              <w:t xml:space="preserve">; contribute to the implementation of a resulting tourism development plan </w:t>
            </w:r>
          </w:p>
          <w:p w14:paraId="6398A2FB" w14:textId="77777777" w:rsidR="0044767F" w:rsidRPr="00B7068A" w:rsidRDefault="0044767F"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Work with other donors (e.g., EU) to put in place “mobile money” systems such that people are not vulnerable to insecurity associated with transporting large sums of money.</w:t>
            </w:r>
          </w:p>
          <w:p w14:paraId="71B16819" w14:textId="523CF272" w:rsidR="0018305B" w:rsidRPr="00B7068A" w:rsidRDefault="0044767F"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 xml:space="preserve">Work with LLGs </w:t>
            </w:r>
            <w:r w:rsidRPr="006C10CE">
              <w:rPr>
                <w:rFonts w:asciiTheme="minorHAnsi" w:hAnsiTheme="minorHAnsi"/>
                <w:sz w:val="18"/>
                <w:szCs w:val="18"/>
                <w:highlight w:val="yellow"/>
                <w:lang w:val="en-GB"/>
              </w:rPr>
              <w:t xml:space="preserve">to </w:t>
            </w:r>
            <w:r w:rsidR="006C10CE" w:rsidRPr="006C10CE">
              <w:rPr>
                <w:rFonts w:asciiTheme="minorHAnsi" w:hAnsiTheme="minorHAnsi"/>
                <w:sz w:val="18"/>
                <w:szCs w:val="18"/>
                <w:highlight w:val="yellow"/>
                <w:lang w:val="en-GB"/>
              </w:rPr>
              <w:t xml:space="preserve">mainstream environment and biodiversity into LLGs development plans while </w:t>
            </w:r>
            <w:r w:rsidRPr="006C10CE">
              <w:rPr>
                <w:rFonts w:asciiTheme="minorHAnsi" w:hAnsiTheme="minorHAnsi"/>
                <w:sz w:val="18"/>
                <w:szCs w:val="18"/>
                <w:highlight w:val="yellow"/>
                <w:lang w:val="en-GB"/>
              </w:rPr>
              <w:t>deliver</w:t>
            </w:r>
            <w:r w:rsidR="006C10CE" w:rsidRPr="006C10CE">
              <w:rPr>
                <w:rFonts w:asciiTheme="minorHAnsi" w:hAnsiTheme="minorHAnsi"/>
                <w:sz w:val="18"/>
                <w:szCs w:val="18"/>
                <w:highlight w:val="yellow"/>
                <w:lang w:val="en-GB"/>
              </w:rPr>
              <w:t>ing</w:t>
            </w:r>
            <w:r w:rsidRPr="006C10CE">
              <w:rPr>
                <w:rFonts w:asciiTheme="minorHAnsi" w:hAnsiTheme="minorHAnsi"/>
                <w:sz w:val="18"/>
                <w:szCs w:val="18"/>
                <w:highlight w:val="yellow"/>
                <w:lang w:val="en-GB"/>
              </w:rPr>
              <w:t xml:space="preserve"> social services</w:t>
            </w:r>
            <w:r w:rsidRPr="00B7068A">
              <w:rPr>
                <w:rFonts w:asciiTheme="minorHAnsi" w:hAnsiTheme="minorHAnsi"/>
                <w:sz w:val="18"/>
                <w:szCs w:val="18"/>
                <w:lang w:val="en-GB"/>
              </w:rPr>
              <w:t>, including training health workers and teachers drawn from the local communities.</w:t>
            </w:r>
          </w:p>
          <w:p w14:paraId="3DF37D05" w14:textId="77777777" w:rsidR="0044767F" w:rsidRPr="00B7068A" w:rsidRDefault="0044767F"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Provide micro-loans to stakeholders in any sector (but especially tourism and natural resource harvesting) as long as it i) leads to a demonstrable increase in the livelihoods and well-being of those people involved, ii) it is demonstrably gender and age positive and iii) it will demonstrably lead to improved environmental conditions.</w:t>
            </w:r>
          </w:p>
          <w:p w14:paraId="410FFF0F" w14:textId="77777777" w:rsidR="006238C6" w:rsidRPr="00B7068A" w:rsidRDefault="006238C6"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Negotiate and implement fee structure for all vessels using the Sepik river for commercial transport – especially for transport of logs</w:t>
            </w:r>
          </w:p>
          <w:p w14:paraId="1DB8BEEA" w14:textId="77777777" w:rsidR="000A4927" w:rsidRPr="00B7068A" w:rsidRDefault="000A4927"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 xml:space="preserve">Secure a PES agreement with the Frieda mine and upstream loggers </w:t>
            </w:r>
            <w:r w:rsidR="00D84498" w:rsidRPr="00B7068A">
              <w:rPr>
                <w:rFonts w:asciiTheme="minorHAnsi" w:hAnsiTheme="minorHAnsi"/>
                <w:sz w:val="18"/>
                <w:szCs w:val="18"/>
                <w:lang w:val="en-GB"/>
              </w:rPr>
              <w:t>to offset</w:t>
            </w:r>
            <w:r w:rsidRPr="00B7068A">
              <w:rPr>
                <w:rFonts w:asciiTheme="minorHAnsi" w:hAnsiTheme="minorHAnsi"/>
                <w:sz w:val="18"/>
                <w:szCs w:val="18"/>
                <w:lang w:val="en-GB"/>
              </w:rPr>
              <w:t xml:space="preserve"> all potential and real impacts on the Sepik Wetlands</w:t>
            </w:r>
          </w:p>
        </w:tc>
      </w:tr>
      <w:tr w:rsidR="0044767F" w:rsidRPr="00180807" w14:paraId="3F165F82" w14:textId="77777777" w:rsidTr="00FB14E0">
        <w:tc>
          <w:tcPr>
            <w:tcW w:w="1705" w:type="dxa"/>
          </w:tcPr>
          <w:p w14:paraId="0FB97F27" w14:textId="77777777" w:rsidR="0044767F" w:rsidRPr="00B7068A" w:rsidRDefault="0044767F" w:rsidP="00180807">
            <w:pPr>
              <w:spacing w:after="120"/>
              <w:rPr>
                <w:rFonts w:asciiTheme="minorHAnsi" w:hAnsiTheme="minorHAnsi"/>
                <w:sz w:val="18"/>
                <w:szCs w:val="18"/>
              </w:rPr>
            </w:pPr>
            <w:r w:rsidRPr="00B7068A">
              <w:rPr>
                <w:rFonts w:asciiTheme="minorHAnsi" w:hAnsiTheme="minorHAnsi"/>
                <w:sz w:val="18"/>
                <w:szCs w:val="18"/>
              </w:rPr>
              <w:t xml:space="preserve">Mt Wilhelm Conservation Area (Provincial Government, </w:t>
            </w:r>
            <w:r w:rsidR="002A256B" w:rsidRPr="00B7068A">
              <w:rPr>
                <w:rFonts w:asciiTheme="minorHAnsi" w:hAnsiTheme="minorHAnsi"/>
                <w:sz w:val="18"/>
                <w:szCs w:val="18"/>
              </w:rPr>
              <w:t>LLGs, New Guinea Binatang Research Centre</w:t>
            </w:r>
            <w:r w:rsidR="00C26827" w:rsidRPr="00B7068A">
              <w:rPr>
                <w:rFonts w:asciiTheme="minorHAnsi" w:hAnsiTheme="minorHAnsi"/>
                <w:sz w:val="18"/>
                <w:szCs w:val="18"/>
              </w:rPr>
              <w:t>, WCS</w:t>
            </w:r>
            <w:r w:rsidR="00FA04A3" w:rsidRPr="00B7068A">
              <w:rPr>
                <w:rFonts w:asciiTheme="minorHAnsi" w:hAnsiTheme="minorHAnsi"/>
                <w:sz w:val="18"/>
                <w:szCs w:val="18"/>
              </w:rPr>
              <w:t xml:space="preserve"> – with the BRC taking a lead in the areas adjacent to the national park and WCS taking a lead in the areas within the NP</w:t>
            </w:r>
            <w:r w:rsidR="00C26827" w:rsidRPr="00B7068A">
              <w:rPr>
                <w:rFonts w:asciiTheme="minorHAnsi" w:hAnsiTheme="minorHAnsi"/>
                <w:sz w:val="18"/>
                <w:szCs w:val="18"/>
              </w:rPr>
              <w:t>)</w:t>
            </w:r>
          </w:p>
        </w:tc>
        <w:tc>
          <w:tcPr>
            <w:tcW w:w="7645" w:type="dxa"/>
          </w:tcPr>
          <w:p w14:paraId="5A4FB024" w14:textId="77777777" w:rsidR="0044767F" w:rsidRPr="00B7068A" w:rsidRDefault="0044767F"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Work with the New Guinea Binatang Research Centre to put in place the infrastructure necessary to attract researchers to the environmental cline from 200m asl to the peak of Mt Wilhelm.</w:t>
            </w:r>
          </w:p>
          <w:p w14:paraId="3E253F07" w14:textId="3894FEFD" w:rsidR="00B56D81" w:rsidRPr="00B7068A" w:rsidRDefault="00B56D81"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Work with the New Guinea Binatang Research Centre to produce the biodiversity knowledge base (using biodiversity surveys and ecological research) and local expertise (training locally recruited personnel, from field assistants through paraecologists to university-level and even PhD level researchers) to increase the attraction of the area for research and its ability to support such research</w:t>
            </w:r>
          </w:p>
          <w:p w14:paraId="470702DB" w14:textId="4AC2A186" w:rsidR="0063798E" w:rsidRPr="00B7068A" w:rsidRDefault="0063798E" w:rsidP="004A5C33">
            <w:pPr>
              <w:numPr>
                <w:ilvl w:val="0"/>
                <w:numId w:val="18"/>
              </w:numPr>
              <w:spacing w:after="120"/>
              <w:ind w:left="258" w:hanging="270"/>
              <w:rPr>
                <w:rFonts w:asciiTheme="minorHAnsi" w:hAnsiTheme="minorHAnsi"/>
                <w:sz w:val="18"/>
                <w:szCs w:val="18"/>
              </w:rPr>
            </w:pPr>
            <w:r w:rsidRPr="00B7068A">
              <w:rPr>
                <w:rFonts w:asciiTheme="minorHAnsi" w:hAnsiTheme="minorHAnsi"/>
                <w:sz w:val="18"/>
                <w:szCs w:val="18"/>
                <w:lang w:eastAsia="x-none"/>
              </w:rPr>
              <w:t>Conduct a climate change vulnerability assessment to inform management and investment planning</w:t>
            </w:r>
          </w:p>
          <w:p w14:paraId="35EFC33D" w14:textId="77777777" w:rsidR="0044767F" w:rsidRPr="00B7068A" w:rsidRDefault="0044767F"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Carry out an assessment of how to improve tourism within and surrounding the Mt Wilhelm conservation area</w:t>
            </w:r>
            <w:r w:rsidR="00F8619C" w:rsidRPr="00B7068A">
              <w:rPr>
                <w:rFonts w:asciiTheme="minorHAnsi" w:hAnsiTheme="minorHAnsi"/>
                <w:sz w:val="18"/>
                <w:szCs w:val="18"/>
                <w:lang w:val="en-GB"/>
              </w:rPr>
              <w:t>; contribute to the implementation of a resulting tourism development plan</w:t>
            </w:r>
          </w:p>
          <w:p w14:paraId="1267252F" w14:textId="77777777" w:rsidR="006C10CE" w:rsidRPr="00B7068A" w:rsidRDefault="006C10CE" w:rsidP="006C10CE">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 xml:space="preserve">Work with LLGs </w:t>
            </w:r>
            <w:r w:rsidRPr="006C10CE">
              <w:rPr>
                <w:rFonts w:asciiTheme="minorHAnsi" w:hAnsiTheme="minorHAnsi"/>
                <w:sz w:val="18"/>
                <w:szCs w:val="18"/>
                <w:highlight w:val="yellow"/>
                <w:lang w:val="en-GB"/>
              </w:rPr>
              <w:t>to mainstream environment and biodiversity into LLGs development plans while delivering social services</w:t>
            </w:r>
            <w:r w:rsidRPr="00B7068A">
              <w:rPr>
                <w:rFonts w:asciiTheme="minorHAnsi" w:hAnsiTheme="minorHAnsi"/>
                <w:sz w:val="18"/>
                <w:szCs w:val="18"/>
                <w:lang w:val="en-GB"/>
              </w:rPr>
              <w:t>, including training health workers and teachers drawn from the local communities.</w:t>
            </w:r>
          </w:p>
          <w:p w14:paraId="0E5719CA" w14:textId="77777777" w:rsidR="0044767F" w:rsidRPr="00B7068A" w:rsidRDefault="0044767F"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Identify contextually appropriate community-conservation areas (in terms of size, ownership, natural resources that they harbour); negotiate meaningful natural resource management agreements within those areas; sign agreements with the owners and users of those areas; build capacity of the people to manage those areas; ensure legal protection of those areas (using appropriate tools such as conservation deeds)</w:t>
            </w:r>
          </w:p>
          <w:p w14:paraId="3E8509E3" w14:textId="77777777" w:rsidR="00F8619C" w:rsidRPr="00B7068A" w:rsidRDefault="00F8619C"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 xml:space="preserve">Negotiate an agreement between those people and organisations that are involved in the management of the Mt Wilhelm National Park and the adjacent communities such that </w:t>
            </w:r>
            <w:r w:rsidR="00F94232" w:rsidRPr="00B7068A">
              <w:rPr>
                <w:rFonts w:asciiTheme="minorHAnsi" w:hAnsiTheme="minorHAnsi"/>
                <w:sz w:val="18"/>
                <w:szCs w:val="18"/>
                <w:lang w:val="en-GB"/>
              </w:rPr>
              <w:t>there are strong synergies between the adjacent areas</w:t>
            </w:r>
          </w:p>
          <w:p w14:paraId="10D92974" w14:textId="0C97752F" w:rsidR="005C099C" w:rsidRPr="00B7068A" w:rsidRDefault="005C099C"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Produce a business plan for Mt Wilhelm that includes all aspects of financial sustainability and socio-economic development</w:t>
            </w:r>
            <w:r w:rsidR="0063798E" w:rsidRPr="00B7068A">
              <w:rPr>
                <w:rFonts w:asciiTheme="minorHAnsi" w:hAnsiTheme="minorHAnsi"/>
                <w:sz w:val="18"/>
                <w:szCs w:val="18"/>
                <w:lang w:val="en-GB"/>
              </w:rPr>
              <w:t>, including climate change adaptation considerations</w:t>
            </w:r>
          </w:p>
          <w:p w14:paraId="7617EE66" w14:textId="77777777" w:rsidR="00650966" w:rsidRPr="00B7068A" w:rsidRDefault="00650966"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Work with LLGs to improve delivery of social services, including training health workers and teachers drawn from the local communities.</w:t>
            </w:r>
          </w:p>
          <w:p w14:paraId="0F21C627" w14:textId="77777777" w:rsidR="007111D1" w:rsidRPr="00B7068A" w:rsidRDefault="007111D1"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Secure PES agreements for i) carbon storage and sequestration across the area, ii) watershed protection.</w:t>
            </w:r>
          </w:p>
          <w:p w14:paraId="1DBB8CD4" w14:textId="77777777" w:rsidR="007111D1" w:rsidRPr="00B7068A" w:rsidRDefault="007111D1"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Carry out value chain analyses for the other natural resources that are being harvested from the area to determine the feasibility of on-site value addition and establishing transparent, accountable and traceable supply routes.</w:t>
            </w:r>
          </w:p>
        </w:tc>
      </w:tr>
      <w:tr w:rsidR="0044767F" w:rsidRPr="004E678A" w14:paraId="68F698C4" w14:textId="77777777" w:rsidTr="00FB14E0">
        <w:tc>
          <w:tcPr>
            <w:tcW w:w="1705" w:type="dxa"/>
          </w:tcPr>
          <w:p w14:paraId="585AC46F" w14:textId="77777777" w:rsidR="0044767F" w:rsidRPr="00B7068A" w:rsidRDefault="0044767F" w:rsidP="00A5314F">
            <w:pPr>
              <w:spacing w:after="120"/>
              <w:rPr>
                <w:rFonts w:asciiTheme="minorHAnsi" w:hAnsiTheme="minorHAnsi"/>
                <w:sz w:val="18"/>
                <w:szCs w:val="18"/>
              </w:rPr>
            </w:pPr>
            <w:r w:rsidRPr="00B7068A">
              <w:rPr>
                <w:rFonts w:asciiTheme="minorHAnsi" w:hAnsiTheme="minorHAnsi"/>
                <w:sz w:val="18"/>
                <w:szCs w:val="18"/>
              </w:rPr>
              <w:t>Kimbe Bay</w:t>
            </w:r>
            <w:r w:rsidR="000A6443" w:rsidRPr="00B7068A">
              <w:rPr>
                <w:rFonts w:asciiTheme="minorHAnsi" w:hAnsiTheme="minorHAnsi"/>
                <w:sz w:val="18"/>
                <w:szCs w:val="18"/>
              </w:rPr>
              <w:t xml:space="preserve"> (</w:t>
            </w:r>
            <w:r w:rsidR="00801220" w:rsidRPr="00B7068A">
              <w:rPr>
                <w:rFonts w:asciiTheme="minorHAnsi" w:hAnsiTheme="minorHAnsi"/>
                <w:sz w:val="18"/>
                <w:szCs w:val="18"/>
              </w:rPr>
              <w:t>Walindi Plantation Resort</w:t>
            </w:r>
            <w:r w:rsidR="00A5314F" w:rsidRPr="00B7068A">
              <w:rPr>
                <w:rFonts w:asciiTheme="minorHAnsi" w:hAnsiTheme="minorHAnsi"/>
                <w:sz w:val="18"/>
                <w:szCs w:val="18"/>
              </w:rPr>
              <w:t>, Mahonia na Dari, Liamo Reef Resort, WNB Provincial Government, LLGs, LMMAs, TNC, JCU and other research organisations</w:t>
            </w:r>
            <w:r w:rsidR="00480ABE" w:rsidRPr="00B7068A">
              <w:rPr>
                <w:rFonts w:asciiTheme="minorHAnsi" w:hAnsiTheme="minorHAnsi"/>
                <w:sz w:val="18"/>
                <w:szCs w:val="18"/>
              </w:rPr>
              <w:t>, NBPOL, HPOL</w:t>
            </w:r>
            <w:r w:rsidR="000A6443" w:rsidRPr="00B7068A">
              <w:rPr>
                <w:rFonts w:asciiTheme="minorHAnsi" w:hAnsiTheme="minorHAnsi"/>
                <w:sz w:val="18"/>
                <w:szCs w:val="18"/>
              </w:rPr>
              <w:t>; overall implementation may be done by an organisation such as FORCERT</w:t>
            </w:r>
            <w:r w:rsidR="00F44217" w:rsidRPr="00B7068A">
              <w:rPr>
                <w:rFonts w:asciiTheme="minorHAnsi" w:hAnsiTheme="minorHAnsi"/>
                <w:sz w:val="18"/>
                <w:szCs w:val="18"/>
              </w:rPr>
              <w:t xml:space="preserve"> with </w:t>
            </w:r>
            <w:r w:rsidR="00F44217" w:rsidRPr="00B7068A">
              <w:rPr>
                <w:rFonts w:asciiTheme="minorHAnsi" w:hAnsiTheme="minorHAnsi" w:cs="Arial"/>
                <w:sz w:val="18"/>
                <w:szCs w:val="18"/>
              </w:rPr>
              <w:t>PNG Centre for Locally Managed Areas</w:t>
            </w:r>
            <w:r w:rsidR="00A5314F" w:rsidRPr="00B7068A">
              <w:rPr>
                <w:rFonts w:asciiTheme="minorHAnsi" w:hAnsiTheme="minorHAnsi"/>
                <w:sz w:val="18"/>
                <w:szCs w:val="18"/>
              </w:rPr>
              <w:t>).</w:t>
            </w:r>
          </w:p>
        </w:tc>
        <w:tc>
          <w:tcPr>
            <w:tcW w:w="7645" w:type="dxa"/>
          </w:tcPr>
          <w:p w14:paraId="2D2EB7BC" w14:textId="77777777" w:rsidR="0044767F" w:rsidRPr="00B7068A" w:rsidRDefault="0044767F"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Seek protection of Kimbe Bay on the basis of an appropriate conservation deed</w:t>
            </w:r>
          </w:p>
          <w:p w14:paraId="744B5FDD" w14:textId="5FF6F0B7" w:rsidR="005C099C" w:rsidRPr="00B7068A" w:rsidRDefault="005C099C"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 xml:space="preserve">Produce a business plan for Kimbe Bay </w:t>
            </w:r>
            <w:r w:rsidR="00D84498" w:rsidRPr="00B7068A">
              <w:rPr>
                <w:rFonts w:asciiTheme="minorHAnsi" w:hAnsiTheme="minorHAnsi"/>
                <w:sz w:val="18"/>
                <w:szCs w:val="18"/>
                <w:lang w:val="en-GB"/>
              </w:rPr>
              <w:t xml:space="preserve">conservation area(s) </w:t>
            </w:r>
            <w:r w:rsidRPr="00B7068A">
              <w:rPr>
                <w:rFonts w:asciiTheme="minorHAnsi" w:hAnsiTheme="minorHAnsi"/>
                <w:sz w:val="18"/>
                <w:szCs w:val="18"/>
                <w:lang w:val="en-GB"/>
              </w:rPr>
              <w:t>that includes all aspects of financial sustainability and socio-economic development</w:t>
            </w:r>
            <w:r w:rsidR="0063798E" w:rsidRPr="00B7068A">
              <w:rPr>
                <w:rFonts w:asciiTheme="minorHAnsi" w:hAnsiTheme="minorHAnsi"/>
                <w:sz w:val="18"/>
                <w:szCs w:val="18"/>
                <w:lang w:val="en-GB"/>
              </w:rPr>
              <w:t xml:space="preserve"> including climate change adaptation considerations</w:t>
            </w:r>
          </w:p>
          <w:p w14:paraId="0AA9A6D0" w14:textId="51ADA5B9" w:rsidR="0044767F" w:rsidRPr="00B7068A" w:rsidRDefault="0063798E"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rPr>
              <w:t>Conduct a climate change vulnerability assessment to inform management and investment planning</w:t>
            </w:r>
            <w:r w:rsidRPr="00B7068A">
              <w:rPr>
                <w:rFonts w:asciiTheme="minorHAnsi" w:hAnsiTheme="minorHAnsi"/>
                <w:sz w:val="18"/>
                <w:szCs w:val="18"/>
                <w:lang w:val="en-GB"/>
              </w:rPr>
              <w:t>N</w:t>
            </w:r>
            <w:r w:rsidR="0044767F" w:rsidRPr="00B7068A">
              <w:rPr>
                <w:rFonts w:asciiTheme="minorHAnsi" w:hAnsiTheme="minorHAnsi"/>
                <w:sz w:val="18"/>
                <w:szCs w:val="18"/>
                <w:lang w:val="en-GB"/>
              </w:rPr>
              <w:t>egotiate with research organisations to determine fee structures that are both affordable and make meaningful financial contributions to the management of Kimbe Bay</w:t>
            </w:r>
          </w:p>
          <w:p w14:paraId="2971210D" w14:textId="77777777" w:rsidR="00F94232" w:rsidRPr="00B7068A" w:rsidRDefault="0044767F"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Negotiate with tourism organisations to determine whether there are any fees structures and/or financial mechanisms that could contribute to fund the management costs of Kimbe Bay</w:t>
            </w:r>
            <w:r w:rsidR="00297834" w:rsidRPr="00B7068A">
              <w:rPr>
                <w:rFonts w:asciiTheme="minorHAnsi" w:hAnsiTheme="minorHAnsi"/>
                <w:sz w:val="18"/>
                <w:szCs w:val="18"/>
                <w:lang w:val="en-GB"/>
              </w:rPr>
              <w:t>; Carry out an assessment of how to improve tourism within Kimbe Bay</w:t>
            </w:r>
            <w:r w:rsidR="00D84498" w:rsidRPr="00B7068A">
              <w:rPr>
                <w:rFonts w:asciiTheme="minorHAnsi" w:hAnsiTheme="minorHAnsi"/>
                <w:sz w:val="18"/>
                <w:szCs w:val="18"/>
                <w:lang w:val="en-GB"/>
              </w:rPr>
              <w:t xml:space="preserve"> – thereby assisting in the development of the ecotourism aspirations and products to help establish Kimbe Bay as a priority area within the Coral Triangle and the Pacific</w:t>
            </w:r>
            <w:r w:rsidR="00297834" w:rsidRPr="00B7068A">
              <w:rPr>
                <w:rFonts w:asciiTheme="minorHAnsi" w:hAnsiTheme="minorHAnsi"/>
                <w:sz w:val="18"/>
                <w:szCs w:val="18"/>
                <w:lang w:val="en-GB"/>
              </w:rPr>
              <w:t>; contribute to the implementation of a resulting tourism development plan</w:t>
            </w:r>
          </w:p>
          <w:p w14:paraId="740DBEFE" w14:textId="77777777" w:rsidR="00F94232" w:rsidRPr="00B7068A" w:rsidRDefault="00F94232"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 xml:space="preserve">Manage the expectations of the LMMAs; overhauling the LMMAs to something meaningful for the context </w:t>
            </w:r>
            <w:r w:rsidR="00D84498" w:rsidRPr="00B7068A">
              <w:rPr>
                <w:rFonts w:asciiTheme="minorHAnsi" w:hAnsiTheme="minorHAnsi"/>
                <w:sz w:val="18"/>
                <w:szCs w:val="18"/>
                <w:lang w:val="en-GB"/>
              </w:rPr>
              <w:t>of Kimbe Bay; support the emerging coordination mechanism for the LMMAs in Kimbe Bay</w:t>
            </w:r>
            <w:r w:rsidR="002B5D7D" w:rsidRPr="00B7068A">
              <w:rPr>
                <w:rFonts w:asciiTheme="minorHAnsi" w:hAnsiTheme="minorHAnsi"/>
                <w:sz w:val="18"/>
                <w:szCs w:val="18"/>
                <w:lang w:val="en-GB"/>
              </w:rPr>
              <w:t>; change attitudes of people (using MND) and ensuring that these groups</w:t>
            </w:r>
            <w:r w:rsidR="00853526" w:rsidRPr="00B7068A">
              <w:rPr>
                <w:rFonts w:asciiTheme="minorHAnsi" w:hAnsiTheme="minorHAnsi"/>
                <w:sz w:val="18"/>
                <w:szCs w:val="18"/>
                <w:lang w:val="en-GB"/>
              </w:rPr>
              <w:t xml:space="preserve"> assume their responsibilities, f</w:t>
            </w:r>
            <w:r w:rsidR="002B5D7D" w:rsidRPr="00B7068A">
              <w:rPr>
                <w:rFonts w:asciiTheme="minorHAnsi" w:hAnsiTheme="minorHAnsi"/>
                <w:sz w:val="18"/>
                <w:szCs w:val="18"/>
                <w:lang w:val="en-GB"/>
              </w:rPr>
              <w:t>orged through the establishment of natural resource use and management agreements</w:t>
            </w:r>
          </w:p>
          <w:p w14:paraId="4E651D38" w14:textId="77777777" w:rsidR="0044767F" w:rsidRPr="00B7068A" w:rsidRDefault="0044767F"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Work with the West New Britain government to build partnership that lead to meaningful and effective management of all resources within Kimbe Bay</w:t>
            </w:r>
          </w:p>
          <w:p w14:paraId="181ECC6E" w14:textId="77777777" w:rsidR="00650966" w:rsidRPr="00B7068A" w:rsidRDefault="00650966"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Work with LLGs to improve delivery of social services, including training health workers and teachers drawn from the local communities.</w:t>
            </w:r>
          </w:p>
          <w:p w14:paraId="70955EB1" w14:textId="77777777" w:rsidR="001E7550" w:rsidRPr="00B7068A" w:rsidRDefault="001E7550"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Build partnerships with New Britain Palm Oil Ltd and Hargy Palm Oil Ltd</w:t>
            </w:r>
            <w:r w:rsidR="00F129DD" w:rsidRPr="00B7068A">
              <w:rPr>
                <w:rFonts w:asciiTheme="minorHAnsi" w:hAnsiTheme="minorHAnsi"/>
                <w:sz w:val="18"/>
                <w:szCs w:val="18"/>
                <w:lang w:val="en-GB"/>
              </w:rPr>
              <w:t xml:space="preserve"> to ensure their contribution to the conservation of Kimbe Bay (including ensuring their commitment to i) not expanding the coverage of palm oil, ii) carrying out forest rehabilitation, iii) testing run-off water from the palm oil plantations for use of chemical inputs that pollute Kimbe Bay – and securing payments for damages, iv) ensuring their continued support for community palm oil schemes.</w:t>
            </w:r>
          </w:p>
          <w:p w14:paraId="2D5E9820" w14:textId="77777777" w:rsidR="004E678A" w:rsidRPr="00B7068A" w:rsidRDefault="007111D1"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hAnsiTheme="minorHAnsi"/>
                <w:sz w:val="18"/>
                <w:szCs w:val="18"/>
                <w:lang w:val="en-GB"/>
              </w:rPr>
              <w:t>Carry out value chain analyses for the other natural resources that are being harvested from the area to determine the feasibility of on-site value addition and establishing transparent, accountable and traceable supply routes.</w:t>
            </w:r>
          </w:p>
          <w:p w14:paraId="20FEC5CA" w14:textId="77777777" w:rsidR="004E678A" w:rsidRPr="00B7068A" w:rsidRDefault="004E678A" w:rsidP="004C53B9">
            <w:pPr>
              <w:pStyle w:val="ListParagraph"/>
              <w:numPr>
                <w:ilvl w:val="0"/>
                <w:numId w:val="18"/>
              </w:numPr>
              <w:spacing w:after="120"/>
              <w:ind w:left="258" w:hanging="270"/>
              <w:rPr>
                <w:rFonts w:asciiTheme="minorHAnsi" w:hAnsiTheme="minorHAnsi"/>
                <w:sz w:val="18"/>
                <w:szCs w:val="18"/>
                <w:lang w:val="en-GB"/>
              </w:rPr>
            </w:pPr>
            <w:r w:rsidRPr="00B7068A">
              <w:rPr>
                <w:rFonts w:asciiTheme="minorHAnsi" w:eastAsia="Times New Roman" w:hAnsiTheme="minorHAnsi"/>
                <w:color w:val="000000"/>
                <w:sz w:val="18"/>
                <w:szCs w:val="18"/>
              </w:rPr>
              <w:t xml:space="preserve">The conservation zone will require annual monitoring to assess water quality, coral cover, species richness, dead coral, indicator species (e.g. COTS), fish species (including commercial &amp; recreational target species), and local community/individual attitudes (interviews). There is no effective baseline for these things (there are some data but they may not be consistent and only cover selected areas of the conservation zone). It will also be necessary to monitor land clearing activities, </w:t>
            </w:r>
            <w:r w:rsidR="00F95D96" w:rsidRPr="00B7068A">
              <w:rPr>
                <w:rFonts w:asciiTheme="minorHAnsi" w:eastAsia="Times New Roman" w:hAnsiTheme="minorHAnsi"/>
                <w:color w:val="000000"/>
                <w:sz w:val="18"/>
                <w:szCs w:val="18"/>
              </w:rPr>
              <w:t xml:space="preserve">pollution and waste, </w:t>
            </w:r>
            <w:r w:rsidRPr="00B7068A">
              <w:rPr>
                <w:rFonts w:asciiTheme="minorHAnsi" w:eastAsia="Times New Roman" w:hAnsiTheme="minorHAnsi"/>
                <w:color w:val="000000"/>
                <w:sz w:val="18"/>
                <w:szCs w:val="18"/>
              </w:rPr>
              <w:t>coverage of palm oil and fertiliser use on land as these all affect what happens in the Bay.</w:t>
            </w:r>
          </w:p>
        </w:tc>
      </w:tr>
    </w:tbl>
    <w:p w14:paraId="574F94DB" w14:textId="77777777" w:rsidR="008935C9" w:rsidRPr="00EE49CC" w:rsidRDefault="008935C9" w:rsidP="008935C9">
      <w:pPr>
        <w:spacing w:after="120"/>
        <w:rPr>
          <w:rFonts w:asciiTheme="minorHAnsi" w:hAnsiTheme="minorHAnsi"/>
          <w:szCs w:val="20"/>
        </w:rPr>
      </w:pPr>
    </w:p>
    <w:p w14:paraId="230E86DA" w14:textId="77777777" w:rsidR="00452F93" w:rsidRPr="00BD4CC8" w:rsidRDefault="00452F93" w:rsidP="00226810">
      <w:pPr>
        <w:spacing w:after="120"/>
        <w:rPr>
          <w:rFonts w:asciiTheme="minorHAnsi" w:hAnsiTheme="minorHAnsi"/>
          <w:b/>
          <w:i/>
          <w:sz w:val="20"/>
          <w:szCs w:val="20"/>
          <w:u w:val="single"/>
        </w:rPr>
      </w:pPr>
      <w:r w:rsidRPr="00BD4CC8">
        <w:rPr>
          <w:rFonts w:asciiTheme="minorHAnsi" w:hAnsiTheme="minorHAnsi"/>
          <w:b/>
          <w:i/>
          <w:sz w:val="20"/>
          <w:szCs w:val="20"/>
          <w:u w:val="single"/>
        </w:rPr>
        <w:t>Output 3.3 In a learning process, the diverse practices that are being implemented by various partner organisations across the country will be documented and the lessons learned from them will be disseminated</w:t>
      </w:r>
    </w:p>
    <w:p w14:paraId="7F58253E" w14:textId="0CAEF968" w:rsidR="00452F93" w:rsidRPr="00987695" w:rsidRDefault="0004502E" w:rsidP="001B70F7">
      <w:pPr>
        <w:numPr>
          <w:ilvl w:val="0"/>
          <w:numId w:val="7"/>
        </w:numPr>
        <w:spacing w:after="120"/>
        <w:ind w:left="0" w:firstLine="0"/>
        <w:rPr>
          <w:rFonts w:asciiTheme="minorHAnsi" w:hAnsiTheme="minorHAnsi"/>
          <w:sz w:val="20"/>
          <w:szCs w:val="20"/>
        </w:rPr>
      </w:pPr>
      <w:r w:rsidRPr="00BD4CC8">
        <w:rPr>
          <w:rFonts w:asciiTheme="minorHAnsi" w:hAnsiTheme="minorHAnsi"/>
          <w:sz w:val="20"/>
          <w:szCs w:val="20"/>
        </w:rPr>
        <w:t xml:space="preserve"> T</w:t>
      </w:r>
      <w:r w:rsidR="00452F93" w:rsidRPr="00BD4CC8">
        <w:rPr>
          <w:rFonts w:asciiTheme="minorHAnsi" w:hAnsiTheme="minorHAnsi"/>
          <w:sz w:val="20"/>
          <w:szCs w:val="20"/>
        </w:rPr>
        <w:t xml:space="preserve">here are a number of ongoing efforts both to build capacity among protected areas in the country, but also, in a few places, </w:t>
      </w:r>
      <w:r w:rsidRPr="00BD4CC8">
        <w:rPr>
          <w:rFonts w:asciiTheme="minorHAnsi" w:hAnsiTheme="minorHAnsi"/>
          <w:sz w:val="20"/>
          <w:szCs w:val="20"/>
        </w:rPr>
        <w:t>e</w:t>
      </w:r>
      <w:r w:rsidR="00452F93" w:rsidRPr="00BD4CC8">
        <w:rPr>
          <w:rFonts w:asciiTheme="minorHAnsi" w:hAnsiTheme="minorHAnsi"/>
          <w:sz w:val="20"/>
          <w:szCs w:val="20"/>
        </w:rPr>
        <w:t>ffort</w:t>
      </w:r>
      <w:r w:rsidRPr="00BD4CC8">
        <w:rPr>
          <w:rFonts w:asciiTheme="minorHAnsi" w:hAnsiTheme="minorHAnsi"/>
          <w:sz w:val="20"/>
          <w:szCs w:val="20"/>
        </w:rPr>
        <w:t>s</w:t>
      </w:r>
      <w:r w:rsidR="00452F93" w:rsidRPr="00BD4CC8">
        <w:rPr>
          <w:rFonts w:asciiTheme="minorHAnsi" w:hAnsiTheme="minorHAnsi"/>
          <w:sz w:val="20"/>
          <w:szCs w:val="20"/>
        </w:rPr>
        <w:t xml:space="preserve"> to generate some form </w:t>
      </w:r>
      <w:r w:rsidR="006B702F" w:rsidRPr="00BD4CC8">
        <w:rPr>
          <w:rFonts w:asciiTheme="minorHAnsi" w:hAnsiTheme="minorHAnsi"/>
          <w:sz w:val="20"/>
          <w:szCs w:val="20"/>
        </w:rPr>
        <w:t xml:space="preserve">of </w:t>
      </w:r>
      <w:r w:rsidR="00452F93" w:rsidRPr="00BD4CC8">
        <w:rPr>
          <w:rFonts w:asciiTheme="minorHAnsi" w:hAnsiTheme="minorHAnsi"/>
          <w:sz w:val="20"/>
          <w:szCs w:val="20"/>
        </w:rPr>
        <w:t>revenue</w:t>
      </w:r>
      <w:r w:rsidR="00E40361" w:rsidRPr="00BD4CC8">
        <w:rPr>
          <w:rFonts w:asciiTheme="minorHAnsi" w:hAnsiTheme="minorHAnsi"/>
          <w:sz w:val="20"/>
          <w:szCs w:val="20"/>
        </w:rPr>
        <w:t xml:space="preserve"> (e.g., the Porgera Joint Venture is exploring the possibilities of securing REDD+ funding to contribute to the long-term financing</w:t>
      </w:r>
      <w:r w:rsidR="00E40361" w:rsidRPr="00987695">
        <w:rPr>
          <w:rFonts w:asciiTheme="minorHAnsi" w:hAnsiTheme="minorHAnsi"/>
          <w:sz w:val="20"/>
          <w:szCs w:val="20"/>
        </w:rPr>
        <w:t xml:space="preserve"> and hence management of the areas in which they have been investing </w:t>
      </w:r>
      <w:r w:rsidR="00E40361" w:rsidRPr="00987695">
        <w:rPr>
          <w:rFonts w:asciiTheme="minorHAnsi" w:eastAsia="Helvetica" w:hAnsiTheme="minorHAnsi" w:cs="Helvetica"/>
          <w:sz w:val="20"/>
          <w:szCs w:val="20"/>
        </w:rPr>
        <w:t>–</w:t>
      </w:r>
      <w:r w:rsidR="00E40361" w:rsidRPr="00987695">
        <w:rPr>
          <w:rFonts w:asciiTheme="minorHAnsi" w:hAnsiTheme="minorHAnsi"/>
          <w:sz w:val="20"/>
          <w:szCs w:val="20"/>
        </w:rPr>
        <w:t xml:space="preserve"> specifically the Strickland Headwaters and Kaijende Highlands</w:t>
      </w:r>
      <w:r w:rsidR="00856358">
        <w:rPr>
          <w:rFonts w:asciiTheme="minorHAnsi" w:hAnsiTheme="minorHAnsi"/>
          <w:sz w:val="20"/>
          <w:szCs w:val="20"/>
        </w:rPr>
        <w:t>, or the Yus Conservation Area with an endowment fund dedicated to the area</w:t>
      </w:r>
      <w:r w:rsidR="006B2EBE" w:rsidRPr="00987695">
        <w:rPr>
          <w:rFonts w:asciiTheme="minorHAnsi" w:hAnsiTheme="minorHAnsi"/>
          <w:sz w:val="20"/>
          <w:szCs w:val="20"/>
        </w:rPr>
        <w:t>)</w:t>
      </w:r>
      <w:r w:rsidR="00E40361" w:rsidRPr="00987695">
        <w:rPr>
          <w:rFonts w:asciiTheme="minorHAnsi" w:hAnsiTheme="minorHAnsi"/>
          <w:sz w:val="20"/>
          <w:szCs w:val="20"/>
        </w:rPr>
        <w:t>.</w:t>
      </w:r>
      <w:r w:rsidR="00E63D9C" w:rsidRPr="00987695">
        <w:rPr>
          <w:rFonts w:asciiTheme="minorHAnsi" w:hAnsiTheme="minorHAnsi"/>
          <w:sz w:val="20"/>
          <w:szCs w:val="20"/>
        </w:rPr>
        <w:t xml:space="preserve"> </w:t>
      </w:r>
      <w:r w:rsidR="00452F93" w:rsidRPr="00987695">
        <w:rPr>
          <w:rFonts w:asciiTheme="minorHAnsi" w:hAnsiTheme="minorHAnsi"/>
          <w:sz w:val="20"/>
          <w:szCs w:val="20"/>
        </w:rPr>
        <w:t>In addition, in at least one instance, the revenue is being used to protect the area</w:t>
      </w:r>
      <w:r w:rsidR="00C55C16" w:rsidRPr="00987695">
        <w:rPr>
          <w:rFonts w:asciiTheme="minorHAnsi" w:hAnsiTheme="minorHAnsi"/>
          <w:sz w:val="20"/>
          <w:szCs w:val="20"/>
        </w:rPr>
        <w:t xml:space="preserve"> (see</w:t>
      </w:r>
      <w:r w:rsidR="006E2788">
        <w:rPr>
          <w:rFonts w:asciiTheme="minorHAnsi" w:hAnsiTheme="minorHAnsi"/>
          <w:sz w:val="20"/>
          <w:szCs w:val="20"/>
        </w:rPr>
        <w:t xml:space="preserve"> </w:t>
      </w:r>
      <w:r w:rsidR="006E2788">
        <w:rPr>
          <w:rFonts w:asciiTheme="minorHAnsi" w:hAnsiTheme="minorHAnsi"/>
          <w:sz w:val="20"/>
          <w:szCs w:val="20"/>
        </w:rPr>
        <w:fldChar w:fldCharType="begin"/>
      </w:r>
      <w:r w:rsidR="006E2788">
        <w:rPr>
          <w:rFonts w:asciiTheme="minorHAnsi" w:hAnsiTheme="minorHAnsi"/>
          <w:sz w:val="20"/>
          <w:szCs w:val="20"/>
        </w:rPr>
        <w:instrText xml:space="preserve"> REF _Ref505931250 \h </w:instrText>
      </w:r>
      <w:r w:rsidR="006E2788">
        <w:rPr>
          <w:rFonts w:asciiTheme="minorHAnsi" w:hAnsiTheme="minorHAnsi"/>
          <w:sz w:val="20"/>
          <w:szCs w:val="20"/>
        </w:rPr>
      </w:r>
      <w:r w:rsidR="006E2788">
        <w:rPr>
          <w:rFonts w:asciiTheme="minorHAnsi" w:hAnsiTheme="minorHAnsi"/>
          <w:sz w:val="20"/>
          <w:szCs w:val="20"/>
        </w:rPr>
        <w:fldChar w:fldCharType="separate"/>
      </w:r>
      <w:r w:rsidR="002C16A0" w:rsidRPr="00DE6A33">
        <w:rPr>
          <w:rFonts w:asciiTheme="minorHAnsi" w:hAnsiTheme="minorHAnsi"/>
          <w:sz w:val="20"/>
          <w:szCs w:val="20"/>
        </w:rPr>
        <w:t xml:space="preserve">Table </w:t>
      </w:r>
      <w:r w:rsidR="002C16A0">
        <w:rPr>
          <w:rFonts w:asciiTheme="minorHAnsi" w:hAnsiTheme="minorHAnsi"/>
          <w:noProof/>
          <w:sz w:val="20"/>
          <w:szCs w:val="20"/>
        </w:rPr>
        <w:t>1</w:t>
      </w:r>
      <w:r w:rsidR="006E2788">
        <w:rPr>
          <w:rFonts w:asciiTheme="minorHAnsi" w:hAnsiTheme="minorHAnsi"/>
          <w:sz w:val="20"/>
          <w:szCs w:val="20"/>
        </w:rPr>
        <w:fldChar w:fldCharType="end"/>
      </w:r>
      <w:r w:rsidR="00C55C16" w:rsidRPr="00987695">
        <w:rPr>
          <w:rFonts w:asciiTheme="minorHAnsi" w:hAnsiTheme="minorHAnsi"/>
          <w:sz w:val="20"/>
          <w:szCs w:val="20"/>
        </w:rPr>
        <w:t>)</w:t>
      </w:r>
      <w:r w:rsidR="00452F93" w:rsidRPr="00987695">
        <w:rPr>
          <w:rFonts w:asciiTheme="minorHAnsi" w:hAnsiTheme="minorHAnsi"/>
          <w:sz w:val="20"/>
          <w:szCs w:val="20"/>
        </w:rPr>
        <w:t xml:space="preserve">. In these areas, there may not be a need for the project to invest GEF funds either to improve the likelihood that revenue-generating mechanism is implemented or even to build capacity of the partners that are working to protect and manage areas.  </w:t>
      </w:r>
    </w:p>
    <w:p w14:paraId="7399C9BC" w14:textId="4775791A" w:rsidR="00C8216D" w:rsidRPr="00987695" w:rsidRDefault="00540A14"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Instead</w:t>
      </w:r>
      <w:r w:rsidR="00452F93" w:rsidRPr="00987695">
        <w:rPr>
          <w:rFonts w:asciiTheme="minorHAnsi" w:hAnsiTheme="minorHAnsi"/>
          <w:sz w:val="20"/>
          <w:szCs w:val="20"/>
        </w:rPr>
        <w:t>, the project’s role in these area</w:t>
      </w:r>
      <w:r w:rsidR="00452F93" w:rsidRPr="00CA573D">
        <w:rPr>
          <w:rFonts w:asciiTheme="minorHAnsi" w:hAnsiTheme="minorHAnsi"/>
          <w:sz w:val="20"/>
          <w:szCs w:val="20"/>
        </w:rPr>
        <w:t xml:space="preserve">s is to work with partners </w:t>
      </w:r>
      <w:r w:rsidR="00452F93" w:rsidRPr="0004502E">
        <w:rPr>
          <w:rFonts w:asciiTheme="minorHAnsi" w:hAnsiTheme="minorHAnsi"/>
          <w:sz w:val="20"/>
          <w:szCs w:val="20"/>
        </w:rPr>
        <w:t xml:space="preserve">to </w:t>
      </w:r>
      <w:r w:rsidR="00452F93" w:rsidRPr="004A5C33">
        <w:rPr>
          <w:rFonts w:asciiTheme="minorHAnsi" w:hAnsiTheme="minorHAnsi"/>
          <w:sz w:val="20"/>
          <w:szCs w:val="20"/>
        </w:rPr>
        <w:t>document</w:t>
      </w:r>
      <w:r w:rsidR="00603E77" w:rsidRPr="004A5C33">
        <w:rPr>
          <w:rFonts w:asciiTheme="minorHAnsi" w:hAnsiTheme="minorHAnsi"/>
          <w:sz w:val="20"/>
          <w:szCs w:val="20"/>
        </w:rPr>
        <w:t xml:space="preserve"> (</w:t>
      </w:r>
      <w:r w:rsidR="0004502E" w:rsidRPr="004A5C33">
        <w:rPr>
          <w:rFonts w:asciiTheme="minorHAnsi" w:hAnsiTheme="minorHAnsi"/>
          <w:sz w:val="20"/>
          <w:szCs w:val="20"/>
        </w:rPr>
        <w:t xml:space="preserve">through </w:t>
      </w:r>
      <w:r w:rsidR="00603E77" w:rsidRPr="004A5C33">
        <w:rPr>
          <w:rFonts w:asciiTheme="minorHAnsi" w:hAnsiTheme="minorHAnsi"/>
          <w:sz w:val="20"/>
          <w:szCs w:val="20"/>
        </w:rPr>
        <w:t>case studies)</w:t>
      </w:r>
      <w:r w:rsidR="00452F93" w:rsidRPr="00CA573D">
        <w:rPr>
          <w:rFonts w:asciiTheme="minorHAnsi" w:hAnsiTheme="minorHAnsi"/>
          <w:sz w:val="20"/>
          <w:szCs w:val="20"/>
        </w:rPr>
        <w:t xml:space="preserve"> and thereafter </w:t>
      </w:r>
      <w:r w:rsidR="00452F93" w:rsidRPr="004A5C33">
        <w:rPr>
          <w:rFonts w:asciiTheme="minorHAnsi" w:hAnsiTheme="minorHAnsi"/>
          <w:sz w:val="20"/>
          <w:szCs w:val="20"/>
        </w:rPr>
        <w:t>disseminate</w:t>
      </w:r>
      <w:r w:rsidR="00452F93" w:rsidRPr="00CA573D">
        <w:rPr>
          <w:rFonts w:asciiTheme="minorHAnsi" w:hAnsiTheme="minorHAnsi"/>
          <w:sz w:val="20"/>
          <w:szCs w:val="20"/>
        </w:rPr>
        <w:t xml:space="preserve"> the </w:t>
      </w:r>
      <w:r w:rsidR="0004502E" w:rsidRPr="00CA573D">
        <w:rPr>
          <w:rFonts w:asciiTheme="minorHAnsi" w:hAnsiTheme="minorHAnsi"/>
          <w:sz w:val="20"/>
          <w:szCs w:val="20"/>
        </w:rPr>
        <w:t xml:space="preserve">lessons </w:t>
      </w:r>
      <w:r w:rsidR="0004502E">
        <w:rPr>
          <w:rFonts w:asciiTheme="minorHAnsi" w:hAnsiTheme="minorHAnsi"/>
          <w:sz w:val="20"/>
          <w:szCs w:val="20"/>
        </w:rPr>
        <w:t>learned from</w:t>
      </w:r>
      <w:r w:rsidR="00452F93" w:rsidRPr="00987695">
        <w:rPr>
          <w:rFonts w:asciiTheme="minorHAnsi" w:hAnsiTheme="minorHAnsi"/>
          <w:sz w:val="20"/>
          <w:szCs w:val="20"/>
        </w:rPr>
        <w:t xml:space="preserve"> the case studies, such that the good practices can be replicated across the protected area system. The project will, therefore, convene a seminar every two years through</w:t>
      </w:r>
      <w:r w:rsidR="0004502E">
        <w:rPr>
          <w:rFonts w:asciiTheme="minorHAnsi" w:hAnsiTheme="minorHAnsi"/>
          <w:sz w:val="20"/>
          <w:szCs w:val="20"/>
        </w:rPr>
        <w:t>out</w:t>
      </w:r>
      <w:r w:rsidR="00452F93" w:rsidRPr="00987695">
        <w:rPr>
          <w:rFonts w:asciiTheme="minorHAnsi" w:hAnsiTheme="minorHAnsi"/>
          <w:sz w:val="20"/>
          <w:szCs w:val="20"/>
        </w:rPr>
        <w:t xml:space="preserve"> its life; this will bring all the partners involved in protected area mana</w:t>
      </w:r>
      <w:r w:rsidR="00603E77">
        <w:rPr>
          <w:rFonts w:asciiTheme="minorHAnsi" w:hAnsiTheme="minorHAnsi"/>
          <w:sz w:val="20"/>
          <w:szCs w:val="20"/>
        </w:rPr>
        <w:t>gement in the country together.</w:t>
      </w:r>
      <w:r w:rsidR="00452F93" w:rsidRPr="00987695">
        <w:rPr>
          <w:rFonts w:asciiTheme="minorHAnsi" w:hAnsiTheme="minorHAnsi"/>
          <w:sz w:val="20"/>
          <w:szCs w:val="20"/>
        </w:rPr>
        <w:t xml:space="preserve"> At the</w:t>
      </w:r>
      <w:r w:rsidR="0004502E">
        <w:rPr>
          <w:rFonts w:asciiTheme="minorHAnsi" w:hAnsiTheme="minorHAnsi"/>
          <w:sz w:val="20"/>
          <w:szCs w:val="20"/>
        </w:rPr>
        <w:t>se</w:t>
      </w:r>
      <w:r w:rsidR="00452F93" w:rsidRPr="00987695">
        <w:rPr>
          <w:rFonts w:asciiTheme="minorHAnsi" w:hAnsiTheme="minorHAnsi"/>
          <w:sz w:val="20"/>
          <w:szCs w:val="20"/>
        </w:rPr>
        <w:t xml:space="preserve"> seminars, the case studies will present the mechanisms </w:t>
      </w:r>
      <w:r w:rsidR="0004502E">
        <w:rPr>
          <w:rFonts w:asciiTheme="minorHAnsi" w:hAnsiTheme="minorHAnsi"/>
          <w:sz w:val="20"/>
          <w:szCs w:val="20"/>
        </w:rPr>
        <w:t>being</w:t>
      </w:r>
      <w:r w:rsidR="00452F93" w:rsidRPr="00987695">
        <w:rPr>
          <w:rFonts w:asciiTheme="minorHAnsi" w:hAnsiTheme="minorHAnsi"/>
          <w:sz w:val="20"/>
          <w:szCs w:val="20"/>
        </w:rPr>
        <w:t xml:space="preserve"> us</w:t>
      </w:r>
      <w:r w:rsidR="0004502E">
        <w:rPr>
          <w:rFonts w:asciiTheme="minorHAnsi" w:hAnsiTheme="minorHAnsi"/>
          <w:sz w:val="20"/>
          <w:szCs w:val="20"/>
        </w:rPr>
        <w:t>ed</w:t>
      </w:r>
      <w:r w:rsidR="00452F93" w:rsidRPr="00987695">
        <w:rPr>
          <w:rFonts w:asciiTheme="minorHAnsi" w:hAnsiTheme="minorHAnsi"/>
          <w:sz w:val="20"/>
          <w:szCs w:val="20"/>
        </w:rPr>
        <w:t xml:space="preserve"> to achieve financial susta</w:t>
      </w:r>
      <w:r w:rsidRPr="00987695">
        <w:rPr>
          <w:rFonts w:asciiTheme="minorHAnsi" w:hAnsiTheme="minorHAnsi"/>
          <w:sz w:val="20"/>
          <w:szCs w:val="20"/>
        </w:rPr>
        <w:t xml:space="preserve">inability and to build capacity, and to achieve the dual and linked goals of achieving biodiversity protection and </w:t>
      </w:r>
      <w:r w:rsidR="004C66E6" w:rsidRPr="00987695">
        <w:rPr>
          <w:rFonts w:asciiTheme="minorHAnsi" w:hAnsiTheme="minorHAnsi"/>
          <w:sz w:val="20"/>
          <w:szCs w:val="20"/>
        </w:rPr>
        <w:t xml:space="preserve">justly distributed </w:t>
      </w:r>
      <w:r w:rsidRPr="00987695">
        <w:rPr>
          <w:rFonts w:asciiTheme="minorHAnsi" w:hAnsiTheme="minorHAnsi"/>
          <w:sz w:val="20"/>
          <w:szCs w:val="20"/>
        </w:rPr>
        <w:t>improvement of the well-bei</w:t>
      </w:r>
      <w:r w:rsidR="004C66E6" w:rsidRPr="00987695">
        <w:rPr>
          <w:rFonts w:asciiTheme="minorHAnsi" w:hAnsiTheme="minorHAnsi"/>
          <w:sz w:val="20"/>
          <w:szCs w:val="20"/>
        </w:rPr>
        <w:t xml:space="preserve">ng of the land owners and users in their diverse </w:t>
      </w:r>
      <w:r w:rsidR="0004502E">
        <w:rPr>
          <w:rFonts w:asciiTheme="minorHAnsi" w:hAnsiTheme="minorHAnsi"/>
          <w:sz w:val="20"/>
          <w:szCs w:val="20"/>
        </w:rPr>
        <w:t>roles</w:t>
      </w:r>
      <w:r w:rsidR="004C66E6" w:rsidRPr="00987695">
        <w:rPr>
          <w:rFonts w:asciiTheme="minorHAnsi" w:hAnsiTheme="minorHAnsi"/>
          <w:sz w:val="20"/>
          <w:szCs w:val="20"/>
        </w:rPr>
        <w:t xml:space="preserve"> as women, men, young and old, ethnic minority, etc.</w:t>
      </w:r>
    </w:p>
    <w:p w14:paraId="6DDD2835" w14:textId="77777777" w:rsidR="00540A14" w:rsidRPr="00987695" w:rsidRDefault="00603E77" w:rsidP="001B70F7">
      <w:pPr>
        <w:numPr>
          <w:ilvl w:val="0"/>
          <w:numId w:val="7"/>
        </w:numPr>
        <w:spacing w:after="120"/>
        <w:ind w:left="0" w:firstLine="0"/>
        <w:rPr>
          <w:rFonts w:asciiTheme="minorHAnsi" w:hAnsiTheme="minorHAnsi"/>
          <w:sz w:val="20"/>
          <w:szCs w:val="20"/>
        </w:rPr>
      </w:pPr>
      <w:r>
        <w:rPr>
          <w:rFonts w:asciiTheme="minorHAnsi" w:hAnsiTheme="minorHAnsi"/>
          <w:sz w:val="20"/>
          <w:szCs w:val="20"/>
        </w:rPr>
        <w:t xml:space="preserve"> T</w:t>
      </w:r>
      <w:r w:rsidR="00540A14" w:rsidRPr="00987695">
        <w:rPr>
          <w:rFonts w:asciiTheme="minorHAnsi" w:hAnsiTheme="minorHAnsi"/>
          <w:sz w:val="20"/>
          <w:szCs w:val="20"/>
        </w:rPr>
        <w:t>his does not preclude these areas from receiving funding from the Biodiversity Fund,</w:t>
      </w:r>
      <w:r>
        <w:rPr>
          <w:rFonts w:asciiTheme="minorHAnsi" w:hAnsiTheme="minorHAnsi"/>
          <w:sz w:val="20"/>
          <w:szCs w:val="20"/>
        </w:rPr>
        <w:t xml:space="preserve"> once it has been established. </w:t>
      </w:r>
      <w:r w:rsidR="00540A14" w:rsidRPr="00987695">
        <w:rPr>
          <w:rFonts w:asciiTheme="minorHAnsi" w:hAnsiTheme="minorHAnsi"/>
          <w:sz w:val="20"/>
          <w:szCs w:val="20"/>
        </w:rPr>
        <w:t xml:space="preserve">Indeed, these well capacitated areas may well act as pilots for disbursement of the first rounds of funding, as described in Output 3.1, </w:t>
      </w:r>
      <w:r w:rsidR="00AF40DB" w:rsidRPr="00987695">
        <w:rPr>
          <w:rFonts w:asciiTheme="minorHAnsi" w:hAnsiTheme="minorHAnsi"/>
          <w:sz w:val="20"/>
          <w:szCs w:val="20"/>
        </w:rPr>
        <w:t xml:space="preserve">to test the </w:t>
      </w:r>
      <w:r>
        <w:rPr>
          <w:rFonts w:asciiTheme="minorHAnsi" w:hAnsiTheme="minorHAnsi"/>
          <w:sz w:val="20"/>
          <w:szCs w:val="20"/>
        </w:rPr>
        <w:t>mechanism for disbursing funds.</w:t>
      </w:r>
    </w:p>
    <w:p w14:paraId="585C5D48" w14:textId="77777777" w:rsidR="00072C71" w:rsidRPr="001A26EB" w:rsidRDefault="00072C71" w:rsidP="001A26EB">
      <w:pPr>
        <w:spacing w:after="120"/>
        <w:rPr>
          <w:rFonts w:asciiTheme="minorHAnsi" w:hAnsiTheme="minorHAnsi"/>
          <w:b/>
          <w:i/>
          <w:sz w:val="20"/>
          <w:szCs w:val="20"/>
          <w:u w:val="single"/>
        </w:rPr>
      </w:pPr>
      <w:r w:rsidRPr="001A26EB">
        <w:rPr>
          <w:rFonts w:asciiTheme="minorHAnsi" w:hAnsiTheme="minorHAnsi"/>
          <w:b/>
          <w:i/>
          <w:sz w:val="20"/>
          <w:szCs w:val="20"/>
          <w:u w:val="single"/>
        </w:rPr>
        <w:t>Output 3.4</w:t>
      </w:r>
      <w:r w:rsidR="001A26EB" w:rsidRPr="001A26EB">
        <w:rPr>
          <w:rFonts w:asciiTheme="minorHAnsi" w:hAnsiTheme="minorHAnsi"/>
          <w:b/>
          <w:i/>
          <w:sz w:val="20"/>
          <w:szCs w:val="20"/>
          <w:u w:val="single"/>
        </w:rPr>
        <w:t>:</w:t>
      </w:r>
      <w:r w:rsidRPr="001A26EB">
        <w:rPr>
          <w:rFonts w:asciiTheme="minorHAnsi" w:hAnsiTheme="minorHAnsi"/>
          <w:b/>
          <w:i/>
          <w:sz w:val="20"/>
          <w:szCs w:val="20"/>
          <w:u w:val="single"/>
        </w:rPr>
        <w:t xml:space="preserve"> </w:t>
      </w:r>
      <w:r w:rsidR="00434C3B" w:rsidRPr="001A26EB">
        <w:rPr>
          <w:rFonts w:asciiTheme="minorHAnsi" w:hAnsiTheme="minorHAnsi"/>
          <w:b/>
          <w:i/>
          <w:color w:val="000000"/>
          <w:sz w:val="20"/>
          <w:szCs w:val="20"/>
          <w:u w:val="single"/>
        </w:rPr>
        <w:t>Lessons learned by the pr</w:t>
      </w:r>
      <w:r w:rsidR="00F61C5D" w:rsidRPr="001A26EB">
        <w:rPr>
          <w:rFonts w:asciiTheme="minorHAnsi" w:hAnsiTheme="minorHAnsi"/>
          <w:b/>
          <w:i/>
          <w:color w:val="000000"/>
          <w:sz w:val="20"/>
          <w:szCs w:val="20"/>
          <w:u w:val="single"/>
        </w:rPr>
        <w:t>oject through participatory M&amp;E are used for o</w:t>
      </w:r>
      <w:r w:rsidRPr="001A26EB">
        <w:rPr>
          <w:rFonts w:asciiTheme="minorHAnsi" w:hAnsiTheme="minorHAnsi"/>
          <w:b/>
          <w:i/>
          <w:sz w:val="20"/>
          <w:szCs w:val="20"/>
          <w:u w:val="single"/>
        </w:rPr>
        <w:t>verall knowledge management, enhancing synergies, sharing experiences and learning</w:t>
      </w:r>
    </w:p>
    <w:p w14:paraId="6A737FE0" w14:textId="5331D7C3" w:rsidR="003278F6" w:rsidRPr="00987695" w:rsidRDefault="0004502E" w:rsidP="001B70F7">
      <w:pPr>
        <w:numPr>
          <w:ilvl w:val="0"/>
          <w:numId w:val="7"/>
        </w:numPr>
        <w:spacing w:after="120"/>
        <w:ind w:left="0" w:firstLine="0"/>
        <w:rPr>
          <w:rFonts w:asciiTheme="minorHAnsi" w:hAnsiTheme="minorHAnsi"/>
          <w:sz w:val="20"/>
          <w:szCs w:val="20"/>
        </w:rPr>
      </w:pPr>
      <w:r>
        <w:rPr>
          <w:rFonts w:asciiTheme="minorHAnsi" w:hAnsiTheme="minorHAnsi"/>
          <w:sz w:val="20"/>
          <w:szCs w:val="20"/>
        </w:rPr>
        <w:t xml:space="preserve"> T</w:t>
      </w:r>
      <w:r w:rsidR="00A709C3" w:rsidRPr="00987695">
        <w:rPr>
          <w:rFonts w:asciiTheme="minorHAnsi" w:hAnsiTheme="minorHAnsi"/>
          <w:sz w:val="20"/>
          <w:szCs w:val="20"/>
        </w:rPr>
        <w:t>here is a strong emphasis in Outcome 3 on testing, piloting, demonstrating and learning</w:t>
      </w:r>
      <w:r w:rsidR="00361F61" w:rsidRPr="00987695">
        <w:rPr>
          <w:rFonts w:asciiTheme="minorHAnsi" w:hAnsiTheme="minorHAnsi"/>
          <w:sz w:val="20"/>
          <w:szCs w:val="20"/>
        </w:rPr>
        <w:t xml:space="preserve">.  </w:t>
      </w:r>
      <w:r w:rsidR="003278F6" w:rsidRPr="00987695">
        <w:rPr>
          <w:rFonts w:asciiTheme="minorHAnsi" w:hAnsiTheme="minorHAnsi"/>
          <w:sz w:val="20"/>
          <w:szCs w:val="20"/>
        </w:rPr>
        <w:t>The activities</w:t>
      </w:r>
      <w:r w:rsidR="00874872" w:rsidRPr="00987695">
        <w:rPr>
          <w:rFonts w:asciiTheme="minorHAnsi" w:hAnsiTheme="minorHAnsi"/>
          <w:sz w:val="20"/>
          <w:szCs w:val="20"/>
        </w:rPr>
        <w:t xml:space="preserve"> in all three components</w:t>
      </w:r>
      <w:r w:rsidR="003278F6" w:rsidRPr="00987695">
        <w:rPr>
          <w:rFonts w:asciiTheme="minorHAnsi" w:hAnsiTheme="minorHAnsi"/>
          <w:sz w:val="20"/>
          <w:szCs w:val="20"/>
        </w:rPr>
        <w:t xml:space="preserve"> will be monitored (see also Section VI</w:t>
      </w:r>
      <w:r w:rsidR="00886EDE">
        <w:rPr>
          <w:rFonts w:asciiTheme="minorHAnsi" w:hAnsiTheme="minorHAnsi"/>
          <w:sz w:val="20"/>
          <w:szCs w:val="20"/>
        </w:rPr>
        <w:t>I</w:t>
      </w:r>
      <w:r w:rsidR="003278F6" w:rsidRPr="00987695">
        <w:rPr>
          <w:rFonts w:asciiTheme="minorHAnsi" w:hAnsiTheme="minorHAnsi"/>
          <w:sz w:val="20"/>
          <w:szCs w:val="20"/>
        </w:rPr>
        <w:t xml:space="preserve"> </w:t>
      </w:r>
      <w:r w:rsidR="00F65B3E">
        <w:rPr>
          <w:rFonts w:asciiTheme="minorHAnsi" w:hAnsiTheme="minorHAnsi"/>
          <w:sz w:val="20"/>
          <w:szCs w:val="20"/>
        </w:rPr>
        <w:t>on</w:t>
      </w:r>
      <w:r w:rsidR="003278F6" w:rsidRPr="00987695">
        <w:rPr>
          <w:rFonts w:asciiTheme="minorHAnsi" w:hAnsiTheme="minorHAnsi"/>
          <w:sz w:val="20"/>
          <w:szCs w:val="20"/>
        </w:rPr>
        <w:t xml:space="preserve"> the M</w:t>
      </w:r>
      <w:r w:rsidR="005235EE">
        <w:rPr>
          <w:rFonts w:asciiTheme="minorHAnsi" w:hAnsiTheme="minorHAnsi"/>
          <w:sz w:val="20"/>
          <w:szCs w:val="20"/>
        </w:rPr>
        <w:t xml:space="preserve">&amp;E framework). </w:t>
      </w:r>
      <w:r w:rsidR="003278F6" w:rsidRPr="00987695">
        <w:rPr>
          <w:rFonts w:asciiTheme="minorHAnsi" w:hAnsiTheme="minorHAnsi"/>
          <w:sz w:val="20"/>
          <w:szCs w:val="20"/>
        </w:rPr>
        <w:t xml:space="preserve">The project team and partners will monitor the implementation of all activities that are undertaken. In other words, when the project undertakes any activity, </w:t>
      </w:r>
      <w:r w:rsidR="004B7AD2" w:rsidRPr="00987695">
        <w:rPr>
          <w:rFonts w:asciiTheme="minorHAnsi" w:hAnsiTheme="minorHAnsi"/>
          <w:sz w:val="20"/>
          <w:szCs w:val="20"/>
        </w:rPr>
        <w:t>the</w:t>
      </w:r>
      <w:r w:rsidR="003278F6" w:rsidRPr="00987695">
        <w:rPr>
          <w:rFonts w:asciiTheme="minorHAnsi" w:hAnsiTheme="minorHAnsi"/>
          <w:sz w:val="20"/>
          <w:szCs w:val="20"/>
        </w:rPr>
        <w:t xml:space="preserve"> implementation and results of that activity will be monitored</w:t>
      </w:r>
      <w:r w:rsidR="004C66E6" w:rsidRPr="00987695">
        <w:rPr>
          <w:rFonts w:asciiTheme="minorHAnsi" w:hAnsiTheme="minorHAnsi"/>
          <w:sz w:val="20"/>
          <w:szCs w:val="20"/>
        </w:rPr>
        <w:t xml:space="preserve"> with reference to the baseline established at the start of the project</w:t>
      </w:r>
      <w:r w:rsidR="005235EE">
        <w:rPr>
          <w:rFonts w:asciiTheme="minorHAnsi" w:hAnsiTheme="minorHAnsi"/>
          <w:sz w:val="20"/>
          <w:szCs w:val="20"/>
        </w:rPr>
        <w:t xml:space="preserve">. </w:t>
      </w:r>
      <w:r w:rsidR="003278F6" w:rsidRPr="00987695">
        <w:rPr>
          <w:rFonts w:asciiTheme="minorHAnsi" w:hAnsiTheme="minorHAnsi"/>
          <w:sz w:val="20"/>
          <w:szCs w:val="20"/>
        </w:rPr>
        <w:t>This will lead to the project team and partners making conscious decisions about the activities that are undertaken – questioning why the activity is necessary, what will be the intended result or impact, and how the result or impact should be demonstrated through monitoring processes. This will also include those activities that are undertaken adaptively.</w:t>
      </w:r>
    </w:p>
    <w:p w14:paraId="6BFDA3B7" w14:textId="77777777" w:rsidR="003278F6" w:rsidRPr="00987695" w:rsidRDefault="003278F6"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The project will also monitor the use of the outputs of the project – including, for example, the </w:t>
      </w:r>
      <w:r w:rsidR="004E76F1" w:rsidRPr="00987695">
        <w:rPr>
          <w:rFonts w:asciiTheme="minorHAnsi" w:hAnsiTheme="minorHAnsi"/>
          <w:sz w:val="20"/>
          <w:szCs w:val="20"/>
        </w:rPr>
        <w:t xml:space="preserve">results of the institutional analysis and planning process (Output </w:t>
      </w:r>
      <w:r w:rsidR="009D4F70">
        <w:rPr>
          <w:rFonts w:asciiTheme="minorHAnsi" w:hAnsiTheme="minorHAnsi"/>
          <w:sz w:val="20"/>
          <w:szCs w:val="20"/>
        </w:rPr>
        <w:t>1.1</w:t>
      </w:r>
      <w:r w:rsidR="00DD371D" w:rsidRPr="00987695">
        <w:rPr>
          <w:rFonts w:asciiTheme="minorHAnsi" w:hAnsiTheme="minorHAnsi"/>
          <w:sz w:val="20"/>
          <w:szCs w:val="20"/>
        </w:rPr>
        <w:t xml:space="preserve">), the </w:t>
      </w:r>
      <w:r w:rsidR="004B7AD2" w:rsidRPr="00987695">
        <w:rPr>
          <w:rFonts w:asciiTheme="minorHAnsi" w:hAnsiTheme="minorHAnsi"/>
          <w:sz w:val="20"/>
          <w:szCs w:val="20"/>
        </w:rPr>
        <w:t xml:space="preserve">business plan </w:t>
      </w:r>
      <w:r w:rsidR="009D4F70">
        <w:rPr>
          <w:rFonts w:asciiTheme="minorHAnsi" w:hAnsiTheme="minorHAnsi"/>
          <w:sz w:val="20"/>
          <w:szCs w:val="20"/>
        </w:rPr>
        <w:t>(Output 1.2</w:t>
      </w:r>
      <w:r w:rsidR="00DD371D" w:rsidRPr="00987695">
        <w:rPr>
          <w:rFonts w:asciiTheme="minorHAnsi" w:hAnsiTheme="minorHAnsi"/>
          <w:sz w:val="20"/>
          <w:szCs w:val="20"/>
        </w:rPr>
        <w:t>)</w:t>
      </w:r>
      <w:r w:rsidR="005235EE">
        <w:rPr>
          <w:rFonts w:asciiTheme="minorHAnsi" w:hAnsiTheme="minorHAnsi"/>
          <w:sz w:val="20"/>
          <w:szCs w:val="20"/>
        </w:rPr>
        <w:t xml:space="preserve">, </w:t>
      </w:r>
      <w:r w:rsidR="004B7AD2" w:rsidRPr="00987695">
        <w:rPr>
          <w:rFonts w:asciiTheme="minorHAnsi" w:hAnsiTheme="minorHAnsi"/>
          <w:sz w:val="20"/>
          <w:szCs w:val="20"/>
        </w:rPr>
        <w:t>the constitution of the Biodiversity Fund</w:t>
      </w:r>
      <w:r w:rsidR="00DD371D" w:rsidRPr="00987695">
        <w:rPr>
          <w:rFonts w:asciiTheme="minorHAnsi" w:hAnsiTheme="minorHAnsi"/>
          <w:sz w:val="20"/>
          <w:szCs w:val="20"/>
        </w:rPr>
        <w:t xml:space="preserve"> (Output 2.1).</w:t>
      </w:r>
    </w:p>
    <w:p w14:paraId="7C7EA088" w14:textId="77777777" w:rsidR="003278F6" w:rsidRPr="00987695" w:rsidRDefault="003278F6"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In addition, the project will support direct surveys to demonstrate the results of the project</w:t>
      </w:r>
      <w:r w:rsidR="004B7AD2" w:rsidRPr="00987695">
        <w:rPr>
          <w:rFonts w:asciiTheme="minorHAnsi" w:hAnsiTheme="minorHAnsi"/>
          <w:sz w:val="20"/>
          <w:szCs w:val="20"/>
        </w:rPr>
        <w:t>, as necessary</w:t>
      </w:r>
      <w:r w:rsidR="005235EE">
        <w:rPr>
          <w:rFonts w:asciiTheme="minorHAnsi" w:hAnsiTheme="minorHAnsi"/>
          <w:sz w:val="20"/>
          <w:szCs w:val="20"/>
        </w:rPr>
        <w:t xml:space="preserve">. </w:t>
      </w:r>
      <w:r w:rsidRPr="00987695">
        <w:rPr>
          <w:rFonts w:asciiTheme="minorHAnsi" w:hAnsiTheme="minorHAnsi"/>
          <w:sz w:val="20"/>
          <w:szCs w:val="20"/>
        </w:rPr>
        <w:t xml:space="preserve">For example, the project will support aerial surveys of </w:t>
      </w:r>
      <w:r w:rsidR="004B7AD2" w:rsidRPr="00987695">
        <w:rPr>
          <w:rFonts w:asciiTheme="minorHAnsi" w:hAnsiTheme="minorHAnsi"/>
          <w:sz w:val="20"/>
          <w:szCs w:val="20"/>
        </w:rPr>
        <w:t>crocodile</w:t>
      </w:r>
      <w:r w:rsidRPr="00987695">
        <w:rPr>
          <w:rFonts w:asciiTheme="minorHAnsi" w:hAnsiTheme="minorHAnsi"/>
          <w:sz w:val="20"/>
          <w:szCs w:val="20"/>
        </w:rPr>
        <w:t xml:space="preserve"> populations</w:t>
      </w:r>
      <w:r w:rsidR="004B7AD2" w:rsidRPr="00987695">
        <w:rPr>
          <w:rFonts w:asciiTheme="minorHAnsi" w:hAnsiTheme="minorHAnsi"/>
          <w:sz w:val="20"/>
          <w:szCs w:val="20"/>
        </w:rPr>
        <w:t xml:space="preserve"> </w:t>
      </w:r>
      <w:r w:rsidR="004C66E6" w:rsidRPr="00987695">
        <w:rPr>
          <w:rFonts w:asciiTheme="minorHAnsi" w:hAnsiTheme="minorHAnsi"/>
          <w:sz w:val="20"/>
          <w:szCs w:val="20"/>
        </w:rPr>
        <w:t xml:space="preserve">(including nest counts) </w:t>
      </w:r>
      <w:r w:rsidR="004B7AD2" w:rsidRPr="00987695">
        <w:rPr>
          <w:rFonts w:asciiTheme="minorHAnsi" w:hAnsiTheme="minorHAnsi"/>
          <w:sz w:val="20"/>
          <w:szCs w:val="20"/>
        </w:rPr>
        <w:t xml:space="preserve">in the Sepik wetlands </w:t>
      </w:r>
      <w:r w:rsidRPr="00987695">
        <w:rPr>
          <w:rFonts w:asciiTheme="minorHAnsi" w:hAnsiTheme="minorHAnsi"/>
          <w:sz w:val="20"/>
          <w:szCs w:val="20"/>
        </w:rPr>
        <w:t>at the beginning, at</w:t>
      </w:r>
      <w:r w:rsidR="004E76F1" w:rsidRPr="00987695">
        <w:rPr>
          <w:rFonts w:asciiTheme="minorHAnsi" w:hAnsiTheme="minorHAnsi"/>
          <w:sz w:val="20"/>
          <w:szCs w:val="20"/>
        </w:rPr>
        <w:t xml:space="preserve"> the MTR stage and at the EOP.</w:t>
      </w:r>
    </w:p>
    <w:p w14:paraId="20E187C1" w14:textId="4C6A7519" w:rsidR="003278F6" w:rsidRPr="00987695" w:rsidRDefault="003278F6"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Throughout </w:t>
      </w:r>
      <w:r w:rsidR="00F65B3E">
        <w:rPr>
          <w:rFonts w:asciiTheme="minorHAnsi" w:hAnsiTheme="minorHAnsi"/>
          <w:sz w:val="20"/>
          <w:szCs w:val="20"/>
        </w:rPr>
        <w:t xml:space="preserve">the </w:t>
      </w:r>
      <w:r w:rsidRPr="00987695">
        <w:rPr>
          <w:rFonts w:asciiTheme="minorHAnsi" w:hAnsiTheme="minorHAnsi"/>
          <w:sz w:val="20"/>
          <w:szCs w:val="20"/>
        </w:rPr>
        <w:t xml:space="preserve">M&amp;E processes, relevant stakeholders will be involved – with </w:t>
      </w:r>
      <w:r w:rsidR="006F4A30" w:rsidRPr="00987695">
        <w:rPr>
          <w:rFonts w:asciiTheme="minorHAnsi" w:hAnsiTheme="minorHAnsi"/>
          <w:sz w:val="20"/>
          <w:szCs w:val="20"/>
        </w:rPr>
        <w:t>six</w:t>
      </w:r>
      <w:r w:rsidRPr="00987695">
        <w:rPr>
          <w:rFonts w:asciiTheme="minorHAnsi" w:hAnsiTheme="minorHAnsi"/>
          <w:sz w:val="20"/>
          <w:szCs w:val="20"/>
        </w:rPr>
        <w:t xml:space="preserve"> aims: i) to build their capacity to carry out such </w:t>
      </w:r>
      <w:r w:rsidR="004C66E6" w:rsidRPr="00987695">
        <w:rPr>
          <w:rFonts w:asciiTheme="minorHAnsi" w:hAnsiTheme="minorHAnsi"/>
          <w:sz w:val="20"/>
          <w:szCs w:val="20"/>
        </w:rPr>
        <w:t xml:space="preserve">baseline surveys and </w:t>
      </w:r>
      <w:r w:rsidRPr="00987695">
        <w:rPr>
          <w:rFonts w:asciiTheme="minorHAnsi" w:hAnsiTheme="minorHAnsi"/>
          <w:sz w:val="20"/>
          <w:szCs w:val="20"/>
        </w:rPr>
        <w:t xml:space="preserve">M&amp;E processes, ii) to demonstrate the value of the results to them, iii) to ensure gender </w:t>
      </w:r>
      <w:r w:rsidR="004C66E6" w:rsidRPr="00987695">
        <w:rPr>
          <w:rFonts w:asciiTheme="minorHAnsi" w:hAnsiTheme="minorHAnsi"/>
          <w:sz w:val="20"/>
          <w:szCs w:val="20"/>
        </w:rPr>
        <w:t xml:space="preserve">and age-group </w:t>
      </w:r>
      <w:r w:rsidRPr="00987695">
        <w:rPr>
          <w:rFonts w:asciiTheme="minorHAnsi" w:hAnsiTheme="minorHAnsi"/>
          <w:sz w:val="20"/>
          <w:szCs w:val="20"/>
        </w:rPr>
        <w:t>balance in M&amp;E processes, iv) to transfer a degree of ownership and responsibility to them</w:t>
      </w:r>
      <w:r w:rsidR="00AA429C" w:rsidRPr="00987695">
        <w:rPr>
          <w:rFonts w:asciiTheme="minorHAnsi" w:hAnsiTheme="minorHAnsi"/>
          <w:sz w:val="20"/>
          <w:szCs w:val="20"/>
        </w:rPr>
        <w:t xml:space="preserve">, v) </w:t>
      </w:r>
      <w:r w:rsidR="006B702F" w:rsidRPr="00987695">
        <w:rPr>
          <w:rFonts w:asciiTheme="minorHAnsi" w:hAnsiTheme="minorHAnsi"/>
          <w:sz w:val="20"/>
          <w:szCs w:val="20"/>
        </w:rPr>
        <w:t>to</w:t>
      </w:r>
      <w:r w:rsidR="00AA429C" w:rsidRPr="00987695">
        <w:rPr>
          <w:rFonts w:asciiTheme="minorHAnsi" w:hAnsiTheme="minorHAnsi"/>
          <w:sz w:val="20"/>
          <w:szCs w:val="20"/>
        </w:rPr>
        <w:t xml:space="preserve"> ensure adaptive management of the project as it proceeds,</w:t>
      </w:r>
      <w:r w:rsidRPr="00987695">
        <w:rPr>
          <w:rFonts w:asciiTheme="minorHAnsi" w:hAnsiTheme="minorHAnsi"/>
          <w:sz w:val="20"/>
          <w:szCs w:val="20"/>
        </w:rPr>
        <w:t xml:space="preserve"> and v</w:t>
      </w:r>
      <w:r w:rsidR="00AA429C" w:rsidRPr="00987695">
        <w:rPr>
          <w:rFonts w:asciiTheme="minorHAnsi" w:hAnsiTheme="minorHAnsi"/>
          <w:sz w:val="20"/>
          <w:szCs w:val="20"/>
        </w:rPr>
        <w:t>i</w:t>
      </w:r>
      <w:r w:rsidRPr="00987695">
        <w:rPr>
          <w:rFonts w:asciiTheme="minorHAnsi" w:hAnsiTheme="minorHAnsi"/>
          <w:sz w:val="20"/>
          <w:szCs w:val="20"/>
        </w:rPr>
        <w:t>) to demonstrate the value of well-planned (and imple</w:t>
      </w:r>
      <w:r w:rsidR="005235EE">
        <w:rPr>
          <w:rFonts w:asciiTheme="minorHAnsi" w:hAnsiTheme="minorHAnsi"/>
          <w:sz w:val="20"/>
          <w:szCs w:val="20"/>
        </w:rPr>
        <w:t xml:space="preserve">mented) projects. </w:t>
      </w:r>
      <w:r w:rsidRPr="00987695">
        <w:rPr>
          <w:rFonts w:asciiTheme="minorHAnsi" w:hAnsiTheme="minorHAnsi"/>
          <w:sz w:val="20"/>
          <w:szCs w:val="20"/>
        </w:rPr>
        <w:t>The stakeholders that are most obviously involved in the M&amp;E processes are the members of the PB</w:t>
      </w:r>
      <w:r w:rsidR="00AA429C" w:rsidRPr="00987695">
        <w:rPr>
          <w:rFonts w:asciiTheme="minorHAnsi" w:hAnsiTheme="minorHAnsi"/>
          <w:sz w:val="20"/>
          <w:szCs w:val="20"/>
        </w:rPr>
        <w:t xml:space="preserve"> (both voting members and observers </w:t>
      </w:r>
      <w:r w:rsidR="00AA429C" w:rsidRPr="00987695">
        <w:rPr>
          <w:rFonts w:asciiTheme="minorHAnsi" w:eastAsia="Helvetica" w:hAnsiTheme="minorHAnsi" w:cs="Helvetica"/>
          <w:sz w:val="20"/>
          <w:szCs w:val="20"/>
        </w:rPr>
        <w:t>–</w:t>
      </w:r>
      <w:r w:rsidR="00AA429C" w:rsidRPr="00987695">
        <w:rPr>
          <w:rFonts w:asciiTheme="minorHAnsi" w:hAnsiTheme="minorHAnsi"/>
          <w:sz w:val="20"/>
          <w:szCs w:val="20"/>
        </w:rPr>
        <w:t xml:space="preserve"> see Section VIII)</w:t>
      </w:r>
      <w:r w:rsidRPr="00987695">
        <w:rPr>
          <w:rFonts w:asciiTheme="minorHAnsi" w:hAnsiTheme="minorHAnsi"/>
          <w:sz w:val="20"/>
          <w:szCs w:val="20"/>
        </w:rPr>
        <w:t>. Whe</w:t>
      </w:r>
      <w:r w:rsidR="00C6680C" w:rsidRPr="00987695">
        <w:rPr>
          <w:rFonts w:asciiTheme="minorHAnsi" w:hAnsiTheme="minorHAnsi"/>
          <w:sz w:val="20"/>
          <w:szCs w:val="20"/>
        </w:rPr>
        <w:t>never possible</w:t>
      </w:r>
      <w:r w:rsidRPr="00987695">
        <w:rPr>
          <w:rFonts w:asciiTheme="minorHAnsi" w:hAnsiTheme="minorHAnsi"/>
          <w:sz w:val="20"/>
          <w:szCs w:val="20"/>
        </w:rPr>
        <w:t xml:space="preserve">, the project will invite other people to the PB meetings, especially when there are aspects relevant to them being discussed. In all other cases, when M&amp;E processes are being carried out, stakeholders will be involved to the degree that is practicable. Furthermore, during the MTR and TE of the project, </w:t>
      </w:r>
      <w:r w:rsidR="005235EE">
        <w:rPr>
          <w:rFonts w:asciiTheme="minorHAnsi" w:hAnsiTheme="minorHAnsi"/>
          <w:sz w:val="20"/>
          <w:szCs w:val="20"/>
        </w:rPr>
        <w:t xml:space="preserve">stakeholders will be consulted adequately. </w:t>
      </w:r>
    </w:p>
    <w:p w14:paraId="0721C4D1" w14:textId="77777777" w:rsidR="003278F6" w:rsidRPr="00987695" w:rsidRDefault="003278F6"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The project team will </w:t>
      </w:r>
      <w:r w:rsidR="00AC271C">
        <w:rPr>
          <w:rFonts w:asciiTheme="minorHAnsi" w:hAnsiTheme="minorHAnsi"/>
          <w:sz w:val="20"/>
          <w:szCs w:val="20"/>
        </w:rPr>
        <w:t>s</w:t>
      </w:r>
      <w:r w:rsidRPr="00987695">
        <w:rPr>
          <w:rFonts w:asciiTheme="minorHAnsi" w:hAnsiTheme="minorHAnsi"/>
          <w:sz w:val="20"/>
          <w:szCs w:val="20"/>
        </w:rPr>
        <w:t>hare the lessons learned from the project – focusing on sharing case studies, recommendations and methodologies</w:t>
      </w:r>
      <w:r w:rsidR="004C66E6" w:rsidRPr="00987695">
        <w:rPr>
          <w:rFonts w:asciiTheme="minorHAnsi" w:hAnsiTheme="minorHAnsi"/>
          <w:sz w:val="20"/>
          <w:szCs w:val="20"/>
        </w:rPr>
        <w:t xml:space="preserve"> – and inviting feedback from similar experience elsewhere</w:t>
      </w:r>
      <w:r w:rsidRPr="00987695">
        <w:rPr>
          <w:rFonts w:asciiTheme="minorHAnsi" w:hAnsiTheme="minorHAnsi"/>
          <w:sz w:val="20"/>
          <w:szCs w:val="20"/>
        </w:rPr>
        <w:t>.  The emphasis will be to share lessons nationally and regionally (</w:t>
      </w:r>
      <w:r w:rsidR="00C6680C" w:rsidRPr="00987695">
        <w:rPr>
          <w:rFonts w:asciiTheme="minorHAnsi" w:hAnsiTheme="minorHAnsi"/>
          <w:sz w:val="20"/>
          <w:szCs w:val="20"/>
        </w:rPr>
        <w:t>Asia-Pacific</w:t>
      </w:r>
      <w:r w:rsidRPr="00987695">
        <w:rPr>
          <w:rFonts w:asciiTheme="minorHAnsi" w:hAnsiTheme="minorHAnsi"/>
          <w:sz w:val="20"/>
          <w:szCs w:val="20"/>
        </w:rPr>
        <w:t>).</w:t>
      </w:r>
    </w:p>
    <w:p w14:paraId="35884744" w14:textId="77777777" w:rsidR="003278F6" w:rsidRPr="00F95F03" w:rsidRDefault="003278F6"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Lessons will be shared using the following platforms: i) the project website that will be established especially for this purpose, </w:t>
      </w:r>
      <w:r w:rsidR="006921AC" w:rsidRPr="00987695">
        <w:rPr>
          <w:rFonts w:asciiTheme="minorHAnsi" w:hAnsiTheme="minorHAnsi"/>
          <w:sz w:val="20"/>
          <w:szCs w:val="20"/>
        </w:rPr>
        <w:t xml:space="preserve">and </w:t>
      </w:r>
      <w:r w:rsidRPr="00987695">
        <w:rPr>
          <w:rFonts w:asciiTheme="minorHAnsi" w:hAnsiTheme="minorHAnsi"/>
          <w:sz w:val="20"/>
          <w:szCs w:val="20"/>
        </w:rPr>
        <w:t xml:space="preserve">ii) </w:t>
      </w:r>
      <w:r w:rsidR="006921AC" w:rsidRPr="00F95F03">
        <w:rPr>
          <w:rFonts w:asciiTheme="minorHAnsi" w:hAnsiTheme="minorHAnsi"/>
          <w:sz w:val="20"/>
          <w:szCs w:val="20"/>
        </w:rPr>
        <w:t xml:space="preserve">conferences, </w:t>
      </w:r>
      <w:r w:rsidRPr="00F95F03">
        <w:rPr>
          <w:rFonts w:asciiTheme="minorHAnsi" w:hAnsiTheme="minorHAnsi"/>
          <w:sz w:val="20"/>
          <w:szCs w:val="20"/>
        </w:rPr>
        <w:t>symposia</w:t>
      </w:r>
      <w:r w:rsidR="006921AC" w:rsidRPr="00F95F03">
        <w:rPr>
          <w:rFonts w:asciiTheme="minorHAnsi" w:hAnsiTheme="minorHAnsi"/>
          <w:sz w:val="20"/>
          <w:szCs w:val="20"/>
        </w:rPr>
        <w:t>, roundtables</w:t>
      </w:r>
      <w:r w:rsidRPr="00F95F03">
        <w:rPr>
          <w:rFonts w:asciiTheme="minorHAnsi" w:hAnsiTheme="minorHAnsi"/>
          <w:sz w:val="20"/>
          <w:szCs w:val="20"/>
        </w:rPr>
        <w:t xml:space="preserve"> and workshops that will be carried out expressly for sharing the information and lessons.</w:t>
      </w:r>
      <w:r w:rsidR="00F95F03" w:rsidRPr="00F95F03">
        <w:rPr>
          <w:rFonts w:asciiTheme="minorHAnsi" w:hAnsiTheme="minorHAnsi"/>
          <w:sz w:val="20"/>
          <w:szCs w:val="20"/>
        </w:rPr>
        <w:t xml:space="preserve"> Indeed, the project will organise and fund an annual forum on the protected areas of the country: these will provide an ideal forum for sharing experiences and practices.</w:t>
      </w:r>
    </w:p>
    <w:p w14:paraId="4822BE2A" w14:textId="77777777" w:rsidR="00336116" w:rsidRPr="00987695" w:rsidRDefault="003278F6" w:rsidP="001B70F7">
      <w:pPr>
        <w:numPr>
          <w:ilvl w:val="0"/>
          <w:numId w:val="7"/>
        </w:numPr>
        <w:spacing w:after="120"/>
        <w:ind w:left="0" w:firstLine="0"/>
        <w:rPr>
          <w:rFonts w:asciiTheme="minorHAnsi" w:hAnsiTheme="minorHAnsi"/>
          <w:sz w:val="20"/>
          <w:szCs w:val="20"/>
        </w:rPr>
      </w:pPr>
      <w:r w:rsidRPr="00F95F03">
        <w:rPr>
          <w:rFonts w:asciiTheme="minorHAnsi" w:hAnsiTheme="minorHAnsi"/>
          <w:sz w:val="20"/>
          <w:szCs w:val="20"/>
        </w:rPr>
        <w:t>One of the key objectives of</w:t>
      </w:r>
      <w:r w:rsidRPr="00987695">
        <w:rPr>
          <w:rFonts w:asciiTheme="minorHAnsi" w:hAnsiTheme="minorHAnsi"/>
          <w:sz w:val="20"/>
          <w:szCs w:val="20"/>
        </w:rPr>
        <w:t xml:space="preserve"> the information sharing will be to </w:t>
      </w:r>
      <w:r w:rsidRPr="00987695">
        <w:rPr>
          <w:rFonts w:asciiTheme="minorHAnsi" w:hAnsiTheme="minorHAnsi"/>
          <w:i/>
          <w:sz w:val="20"/>
          <w:szCs w:val="20"/>
        </w:rPr>
        <w:t>demonstrate</w:t>
      </w:r>
      <w:r w:rsidRPr="00987695">
        <w:rPr>
          <w:rFonts w:asciiTheme="minorHAnsi" w:hAnsiTheme="minorHAnsi"/>
          <w:sz w:val="20"/>
          <w:szCs w:val="20"/>
        </w:rPr>
        <w:t xml:space="preserve"> the value of conservation (</w:t>
      </w:r>
      <w:r w:rsidR="006921AC" w:rsidRPr="00987695">
        <w:rPr>
          <w:rFonts w:asciiTheme="minorHAnsi" w:hAnsiTheme="minorHAnsi"/>
          <w:sz w:val="20"/>
          <w:szCs w:val="20"/>
        </w:rPr>
        <w:t>protected areas and natural resource management</w:t>
      </w:r>
      <w:r w:rsidRPr="00987695">
        <w:rPr>
          <w:rFonts w:asciiTheme="minorHAnsi" w:hAnsiTheme="minorHAnsi"/>
          <w:sz w:val="20"/>
          <w:szCs w:val="20"/>
        </w:rPr>
        <w:t xml:space="preserve"> in particular) </w:t>
      </w:r>
      <w:r w:rsidR="004C66E6" w:rsidRPr="00987695">
        <w:rPr>
          <w:rFonts w:asciiTheme="minorHAnsi" w:hAnsiTheme="minorHAnsi"/>
          <w:sz w:val="20"/>
          <w:szCs w:val="20"/>
        </w:rPr>
        <w:t>in concert with ow</w:t>
      </w:r>
      <w:r w:rsidR="00342026">
        <w:rPr>
          <w:rFonts w:asciiTheme="minorHAnsi" w:hAnsiTheme="minorHAnsi"/>
          <w:sz w:val="20"/>
          <w:szCs w:val="20"/>
        </w:rPr>
        <w:t>n</w:t>
      </w:r>
      <w:r w:rsidR="004C66E6" w:rsidRPr="00987695">
        <w:rPr>
          <w:rFonts w:asciiTheme="minorHAnsi" w:hAnsiTheme="minorHAnsi"/>
          <w:sz w:val="20"/>
          <w:szCs w:val="20"/>
        </w:rPr>
        <w:t xml:space="preserve">er-community livelihood improvement as win-win opportunity </w:t>
      </w:r>
      <w:r w:rsidRPr="00987695">
        <w:rPr>
          <w:rFonts w:asciiTheme="minorHAnsi" w:hAnsiTheme="minorHAnsi"/>
          <w:sz w:val="20"/>
          <w:szCs w:val="20"/>
        </w:rPr>
        <w:t>to a variety of targeted local, sub-national and national audiences, and to build confidence in the value of long-term planning – using the project’s successes as examples.</w:t>
      </w:r>
    </w:p>
    <w:p w14:paraId="77E62F84" w14:textId="77777777" w:rsidR="003278F6" w:rsidRPr="00987695" w:rsidRDefault="003278F6" w:rsidP="001B70F7">
      <w:pPr>
        <w:numPr>
          <w:ilvl w:val="0"/>
          <w:numId w:val="7"/>
        </w:numPr>
        <w:spacing w:after="120"/>
        <w:ind w:left="0" w:firstLine="0"/>
        <w:rPr>
          <w:rFonts w:asciiTheme="minorHAnsi" w:hAnsiTheme="minorHAnsi"/>
          <w:b/>
          <w:sz w:val="20"/>
          <w:szCs w:val="20"/>
        </w:rPr>
      </w:pPr>
      <w:r w:rsidRPr="00987695">
        <w:rPr>
          <w:rFonts w:asciiTheme="minorHAnsi" w:hAnsiTheme="minorHAnsi"/>
          <w:b/>
          <w:sz w:val="20"/>
          <w:szCs w:val="20"/>
        </w:rPr>
        <w:t>Partnerships</w:t>
      </w:r>
      <w:r w:rsidR="00AC271C">
        <w:rPr>
          <w:rFonts w:asciiTheme="minorHAnsi" w:hAnsiTheme="minorHAnsi"/>
          <w:b/>
          <w:sz w:val="20"/>
          <w:szCs w:val="20"/>
        </w:rPr>
        <w:t xml:space="preserve">. </w:t>
      </w:r>
      <w:r w:rsidRPr="00987695">
        <w:rPr>
          <w:rFonts w:asciiTheme="minorHAnsi" w:hAnsiTheme="minorHAnsi"/>
          <w:sz w:val="20"/>
          <w:szCs w:val="20"/>
        </w:rPr>
        <w:t xml:space="preserve">The project is </w:t>
      </w:r>
      <w:r w:rsidR="006D1BA5" w:rsidRPr="00987695">
        <w:rPr>
          <w:rFonts w:asciiTheme="minorHAnsi" w:hAnsiTheme="minorHAnsi"/>
          <w:sz w:val="20"/>
          <w:szCs w:val="20"/>
        </w:rPr>
        <w:t xml:space="preserve">keenly aware </w:t>
      </w:r>
      <w:r w:rsidRPr="00987695">
        <w:rPr>
          <w:rFonts w:asciiTheme="minorHAnsi" w:hAnsiTheme="minorHAnsi"/>
          <w:sz w:val="20"/>
          <w:szCs w:val="20"/>
        </w:rPr>
        <w:t xml:space="preserve">that partnerships are pivotal both to the success of the project and to the long-term sustainability and impacts within the biodiversity conservation sector in </w:t>
      </w:r>
      <w:r w:rsidR="00E43400" w:rsidRPr="00987695">
        <w:rPr>
          <w:rFonts w:asciiTheme="minorHAnsi" w:hAnsiTheme="minorHAnsi"/>
          <w:sz w:val="20"/>
          <w:szCs w:val="20"/>
        </w:rPr>
        <w:t>Papua New Guinea</w:t>
      </w:r>
      <w:r w:rsidR="00053359" w:rsidRPr="00987695">
        <w:rPr>
          <w:rFonts w:asciiTheme="minorHAnsi" w:hAnsiTheme="minorHAnsi"/>
          <w:sz w:val="20"/>
          <w:szCs w:val="20"/>
        </w:rPr>
        <w:t>; this will be confirmed in the analysis that will</w:t>
      </w:r>
      <w:r w:rsidR="009D4F70">
        <w:rPr>
          <w:rFonts w:asciiTheme="minorHAnsi" w:hAnsiTheme="minorHAnsi"/>
          <w:sz w:val="20"/>
          <w:szCs w:val="20"/>
        </w:rPr>
        <w:t xml:space="preserve"> be carried out under Output 1.1</w:t>
      </w:r>
      <w:r w:rsidRPr="00987695">
        <w:rPr>
          <w:rFonts w:asciiTheme="minorHAnsi" w:hAnsiTheme="minorHAnsi"/>
          <w:sz w:val="20"/>
          <w:szCs w:val="20"/>
        </w:rPr>
        <w:t xml:space="preserve">. The project will, therefore, collaborate with a number of on-going projects and programmes within the country with the objective of leveraging </w:t>
      </w:r>
      <w:r w:rsidR="00E43400" w:rsidRPr="00987695">
        <w:rPr>
          <w:rFonts w:asciiTheme="minorHAnsi" w:hAnsiTheme="minorHAnsi"/>
          <w:sz w:val="20"/>
          <w:szCs w:val="20"/>
        </w:rPr>
        <w:t xml:space="preserve">results and </w:t>
      </w:r>
      <w:r w:rsidRPr="00987695">
        <w:rPr>
          <w:rFonts w:asciiTheme="minorHAnsi" w:hAnsiTheme="minorHAnsi"/>
          <w:sz w:val="20"/>
          <w:szCs w:val="20"/>
        </w:rPr>
        <w:t>funding</w:t>
      </w:r>
      <w:r w:rsidR="00E43400" w:rsidRPr="00987695">
        <w:rPr>
          <w:rFonts w:asciiTheme="minorHAnsi" w:hAnsiTheme="minorHAnsi"/>
          <w:sz w:val="20"/>
          <w:szCs w:val="20"/>
        </w:rPr>
        <w:t>,</w:t>
      </w:r>
      <w:r w:rsidR="009E3B71">
        <w:rPr>
          <w:rFonts w:asciiTheme="minorHAnsi" w:hAnsiTheme="minorHAnsi"/>
          <w:sz w:val="20"/>
          <w:szCs w:val="20"/>
        </w:rPr>
        <w:t xml:space="preserve"> and avoiding duplications. </w:t>
      </w:r>
      <w:r w:rsidRPr="00987695">
        <w:rPr>
          <w:rFonts w:asciiTheme="minorHAnsi" w:hAnsiTheme="minorHAnsi"/>
          <w:sz w:val="20"/>
          <w:szCs w:val="20"/>
        </w:rPr>
        <w:t xml:space="preserve">The collaborations will also allow for lessons and best practices to be shared and, therefore, to increase the overall positive impact on </w:t>
      </w:r>
      <w:r w:rsidR="00E43400" w:rsidRPr="00987695">
        <w:rPr>
          <w:rFonts w:asciiTheme="minorHAnsi" w:hAnsiTheme="minorHAnsi"/>
          <w:sz w:val="20"/>
          <w:szCs w:val="20"/>
        </w:rPr>
        <w:t>biodiversity</w:t>
      </w:r>
      <w:r w:rsidRPr="00987695">
        <w:rPr>
          <w:rFonts w:asciiTheme="minorHAnsi" w:hAnsiTheme="minorHAnsi"/>
          <w:sz w:val="20"/>
          <w:szCs w:val="20"/>
        </w:rPr>
        <w:t xml:space="preserve"> in </w:t>
      </w:r>
      <w:r w:rsidR="00E43400" w:rsidRPr="00987695">
        <w:rPr>
          <w:rFonts w:asciiTheme="minorHAnsi" w:hAnsiTheme="minorHAnsi"/>
          <w:sz w:val="20"/>
          <w:szCs w:val="20"/>
        </w:rPr>
        <w:t>PNG</w:t>
      </w:r>
      <w:r w:rsidRPr="00987695">
        <w:rPr>
          <w:rFonts w:asciiTheme="minorHAnsi" w:hAnsiTheme="minorHAnsi"/>
          <w:sz w:val="20"/>
          <w:szCs w:val="20"/>
        </w:rPr>
        <w:t>.</w:t>
      </w:r>
    </w:p>
    <w:p w14:paraId="54B9C81F" w14:textId="0F295FD0" w:rsidR="00B76D33" w:rsidRPr="00987695" w:rsidRDefault="00B76D33" w:rsidP="00B76D33">
      <w:pPr>
        <w:pStyle w:val="Caption"/>
        <w:rPr>
          <w:rFonts w:asciiTheme="minorHAnsi" w:hAnsiTheme="minorHAnsi"/>
          <w:sz w:val="20"/>
          <w:szCs w:val="20"/>
          <w:lang w:val="en-GB"/>
        </w:rPr>
      </w:pPr>
      <w:r w:rsidRPr="00987695">
        <w:rPr>
          <w:rFonts w:asciiTheme="minorHAnsi" w:hAnsiTheme="minorHAnsi"/>
          <w:sz w:val="20"/>
          <w:szCs w:val="20"/>
        </w:rPr>
        <w:t xml:space="preserve">Table </w:t>
      </w:r>
      <w:r w:rsidR="004A0F5F">
        <w:rPr>
          <w:rFonts w:asciiTheme="minorHAnsi" w:hAnsiTheme="minorHAnsi"/>
          <w:sz w:val="20"/>
          <w:szCs w:val="20"/>
        </w:rPr>
        <w:t>6</w:t>
      </w:r>
      <w:r w:rsidRPr="00987695">
        <w:rPr>
          <w:rFonts w:asciiTheme="minorHAnsi" w:hAnsiTheme="minorHAnsi"/>
          <w:sz w:val="20"/>
          <w:szCs w:val="20"/>
        </w:rPr>
        <w:t>. Proposed partnerships and synergies for the project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6835"/>
      </w:tblGrid>
      <w:tr w:rsidR="00011ED6" w:rsidRPr="006E2788" w14:paraId="5B8C99C5" w14:textId="77777777" w:rsidTr="00427A66">
        <w:trPr>
          <w:tblHeader/>
        </w:trPr>
        <w:tc>
          <w:tcPr>
            <w:tcW w:w="2515" w:type="dxa"/>
            <w:shd w:val="clear" w:color="auto" w:fill="D9D9D9" w:themeFill="background1" w:themeFillShade="D9"/>
          </w:tcPr>
          <w:p w14:paraId="763F4020" w14:textId="77777777" w:rsidR="00B76D33" w:rsidRPr="006E2788" w:rsidRDefault="00B76D33" w:rsidP="00904378">
            <w:pPr>
              <w:spacing w:after="120"/>
              <w:rPr>
                <w:rFonts w:asciiTheme="minorHAnsi" w:hAnsiTheme="minorHAnsi"/>
                <w:b/>
                <w:sz w:val="18"/>
                <w:szCs w:val="18"/>
              </w:rPr>
            </w:pPr>
            <w:r w:rsidRPr="006E2788">
              <w:rPr>
                <w:rFonts w:asciiTheme="minorHAnsi" w:hAnsiTheme="minorHAnsi"/>
                <w:b/>
                <w:sz w:val="18"/>
                <w:szCs w:val="18"/>
              </w:rPr>
              <w:t>Project/Programme</w:t>
            </w:r>
          </w:p>
        </w:tc>
        <w:tc>
          <w:tcPr>
            <w:tcW w:w="6835" w:type="dxa"/>
            <w:shd w:val="clear" w:color="auto" w:fill="D9D9D9" w:themeFill="background1" w:themeFillShade="D9"/>
          </w:tcPr>
          <w:p w14:paraId="738BF6EB" w14:textId="77777777" w:rsidR="00B76D33" w:rsidRPr="006E2788" w:rsidRDefault="00B76D33" w:rsidP="00904378">
            <w:pPr>
              <w:spacing w:after="120"/>
              <w:rPr>
                <w:rFonts w:asciiTheme="minorHAnsi" w:hAnsiTheme="minorHAnsi"/>
                <w:b/>
                <w:sz w:val="18"/>
                <w:szCs w:val="18"/>
              </w:rPr>
            </w:pPr>
            <w:r w:rsidRPr="006E2788">
              <w:rPr>
                <w:rFonts w:asciiTheme="minorHAnsi" w:hAnsiTheme="minorHAnsi"/>
                <w:b/>
                <w:sz w:val="18"/>
                <w:szCs w:val="18"/>
              </w:rPr>
              <w:t>Synergies and/or relationship with project</w:t>
            </w:r>
          </w:p>
        </w:tc>
      </w:tr>
      <w:tr w:rsidR="00240D76" w:rsidRPr="006E2788" w14:paraId="47E7F4B7" w14:textId="77777777" w:rsidTr="00427A66">
        <w:tc>
          <w:tcPr>
            <w:tcW w:w="2515" w:type="dxa"/>
          </w:tcPr>
          <w:p w14:paraId="3BF3F2E8" w14:textId="77777777" w:rsidR="00240D76" w:rsidRPr="006E2788" w:rsidRDefault="003C52F0" w:rsidP="00904378">
            <w:pPr>
              <w:spacing w:after="120"/>
              <w:rPr>
                <w:rFonts w:asciiTheme="minorHAnsi" w:hAnsiTheme="minorHAnsi"/>
                <w:sz w:val="18"/>
                <w:szCs w:val="18"/>
              </w:rPr>
            </w:pPr>
            <w:r w:rsidRPr="006E2788">
              <w:rPr>
                <w:rFonts w:asciiTheme="minorHAnsi" w:hAnsiTheme="minorHAnsi"/>
                <w:sz w:val="18"/>
                <w:szCs w:val="18"/>
              </w:rPr>
              <w:t>Ministry of Environment</w:t>
            </w:r>
            <w:r w:rsidR="009E3B71">
              <w:rPr>
                <w:rFonts w:asciiTheme="minorHAnsi" w:hAnsiTheme="minorHAnsi"/>
                <w:sz w:val="18"/>
                <w:szCs w:val="18"/>
              </w:rPr>
              <w:t xml:space="preserve">, Conservation and Climate Change </w:t>
            </w:r>
          </w:p>
        </w:tc>
        <w:tc>
          <w:tcPr>
            <w:tcW w:w="6835" w:type="dxa"/>
          </w:tcPr>
          <w:p w14:paraId="18BA8E0B" w14:textId="77777777" w:rsidR="00240D76" w:rsidRPr="006E2788" w:rsidRDefault="003C52F0" w:rsidP="00904378">
            <w:pPr>
              <w:pStyle w:val="npara"/>
              <w:spacing w:after="120" w:line="240" w:lineRule="auto"/>
              <w:rPr>
                <w:rFonts w:asciiTheme="minorHAnsi" w:hAnsiTheme="minorHAnsi"/>
                <w:sz w:val="18"/>
                <w:szCs w:val="18"/>
                <w:lang w:val="en-GB"/>
              </w:rPr>
            </w:pPr>
            <w:r w:rsidRPr="006E2788">
              <w:rPr>
                <w:rFonts w:asciiTheme="minorHAnsi" w:hAnsiTheme="minorHAnsi"/>
                <w:sz w:val="18"/>
                <w:szCs w:val="18"/>
                <w:lang w:val="en-GB"/>
              </w:rPr>
              <w:t xml:space="preserve">The project falls under the </w:t>
            </w:r>
            <w:r w:rsidR="009E3B71" w:rsidRPr="006E2788">
              <w:rPr>
                <w:rFonts w:asciiTheme="minorHAnsi" w:hAnsiTheme="minorHAnsi"/>
                <w:sz w:val="18"/>
                <w:szCs w:val="18"/>
              </w:rPr>
              <w:t>Ministry of Environment</w:t>
            </w:r>
            <w:r w:rsidR="009E3B71">
              <w:rPr>
                <w:rFonts w:asciiTheme="minorHAnsi" w:hAnsiTheme="minorHAnsi"/>
                <w:sz w:val="18"/>
                <w:szCs w:val="18"/>
              </w:rPr>
              <w:t>, Conservation and Climate Change</w:t>
            </w:r>
            <w:r w:rsidRPr="006E2788">
              <w:rPr>
                <w:rFonts w:asciiTheme="minorHAnsi" w:hAnsiTheme="minorHAnsi"/>
                <w:sz w:val="18"/>
                <w:szCs w:val="18"/>
                <w:lang w:val="en-GB"/>
              </w:rPr>
              <w:t xml:space="preserve">, </w:t>
            </w:r>
            <w:r w:rsidR="009E3B71">
              <w:rPr>
                <w:rFonts w:asciiTheme="minorHAnsi" w:hAnsiTheme="minorHAnsi"/>
                <w:sz w:val="18"/>
                <w:szCs w:val="18"/>
                <w:lang w:val="en-GB"/>
              </w:rPr>
              <w:t xml:space="preserve">and </w:t>
            </w:r>
            <w:r w:rsidRPr="006E2788">
              <w:rPr>
                <w:rFonts w:asciiTheme="minorHAnsi" w:hAnsiTheme="minorHAnsi"/>
                <w:sz w:val="18"/>
                <w:szCs w:val="18"/>
                <w:lang w:val="en-GB"/>
              </w:rPr>
              <w:t xml:space="preserve">as indicated above, the inclusion of the establishment of the Biodiversity Fund </w:t>
            </w:r>
            <w:r w:rsidR="00F454C8" w:rsidRPr="006E2788">
              <w:rPr>
                <w:rFonts w:asciiTheme="minorHAnsi" w:hAnsiTheme="minorHAnsi"/>
                <w:sz w:val="18"/>
                <w:szCs w:val="18"/>
                <w:lang w:val="en-GB"/>
              </w:rPr>
              <w:t>within the project</w:t>
            </w:r>
            <w:r w:rsidR="00ED558D" w:rsidRPr="006E2788">
              <w:rPr>
                <w:rFonts w:asciiTheme="minorHAnsi" w:hAnsiTheme="minorHAnsi"/>
                <w:sz w:val="18"/>
                <w:szCs w:val="18"/>
                <w:lang w:val="en-GB"/>
              </w:rPr>
              <w:t xml:space="preserve"> was partly</w:t>
            </w:r>
            <w:r w:rsidR="00E47793">
              <w:rPr>
                <w:rFonts w:asciiTheme="minorHAnsi" w:hAnsiTheme="minorHAnsi"/>
                <w:sz w:val="18"/>
                <w:szCs w:val="18"/>
                <w:lang w:val="en-GB"/>
              </w:rPr>
              <w:t xml:space="preserve"> as a result of the personal </w:t>
            </w:r>
            <w:r w:rsidR="00ED558D" w:rsidRPr="006E2788">
              <w:rPr>
                <w:rFonts w:asciiTheme="minorHAnsi" w:hAnsiTheme="minorHAnsi"/>
                <w:sz w:val="18"/>
                <w:szCs w:val="18"/>
                <w:lang w:val="en-GB"/>
              </w:rPr>
              <w:t>request of the Minister of Environment</w:t>
            </w:r>
            <w:r w:rsidR="00E47793">
              <w:rPr>
                <w:rFonts w:asciiTheme="minorHAnsi" w:hAnsiTheme="minorHAnsi"/>
                <w:sz w:val="18"/>
                <w:szCs w:val="18"/>
                <w:lang w:val="en-GB"/>
              </w:rPr>
              <w:t>, Conservation &amp; Climate Change</w:t>
            </w:r>
            <w:r w:rsidR="00ED558D" w:rsidRPr="006E2788">
              <w:rPr>
                <w:rFonts w:asciiTheme="minorHAnsi" w:hAnsiTheme="minorHAnsi"/>
                <w:sz w:val="18"/>
                <w:szCs w:val="18"/>
                <w:lang w:val="en-GB"/>
              </w:rPr>
              <w:t>.</w:t>
            </w:r>
          </w:p>
        </w:tc>
      </w:tr>
      <w:tr w:rsidR="00240D76" w:rsidRPr="006E2788" w14:paraId="64645F28" w14:textId="77777777" w:rsidTr="00427A66">
        <w:tc>
          <w:tcPr>
            <w:tcW w:w="2515" w:type="dxa"/>
          </w:tcPr>
          <w:p w14:paraId="28A3FD94" w14:textId="77777777" w:rsidR="00240D76" w:rsidRPr="006E2788" w:rsidRDefault="009E3B71" w:rsidP="00904378">
            <w:pPr>
              <w:spacing w:after="120"/>
              <w:rPr>
                <w:rFonts w:asciiTheme="minorHAnsi" w:hAnsiTheme="minorHAnsi"/>
                <w:sz w:val="18"/>
                <w:szCs w:val="18"/>
              </w:rPr>
            </w:pPr>
            <w:r>
              <w:rPr>
                <w:rFonts w:asciiTheme="minorHAnsi" w:hAnsiTheme="minorHAnsi"/>
                <w:sz w:val="18"/>
                <w:szCs w:val="18"/>
              </w:rPr>
              <w:t>Conservation and Environment Protection Authority (CEPA)</w:t>
            </w:r>
          </w:p>
        </w:tc>
        <w:tc>
          <w:tcPr>
            <w:tcW w:w="6835" w:type="dxa"/>
          </w:tcPr>
          <w:p w14:paraId="3643DC3A" w14:textId="77777777" w:rsidR="00240D76" w:rsidRPr="00E47793" w:rsidRDefault="00145DB1" w:rsidP="00145DB1">
            <w:pPr>
              <w:pStyle w:val="npara"/>
              <w:spacing w:after="120" w:line="240" w:lineRule="auto"/>
              <w:rPr>
                <w:rFonts w:asciiTheme="minorHAnsi" w:hAnsiTheme="minorHAnsi"/>
                <w:sz w:val="18"/>
                <w:szCs w:val="18"/>
                <w:lang w:val="en-GB"/>
              </w:rPr>
            </w:pPr>
            <w:r w:rsidRPr="00E47793">
              <w:rPr>
                <w:rFonts w:asciiTheme="minorHAnsi" w:hAnsiTheme="minorHAnsi"/>
                <w:sz w:val="18"/>
                <w:szCs w:val="18"/>
                <w:lang w:val="en-GB"/>
              </w:rPr>
              <w:t xml:space="preserve">CEPA is the agency for the protected areas at the central level of government.  </w:t>
            </w:r>
            <w:r w:rsidR="00E47793" w:rsidRPr="00E47793">
              <w:rPr>
                <w:rFonts w:asciiTheme="minorHAnsi" w:hAnsiTheme="minorHAnsi"/>
                <w:sz w:val="18"/>
                <w:szCs w:val="18"/>
                <w:lang w:val="en-GB"/>
              </w:rPr>
              <w:t>As discussed in Section II, CEPA has a role and responsibility within the protected area system – although this is not well defined; in response, CEPA’s mandate will be defined under Output 1.2.  CEPA’s capacity to fulfil its mandate will then be built under Output 1.3.</w:t>
            </w:r>
          </w:p>
        </w:tc>
      </w:tr>
      <w:tr w:rsidR="008901DC" w:rsidRPr="006E2788" w14:paraId="219545E0" w14:textId="77777777" w:rsidTr="00427A66">
        <w:tc>
          <w:tcPr>
            <w:tcW w:w="2515" w:type="dxa"/>
          </w:tcPr>
          <w:p w14:paraId="79A3634F" w14:textId="77777777" w:rsidR="008901DC" w:rsidRPr="006E2788" w:rsidRDefault="008901DC" w:rsidP="00904378">
            <w:pPr>
              <w:spacing w:after="120"/>
              <w:rPr>
                <w:rFonts w:asciiTheme="minorHAnsi" w:hAnsiTheme="minorHAnsi"/>
                <w:sz w:val="18"/>
                <w:szCs w:val="18"/>
              </w:rPr>
            </w:pPr>
            <w:r>
              <w:rPr>
                <w:rFonts w:asciiTheme="minorHAnsi" w:hAnsiTheme="minorHAnsi"/>
                <w:sz w:val="18"/>
                <w:szCs w:val="18"/>
              </w:rPr>
              <w:t>LLGs</w:t>
            </w:r>
            <w:r w:rsidR="00FD4511">
              <w:rPr>
                <w:rFonts w:asciiTheme="minorHAnsi" w:hAnsiTheme="minorHAnsi"/>
                <w:sz w:val="18"/>
                <w:szCs w:val="18"/>
              </w:rPr>
              <w:t>, Districts and Provincial Governments</w:t>
            </w:r>
          </w:p>
        </w:tc>
        <w:tc>
          <w:tcPr>
            <w:tcW w:w="6835" w:type="dxa"/>
          </w:tcPr>
          <w:p w14:paraId="0C25CF7A" w14:textId="77777777" w:rsidR="008901DC" w:rsidRPr="006E2788" w:rsidRDefault="00FD4511" w:rsidP="00904378">
            <w:pPr>
              <w:pStyle w:val="npara"/>
              <w:spacing w:after="120" w:line="240" w:lineRule="auto"/>
              <w:rPr>
                <w:rFonts w:asciiTheme="minorHAnsi" w:hAnsiTheme="minorHAnsi"/>
                <w:sz w:val="18"/>
                <w:szCs w:val="18"/>
                <w:lang w:val="en-GB"/>
              </w:rPr>
            </w:pPr>
            <w:r>
              <w:rPr>
                <w:rFonts w:asciiTheme="minorHAnsi" w:hAnsiTheme="minorHAnsi"/>
                <w:sz w:val="18"/>
                <w:szCs w:val="18"/>
                <w:lang w:val="en-GB"/>
              </w:rPr>
              <w:t>These administrative units, especially in the vicinity of the sites that will be funded under Outputs 3.1 and 3.2 are critically important for the success of the project.  This is especially the case with the LLGs that operate at the level of the communities that are the principal owners and users of the land.</w:t>
            </w:r>
            <w:r w:rsidR="00B03910">
              <w:rPr>
                <w:rFonts w:asciiTheme="minorHAnsi" w:hAnsiTheme="minorHAnsi"/>
                <w:sz w:val="18"/>
                <w:szCs w:val="18"/>
                <w:lang w:val="en-GB"/>
              </w:rPr>
              <w:t xml:space="preserve">  The LLGs (as well as other levels), have </w:t>
            </w:r>
            <w:r w:rsidR="000A3B17">
              <w:rPr>
                <w:rFonts w:asciiTheme="minorHAnsi" w:hAnsiTheme="minorHAnsi"/>
                <w:sz w:val="18"/>
                <w:szCs w:val="18"/>
                <w:lang w:val="en-GB"/>
              </w:rPr>
              <w:t>development planning processes into which the protected areas – as well as funding provided by the project and the Biodiversity Fund – should be factored.</w:t>
            </w:r>
          </w:p>
        </w:tc>
      </w:tr>
      <w:tr w:rsidR="00011ED6" w:rsidRPr="006E2788" w14:paraId="249B041D" w14:textId="77777777" w:rsidTr="00427A66">
        <w:tc>
          <w:tcPr>
            <w:tcW w:w="2515" w:type="dxa"/>
          </w:tcPr>
          <w:p w14:paraId="76A671F2" w14:textId="77777777" w:rsidR="006D1927" w:rsidRPr="006E2788" w:rsidRDefault="00720FB8" w:rsidP="00904378">
            <w:pPr>
              <w:spacing w:after="120"/>
              <w:rPr>
                <w:rFonts w:asciiTheme="minorHAnsi" w:hAnsiTheme="minorHAnsi"/>
                <w:sz w:val="18"/>
                <w:szCs w:val="18"/>
              </w:rPr>
            </w:pPr>
            <w:r w:rsidRPr="006E2788">
              <w:rPr>
                <w:rFonts w:asciiTheme="minorHAnsi" w:hAnsiTheme="minorHAnsi"/>
                <w:sz w:val="18"/>
                <w:szCs w:val="18"/>
              </w:rPr>
              <w:t>GEF-4 project</w:t>
            </w:r>
          </w:p>
        </w:tc>
        <w:tc>
          <w:tcPr>
            <w:tcW w:w="6835" w:type="dxa"/>
          </w:tcPr>
          <w:p w14:paraId="6A6E4D5E" w14:textId="77777777" w:rsidR="006D1927" w:rsidRPr="006E2788" w:rsidRDefault="002451C7" w:rsidP="00904378">
            <w:pPr>
              <w:pStyle w:val="npara"/>
              <w:spacing w:after="120" w:line="240" w:lineRule="auto"/>
              <w:rPr>
                <w:rFonts w:asciiTheme="minorHAnsi" w:hAnsiTheme="minorHAnsi"/>
                <w:sz w:val="18"/>
                <w:szCs w:val="18"/>
              </w:rPr>
            </w:pPr>
            <w:r w:rsidRPr="006E2788">
              <w:rPr>
                <w:rFonts w:asciiTheme="minorHAnsi" w:hAnsiTheme="minorHAnsi"/>
                <w:sz w:val="18"/>
                <w:szCs w:val="18"/>
                <w:lang w:val="en-GB"/>
              </w:rPr>
              <w:t>The UNDP-GEF-4 project (</w:t>
            </w:r>
            <w:r w:rsidR="000658E8" w:rsidRPr="006E2788">
              <w:rPr>
                <w:rFonts w:asciiTheme="minorHAnsi" w:hAnsiTheme="minorHAnsi" w:cs="Calibri"/>
                <w:sz w:val="18"/>
                <w:szCs w:val="18"/>
              </w:rPr>
              <w:t>Community-based Forest and Coastal Conservation and Resource Management in PNG</w:t>
            </w:r>
            <w:r w:rsidR="000658E8" w:rsidRPr="006E2788">
              <w:rPr>
                <w:rFonts w:asciiTheme="minorHAnsi" w:hAnsiTheme="minorHAnsi"/>
                <w:sz w:val="18"/>
                <w:szCs w:val="18"/>
                <w:lang w:val="en-GB"/>
              </w:rPr>
              <w:t xml:space="preserve">) </w:t>
            </w:r>
            <w:r w:rsidR="000658E8" w:rsidRPr="006E2788">
              <w:rPr>
                <w:rStyle w:val="undpStyle"/>
                <w:rFonts w:asciiTheme="minorHAnsi" w:hAnsiTheme="minorHAnsi"/>
                <w:sz w:val="18"/>
                <w:szCs w:val="18"/>
              </w:rPr>
              <w:t>is designed primarily to ensure that community-conserved forest areas are integrated into the national PA system, increasing the national PA estate by at least 1,</w:t>
            </w:r>
            <w:r w:rsidR="00564764" w:rsidRPr="006E2788">
              <w:rPr>
                <w:rStyle w:val="undpStyle"/>
                <w:rFonts w:asciiTheme="minorHAnsi" w:hAnsiTheme="minorHAnsi"/>
                <w:sz w:val="18"/>
                <w:szCs w:val="18"/>
              </w:rPr>
              <w:t>0</w:t>
            </w:r>
            <w:r w:rsidR="000658E8" w:rsidRPr="006E2788">
              <w:rPr>
                <w:rStyle w:val="undpStyle"/>
                <w:rFonts w:asciiTheme="minorHAnsi" w:hAnsiTheme="minorHAnsi"/>
                <w:sz w:val="18"/>
                <w:szCs w:val="18"/>
              </w:rPr>
              <w:t xml:space="preserve">00,000ha of IUCN Category VI-equivalent protected areas.  </w:t>
            </w:r>
            <w:r w:rsidR="00564764" w:rsidRPr="006E2788">
              <w:rPr>
                <w:rStyle w:val="undpStyle"/>
                <w:rFonts w:asciiTheme="minorHAnsi" w:hAnsiTheme="minorHAnsi"/>
                <w:sz w:val="18"/>
                <w:szCs w:val="18"/>
              </w:rPr>
              <w:t>The implementation of this project document will help to develop effective natural resource management and financing systems for community conservation areas in Papua New Guinea. The project will work on the following key components in order to succeed with the implementation and execution of the project: 1) Enabling national environment for a community-based sustainable national system of Protected Areas (PAs) containing globally and nationally significant biodiversity; 2) Identification and establishment of new PAs in the country; 3) Undertaking Conservation Area (CA) management planning and signing partnership agreements with communities; and 4) Providing capacity development and support for implementation of CA Management Plans</w:t>
            </w:r>
            <w:r w:rsidR="0091543B" w:rsidRPr="006E2788">
              <w:rPr>
                <w:rStyle w:val="undpStyle"/>
                <w:rFonts w:asciiTheme="minorHAnsi" w:hAnsiTheme="minorHAnsi"/>
                <w:sz w:val="18"/>
                <w:szCs w:val="18"/>
              </w:rPr>
              <w:t xml:space="preserve">.  </w:t>
            </w:r>
            <w:r w:rsidR="000658E8" w:rsidRPr="006E2788">
              <w:rPr>
                <w:rStyle w:val="undpStyle"/>
                <w:rFonts w:asciiTheme="minorHAnsi" w:hAnsiTheme="minorHAnsi"/>
                <w:sz w:val="18"/>
                <w:szCs w:val="18"/>
              </w:rPr>
              <w:t xml:space="preserve">By strengthening revenue streams to support community-based conservation, the project </w:t>
            </w:r>
            <w:r w:rsidR="00AB43B5" w:rsidRPr="006E2788">
              <w:rPr>
                <w:rStyle w:val="undpStyle"/>
                <w:rFonts w:asciiTheme="minorHAnsi" w:hAnsiTheme="minorHAnsi"/>
                <w:sz w:val="18"/>
                <w:szCs w:val="18"/>
              </w:rPr>
              <w:t xml:space="preserve">should also be contributing to </w:t>
            </w:r>
            <w:r w:rsidR="000658E8" w:rsidRPr="006E2788">
              <w:rPr>
                <w:rStyle w:val="undpStyle"/>
                <w:rFonts w:asciiTheme="minorHAnsi" w:hAnsiTheme="minorHAnsi"/>
                <w:sz w:val="18"/>
                <w:szCs w:val="18"/>
              </w:rPr>
              <w:t>sustainable financing of PA systems</w:t>
            </w:r>
            <w:r w:rsidR="00AB43B5" w:rsidRPr="006E2788">
              <w:rPr>
                <w:rStyle w:val="undpStyle"/>
                <w:rFonts w:asciiTheme="minorHAnsi" w:hAnsiTheme="minorHAnsi"/>
                <w:sz w:val="18"/>
                <w:szCs w:val="18"/>
              </w:rPr>
              <w:t xml:space="preserve">. In other words, there are </w:t>
            </w:r>
            <w:r w:rsidR="00AB43B5" w:rsidRPr="006E2788">
              <w:rPr>
                <w:rStyle w:val="undpStyle"/>
                <w:rFonts w:asciiTheme="minorHAnsi" w:hAnsiTheme="minorHAnsi"/>
                <w:i/>
                <w:sz w:val="18"/>
                <w:szCs w:val="18"/>
              </w:rPr>
              <w:t>overlaps</w:t>
            </w:r>
            <w:r w:rsidR="00AB43B5" w:rsidRPr="006E2788">
              <w:rPr>
                <w:rStyle w:val="undpStyle"/>
                <w:rFonts w:asciiTheme="minorHAnsi" w:hAnsiTheme="minorHAnsi"/>
                <w:sz w:val="18"/>
                <w:szCs w:val="18"/>
              </w:rPr>
              <w:t xml:space="preserve"> with the GEF-4 project and this GEF-6 project will assume the responsibility for the majority (but not all) the sustainable financing issues.</w:t>
            </w:r>
          </w:p>
        </w:tc>
      </w:tr>
      <w:tr w:rsidR="00011ED6" w:rsidRPr="006E2788" w14:paraId="21A9D9F2" w14:textId="77777777" w:rsidTr="00427A66">
        <w:tc>
          <w:tcPr>
            <w:tcW w:w="2515" w:type="dxa"/>
          </w:tcPr>
          <w:p w14:paraId="69F994C4" w14:textId="77777777" w:rsidR="006D1927" w:rsidRPr="006E2788" w:rsidRDefault="00720FB8" w:rsidP="00904378">
            <w:pPr>
              <w:spacing w:after="120"/>
              <w:rPr>
                <w:rFonts w:asciiTheme="minorHAnsi" w:hAnsiTheme="minorHAnsi"/>
                <w:sz w:val="18"/>
                <w:szCs w:val="18"/>
              </w:rPr>
            </w:pPr>
            <w:r w:rsidRPr="006E2788">
              <w:rPr>
                <w:rFonts w:asciiTheme="minorHAnsi" w:hAnsiTheme="minorHAnsi"/>
                <w:sz w:val="18"/>
                <w:szCs w:val="18"/>
              </w:rPr>
              <w:t>GEF-5 project</w:t>
            </w:r>
          </w:p>
        </w:tc>
        <w:tc>
          <w:tcPr>
            <w:tcW w:w="6835" w:type="dxa"/>
          </w:tcPr>
          <w:p w14:paraId="26CD00F1" w14:textId="77777777" w:rsidR="006D1927" w:rsidRPr="006E2788" w:rsidRDefault="002F07C1" w:rsidP="00904378">
            <w:pPr>
              <w:spacing w:after="120"/>
              <w:rPr>
                <w:rFonts w:asciiTheme="minorHAnsi" w:hAnsiTheme="minorHAnsi"/>
                <w:sz w:val="18"/>
                <w:szCs w:val="18"/>
              </w:rPr>
            </w:pPr>
            <w:r w:rsidRPr="006E2788">
              <w:rPr>
                <w:rFonts w:asciiTheme="minorHAnsi" w:hAnsiTheme="minorHAnsi"/>
                <w:sz w:val="18"/>
                <w:szCs w:val="18"/>
              </w:rPr>
              <w:t xml:space="preserve">The UNDP-GEF-5 project (R2R Strengthening the Management Effectiveness of the National System of Protected Areas) aims to operationalise the protected area policy as well as support the institutional transition from the former DEC to CEPA. The project will also strengthen the links between central government’s policy and institutional systems with PAs that are being established by community landowners and conservation partners in key biodiversity areas throughout the country.  The project has two components, i) to support management capabilities of the PNG State, strengthening policies relating to PA management, building capacity, implementing training programs and working to ensure effective management of </w:t>
            </w:r>
            <w:r w:rsidR="00746160">
              <w:rPr>
                <w:rFonts w:asciiTheme="minorHAnsi" w:hAnsiTheme="minorHAnsi"/>
                <w:sz w:val="18"/>
                <w:szCs w:val="18"/>
              </w:rPr>
              <w:t>Varirata</w:t>
            </w:r>
            <w:r w:rsidRPr="006E2788">
              <w:rPr>
                <w:rFonts w:asciiTheme="minorHAnsi" w:hAnsiTheme="minorHAnsi"/>
                <w:sz w:val="18"/>
                <w:szCs w:val="18"/>
              </w:rPr>
              <w:t xml:space="preserve"> NP, and ii) to support two other conservation areas (Yus CA and the proposed Torricelli CA)</w:t>
            </w:r>
          </w:p>
        </w:tc>
      </w:tr>
      <w:tr w:rsidR="00011ED6" w:rsidRPr="006E2788" w14:paraId="4F0A10DE" w14:textId="77777777" w:rsidTr="00427A66">
        <w:tc>
          <w:tcPr>
            <w:tcW w:w="2515" w:type="dxa"/>
          </w:tcPr>
          <w:p w14:paraId="0C1ADBD4" w14:textId="77777777" w:rsidR="006D1927" w:rsidRPr="006E2788" w:rsidRDefault="00720FB8" w:rsidP="00904378">
            <w:pPr>
              <w:spacing w:after="120"/>
              <w:rPr>
                <w:rFonts w:asciiTheme="minorHAnsi" w:hAnsiTheme="minorHAnsi"/>
                <w:sz w:val="18"/>
                <w:szCs w:val="18"/>
              </w:rPr>
            </w:pPr>
            <w:r w:rsidRPr="006E2788">
              <w:rPr>
                <w:rFonts w:asciiTheme="minorHAnsi" w:hAnsiTheme="minorHAnsi"/>
                <w:sz w:val="18"/>
                <w:szCs w:val="18"/>
              </w:rPr>
              <w:t>USAID programme</w:t>
            </w:r>
          </w:p>
        </w:tc>
        <w:tc>
          <w:tcPr>
            <w:tcW w:w="6835" w:type="dxa"/>
          </w:tcPr>
          <w:p w14:paraId="7D700F5B" w14:textId="77777777" w:rsidR="006D1927" w:rsidRPr="006E2788" w:rsidRDefault="00366989" w:rsidP="00904378">
            <w:pPr>
              <w:spacing w:after="120"/>
              <w:rPr>
                <w:rFonts w:asciiTheme="minorHAnsi" w:hAnsiTheme="minorHAnsi"/>
                <w:sz w:val="18"/>
                <w:szCs w:val="18"/>
              </w:rPr>
            </w:pPr>
            <w:r w:rsidRPr="006E2788">
              <w:rPr>
                <w:rFonts w:asciiTheme="minorHAnsi" w:hAnsiTheme="minorHAnsi"/>
                <w:sz w:val="18"/>
                <w:szCs w:val="18"/>
              </w:rPr>
              <w:t xml:space="preserve">Towards the end of 2018, it is anticipated that a new USAID programme will commence in </w:t>
            </w:r>
            <w:r w:rsidR="00C61B37" w:rsidRPr="006E2788">
              <w:rPr>
                <w:rFonts w:asciiTheme="minorHAnsi" w:hAnsiTheme="minorHAnsi"/>
                <w:sz w:val="18"/>
                <w:szCs w:val="18"/>
              </w:rPr>
              <w:t>PNG, with three strategic approaches to address the threats to biodiversity: i) strengthening capacity for environmental decision making, ii) provision of legal and policy educ</w:t>
            </w:r>
            <w:r w:rsidR="00FE1BA5" w:rsidRPr="006E2788">
              <w:rPr>
                <w:rFonts w:asciiTheme="minorHAnsi" w:hAnsiTheme="minorHAnsi"/>
                <w:sz w:val="18"/>
                <w:szCs w:val="18"/>
              </w:rPr>
              <w:t>a</w:t>
            </w:r>
            <w:r w:rsidR="00C61B37" w:rsidRPr="006E2788">
              <w:rPr>
                <w:rFonts w:asciiTheme="minorHAnsi" w:hAnsiTheme="minorHAnsi"/>
                <w:sz w:val="18"/>
                <w:szCs w:val="18"/>
              </w:rPr>
              <w:t>tion and training, and iii) integrated land use planning.</w:t>
            </w:r>
            <w:r w:rsidR="0022784C" w:rsidRPr="006E2788">
              <w:rPr>
                <w:rFonts w:asciiTheme="minorHAnsi" w:hAnsiTheme="minorHAnsi"/>
                <w:sz w:val="18"/>
                <w:szCs w:val="18"/>
              </w:rPr>
              <w:t xml:space="preserve">  At present, the shape of the programme remains unknown but it is likely to be </w:t>
            </w:r>
            <w:r w:rsidR="00EB3005" w:rsidRPr="006E2788">
              <w:rPr>
                <w:rFonts w:asciiTheme="minorHAnsi" w:hAnsiTheme="minorHAnsi"/>
                <w:sz w:val="18"/>
                <w:szCs w:val="18"/>
              </w:rPr>
              <w:t>a competitive small grants program, with grants awarded to local community groups or other CBOs.  In other words, there are significant synergies with this GEF-6 project and, indeed, duplications must be avoided.</w:t>
            </w:r>
          </w:p>
        </w:tc>
      </w:tr>
      <w:tr w:rsidR="004228B2" w:rsidRPr="006E2788" w14:paraId="7165580A" w14:textId="77777777" w:rsidTr="00427A66">
        <w:tc>
          <w:tcPr>
            <w:tcW w:w="2515" w:type="dxa"/>
            <w:vMerge w:val="restart"/>
          </w:tcPr>
          <w:p w14:paraId="5035E366" w14:textId="77777777" w:rsidR="004228B2" w:rsidRPr="006E2788" w:rsidRDefault="004228B2" w:rsidP="00904378">
            <w:pPr>
              <w:rPr>
                <w:rFonts w:asciiTheme="minorHAnsi" w:eastAsia="Times New Roman" w:hAnsiTheme="minorHAnsi"/>
                <w:sz w:val="18"/>
                <w:szCs w:val="18"/>
              </w:rPr>
            </w:pPr>
            <w:r w:rsidRPr="006E2788">
              <w:rPr>
                <w:rFonts w:asciiTheme="minorHAnsi" w:hAnsiTheme="minorHAnsi"/>
                <w:sz w:val="18"/>
                <w:szCs w:val="18"/>
              </w:rPr>
              <w:t>WCS</w:t>
            </w:r>
          </w:p>
        </w:tc>
        <w:tc>
          <w:tcPr>
            <w:tcW w:w="6835" w:type="dxa"/>
          </w:tcPr>
          <w:p w14:paraId="3E619639" w14:textId="77777777" w:rsidR="007B0F33" w:rsidRPr="007B0F33" w:rsidRDefault="004228B2" w:rsidP="007B0F33">
            <w:pPr>
              <w:pStyle w:val="NoSpacing1"/>
              <w:rPr>
                <w:sz w:val="18"/>
                <w:szCs w:val="18"/>
              </w:rPr>
            </w:pPr>
            <w:r w:rsidRPr="007B0F33">
              <w:rPr>
                <w:sz w:val="18"/>
                <w:szCs w:val="18"/>
              </w:rPr>
              <w:t>Establishment and sustain</w:t>
            </w:r>
            <w:r w:rsidR="00AC271C" w:rsidRPr="007B0F33">
              <w:rPr>
                <w:sz w:val="18"/>
                <w:szCs w:val="18"/>
              </w:rPr>
              <w:t>able financing of MPA and LMMAs</w:t>
            </w:r>
          </w:p>
          <w:p w14:paraId="40CCDE33" w14:textId="77777777" w:rsidR="007B0F33" w:rsidRPr="007B0F33" w:rsidRDefault="007B0F33" w:rsidP="007B0F33">
            <w:pPr>
              <w:pStyle w:val="NoSpacing1"/>
              <w:numPr>
                <w:ilvl w:val="0"/>
                <w:numId w:val="42"/>
              </w:numPr>
              <w:rPr>
                <w:sz w:val="18"/>
                <w:szCs w:val="18"/>
              </w:rPr>
            </w:pPr>
            <w:r w:rsidRPr="007B0F33">
              <w:rPr>
                <w:sz w:val="18"/>
                <w:szCs w:val="18"/>
              </w:rPr>
              <w:t xml:space="preserve">Donor: </w:t>
            </w:r>
            <w:r w:rsidR="004228B2" w:rsidRPr="007B0F33">
              <w:rPr>
                <w:sz w:val="18"/>
                <w:szCs w:val="18"/>
              </w:rPr>
              <w:t>Blue Action Fund</w:t>
            </w:r>
          </w:p>
          <w:p w14:paraId="0E752E09" w14:textId="77777777" w:rsidR="007B0F33" w:rsidRPr="007B0F33" w:rsidRDefault="004228B2" w:rsidP="007B0F33">
            <w:pPr>
              <w:pStyle w:val="NoSpacing1"/>
              <w:numPr>
                <w:ilvl w:val="0"/>
                <w:numId w:val="42"/>
              </w:numPr>
              <w:rPr>
                <w:sz w:val="18"/>
                <w:szCs w:val="18"/>
              </w:rPr>
            </w:pPr>
            <w:r w:rsidRPr="007B0F33">
              <w:rPr>
                <w:sz w:val="18"/>
                <w:szCs w:val="18"/>
              </w:rPr>
              <w:t xml:space="preserve">Project objective: Establishment and implementation of </w:t>
            </w:r>
            <w:r w:rsidR="00AE6D90" w:rsidRPr="007B0F33">
              <w:rPr>
                <w:sz w:val="18"/>
                <w:szCs w:val="18"/>
              </w:rPr>
              <w:t>MPAs;</w:t>
            </w:r>
            <w:r w:rsidRPr="007B0F33">
              <w:rPr>
                <w:sz w:val="18"/>
                <w:szCs w:val="18"/>
              </w:rPr>
              <w:t xml:space="preserve"> Improvement of coastal livelihoods in fisheries-dependent communities; Consensus building around identified legal and institutional pathways to operationalize sustainable financing of MPAs and LMMAs (building on Fiji</w:t>
            </w:r>
            <w:r w:rsidR="007B0F33">
              <w:rPr>
                <w:sz w:val="18"/>
                <w:szCs w:val="18"/>
              </w:rPr>
              <w:t>’s</w:t>
            </w:r>
            <w:r w:rsidRPr="007B0F33">
              <w:rPr>
                <w:sz w:val="18"/>
                <w:szCs w:val="18"/>
              </w:rPr>
              <w:t xml:space="preserve"> experience</w:t>
            </w:r>
            <w:r w:rsidR="007B0F33">
              <w:rPr>
                <w:sz w:val="18"/>
                <w:szCs w:val="18"/>
              </w:rPr>
              <w:t>)</w:t>
            </w:r>
          </w:p>
          <w:p w14:paraId="4073CB23" w14:textId="77777777" w:rsidR="007B0F33" w:rsidRPr="007B0F33" w:rsidRDefault="004228B2" w:rsidP="007B0F33">
            <w:pPr>
              <w:pStyle w:val="NoSpacing1"/>
              <w:numPr>
                <w:ilvl w:val="0"/>
                <w:numId w:val="42"/>
              </w:numPr>
              <w:rPr>
                <w:sz w:val="18"/>
                <w:szCs w:val="18"/>
              </w:rPr>
            </w:pPr>
            <w:r w:rsidRPr="007B0F33">
              <w:rPr>
                <w:sz w:val="18"/>
                <w:szCs w:val="18"/>
              </w:rPr>
              <w:t>Project site in PNG: Kavieng District, New Ireland Province;</w:t>
            </w:r>
          </w:p>
          <w:p w14:paraId="3544DC93" w14:textId="77777777" w:rsidR="007B0F33" w:rsidRPr="007B0F33" w:rsidRDefault="004228B2" w:rsidP="007B0F33">
            <w:pPr>
              <w:pStyle w:val="NoSpacing1"/>
              <w:numPr>
                <w:ilvl w:val="0"/>
                <w:numId w:val="42"/>
              </w:numPr>
              <w:rPr>
                <w:sz w:val="18"/>
                <w:szCs w:val="18"/>
              </w:rPr>
            </w:pPr>
            <w:r w:rsidRPr="007B0F33">
              <w:rPr>
                <w:sz w:val="18"/>
                <w:szCs w:val="18"/>
              </w:rPr>
              <w:t>Project period: mid 2018-2021</w:t>
            </w:r>
          </w:p>
          <w:p w14:paraId="2DCECB98" w14:textId="77777777" w:rsidR="004228B2" w:rsidRPr="007B0F33" w:rsidRDefault="004228B2" w:rsidP="007B0F33">
            <w:pPr>
              <w:pStyle w:val="NoSpacing1"/>
              <w:numPr>
                <w:ilvl w:val="0"/>
                <w:numId w:val="42"/>
              </w:numPr>
              <w:rPr>
                <w:sz w:val="18"/>
                <w:szCs w:val="18"/>
              </w:rPr>
            </w:pPr>
            <w:r w:rsidRPr="007B0F33">
              <w:rPr>
                <w:sz w:val="18"/>
                <w:szCs w:val="18"/>
              </w:rPr>
              <w:t>Budget for PNG: $1 million</w:t>
            </w:r>
          </w:p>
        </w:tc>
      </w:tr>
      <w:tr w:rsidR="004228B2" w:rsidRPr="006E2788" w14:paraId="4A5089A5" w14:textId="77777777" w:rsidTr="00427A66">
        <w:tc>
          <w:tcPr>
            <w:tcW w:w="2515" w:type="dxa"/>
            <w:vMerge/>
          </w:tcPr>
          <w:p w14:paraId="57EF5EF5" w14:textId="77777777" w:rsidR="004228B2" w:rsidRPr="006E2788" w:rsidRDefault="004228B2" w:rsidP="00904378">
            <w:pPr>
              <w:spacing w:after="120"/>
              <w:rPr>
                <w:rFonts w:asciiTheme="minorHAnsi" w:hAnsiTheme="minorHAnsi"/>
                <w:sz w:val="18"/>
                <w:szCs w:val="18"/>
              </w:rPr>
            </w:pPr>
          </w:p>
        </w:tc>
        <w:tc>
          <w:tcPr>
            <w:tcW w:w="6835" w:type="dxa"/>
          </w:tcPr>
          <w:p w14:paraId="151AC96E" w14:textId="77777777" w:rsidR="004228B2" w:rsidRPr="007B0F33" w:rsidRDefault="004228B2" w:rsidP="007B0F33">
            <w:pPr>
              <w:pStyle w:val="NoSpacing1"/>
              <w:rPr>
                <w:color w:val="000000"/>
                <w:sz w:val="18"/>
                <w:szCs w:val="18"/>
              </w:rPr>
            </w:pPr>
            <w:r w:rsidRPr="007B0F33">
              <w:rPr>
                <w:sz w:val="18"/>
                <w:szCs w:val="18"/>
              </w:rPr>
              <w:t>Sustainable Wildlife Management Project</w:t>
            </w:r>
          </w:p>
          <w:p w14:paraId="3FAE2E11" w14:textId="77777777" w:rsidR="007B0F33" w:rsidRDefault="004228B2" w:rsidP="007B0F33">
            <w:pPr>
              <w:pStyle w:val="NoSpacing1"/>
              <w:numPr>
                <w:ilvl w:val="0"/>
                <w:numId w:val="42"/>
              </w:numPr>
              <w:rPr>
                <w:color w:val="000000"/>
                <w:sz w:val="18"/>
                <w:szCs w:val="18"/>
              </w:rPr>
            </w:pPr>
            <w:r w:rsidRPr="007B0F33">
              <w:rPr>
                <w:color w:val="000000"/>
                <w:sz w:val="18"/>
                <w:szCs w:val="18"/>
              </w:rPr>
              <w:t>Donor: European Union</w:t>
            </w:r>
          </w:p>
          <w:p w14:paraId="182A295B" w14:textId="77777777" w:rsidR="007B0F33" w:rsidRDefault="004228B2" w:rsidP="007B0F33">
            <w:pPr>
              <w:pStyle w:val="NoSpacing1"/>
              <w:numPr>
                <w:ilvl w:val="0"/>
                <w:numId w:val="42"/>
              </w:numPr>
              <w:rPr>
                <w:color w:val="000000"/>
                <w:sz w:val="18"/>
                <w:szCs w:val="18"/>
              </w:rPr>
            </w:pPr>
            <w:r w:rsidRPr="007B0F33">
              <w:rPr>
                <w:color w:val="000000"/>
                <w:sz w:val="18"/>
                <w:szCs w:val="18"/>
              </w:rPr>
              <w:t>Project objective in PNG: sustainable wildlife management through improved customary management</w:t>
            </w:r>
          </w:p>
          <w:p w14:paraId="2481401B" w14:textId="77777777" w:rsidR="007B0F33" w:rsidRDefault="004228B2" w:rsidP="007B0F33">
            <w:pPr>
              <w:pStyle w:val="NoSpacing1"/>
              <w:numPr>
                <w:ilvl w:val="0"/>
                <w:numId w:val="42"/>
              </w:numPr>
              <w:rPr>
                <w:color w:val="000000"/>
                <w:sz w:val="18"/>
                <w:szCs w:val="18"/>
              </w:rPr>
            </w:pPr>
            <w:r w:rsidRPr="007B0F33">
              <w:rPr>
                <w:color w:val="000000"/>
                <w:sz w:val="18"/>
                <w:szCs w:val="18"/>
              </w:rPr>
              <w:t>Project site in PNG: around Mt Wilhelm (building on an ongoing</w:t>
            </w:r>
            <w:r w:rsidR="00A915E5" w:rsidRPr="007B0F33">
              <w:rPr>
                <w:rStyle w:val="apple-converted-space"/>
                <w:color w:val="000000"/>
                <w:sz w:val="18"/>
                <w:szCs w:val="18"/>
              </w:rPr>
              <w:t xml:space="preserve"> </w:t>
            </w:r>
            <w:r w:rsidRPr="007B0F33">
              <w:rPr>
                <w:sz w:val="18"/>
                <w:szCs w:val="18"/>
              </w:rPr>
              <w:t>project funded by the Darwin Initiative</w:t>
            </w:r>
            <w:r w:rsidRPr="007B0F33">
              <w:rPr>
                <w:color w:val="000000"/>
                <w:sz w:val="18"/>
                <w:szCs w:val="18"/>
              </w:rPr>
              <w:t>)</w:t>
            </w:r>
          </w:p>
          <w:p w14:paraId="0D85208E" w14:textId="77777777" w:rsidR="007B0F33" w:rsidRDefault="004228B2" w:rsidP="007B0F33">
            <w:pPr>
              <w:pStyle w:val="NoSpacing1"/>
              <w:numPr>
                <w:ilvl w:val="0"/>
                <w:numId w:val="42"/>
              </w:numPr>
              <w:rPr>
                <w:color w:val="000000"/>
                <w:sz w:val="18"/>
                <w:szCs w:val="18"/>
              </w:rPr>
            </w:pPr>
            <w:r w:rsidRPr="007B0F33">
              <w:rPr>
                <w:color w:val="000000"/>
                <w:sz w:val="18"/>
                <w:szCs w:val="18"/>
              </w:rPr>
              <w:t>Project period: mid 2018-2023</w:t>
            </w:r>
          </w:p>
          <w:p w14:paraId="473EABC5" w14:textId="77777777" w:rsidR="004228B2" w:rsidRPr="007B0F33" w:rsidRDefault="004228B2" w:rsidP="007B0F33">
            <w:pPr>
              <w:pStyle w:val="NoSpacing1"/>
              <w:numPr>
                <w:ilvl w:val="0"/>
                <w:numId w:val="42"/>
              </w:numPr>
              <w:rPr>
                <w:color w:val="000000"/>
                <w:sz w:val="18"/>
                <w:szCs w:val="18"/>
              </w:rPr>
            </w:pPr>
            <w:r w:rsidRPr="007B0F33">
              <w:rPr>
                <w:color w:val="000000"/>
                <w:sz w:val="18"/>
                <w:szCs w:val="18"/>
              </w:rPr>
              <w:t>Budget for PNG: $2 million</w:t>
            </w:r>
          </w:p>
        </w:tc>
      </w:tr>
      <w:tr w:rsidR="00011ED6" w:rsidRPr="006E2788" w14:paraId="2AEFF20C" w14:textId="77777777" w:rsidTr="00427A66">
        <w:tc>
          <w:tcPr>
            <w:tcW w:w="2515" w:type="dxa"/>
          </w:tcPr>
          <w:p w14:paraId="0EBD5A0F" w14:textId="77777777" w:rsidR="00D977F8" w:rsidRPr="006E2788" w:rsidRDefault="00D977F8" w:rsidP="006906ED">
            <w:pPr>
              <w:spacing w:after="120"/>
              <w:rPr>
                <w:rFonts w:asciiTheme="minorHAnsi" w:hAnsiTheme="minorHAnsi"/>
                <w:sz w:val="18"/>
                <w:szCs w:val="18"/>
              </w:rPr>
            </w:pPr>
            <w:r w:rsidRPr="006E2788">
              <w:rPr>
                <w:rFonts w:asciiTheme="minorHAnsi" w:hAnsiTheme="minorHAnsi"/>
                <w:sz w:val="18"/>
                <w:szCs w:val="18"/>
              </w:rPr>
              <w:t>Mahonia na Dari</w:t>
            </w:r>
            <w:r w:rsidR="00DF2453" w:rsidRPr="006E2788">
              <w:rPr>
                <w:rFonts w:asciiTheme="minorHAnsi" w:hAnsiTheme="minorHAnsi"/>
                <w:sz w:val="18"/>
                <w:szCs w:val="18"/>
              </w:rPr>
              <w:t xml:space="preserve"> Research and Conservation Centre</w:t>
            </w:r>
          </w:p>
        </w:tc>
        <w:tc>
          <w:tcPr>
            <w:tcW w:w="6835" w:type="dxa"/>
          </w:tcPr>
          <w:p w14:paraId="1134A022" w14:textId="77777777" w:rsidR="00D977F8" w:rsidRPr="006E2788" w:rsidRDefault="007C3006" w:rsidP="007C3006">
            <w:pPr>
              <w:rPr>
                <w:rFonts w:asciiTheme="minorHAnsi" w:eastAsia="Times New Roman" w:hAnsiTheme="minorHAnsi"/>
                <w:color w:val="000000"/>
                <w:sz w:val="18"/>
                <w:szCs w:val="18"/>
              </w:rPr>
            </w:pPr>
            <w:r>
              <w:rPr>
                <w:rFonts w:ascii="Calibri" w:eastAsia="Times New Roman" w:hAnsi="Calibri"/>
                <w:color w:val="000000"/>
                <w:sz w:val="18"/>
                <w:szCs w:val="18"/>
              </w:rPr>
              <w:t>MND Marine Environment Education Program (MEEP) has been working for 21 years and visits about 12,000 people annually (8000 school children, 4000 community members) around all Kimbe Bay coastal districts, conducting Intensive MEEP programs to four Kimbe Bay High Schools covering about 100 students and sometimes their teachers; it also conducts two Teacher Training workshops (one at Madang Primary School Teacher Training College) for 30-40 primary school teachers and has day visits by about 350 students per year. It has an annual budget of K150,000 -K200,000</w:t>
            </w:r>
          </w:p>
        </w:tc>
      </w:tr>
      <w:tr w:rsidR="002154CF" w:rsidRPr="006E2788" w14:paraId="7E947791" w14:textId="77777777" w:rsidTr="00427A66">
        <w:tc>
          <w:tcPr>
            <w:tcW w:w="2515" w:type="dxa"/>
          </w:tcPr>
          <w:p w14:paraId="52258AF4" w14:textId="77777777" w:rsidR="002154CF" w:rsidRPr="006E2788" w:rsidRDefault="00801220" w:rsidP="00904378">
            <w:pPr>
              <w:spacing w:after="120"/>
              <w:rPr>
                <w:rFonts w:asciiTheme="minorHAnsi" w:hAnsiTheme="minorHAnsi"/>
                <w:sz w:val="18"/>
                <w:szCs w:val="18"/>
              </w:rPr>
            </w:pPr>
            <w:r>
              <w:rPr>
                <w:rFonts w:asciiTheme="minorHAnsi" w:hAnsiTheme="minorHAnsi"/>
                <w:sz w:val="18"/>
                <w:szCs w:val="18"/>
              </w:rPr>
              <w:t>Walindi Plantation Resort</w:t>
            </w:r>
          </w:p>
        </w:tc>
        <w:tc>
          <w:tcPr>
            <w:tcW w:w="6835" w:type="dxa"/>
          </w:tcPr>
          <w:p w14:paraId="05508F42" w14:textId="77777777" w:rsidR="002154CF" w:rsidRPr="006E2788" w:rsidRDefault="00D5222B" w:rsidP="00904378">
            <w:pPr>
              <w:spacing w:before="100" w:beforeAutospacing="1" w:after="100" w:afterAutospacing="1"/>
              <w:rPr>
                <w:rFonts w:asciiTheme="minorHAnsi" w:eastAsia="Times New Roman" w:hAnsiTheme="minorHAnsi"/>
                <w:color w:val="000000"/>
                <w:sz w:val="18"/>
                <w:szCs w:val="18"/>
              </w:rPr>
            </w:pPr>
            <w:r>
              <w:rPr>
                <w:rFonts w:asciiTheme="minorHAnsi" w:eastAsia="Times New Roman" w:hAnsiTheme="minorHAnsi"/>
                <w:color w:val="000000"/>
                <w:sz w:val="18"/>
                <w:szCs w:val="18"/>
              </w:rPr>
              <w:t xml:space="preserve">As indicated in Section II, the </w:t>
            </w:r>
            <w:r w:rsidR="00801220">
              <w:rPr>
                <w:rFonts w:asciiTheme="minorHAnsi" w:eastAsia="Times New Roman" w:hAnsiTheme="minorHAnsi"/>
                <w:color w:val="000000"/>
                <w:sz w:val="18"/>
                <w:szCs w:val="18"/>
              </w:rPr>
              <w:t>Walindi Plantation Resort</w:t>
            </w:r>
            <w:r>
              <w:rPr>
                <w:rFonts w:asciiTheme="minorHAnsi" w:eastAsia="Times New Roman" w:hAnsiTheme="minorHAnsi"/>
                <w:color w:val="000000"/>
                <w:sz w:val="18"/>
                <w:szCs w:val="18"/>
              </w:rPr>
              <w:t xml:space="preserve"> in Kimbe Bay has a relationship with the clans that own Kaula Island.  This relationship has been developed on the basis on </w:t>
            </w:r>
            <w:r w:rsidR="006906ED">
              <w:rPr>
                <w:rFonts w:asciiTheme="minorHAnsi" w:eastAsia="Times New Roman" w:hAnsiTheme="minorHAnsi"/>
                <w:color w:val="000000"/>
                <w:sz w:val="18"/>
                <w:szCs w:val="18"/>
              </w:rPr>
              <w:t xml:space="preserve">taxing tourists (and predominantly scuba divers) for visiting the islands and the reefs around the island and paying the clan these fees.  However, </w:t>
            </w:r>
            <w:r w:rsidR="008052D5">
              <w:rPr>
                <w:rFonts w:asciiTheme="minorHAnsi" w:eastAsia="Times New Roman" w:hAnsiTheme="minorHAnsi"/>
                <w:color w:val="000000"/>
                <w:sz w:val="18"/>
                <w:szCs w:val="18"/>
              </w:rPr>
              <w:t xml:space="preserve">the Kaula Island is not part of the formal protected area </w:t>
            </w:r>
            <w:r w:rsidR="00045A3D">
              <w:rPr>
                <w:rFonts w:asciiTheme="minorHAnsi" w:eastAsia="Times New Roman" w:hAnsiTheme="minorHAnsi"/>
                <w:color w:val="000000"/>
                <w:sz w:val="18"/>
                <w:szCs w:val="18"/>
              </w:rPr>
              <w:t>system</w:t>
            </w:r>
            <w:r w:rsidR="008052D5">
              <w:rPr>
                <w:rFonts w:asciiTheme="minorHAnsi" w:eastAsia="Times New Roman" w:hAnsiTheme="minorHAnsi"/>
                <w:color w:val="000000"/>
                <w:sz w:val="18"/>
                <w:szCs w:val="18"/>
              </w:rPr>
              <w:t xml:space="preserve">; it was not even formed as an LMMA – nonetheless, it functions as the best protected area within the entire Kimbe Bay at present.  This will, therefore, be used as a basis on which to build the Kimbe Bay Conservation Area – with </w:t>
            </w:r>
            <w:r w:rsidR="00801220">
              <w:rPr>
                <w:rFonts w:asciiTheme="minorHAnsi" w:eastAsia="Times New Roman" w:hAnsiTheme="minorHAnsi"/>
                <w:color w:val="000000"/>
                <w:sz w:val="18"/>
                <w:szCs w:val="18"/>
              </w:rPr>
              <w:t>Walindi Plantation Resort</w:t>
            </w:r>
            <w:r w:rsidR="008052D5">
              <w:rPr>
                <w:rFonts w:asciiTheme="minorHAnsi" w:eastAsia="Times New Roman" w:hAnsiTheme="minorHAnsi"/>
                <w:color w:val="000000"/>
                <w:sz w:val="18"/>
                <w:szCs w:val="18"/>
              </w:rPr>
              <w:t xml:space="preserve"> being a partner and stakeholder in demonstrating how this can be scaled-up across the entire bay.</w:t>
            </w:r>
          </w:p>
        </w:tc>
      </w:tr>
      <w:tr w:rsidR="002E1E8B" w:rsidRPr="006E2788" w14:paraId="29C15C83" w14:textId="77777777" w:rsidTr="00427A66">
        <w:tc>
          <w:tcPr>
            <w:tcW w:w="2515" w:type="dxa"/>
          </w:tcPr>
          <w:p w14:paraId="20BBF668" w14:textId="77777777" w:rsidR="002E1E8B" w:rsidRPr="006E2788" w:rsidRDefault="002E1E8B" w:rsidP="00904378">
            <w:pPr>
              <w:spacing w:after="120"/>
              <w:rPr>
                <w:rFonts w:asciiTheme="minorHAnsi" w:hAnsiTheme="minorHAnsi"/>
                <w:sz w:val="18"/>
                <w:szCs w:val="18"/>
              </w:rPr>
            </w:pPr>
            <w:r w:rsidRPr="00261F68">
              <w:rPr>
                <w:rFonts w:asciiTheme="minorHAnsi" w:hAnsiTheme="minorHAnsi"/>
                <w:sz w:val="18"/>
                <w:szCs w:val="18"/>
              </w:rPr>
              <w:t>Yus Conservation Area</w:t>
            </w:r>
          </w:p>
        </w:tc>
        <w:tc>
          <w:tcPr>
            <w:tcW w:w="6835" w:type="dxa"/>
          </w:tcPr>
          <w:p w14:paraId="65E8A9A7" w14:textId="77777777" w:rsidR="002E1E8B" w:rsidRPr="008052D5" w:rsidRDefault="008052D5" w:rsidP="00F0358A">
            <w:pPr>
              <w:spacing w:before="100" w:beforeAutospacing="1" w:after="100" w:afterAutospacing="1"/>
              <w:rPr>
                <w:rFonts w:asciiTheme="minorHAnsi" w:eastAsia="Times New Roman" w:hAnsiTheme="minorHAnsi"/>
                <w:color w:val="000000"/>
                <w:sz w:val="18"/>
                <w:szCs w:val="18"/>
              </w:rPr>
            </w:pPr>
            <w:r>
              <w:rPr>
                <w:rFonts w:asciiTheme="minorHAnsi" w:eastAsia="Times New Roman" w:hAnsiTheme="minorHAnsi"/>
                <w:color w:val="000000"/>
                <w:sz w:val="18"/>
                <w:szCs w:val="18"/>
              </w:rPr>
              <w:t xml:space="preserve">Yus Conservation Area is the </w:t>
            </w:r>
            <w:r>
              <w:rPr>
                <w:rFonts w:asciiTheme="minorHAnsi" w:eastAsia="Times New Roman" w:hAnsiTheme="minorHAnsi"/>
                <w:b/>
                <w:i/>
                <w:color w:val="000000"/>
                <w:sz w:val="18"/>
                <w:szCs w:val="18"/>
              </w:rPr>
              <w:t>single</w:t>
            </w:r>
            <w:r>
              <w:rPr>
                <w:rFonts w:asciiTheme="minorHAnsi" w:eastAsia="Times New Roman" w:hAnsiTheme="minorHAnsi"/>
                <w:color w:val="000000"/>
                <w:sz w:val="18"/>
                <w:szCs w:val="18"/>
              </w:rPr>
              <w:t xml:space="preserve"> protected area in the country for which there are good financial data</w:t>
            </w:r>
            <w:r>
              <w:rPr>
                <w:rStyle w:val="FootnoteReference"/>
                <w:rFonts w:eastAsia="Times New Roman"/>
                <w:color w:val="000000"/>
                <w:szCs w:val="18"/>
              </w:rPr>
              <w:footnoteReference w:id="79"/>
            </w:r>
            <w:r>
              <w:rPr>
                <w:rFonts w:asciiTheme="minorHAnsi" w:eastAsia="Times New Roman" w:hAnsiTheme="minorHAnsi"/>
                <w:color w:val="000000"/>
                <w:sz w:val="18"/>
                <w:szCs w:val="18"/>
              </w:rPr>
              <w:t>.</w:t>
            </w:r>
            <w:r w:rsidR="005D22E8">
              <w:rPr>
                <w:rFonts w:asciiTheme="minorHAnsi" w:eastAsia="Times New Roman" w:hAnsiTheme="minorHAnsi"/>
                <w:color w:val="000000"/>
                <w:sz w:val="18"/>
                <w:szCs w:val="18"/>
              </w:rPr>
              <w:t xml:space="preserve">  Yus also has developed its own Endowment Trust Fund</w:t>
            </w:r>
            <w:r w:rsidR="00261F68">
              <w:rPr>
                <w:rFonts w:asciiTheme="minorHAnsi" w:eastAsia="Times New Roman" w:hAnsiTheme="minorHAnsi"/>
                <w:color w:val="000000"/>
                <w:sz w:val="18"/>
                <w:szCs w:val="18"/>
              </w:rPr>
              <w:t xml:space="preserve"> – which, therefore, provides lessons for the functionality of the Biodiversity Fund as it is being established and as it is operationalised.  The area will also be used as one of the pioneers for trialling the Biodiversity Fund dis</w:t>
            </w:r>
            <w:r w:rsidR="00F0358A">
              <w:rPr>
                <w:rFonts w:asciiTheme="minorHAnsi" w:eastAsia="Times New Roman" w:hAnsiTheme="minorHAnsi"/>
                <w:color w:val="000000"/>
                <w:sz w:val="18"/>
                <w:szCs w:val="18"/>
              </w:rPr>
              <w:t>bursement</w:t>
            </w:r>
            <w:r w:rsidR="00261F68">
              <w:rPr>
                <w:rFonts w:asciiTheme="minorHAnsi" w:eastAsia="Times New Roman" w:hAnsiTheme="minorHAnsi"/>
                <w:color w:val="000000"/>
                <w:sz w:val="18"/>
                <w:szCs w:val="18"/>
              </w:rPr>
              <w:t xml:space="preserve"> under Output 3.1.</w:t>
            </w:r>
          </w:p>
        </w:tc>
      </w:tr>
      <w:tr w:rsidR="002328E6" w:rsidRPr="006E2788" w14:paraId="7BEB5563" w14:textId="77777777" w:rsidTr="00427A66">
        <w:tc>
          <w:tcPr>
            <w:tcW w:w="2515" w:type="dxa"/>
          </w:tcPr>
          <w:p w14:paraId="7A06D631" w14:textId="77777777" w:rsidR="002328E6" w:rsidRPr="002E1E8B" w:rsidRDefault="002328E6" w:rsidP="00904378">
            <w:pPr>
              <w:spacing w:after="120"/>
              <w:rPr>
                <w:rFonts w:asciiTheme="minorHAnsi" w:hAnsiTheme="minorHAnsi"/>
                <w:sz w:val="18"/>
                <w:szCs w:val="18"/>
                <w:highlight w:val="yellow"/>
              </w:rPr>
            </w:pPr>
            <w:r w:rsidRPr="000948BA">
              <w:rPr>
                <w:rFonts w:asciiTheme="minorHAnsi" w:hAnsiTheme="minorHAnsi"/>
                <w:sz w:val="18"/>
                <w:szCs w:val="18"/>
              </w:rPr>
              <w:t>Mainland Holdings</w:t>
            </w:r>
            <w:r w:rsidR="00CF3A11" w:rsidRPr="000948BA">
              <w:rPr>
                <w:rFonts w:asciiTheme="minorHAnsi" w:hAnsiTheme="minorHAnsi"/>
                <w:sz w:val="18"/>
                <w:szCs w:val="18"/>
              </w:rPr>
              <w:t xml:space="preserve"> Ltd</w:t>
            </w:r>
            <w:r w:rsidR="003C4159" w:rsidRPr="000948BA">
              <w:rPr>
                <w:rFonts w:asciiTheme="minorHAnsi" w:hAnsiTheme="minorHAnsi"/>
                <w:sz w:val="18"/>
                <w:szCs w:val="18"/>
              </w:rPr>
              <w:t xml:space="preserve"> (MHL)</w:t>
            </w:r>
          </w:p>
        </w:tc>
        <w:tc>
          <w:tcPr>
            <w:tcW w:w="6835" w:type="dxa"/>
          </w:tcPr>
          <w:p w14:paraId="73541660" w14:textId="77777777" w:rsidR="002328E6" w:rsidRPr="006E2788" w:rsidRDefault="00CF3A11" w:rsidP="00904378">
            <w:pPr>
              <w:spacing w:before="100" w:beforeAutospacing="1" w:after="100" w:afterAutospacing="1"/>
              <w:rPr>
                <w:rFonts w:asciiTheme="minorHAnsi" w:eastAsia="Times New Roman" w:hAnsiTheme="minorHAnsi"/>
                <w:color w:val="000000"/>
                <w:sz w:val="18"/>
                <w:szCs w:val="18"/>
              </w:rPr>
            </w:pPr>
            <w:r>
              <w:rPr>
                <w:rFonts w:asciiTheme="minorHAnsi" w:eastAsia="Times New Roman" w:hAnsiTheme="minorHAnsi"/>
                <w:color w:val="000000"/>
                <w:sz w:val="18"/>
                <w:szCs w:val="18"/>
              </w:rPr>
              <w:t>Mainland Holdings Ltd is a key to the success and future of the Sepik Wetlands area</w:t>
            </w:r>
            <w:r w:rsidR="003C4159">
              <w:rPr>
                <w:rFonts w:asciiTheme="minorHAnsi" w:eastAsia="Times New Roman" w:hAnsiTheme="minorHAnsi"/>
                <w:color w:val="000000"/>
                <w:sz w:val="18"/>
                <w:szCs w:val="18"/>
              </w:rPr>
              <w:t>.  MHL</w:t>
            </w:r>
            <w:r w:rsidR="000F741E">
              <w:rPr>
                <w:rFonts w:asciiTheme="minorHAnsi" w:eastAsia="Times New Roman" w:hAnsiTheme="minorHAnsi"/>
                <w:color w:val="000000"/>
                <w:sz w:val="18"/>
                <w:szCs w:val="18"/>
              </w:rPr>
              <w:t xml:space="preserve"> has been operating in the area for a number of years, buying crocodile eggs from local communities.  These are then incubated in their crocodile farm in Lae before the crocodiles are slaughtered and the skins exported.  MHL has also built a relationship with SWMI</w:t>
            </w:r>
            <w:r w:rsidR="000948BA">
              <w:rPr>
                <w:rFonts w:asciiTheme="minorHAnsi" w:eastAsia="Times New Roman" w:hAnsiTheme="minorHAnsi"/>
                <w:color w:val="000000"/>
                <w:sz w:val="18"/>
                <w:szCs w:val="18"/>
              </w:rPr>
              <w:t xml:space="preserve"> in an attempt to improve the sustainability of the system and chain.  MHP will remain an important partner in the development of the Sepik Wetlands.</w:t>
            </w:r>
          </w:p>
        </w:tc>
      </w:tr>
      <w:tr w:rsidR="002328E6" w:rsidRPr="006E2788" w14:paraId="04E22B20" w14:textId="77777777" w:rsidTr="00427A66">
        <w:tc>
          <w:tcPr>
            <w:tcW w:w="2515" w:type="dxa"/>
          </w:tcPr>
          <w:p w14:paraId="0E37A231" w14:textId="77777777" w:rsidR="002328E6" w:rsidRDefault="000948BA" w:rsidP="00904378">
            <w:pPr>
              <w:spacing w:after="120"/>
              <w:rPr>
                <w:rFonts w:asciiTheme="minorHAnsi" w:hAnsiTheme="minorHAnsi"/>
                <w:sz w:val="18"/>
                <w:szCs w:val="18"/>
                <w:highlight w:val="yellow"/>
              </w:rPr>
            </w:pPr>
            <w:r w:rsidRPr="000948BA">
              <w:rPr>
                <w:rFonts w:asciiTheme="minorHAnsi" w:hAnsiTheme="minorHAnsi"/>
                <w:sz w:val="18"/>
                <w:szCs w:val="18"/>
              </w:rPr>
              <w:t>Sepik Wetlands Management Initiative (</w:t>
            </w:r>
            <w:r w:rsidR="002328E6" w:rsidRPr="000948BA">
              <w:rPr>
                <w:rFonts w:asciiTheme="minorHAnsi" w:hAnsiTheme="minorHAnsi"/>
                <w:sz w:val="18"/>
                <w:szCs w:val="18"/>
              </w:rPr>
              <w:t>SWMI</w:t>
            </w:r>
            <w:r w:rsidRPr="000948BA">
              <w:rPr>
                <w:rFonts w:asciiTheme="minorHAnsi" w:hAnsiTheme="minorHAnsi"/>
                <w:sz w:val="18"/>
                <w:szCs w:val="18"/>
              </w:rPr>
              <w:t>)</w:t>
            </w:r>
          </w:p>
        </w:tc>
        <w:tc>
          <w:tcPr>
            <w:tcW w:w="6835" w:type="dxa"/>
          </w:tcPr>
          <w:p w14:paraId="0755E295" w14:textId="77777777" w:rsidR="002328E6" w:rsidRPr="006E2788" w:rsidRDefault="000948BA" w:rsidP="00904378">
            <w:pPr>
              <w:spacing w:before="100" w:beforeAutospacing="1" w:after="100" w:afterAutospacing="1"/>
              <w:rPr>
                <w:rFonts w:asciiTheme="minorHAnsi" w:eastAsia="Times New Roman" w:hAnsiTheme="minorHAnsi"/>
                <w:color w:val="000000"/>
                <w:sz w:val="18"/>
                <w:szCs w:val="18"/>
              </w:rPr>
            </w:pPr>
            <w:r>
              <w:rPr>
                <w:rFonts w:asciiTheme="minorHAnsi" w:eastAsia="Times New Roman" w:hAnsiTheme="minorHAnsi"/>
                <w:color w:val="000000"/>
                <w:sz w:val="18"/>
                <w:szCs w:val="18"/>
              </w:rPr>
              <w:t xml:space="preserve">The Sepik Wetlands Management Initiative (SWMI) was established </w:t>
            </w:r>
            <w:r w:rsidR="003415FD">
              <w:rPr>
                <w:rFonts w:asciiTheme="minorHAnsi" w:eastAsia="Times New Roman" w:hAnsiTheme="minorHAnsi"/>
                <w:color w:val="000000"/>
                <w:sz w:val="18"/>
                <w:szCs w:val="18"/>
              </w:rPr>
              <w:t xml:space="preserve">by WWF </w:t>
            </w:r>
            <w:r w:rsidR="0065713F">
              <w:rPr>
                <w:rFonts w:asciiTheme="minorHAnsi" w:eastAsia="Times New Roman" w:hAnsiTheme="minorHAnsi"/>
                <w:color w:val="000000"/>
                <w:sz w:val="18"/>
                <w:szCs w:val="18"/>
              </w:rPr>
              <w:t>in an effort to improve the management of the harvesting of natural resources in the Sepik Wetlands – with a focus on the crocodile populations.  With removal of the support by WWF, the governance of SWMI (together with CEPA’s representatives in the area) has significantly deteriorated – although support for SWMI has continued primarily through the UNDP-GEF SGP.  Nonetheless, SWMI represents an important partner in the area and the project will work with them to build their capacity and improve governance.</w:t>
            </w:r>
          </w:p>
        </w:tc>
      </w:tr>
      <w:tr w:rsidR="002328E6" w:rsidRPr="006E2788" w14:paraId="3275C561" w14:textId="77777777" w:rsidTr="00427A66">
        <w:tc>
          <w:tcPr>
            <w:tcW w:w="2515" w:type="dxa"/>
          </w:tcPr>
          <w:p w14:paraId="739D188E" w14:textId="77777777" w:rsidR="002328E6" w:rsidRDefault="002328E6" w:rsidP="002A6A66">
            <w:pPr>
              <w:rPr>
                <w:rFonts w:asciiTheme="minorHAnsi" w:hAnsiTheme="minorHAnsi"/>
                <w:sz w:val="18"/>
                <w:szCs w:val="18"/>
                <w:highlight w:val="yellow"/>
              </w:rPr>
            </w:pPr>
            <w:r w:rsidRPr="0065713F">
              <w:rPr>
                <w:rFonts w:asciiTheme="minorHAnsi" w:hAnsiTheme="minorHAnsi"/>
                <w:sz w:val="18"/>
                <w:szCs w:val="18"/>
              </w:rPr>
              <w:t>New Guinea Binatang Research Centre</w:t>
            </w:r>
            <w:r w:rsidR="0065713F" w:rsidRPr="0065713F">
              <w:rPr>
                <w:rFonts w:asciiTheme="minorHAnsi" w:hAnsiTheme="minorHAnsi"/>
                <w:sz w:val="18"/>
                <w:szCs w:val="18"/>
              </w:rPr>
              <w:t xml:space="preserve"> (BRC)</w:t>
            </w:r>
          </w:p>
        </w:tc>
        <w:tc>
          <w:tcPr>
            <w:tcW w:w="6835" w:type="dxa"/>
          </w:tcPr>
          <w:p w14:paraId="6CC3E6AF" w14:textId="77777777" w:rsidR="002A6A66" w:rsidRPr="006E2788" w:rsidRDefault="002A6A66" w:rsidP="002A6A66">
            <w:pPr>
              <w:rPr>
                <w:rFonts w:asciiTheme="minorHAnsi" w:eastAsia="Times New Roman" w:hAnsiTheme="minorHAnsi"/>
                <w:color w:val="000000"/>
                <w:sz w:val="18"/>
                <w:szCs w:val="18"/>
              </w:rPr>
            </w:pPr>
            <w:r w:rsidRPr="002A6A66">
              <w:rPr>
                <w:rFonts w:asciiTheme="minorHAnsi" w:eastAsia="Times New Roman" w:hAnsiTheme="minorHAnsi"/>
                <w:color w:val="000000"/>
                <w:sz w:val="18"/>
                <w:szCs w:val="18"/>
              </w:rPr>
              <w:t xml:space="preserve">NG Binatang Research Center is one of the leaders in biodiversity research and postgraduate student training in PNG, developing the concept of funding rainforest conservation areas through logistical and professional support of local and international research. This concept has been applied in the Wanang Conservation Area (conserving lowland rainforest) and is being planned for the Mt Wilhelm with elevation rainforest gradient from 200 to 3700 m asl., which is also focal area of the present proposal. The research-based funding model, its application in Mt Wilhelm, and the </w:t>
            </w:r>
            <w:r>
              <w:rPr>
                <w:rFonts w:asciiTheme="minorHAnsi" w:eastAsia="Times New Roman" w:hAnsiTheme="minorHAnsi"/>
                <w:color w:val="000000"/>
                <w:sz w:val="18"/>
                <w:szCs w:val="18"/>
              </w:rPr>
              <w:t>BRC’s</w:t>
            </w:r>
            <w:r w:rsidRPr="002A6A66">
              <w:rPr>
                <w:rFonts w:asciiTheme="minorHAnsi" w:eastAsia="Times New Roman" w:hAnsiTheme="minorHAnsi"/>
                <w:color w:val="000000"/>
                <w:sz w:val="18"/>
                <w:szCs w:val="18"/>
              </w:rPr>
              <w:t xml:space="preserve"> ability to build local and national capacity in biodiversity research represent important synergies with the current project</w:t>
            </w:r>
            <w:r>
              <w:rPr>
                <w:rFonts w:asciiTheme="minorHAnsi" w:eastAsia="Times New Roman" w:hAnsiTheme="minorHAnsi"/>
                <w:color w:val="000000"/>
                <w:sz w:val="18"/>
                <w:szCs w:val="18"/>
              </w:rPr>
              <w:t>.  As a result, the BRC is an important partner for the project.</w:t>
            </w:r>
          </w:p>
        </w:tc>
      </w:tr>
      <w:tr w:rsidR="00011ED6" w:rsidRPr="006E2788" w14:paraId="584EFE0A" w14:textId="77777777" w:rsidTr="00427A66">
        <w:tc>
          <w:tcPr>
            <w:tcW w:w="2515" w:type="dxa"/>
          </w:tcPr>
          <w:p w14:paraId="6B21F32D" w14:textId="77777777" w:rsidR="006D1927" w:rsidRPr="006E2788" w:rsidRDefault="00720FB8" w:rsidP="00904378">
            <w:pPr>
              <w:spacing w:after="120"/>
              <w:rPr>
                <w:rFonts w:asciiTheme="minorHAnsi" w:hAnsiTheme="minorHAnsi"/>
                <w:sz w:val="18"/>
                <w:szCs w:val="18"/>
              </w:rPr>
            </w:pPr>
            <w:r w:rsidRPr="006E2788">
              <w:rPr>
                <w:rFonts w:asciiTheme="minorHAnsi" w:hAnsiTheme="minorHAnsi"/>
                <w:sz w:val="18"/>
                <w:szCs w:val="18"/>
              </w:rPr>
              <w:t>CEPF</w:t>
            </w:r>
          </w:p>
        </w:tc>
        <w:tc>
          <w:tcPr>
            <w:tcW w:w="6835" w:type="dxa"/>
          </w:tcPr>
          <w:p w14:paraId="107AF67E" w14:textId="77777777" w:rsidR="006D1927" w:rsidRPr="006E2788" w:rsidRDefault="00361FAF" w:rsidP="00904378">
            <w:pPr>
              <w:spacing w:after="120"/>
              <w:rPr>
                <w:rFonts w:asciiTheme="minorHAnsi" w:hAnsiTheme="minorHAnsi"/>
                <w:sz w:val="18"/>
                <w:szCs w:val="18"/>
              </w:rPr>
            </w:pPr>
            <w:r w:rsidRPr="006E2788">
              <w:rPr>
                <w:rFonts w:asciiTheme="minorHAnsi" w:hAnsiTheme="minorHAnsi"/>
                <w:sz w:val="18"/>
                <w:szCs w:val="18"/>
              </w:rPr>
              <w:t xml:space="preserve">The CEPF has an ongoing programme covering the </w:t>
            </w:r>
            <w:r w:rsidR="00203C9D" w:rsidRPr="006E2788">
              <w:rPr>
                <w:rFonts w:asciiTheme="minorHAnsi" w:hAnsiTheme="minorHAnsi"/>
                <w:sz w:val="18"/>
                <w:szCs w:val="18"/>
              </w:rPr>
              <w:t xml:space="preserve">East Melanesian Islands Biodiversity Hotspot – which includes the </w:t>
            </w:r>
            <w:r w:rsidR="00F34376" w:rsidRPr="006E2788">
              <w:rPr>
                <w:rFonts w:asciiTheme="minorHAnsi" w:hAnsiTheme="minorHAnsi"/>
                <w:sz w:val="18"/>
                <w:szCs w:val="18"/>
              </w:rPr>
              <w:t xml:space="preserve">Bismarck and Louisade Archipelagos and the Trobriand Islands of PNG.  The CEPF provides small grants to non-state actors – most often civil society organisations.  </w:t>
            </w:r>
            <w:r w:rsidR="002B31BB" w:rsidRPr="006E2788">
              <w:rPr>
                <w:rFonts w:asciiTheme="minorHAnsi" w:hAnsiTheme="minorHAnsi"/>
                <w:sz w:val="18"/>
                <w:szCs w:val="18"/>
              </w:rPr>
              <w:t>The value of the CEPF investment is USD 9 million over a period from 2013 – 2021</w:t>
            </w:r>
            <w:r w:rsidR="002B31BB" w:rsidRPr="006E2788">
              <w:rPr>
                <w:rStyle w:val="FootnoteReference"/>
                <w:rFonts w:asciiTheme="minorHAnsi" w:hAnsiTheme="minorHAnsi"/>
                <w:szCs w:val="18"/>
              </w:rPr>
              <w:footnoteReference w:id="80"/>
            </w:r>
            <w:r w:rsidR="00904378" w:rsidRPr="006E2788">
              <w:rPr>
                <w:rFonts w:asciiTheme="minorHAnsi" w:hAnsiTheme="minorHAnsi"/>
                <w:sz w:val="18"/>
                <w:szCs w:val="18"/>
              </w:rPr>
              <w:t xml:space="preserve"> and there are significant synergies and lessons to be learned from the CEPF investment in the region.</w:t>
            </w:r>
          </w:p>
        </w:tc>
      </w:tr>
      <w:tr w:rsidR="00011ED6" w:rsidRPr="006E2788" w14:paraId="166F190D" w14:textId="77777777" w:rsidTr="00427A66">
        <w:tc>
          <w:tcPr>
            <w:tcW w:w="2515" w:type="dxa"/>
          </w:tcPr>
          <w:p w14:paraId="69749D4C" w14:textId="77777777" w:rsidR="006D1927" w:rsidRPr="006E2788" w:rsidRDefault="002C6FB4" w:rsidP="00904378">
            <w:pPr>
              <w:spacing w:after="120"/>
              <w:rPr>
                <w:rFonts w:asciiTheme="minorHAnsi" w:hAnsiTheme="minorHAnsi"/>
                <w:sz w:val="18"/>
                <w:szCs w:val="18"/>
              </w:rPr>
            </w:pPr>
            <w:r w:rsidRPr="006E2788">
              <w:rPr>
                <w:rFonts w:asciiTheme="minorHAnsi" w:hAnsiTheme="minorHAnsi"/>
                <w:sz w:val="18"/>
                <w:szCs w:val="18"/>
              </w:rPr>
              <w:t>Mama Graun</w:t>
            </w:r>
            <w:r w:rsidR="00904378" w:rsidRPr="006E2788">
              <w:rPr>
                <w:rFonts w:asciiTheme="minorHAnsi" w:hAnsiTheme="minorHAnsi"/>
                <w:sz w:val="18"/>
                <w:szCs w:val="18"/>
              </w:rPr>
              <w:t xml:space="preserve"> Conservation Trust Fund</w:t>
            </w:r>
          </w:p>
        </w:tc>
        <w:tc>
          <w:tcPr>
            <w:tcW w:w="6835" w:type="dxa"/>
          </w:tcPr>
          <w:p w14:paraId="39C35A61" w14:textId="77777777" w:rsidR="006D1927" w:rsidRPr="006E2788" w:rsidRDefault="00B811F0" w:rsidP="00904378">
            <w:pPr>
              <w:spacing w:after="120"/>
              <w:rPr>
                <w:rFonts w:asciiTheme="minorHAnsi" w:hAnsiTheme="minorHAnsi"/>
                <w:sz w:val="18"/>
                <w:szCs w:val="18"/>
              </w:rPr>
            </w:pPr>
            <w:r w:rsidRPr="006E2788">
              <w:rPr>
                <w:rFonts w:asciiTheme="minorHAnsi" w:hAnsiTheme="minorHAnsi"/>
                <w:sz w:val="18"/>
                <w:szCs w:val="18"/>
              </w:rPr>
              <w:t xml:space="preserve">As discussed above, Mama Graun was established </w:t>
            </w:r>
            <w:r w:rsidR="009E69D3" w:rsidRPr="006E2788">
              <w:rPr>
                <w:rFonts w:asciiTheme="minorHAnsi" w:hAnsiTheme="minorHAnsi"/>
                <w:sz w:val="18"/>
                <w:szCs w:val="18"/>
              </w:rPr>
              <w:t>during the Ci/WB/GEF Forestry and Conservation project and was capitalised with a USD</w:t>
            </w:r>
            <w:r w:rsidR="007B0F33">
              <w:rPr>
                <w:rFonts w:asciiTheme="minorHAnsi" w:hAnsiTheme="minorHAnsi"/>
                <w:sz w:val="18"/>
                <w:szCs w:val="18"/>
              </w:rPr>
              <w:t xml:space="preserve"> 10 million grant from the GEF. </w:t>
            </w:r>
            <w:r w:rsidR="009E69D3" w:rsidRPr="006E2788">
              <w:rPr>
                <w:rFonts w:asciiTheme="minorHAnsi" w:hAnsiTheme="minorHAnsi"/>
                <w:sz w:val="18"/>
                <w:szCs w:val="18"/>
              </w:rPr>
              <w:t>Even on early closure of the project, Mama Grau</w:t>
            </w:r>
            <w:r w:rsidR="00C448CA" w:rsidRPr="006E2788">
              <w:rPr>
                <w:rFonts w:asciiTheme="minorHAnsi" w:hAnsiTheme="minorHAnsi"/>
                <w:sz w:val="18"/>
                <w:szCs w:val="18"/>
              </w:rPr>
              <w:t>n continued to operate and built</w:t>
            </w:r>
            <w:r w:rsidR="009E69D3" w:rsidRPr="006E2788">
              <w:rPr>
                <w:rFonts w:asciiTheme="minorHAnsi" w:hAnsiTheme="minorHAnsi"/>
                <w:sz w:val="18"/>
                <w:szCs w:val="18"/>
              </w:rPr>
              <w:t xml:space="preserve"> systems </w:t>
            </w:r>
            <w:r w:rsidR="00C448CA" w:rsidRPr="006E2788">
              <w:rPr>
                <w:rFonts w:asciiTheme="minorHAnsi" w:hAnsiTheme="minorHAnsi"/>
                <w:sz w:val="18"/>
                <w:szCs w:val="18"/>
              </w:rPr>
              <w:t>for delivering funds to c</w:t>
            </w:r>
            <w:r w:rsidR="007B0F33">
              <w:rPr>
                <w:rFonts w:asciiTheme="minorHAnsi" w:hAnsiTheme="minorHAnsi"/>
                <w:sz w:val="18"/>
                <w:szCs w:val="18"/>
              </w:rPr>
              <w:t xml:space="preserve">ommunities across the country. </w:t>
            </w:r>
            <w:r w:rsidR="00C448CA" w:rsidRPr="006E2788">
              <w:rPr>
                <w:rFonts w:asciiTheme="minorHAnsi" w:hAnsiTheme="minorHAnsi"/>
                <w:sz w:val="18"/>
                <w:szCs w:val="18"/>
              </w:rPr>
              <w:t>These systems are well thought out and valid and will be adopted (and adapted, as necessary) by the Biodiversity Fund for their systems.</w:t>
            </w:r>
          </w:p>
        </w:tc>
      </w:tr>
      <w:tr w:rsidR="00011ED6" w:rsidRPr="006E2788" w14:paraId="1A710290" w14:textId="77777777" w:rsidTr="00427A66">
        <w:tc>
          <w:tcPr>
            <w:tcW w:w="2515" w:type="dxa"/>
          </w:tcPr>
          <w:p w14:paraId="3F20CB15" w14:textId="77777777" w:rsidR="006D1927" w:rsidRPr="006E2788" w:rsidRDefault="00AA63BC" w:rsidP="00904378">
            <w:pPr>
              <w:spacing w:after="120"/>
              <w:rPr>
                <w:rFonts w:asciiTheme="minorHAnsi" w:hAnsiTheme="minorHAnsi"/>
                <w:sz w:val="18"/>
                <w:szCs w:val="18"/>
              </w:rPr>
            </w:pPr>
            <w:r w:rsidRPr="006E2788">
              <w:rPr>
                <w:rFonts w:asciiTheme="minorHAnsi" w:hAnsiTheme="minorHAnsi"/>
                <w:sz w:val="18"/>
                <w:szCs w:val="18"/>
              </w:rPr>
              <w:t>PNG LNG</w:t>
            </w:r>
          </w:p>
        </w:tc>
        <w:tc>
          <w:tcPr>
            <w:tcW w:w="6835" w:type="dxa"/>
          </w:tcPr>
          <w:p w14:paraId="681BC9C8" w14:textId="77777777" w:rsidR="00AA63BC" w:rsidRPr="006E2788" w:rsidRDefault="00916609" w:rsidP="00904378">
            <w:pPr>
              <w:spacing w:after="120" w:line="252" w:lineRule="auto"/>
              <w:rPr>
                <w:rFonts w:asciiTheme="minorHAnsi" w:hAnsiTheme="minorHAnsi"/>
                <w:sz w:val="18"/>
                <w:szCs w:val="18"/>
              </w:rPr>
            </w:pPr>
            <w:r w:rsidRPr="006E2788">
              <w:rPr>
                <w:rFonts w:asciiTheme="minorHAnsi" w:hAnsiTheme="minorHAnsi"/>
                <w:sz w:val="18"/>
                <w:szCs w:val="18"/>
              </w:rPr>
              <w:t>PNG LNG</w:t>
            </w:r>
            <w:r w:rsidR="00A75433" w:rsidRPr="006E2788">
              <w:rPr>
                <w:rFonts w:asciiTheme="minorHAnsi" w:hAnsiTheme="minorHAnsi"/>
                <w:sz w:val="18"/>
                <w:szCs w:val="18"/>
              </w:rPr>
              <w:t xml:space="preserve"> is a joint venture </w:t>
            </w:r>
            <w:r w:rsidR="00420721" w:rsidRPr="006E2788">
              <w:rPr>
                <w:rFonts w:asciiTheme="minorHAnsi" w:hAnsiTheme="minorHAnsi"/>
                <w:sz w:val="18"/>
                <w:szCs w:val="18"/>
              </w:rPr>
              <w:t>that includes at least six different co-ven</w:t>
            </w:r>
            <w:r w:rsidR="00E47793">
              <w:rPr>
                <w:rFonts w:asciiTheme="minorHAnsi" w:hAnsiTheme="minorHAnsi"/>
                <w:sz w:val="18"/>
                <w:szCs w:val="18"/>
              </w:rPr>
              <w:t xml:space="preserve">turers – including ExxonMobil. </w:t>
            </w:r>
            <w:r w:rsidR="00420721" w:rsidRPr="006E2788">
              <w:rPr>
                <w:rFonts w:asciiTheme="minorHAnsi" w:hAnsiTheme="minorHAnsi"/>
                <w:sz w:val="18"/>
                <w:szCs w:val="18"/>
              </w:rPr>
              <w:t>PNG LNG h</w:t>
            </w:r>
            <w:r w:rsidR="00AA63BC" w:rsidRPr="006E2788">
              <w:rPr>
                <w:rFonts w:asciiTheme="minorHAnsi" w:hAnsiTheme="minorHAnsi"/>
                <w:sz w:val="18"/>
                <w:szCs w:val="18"/>
              </w:rPr>
              <w:t xml:space="preserve">as a Biodiversity Offset Program which aims to strengthen existing Protected Areas as well as create new ones. PNG LNG’s target is to enhance or create 50,000 hectares of conserved land in three elevation zones (Montane, Mid-montane and Lowland areas). </w:t>
            </w:r>
          </w:p>
          <w:p w14:paraId="0D18DFBE" w14:textId="77777777" w:rsidR="006D1927" w:rsidRPr="006E2788" w:rsidRDefault="00AA63BC" w:rsidP="00904378">
            <w:pPr>
              <w:spacing w:after="120"/>
              <w:rPr>
                <w:rFonts w:asciiTheme="minorHAnsi" w:hAnsiTheme="minorHAnsi"/>
                <w:sz w:val="18"/>
                <w:szCs w:val="18"/>
              </w:rPr>
            </w:pPr>
            <w:r w:rsidRPr="006E2788">
              <w:rPr>
                <w:rFonts w:asciiTheme="minorHAnsi" w:hAnsiTheme="minorHAnsi"/>
                <w:sz w:val="18"/>
                <w:szCs w:val="18"/>
              </w:rPr>
              <w:t>In addition to creating Protected Areas, the Offset Program provides technical capacity building at community and national level to help ensure sustainable conservation as well as a program in conservation planning for the Kikori River Basin</w:t>
            </w:r>
            <w:r w:rsidR="00C17AD0" w:rsidRPr="006E2788">
              <w:rPr>
                <w:rFonts w:asciiTheme="minorHAnsi" w:hAnsiTheme="minorHAnsi"/>
                <w:sz w:val="18"/>
                <w:szCs w:val="18"/>
              </w:rPr>
              <w:t>.</w:t>
            </w:r>
          </w:p>
          <w:p w14:paraId="0E4C2696" w14:textId="77777777" w:rsidR="00C17AD0" w:rsidRPr="006E2788" w:rsidRDefault="00C17AD0" w:rsidP="00904378">
            <w:pPr>
              <w:spacing w:after="120"/>
              <w:rPr>
                <w:rFonts w:asciiTheme="minorHAnsi" w:hAnsiTheme="minorHAnsi"/>
                <w:sz w:val="18"/>
                <w:szCs w:val="18"/>
              </w:rPr>
            </w:pPr>
            <w:r w:rsidRPr="006E2788">
              <w:rPr>
                <w:rFonts w:asciiTheme="minorHAnsi" w:hAnsiTheme="minorHAnsi"/>
                <w:sz w:val="18"/>
                <w:szCs w:val="18"/>
              </w:rPr>
              <w:t>The project will learn from the practices that are put into place</w:t>
            </w:r>
            <w:r w:rsidR="00B80E92" w:rsidRPr="006E2788">
              <w:rPr>
                <w:rFonts w:asciiTheme="minorHAnsi" w:hAnsiTheme="minorHAnsi"/>
                <w:sz w:val="18"/>
                <w:szCs w:val="18"/>
              </w:rPr>
              <w:t xml:space="preserve"> by PNG LNG (under Output 3.3) and use the protected area with which the PNG LNG is engaging as testing areas for delivery of funding from the Biodiversity Fund (under Output 3.1).</w:t>
            </w:r>
          </w:p>
        </w:tc>
      </w:tr>
      <w:tr w:rsidR="00011ED6" w:rsidRPr="006E2788" w14:paraId="0EDF795E" w14:textId="77777777" w:rsidTr="00427A66">
        <w:tc>
          <w:tcPr>
            <w:tcW w:w="2515" w:type="dxa"/>
          </w:tcPr>
          <w:p w14:paraId="7C7C1F62" w14:textId="77777777" w:rsidR="002C6FB4" w:rsidRPr="006E2788" w:rsidRDefault="002C6FB4" w:rsidP="00904378">
            <w:pPr>
              <w:spacing w:after="120"/>
              <w:rPr>
                <w:rFonts w:asciiTheme="minorHAnsi" w:hAnsiTheme="minorHAnsi"/>
                <w:sz w:val="18"/>
                <w:szCs w:val="18"/>
              </w:rPr>
            </w:pPr>
            <w:r w:rsidRPr="006E2788">
              <w:rPr>
                <w:rFonts w:asciiTheme="minorHAnsi" w:hAnsiTheme="minorHAnsi"/>
                <w:sz w:val="18"/>
                <w:szCs w:val="18"/>
              </w:rPr>
              <w:t>TNC</w:t>
            </w:r>
          </w:p>
        </w:tc>
        <w:tc>
          <w:tcPr>
            <w:tcW w:w="6835" w:type="dxa"/>
          </w:tcPr>
          <w:p w14:paraId="40CCE0F9" w14:textId="77777777" w:rsidR="002C6FB4" w:rsidRPr="006E2788" w:rsidRDefault="00311D99" w:rsidP="00904378">
            <w:pPr>
              <w:spacing w:after="120"/>
              <w:rPr>
                <w:rFonts w:asciiTheme="minorHAnsi" w:hAnsiTheme="minorHAnsi"/>
                <w:sz w:val="18"/>
                <w:szCs w:val="18"/>
              </w:rPr>
            </w:pPr>
            <w:r w:rsidRPr="006E2788">
              <w:rPr>
                <w:rFonts w:asciiTheme="minorHAnsi" w:hAnsiTheme="minorHAnsi"/>
                <w:sz w:val="18"/>
                <w:szCs w:val="18"/>
              </w:rPr>
              <w:t xml:space="preserve">TNC has been active in PNG since 1993.  From the perspective of the project, it has invested </w:t>
            </w:r>
            <w:r w:rsidR="00194E77" w:rsidRPr="006E2788">
              <w:rPr>
                <w:rFonts w:asciiTheme="minorHAnsi" w:hAnsiTheme="minorHAnsi"/>
                <w:sz w:val="18"/>
                <w:szCs w:val="18"/>
              </w:rPr>
              <w:t>heavily in Kimbe Bay – including establishing the LMMAs across the Bay.  The success of the LMMAs is open to question</w:t>
            </w:r>
            <w:r w:rsidR="00FF1024" w:rsidRPr="006E2788">
              <w:rPr>
                <w:rFonts w:asciiTheme="minorHAnsi" w:hAnsiTheme="minorHAnsi"/>
                <w:sz w:val="18"/>
                <w:szCs w:val="18"/>
              </w:rPr>
              <w:t>; however, TNC bring experience and expertise to the equation.</w:t>
            </w:r>
          </w:p>
        </w:tc>
      </w:tr>
      <w:tr w:rsidR="002328E6" w:rsidRPr="006E2788" w14:paraId="67DB8142" w14:textId="77777777" w:rsidTr="00427A66">
        <w:tc>
          <w:tcPr>
            <w:tcW w:w="2515" w:type="dxa"/>
          </w:tcPr>
          <w:p w14:paraId="2E3FB483" w14:textId="77777777" w:rsidR="002328E6" w:rsidRPr="006E2788" w:rsidRDefault="002328E6" w:rsidP="00904378">
            <w:pPr>
              <w:spacing w:after="120"/>
              <w:rPr>
                <w:rFonts w:asciiTheme="minorHAnsi" w:hAnsiTheme="minorHAnsi"/>
                <w:sz w:val="18"/>
                <w:szCs w:val="18"/>
              </w:rPr>
            </w:pPr>
            <w:r w:rsidRPr="00AD4020">
              <w:rPr>
                <w:rFonts w:asciiTheme="minorHAnsi" w:hAnsiTheme="minorHAnsi"/>
                <w:sz w:val="18"/>
                <w:szCs w:val="18"/>
              </w:rPr>
              <w:t>J</w:t>
            </w:r>
            <w:r w:rsidR="00AD4020" w:rsidRPr="00AD4020">
              <w:rPr>
                <w:rFonts w:asciiTheme="minorHAnsi" w:hAnsiTheme="minorHAnsi"/>
                <w:sz w:val="18"/>
                <w:szCs w:val="18"/>
              </w:rPr>
              <w:t xml:space="preserve">ames </w:t>
            </w:r>
            <w:r w:rsidRPr="00AD4020">
              <w:rPr>
                <w:rFonts w:asciiTheme="minorHAnsi" w:hAnsiTheme="minorHAnsi"/>
                <w:sz w:val="18"/>
                <w:szCs w:val="18"/>
              </w:rPr>
              <w:t>C</w:t>
            </w:r>
            <w:r w:rsidR="00AD4020" w:rsidRPr="00AD4020">
              <w:rPr>
                <w:rFonts w:asciiTheme="minorHAnsi" w:hAnsiTheme="minorHAnsi"/>
                <w:sz w:val="18"/>
                <w:szCs w:val="18"/>
              </w:rPr>
              <w:t xml:space="preserve">ook </w:t>
            </w:r>
            <w:r w:rsidRPr="00AD4020">
              <w:rPr>
                <w:rFonts w:asciiTheme="minorHAnsi" w:hAnsiTheme="minorHAnsi"/>
                <w:sz w:val="18"/>
                <w:szCs w:val="18"/>
              </w:rPr>
              <w:t>U</w:t>
            </w:r>
            <w:r w:rsidR="00AD4020" w:rsidRPr="00AD4020">
              <w:rPr>
                <w:rFonts w:asciiTheme="minorHAnsi" w:hAnsiTheme="minorHAnsi"/>
                <w:sz w:val="18"/>
                <w:szCs w:val="18"/>
              </w:rPr>
              <w:t>niversity</w:t>
            </w:r>
            <w:r w:rsidR="00AD4020">
              <w:rPr>
                <w:rFonts w:asciiTheme="minorHAnsi" w:hAnsiTheme="minorHAnsi"/>
                <w:sz w:val="18"/>
                <w:szCs w:val="18"/>
              </w:rPr>
              <w:t>, Australia</w:t>
            </w:r>
          </w:p>
        </w:tc>
        <w:tc>
          <w:tcPr>
            <w:tcW w:w="6835" w:type="dxa"/>
          </w:tcPr>
          <w:p w14:paraId="5CFCC341" w14:textId="77777777" w:rsidR="00E61C48" w:rsidRPr="00B35B41" w:rsidRDefault="00B55D6A" w:rsidP="00B55D6A">
            <w:pPr>
              <w:rPr>
                <w:rFonts w:asciiTheme="minorHAnsi" w:hAnsiTheme="minorHAnsi"/>
                <w:sz w:val="18"/>
                <w:szCs w:val="18"/>
              </w:rPr>
            </w:pPr>
            <w:r w:rsidRPr="00E61C48">
              <w:rPr>
                <w:rFonts w:ascii="Calibri" w:eastAsia="Times New Roman" w:hAnsi="Calibri"/>
                <w:color w:val="000000"/>
                <w:sz w:val="18"/>
                <w:szCs w:val="18"/>
              </w:rPr>
              <w:t>JCU has been conducting research on the coral reefs of Kimbe Bay since 1996 – with two ongoing, long-term projects. The first of these has been monitoring the benthic cover, fish abundance and species diversity on 14 reefs annually since 1996. The reefs monitored include 8 inshore reefs that have been closed to all fishing and collecting since 1999, and results show that marine reserves have been beneficial for a number of Surgeonfish species that are targeted by local fishers. The second long-term project, which started in 2004, has been examining patterns of reef fish dispersal and connectivity among reefs, focussing on the Orange clownfish and Vagabond butterflyfish. There have been numerous shorter-term projects, including 26 PhD student projects and 30 Masters/BSc Honours student projects on a wide range of topics, with a focus on the effects of habitat structure on coral reef fishes. There has been a JCU resident PhD researcher staying at Mahonia Na Dari for extended periods since 1998. Part of this voluntary role involves communicating results of JCU research with the local communities of Kimbe Bay, as well as visitors to the area, and assisting Mahonia Na Dari staff with e</w:t>
            </w:r>
            <w:r w:rsidR="00E61C48" w:rsidRPr="00E61C48">
              <w:rPr>
                <w:rFonts w:ascii="Calibri" w:eastAsia="Times New Roman" w:hAnsi="Calibri"/>
                <w:color w:val="000000"/>
                <w:sz w:val="18"/>
                <w:szCs w:val="18"/>
              </w:rPr>
              <w:t>nvironmental education programs</w:t>
            </w:r>
            <w:r w:rsidR="00E61C48" w:rsidRPr="00E61C48">
              <w:rPr>
                <w:rFonts w:asciiTheme="minorHAnsi" w:hAnsiTheme="minorHAnsi"/>
                <w:sz w:val="18"/>
                <w:szCs w:val="18"/>
              </w:rPr>
              <w:t>.  The results of the research have been published in the international scientific literature.  In other words, the work has had a significant impact across the scientific world.  However, despite this, JCU has not contributed to the financial sustainability of any conservation work that may be underway in Kimbe Bay – and this stands in stark contrast to the model being implemented by the Binatang Research Centre in both Wanang and, in the future, in Mt Wilhelm.</w:t>
            </w:r>
          </w:p>
        </w:tc>
      </w:tr>
      <w:tr w:rsidR="00011ED6" w:rsidRPr="006E2788" w14:paraId="012FA6C4" w14:textId="77777777" w:rsidTr="00427A66">
        <w:tc>
          <w:tcPr>
            <w:tcW w:w="2515" w:type="dxa"/>
          </w:tcPr>
          <w:p w14:paraId="6AFAA959" w14:textId="77777777" w:rsidR="002C6FB4" w:rsidRPr="006E2788" w:rsidRDefault="002C6FB4" w:rsidP="00904378">
            <w:pPr>
              <w:spacing w:after="120"/>
              <w:rPr>
                <w:rFonts w:asciiTheme="minorHAnsi" w:hAnsiTheme="minorHAnsi"/>
                <w:sz w:val="18"/>
                <w:szCs w:val="18"/>
              </w:rPr>
            </w:pPr>
            <w:r w:rsidRPr="006E2788">
              <w:rPr>
                <w:rFonts w:asciiTheme="minorHAnsi" w:hAnsiTheme="minorHAnsi"/>
                <w:sz w:val="18"/>
                <w:szCs w:val="18"/>
              </w:rPr>
              <w:t>WWF</w:t>
            </w:r>
          </w:p>
        </w:tc>
        <w:tc>
          <w:tcPr>
            <w:tcW w:w="6835" w:type="dxa"/>
          </w:tcPr>
          <w:p w14:paraId="2D3FBC83" w14:textId="77777777" w:rsidR="002C6FB4" w:rsidRPr="006E2788" w:rsidRDefault="00FF1024" w:rsidP="00904378">
            <w:pPr>
              <w:spacing w:after="120"/>
              <w:rPr>
                <w:rFonts w:asciiTheme="minorHAnsi" w:hAnsiTheme="minorHAnsi"/>
                <w:sz w:val="18"/>
                <w:szCs w:val="18"/>
              </w:rPr>
            </w:pPr>
            <w:r w:rsidRPr="006E2788">
              <w:rPr>
                <w:rFonts w:asciiTheme="minorHAnsi" w:hAnsiTheme="minorHAnsi"/>
                <w:sz w:val="18"/>
                <w:szCs w:val="18"/>
              </w:rPr>
              <w:t xml:space="preserve">WWF was pivotal in starting work in the Sepik Wetlands and establishing SWMI.  While they have subsequently withdrawn from the area, their history in the region remains interesting and </w:t>
            </w:r>
            <w:r w:rsidR="00C57FB0" w:rsidRPr="006E2788">
              <w:rPr>
                <w:rFonts w:asciiTheme="minorHAnsi" w:hAnsiTheme="minorHAnsi"/>
                <w:sz w:val="18"/>
                <w:szCs w:val="18"/>
              </w:rPr>
              <w:t>informative.</w:t>
            </w:r>
          </w:p>
        </w:tc>
      </w:tr>
      <w:tr w:rsidR="00011ED6" w:rsidRPr="006E2788" w14:paraId="199B83D9" w14:textId="77777777" w:rsidTr="00427A66">
        <w:tc>
          <w:tcPr>
            <w:tcW w:w="2515" w:type="dxa"/>
          </w:tcPr>
          <w:p w14:paraId="1C1D5105" w14:textId="77777777" w:rsidR="002C6FB4" w:rsidRPr="006E2788" w:rsidRDefault="005D0A60" w:rsidP="00904378">
            <w:pPr>
              <w:spacing w:after="120"/>
              <w:rPr>
                <w:rFonts w:asciiTheme="minorHAnsi" w:hAnsiTheme="minorHAnsi"/>
                <w:sz w:val="18"/>
                <w:szCs w:val="18"/>
              </w:rPr>
            </w:pPr>
            <w:r w:rsidRPr="006E2788">
              <w:rPr>
                <w:rFonts w:asciiTheme="minorHAnsi" w:hAnsiTheme="minorHAnsi"/>
                <w:sz w:val="18"/>
                <w:szCs w:val="18"/>
              </w:rPr>
              <w:t>Barrick/Porger</w:t>
            </w:r>
            <w:r w:rsidR="00C57FB0" w:rsidRPr="006E2788">
              <w:rPr>
                <w:rFonts w:asciiTheme="minorHAnsi" w:hAnsiTheme="minorHAnsi"/>
                <w:sz w:val="18"/>
                <w:szCs w:val="18"/>
              </w:rPr>
              <w:t>a</w:t>
            </w:r>
            <w:r w:rsidRPr="006E2788">
              <w:rPr>
                <w:rFonts w:asciiTheme="minorHAnsi" w:hAnsiTheme="minorHAnsi"/>
                <w:sz w:val="18"/>
                <w:szCs w:val="18"/>
              </w:rPr>
              <w:t xml:space="preserve"> Joint Venture</w:t>
            </w:r>
          </w:p>
        </w:tc>
        <w:tc>
          <w:tcPr>
            <w:tcW w:w="6835" w:type="dxa"/>
          </w:tcPr>
          <w:p w14:paraId="2BB9FFEA" w14:textId="77777777" w:rsidR="002C6FB4" w:rsidRPr="006E2788" w:rsidRDefault="00C57FB0" w:rsidP="009106D1">
            <w:pPr>
              <w:spacing w:after="120"/>
              <w:rPr>
                <w:rFonts w:asciiTheme="minorHAnsi" w:hAnsiTheme="minorHAnsi"/>
                <w:sz w:val="18"/>
                <w:szCs w:val="18"/>
              </w:rPr>
            </w:pPr>
            <w:r w:rsidRPr="006E2788">
              <w:rPr>
                <w:rFonts w:asciiTheme="minorHAnsi" w:hAnsiTheme="minorHAnsi"/>
                <w:sz w:val="18"/>
                <w:szCs w:val="18"/>
              </w:rPr>
              <w:t xml:space="preserve">As with the PNG LNG, Barrick/Porgera Joint Venture has been providing support to </w:t>
            </w:r>
            <w:r w:rsidR="00ED6B6B" w:rsidRPr="006E2788">
              <w:rPr>
                <w:rFonts w:asciiTheme="minorHAnsi" w:hAnsiTheme="minorHAnsi"/>
                <w:sz w:val="18"/>
                <w:szCs w:val="18"/>
              </w:rPr>
              <w:t>the Headwaters of the Strickland and the Kaijende Highlands protected areas</w:t>
            </w:r>
            <w:r w:rsidR="004146DE" w:rsidRPr="006E2788">
              <w:rPr>
                <w:rFonts w:asciiTheme="minorHAnsi" w:hAnsiTheme="minorHAnsi"/>
                <w:sz w:val="18"/>
                <w:szCs w:val="18"/>
              </w:rPr>
              <w:t xml:space="preserve">.  As with the areas supported by the PNG LNG, </w:t>
            </w:r>
            <w:r w:rsidR="009106D1" w:rsidRPr="006E2788">
              <w:rPr>
                <w:rFonts w:asciiTheme="minorHAnsi" w:hAnsiTheme="minorHAnsi"/>
                <w:sz w:val="18"/>
                <w:szCs w:val="18"/>
              </w:rPr>
              <w:t>the project will learn from the practices that are put into place by Barrick – especially the success of securing REDD+ funding (under Output 3.3) and use the protected areas as testing areas for delivery of funding from the Biodiversity Fund (under Output 3.1).</w:t>
            </w:r>
          </w:p>
        </w:tc>
      </w:tr>
      <w:tr w:rsidR="00011ED6" w:rsidRPr="006E2788" w14:paraId="7A97B5CE" w14:textId="77777777" w:rsidTr="00427A66">
        <w:tc>
          <w:tcPr>
            <w:tcW w:w="2515" w:type="dxa"/>
          </w:tcPr>
          <w:p w14:paraId="7E1DD0C4" w14:textId="77777777" w:rsidR="006D1927" w:rsidRPr="006E2788" w:rsidRDefault="001D433E" w:rsidP="001D433E">
            <w:pPr>
              <w:spacing w:after="120"/>
              <w:rPr>
                <w:rFonts w:asciiTheme="minorHAnsi" w:hAnsiTheme="minorHAnsi"/>
                <w:sz w:val="18"/>
                <w:szCs w:val="18"/>
              </w:rPr>
            </w:pPr>
            <w:r w:rsidRPr="006E2788">
              <w:rPr>
                <w:rFonts w:asciiTheme="minorHAnsi" w:hAnsiTheme="minorHAnsi"/>
                <w:sz w:val="18"/>
                <w:szCs w:val="18"/>
              </w:rPr>
              <w:t xml:space="preserve">FORCERT, </w:t>
            </w:r>
            <w:r w:rsidR="00E83B56" w:rsidRPr="006E2788">
              <w:rPr>
                <w:rFonts w:asciiTheme="minorHAnsi" w:hAnsiTheme="minorHAnsi"/>
                <w:sz w:val="18"/>
                <w:szCs w:val="18"/>
              </w:rPr>
              <w:t>CELCOR, BRG</w:t>
            </w:r>
          </w:p>
        </w:tc>
        <w:tc>
          <w:tcPr>
            <w:tcW w:w="6835" w:type="dxa"/>
          </w:tcPr>
          <w:p w14:paraId="58DEE8D9" w14:textId="77777777" w:rsidR="00921479" w:rsidRPr="006E2788" w:rsidRDefault="00E83B56" w:rsidP="00E33E6F">
            <w:pPr>
              <w:spacing w:after="120"/>
              <w:rPr>
                <w:rFonts w:asciiTheme="minorHAnsi" w:hAnsiTheme="minorHAnsi"/>
                <w:sz w:val="18"/>
                <w:szCs w:val="18"/>
              </w:rPr>
            </w:pPr>
            <w:r w:rsidRPr="006E2788">
              <w:rPr>
                <w:rFonts w:asciiTheme="minorHAnsi" w:hAnsiTheme="minorHAnsi"/>
                <w:sz w:val="18"/>
                <w:szCs w:val="18"/>
              </w:rPr>
              <w:t xml:space="preserve">These three civil society organisations represent key opportunities in PNG and have the potential to assume significant </w:t>
            </w:r>
            <w:r w:rsidR="000C500B" w:rsidRPr="006E2788">
              <w:rPr>
                <w:rFonts w:asciiTheme="minorHAnsi" w:hAnsiTheme="minorHAnsi"/>
                <w:sz w:val="18"/>
                <w:szCs w:val="18"/>
              </w:rPr>
              <w:t xml:space="preserve">roles within the project.  The organisations </w:t>
            </w:r>
            <w:r w:rsidR="00921479" w:rsidRPr="006E2788">
              <w:rPr>
                <w:rFonts w:asciiTheme="minorHAnsi" w:hAnsiTheme="minorHAnsi"/>
                <w:sz w:val="18"/>
                <w:szCs w:val="18"/>
              </w:rPr>
              <w:t>have different and complementary roles</w:t>
            </w:r>
            <w:r w:rsidR="00E33E6F" w:rsidRPr="006E2788">
              <w:rPr>
                <w:rFonts w:asciiTheme="minorHAnsi" w:hAnsiTheme="minorHAnsi"/>
                <w:sz w:val="18"/>
                <w:szCs w:val="18"/>
              </w:rPr>
              <w:t xml:space="preserve"> – but each has a significant connection and understanding of community development and community processes</w:t>
            </w:r>
            <w:r w:rsidR="00921479" w:rsidRPr="006E2788">
              <w:rPr>
                <w:rFonts w:asciiTheme="minorHAnsi" w:hAnsiTheme="minorHAnsi"/>
                <w:sz w:val="18"/>
                <w:szCs w:val="18"/>
              </w:rPr>
              <w:t xml:space="preserve">.  The </w:t>
            </w:r>
            <w:r w:rsidR="00B40F98">
              <w:rPr>
                <w:rFonts w:asciiTheme="minorHAnsi" w:hAnsiTheme="minorHAnsi"/>
                <w:sz w:val="18"/>
                <w:szCs w:val="18"/>
              </w:rPr>
              <w:t>Project Implementation Unit</w:t>
            </w:r>
            <w:r w:rsidR="00921479" w:rsidRPr="006E2788">
              <w:rPr>
                <w:rFonts w:asciiTheme="minorHAnsi" w:hAnsiTheme="minorHAnsi"/>
                <w:sz w:val="18"/>
                <w:szCs w:val="18"/>
              </w:rPr>
              <w:t xml:space="preserve"> should look to these three organisations to support the implementation of different aspects of the project, including </w:t>
            </w:r>
            <w:r w:rsidR="00E33E6F" w:rsidRPr="006E2788">
              <w:rPr>
                <w:rFonts w:asciiTheme="minorHAnsi" w:hAnsiTheme="minorHAnsi"/>
                <w:sz w:val="18"/>
                <w:szCs w:val="18"/>
              </w:rPr>
              <w:t>establishing protected areas and working with communities.</w:t>
            </w:r>
          </w:p>
        </w:tc>
      </w:tr>
    </w:tbl>
    <w:p w14:paraId="29268C09" w14:textId="77777777" w:rsidR="00C8216D" w:rsidRDefault="00C8216D" w:rsidP="00841551">
      <w:pPr>
        <w:rPr>
          <w:szCs w:val="20"/>
        </w:rPr>
      </w:pPr>
    </w:p>
    <w:p w14:paraId="46D6F3D6" w14:textId="77777777" w:rsidR="006855E2" w:rsidRPr="00987695" w:rsidRDefault="00EE18A1" w:rsidP="001B70F7">
      <w:pPr>
        <w:numPr>
          <w:ilvl w:val="0"/>
          <w:numId w:val="7"/>
        </w:numPr>
        <w:spacing w:after="120"/>
        <w:ind w:left="0" w:firstLine="0"/>
        <w:rPr>
          <w:rFonts w:asciiTheme="minorHAnsi" w:hAnsiTheme="minorHAnsi"/>
          <w:sz w:val="20"/>
          <w:szCs w:val="20"/>
        </w:rPr>
      </w:pPr>
      <w:r w:rsidRPr="00B9270A">
        <w:rPr>
          <w:rFonts w:asciiTheme="minorHAnsi" w:hAnsiTheme="minorHAnsi" w:cs="Arial"/>
          <w:b/>
          <w:noProof/>
          <w:sz w:val="20"/>
          <w:szCs w:val="20"/>
          <w:lang w:eastAsia="zh-CN"/>
        </w:rPr>
        <w:t>Risks and Assumptions</w:t>
      </w:r>
      <w:r w:rsidRPr="00B9270A">
        <w:rPr>
          <w:rFonts w:asciiTheme="minorHAnsi" w:hAnsiTheme="minorHAnsi" w:cs="Arial"/>
          <w:noProof/>
          <w:sz w:val="20"/>
          <w:szCs w:val="20"/>
          <w:lang w:eastAsia="zh-CN"/>
        </w:rPr>
        <w:t xml:space="preserve">.  </w:t>
      </w:r>
      <w:r w:rsidR="006855E2" w:rsidRPr="00B9270A">
        <w:rPr>
          <w:rFonts w:asciiTheme="minorHAnsi" w:hAnsiTheme="minorHAnsi" w:cs="Arial"/>
          <w:noProof/>
          <w:sz w:val="20"/>
          <w:szCs w:val="20"/>
          <w:lang w:eastAsia="zh-CN"/>
        </w:rPr>
        <w:t>As per standard UNDP requirements, the Project Manager will monitor risks quarterly</w:t>
      </w:r>
      <w:r w:rsidR="006855E2" w:rsidRPr="00987695">
        <w:rPr>
          <w:rFonts w:asciiTheme="minorHAnsi" w:hAnsiTheme="minorHAnsi" w:cs="Arial"/>
          <w:noProof/>
          <w:sz w:val="20"/>
          <w:szCs w:val="20"/>
          <w:lang w:eastAsia="zh-CN"/>
        </w:rPr>
        <w:t xml:space="preserve"> and report on the status of risks to the UNDP Country Office</w:t>
      </w:r>
      <w:r w:rsidR="00C27035">
        <w:rPr>
          <w:rFonts w:asciiTheme="minorHAnsi" w:hAnsiTheme="minorHAnsi" w:cs="Arial"/>
          <w:noProof/>
          <w:sz w:val="20"/>
          <w:szCs w:val="20"/>
          <w:lang w:eastAsia="zh-CN"/>
        </w:rPr>
        <w:t xml:space="preserve"> (UNDP-CO)</w:t>
      </w:r>
      <w:r w:rsidR="006855E2" w:rsidRPr="00987695">
        <w:rPr>
          <w:rFonts w:asciiTheme="minorHAnsi" w:hAnsiTheme="minorHAnsi" w:cs="Arial"/>
          <w:noProof/>
          <w:sz w:val="20"/>
          <w:szCs w:val="20"/>
          <w:lang w:eastAsia="zh-CN"/>
        </w:rPr>
        <w:t xml:space="preserve">. The </w:t>
      </w:r>
      <w:r w:rsidR="005B7365">
        <w:rPr>
          <w:rFonts w:asciiTheme="minorHAnsi" w:hAnsiTheme="minorHAnsi" w:cs="Arial"/>
          <w:noProof/>
          <w:sz w:val="20"/>
          <w:szCs w:val="20"/>
          <w:lang w:eastAsia="zh-CN"/>
        </w:rPr>
        <w:t xml:space="preserve"> CO</w:t>
      </w:r>
      <w:r w:rsidR="006855E2" w:rsidRPr="00987695">
        <w:rPr>
          <w:rFonts w:asciiTheme="minorHAnsi" w:hAnsiTheme="minorHAnsi" w:cs="Arial"/>
          <w:noProof/>
          <w:sz w:val="20"/>
          <w:szCs w:val="20"/>
          <w:lang w:eastAsia="zh-CN"/>
        </w:rPr>
        <w:t xml:space="preserve"> will record progress in the UNDP ATLAS risk log.  Risks will be reported as critical when the impact and probablity are high (i.e. when impact is rated as 5, and when impact is rated as 4 and probability is rated at 3 or higher). Management responses to critical risks will also be reported to the GEF in the annual PIR.</w:t>
      </w:r>
    </w:p>
    <w:p w14:paraId="3F5525EB" w14:textId="77777777" w:rsidR="006855E2" w:rsidRDefault="006855E2"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A number of risks were identified in the PIF; these have been updated during the PPG phase. The project has specifically been designed to overcome the principal risks – in particular those associated with the management and implementation of the project.</w:t>
      </w:r>
    </w:p>
    <w:p w14:paraId="409C85A8" w14:textId="77777777" w:rsidR="002D42E0" w:rsidRDefault="002D42E0" w:rsidP="001B70F7">
      <w:pPr>
        <w:numPr>
          <w:ilvl w:val="0"/>
          <w:numId w:val="7"/>
        </w:numPr>
        <w:spacing w:after="120"/>
        <w:ind w:left="0" w:firstLine="0"/>
        <w:rPr>
          <w:rFonts w:asciiTheme="minorHAnsi" w:hAnsiTheme="minorHAnsi"/>
          <w:sz w:val="20"/>
          <w:szCs w:val="20"/>
        </w:rPr>
      </w:pPr>
      <w:r>
        <w:rPr>
          <w:rFonts w:asciiTheme="minorHAnsi" w:hAnsiTheme="minorHAnsi"/>
          <w:sz w:val="20"/>
          <w:szCs w:val="20"/>
        </w:rPr>
        <w:t>There are three primary risks associated wit</w:t>
      </w:r>
      <w:r w:rsidR="00411EB5">
        <w:rPr>
          <w:rFonts w:asciiTheme="minorHAnsi" w:hAnsiTheme="minorHAnsi"/>
          <w:sz w:val="20"/>
          <w:szCs w:val="20"/>
        </w:rPr>
        <w:t>h the project – all of which have been described above (see Section II and IV).</w:t>
      </w:r>
    </w:p>
    <w:p w14:paraId="4FC05D57" w14:textId="77777777" w:rsidR="00411EB5" w:rsidRDefault="00411EB5" w:rsidP="001B70F7">
      <w:pPr>
        <w:numPr>
          <w:ilvl w:val="0"/>
          <w:numId w:val="7"/>
        </w:numPr>
        <w:spacing w:after="120"/>
        <w:ind w:left="0" w:firstLine="0"/>
        <w:rPr>
          <w:rFonts w:asciiTheme="minorHAnsi" w:hAnsiTheme="minorHAnsi"/>
          <w:sz w:val="20"/>
          <w:szCs w:val="20"/>
        </w:rPr>
      </w:pPr>
      <w:r>
        <w:rPr>
          <w:rFonts w:asciiTheme="minorHAnsi" w:hAnsiTheme="minorHAnsi"/>
          <w:sz w:val="20"/>
          <w:szCs w:val="20"/>
        </w:rPr>
        <w:t xml:space="preserve">First, there are issues associated with </w:t>
      </w:r>
      <w:r w:rsidR="007532B0">
        <w:rPr>
          <w:rFonts w:asciiTheme="minorHAnsi" w:hAnsiTheme="minorHAnsi"/>
          <w:sz w:val="20"/>
          <w:szCs w:val="20"/>
        </w:rPr>
        <w:t xml:space="preserve">the mandate of institutions and organisations that </w:t>
      </w:r>
      <w:r w:rsidR="00A12620">
        <w:rPr>
          <w:rFonts w:asciiTheme="minorHAnsi" w:hAnsiTheme="minorHAnsi"/>
          <w:sz w:val="20"/>
          <w:szCs w:val="20"/>
        </w:rPr>
        <w:t xml:space="preserve">are either </w:t>
      </w:r>
      <w:r w:rsidR="00745FA8">
        <w:rPr>
          <w:rFonts w:asciiTheme="minorHAnsi" w:hAnsiTheme="minorHAnsi"/>
          <w:sz w:val="20"/>
          <w:szCs w:val="20"/>
        </w:rPr>
        <w:t>involved in</w:t>
      </w:r>
      <w:r w:rsidR="00A12620">
        <w:rPr>
          <w:rFonts w:asciiTheme="minorHAnsi" w:hAnsiTheme="minorHAnsi"/>
          <w:sz w:val="20"/>
          <w:szCs w:val="20"/>
        </w:rPr>
        <w:t xml:space="preserve"> the protected areas of PNG.</w:t>
      </w:r>
      <w:r w:rsidR="007B0F33">
        <w:rPr>
          <w:rFonts w:asciiTheme="minorHAnsi" w:hAnsiTheme="minorHAnsi"/>
          <w:sz w:val="20"/>
          <w:szCs w:val="20"/>
        </w:rPr>
        <w:t xml:space="preserve"> T</w:t>
      </w:r>
      <w:r w:rsidR="00E126CC">
        <w:rPr>
          <w:rFonts w:asciiTheme="minorHAnsi" w:hAnsiTheme="minorHAnsi"/>
          <w:sz w:val="20"/>
          <w:szCs w:val="20"/>
        </w:rPr>
        <w:t>he purpose of Output 1.1 is to examine the protected area system to determine its needs for institutional and organisational support (including key aspects such as the legal and financial support that protected areas need)</w:t>
      </w:r>
      <w:r w:rsidR="00D31ADA">
        <w:rPr>
          <w:rFonts w:asciiTheme="minorHAnsi" w:hAnsiTheme="minorHAnsi"/>
          <w:sz w:val="20"/>
          <w:szCs w:val="20"/>
        </w:rPr>
        <w:t xml:space="preserve"> and to align the mandates of the institutions and organisations to the realities of the PNG context. While this seems simple and logical enough, the</w:t>
      </w:r>
      <w:r w:rsidR="007B0F33">
        <w:rPr>
          <w:rFonts w:asciiTheme="minorHAnsi" w:hAnsiTheme="minorHAnsi"/>
          <w:sz w:val="20"/>
          <w:szCs w:val="20"/>
        </w:rPr>
        <w:t xml:space="preserve">re are significant risks here. </w:t>
      </w:r>
      <w:r w:rsidR="00D31ADA">
        <w:rPr>
          <w:rFonts w:asciiTheme="minorHAnsi" w:hAnsiTheme="minorHAnsi"/>
          <w:sz w:val="20"/>
          <w:szCs w:val="20"/>
        </w:rPr>
        <w:t>The current perception</w:t>
      </w:r>
      <w:r w:rsidR="00185927">
        <w:rPr>
          <w:rFonts w:asciiTheme="minorHAnsi" w:hAnsiTheme="minorHAnsi"/>
          <w:sz w:val="20"/>
          <w:szCs w:val="20"/>
        </w:rPr>
        <w:t>s</w:t>
      </w:r>
      <w:r w:rsidR="00D31ADA">
        <w:rPr>
          <w:rFonts w:asciiTheme="minorHAnsi" w:hAnsiTheme="minorHAnsi"/>
          <w:sz w:val="20"/>
          <w:szCs w:val="20"/>
        </w:rPr>
        <w:t xml:space="preserve"> in CEPA </w:t>
      </w:r>
      <w:r w:rsidR="00185927">
        <w:rPr>
          <w:rFonts w:asciiTheme="minorHAnsi" w:hAnsiTheme="minorHAnsi"/>
          <w:sz w:val="20"/>
          <w:szCs w:val="20"/>
        </w:rPr>
        <w:t>are</w:t>
      </w:r>
      <w:r w:rsidR="00D31ADA">
        <w:rPr>
          <w:rFonts w:asciiTheme="minorHAnsi" w:hAnsiTheme="minorHAnsi"/>
          <w:sz w:val="20"/>
          <w:szCs w:val="20"/>
        </w:rPr>
        <w:t xml:space="preserve"> built on models from elsewhere – all of which are </w:t>
      </w:r>
      <w:r w:rsidR="007B0F33">
        <w:rPr>
          <w:rFonts w:asciiTheme="minorHAnsi" w:hAnsiTheme="minorHAnsi"/>
          <w:sz w:val="20"/>
          <w:szCs w:val="20"/>
        </w:rPr>
        <w:t xml:space="preserve">not applicable in whole </w:t>
      </w:r>
      <w:r w:rsidR="00D31ADA">
        <w:rPr>
          <w:rFonts w:asciiTheme="minorHAnsi" w:hAnsiTheme="minorHAnsi"/>
          <w:sz w:val="20"/>
          <w:szCs w:val="20"/>
        </w:rPr>
        <w:t xml:space="preserve">for the PNG context. </w:t>
      </w:r>
      <w:r w:rsidR="007B0F33">
        <w:rPr>
          <w:rFonts w:asciiTheme="minorHAnsi" w:hAnsiTheme="minorHAnsi"/>
          <w:sz w:val="20"/>
          <w:szCs w:val="20"/>
        </w:rPr>
        <w:t>A</w:t>
      </w:r>
      <w:r w:rsidR="003972EC">
        <w:rPr>
          <w:rFonts w:asciiTheme="minorHAnsi" w:hAnsiTheme="minorHAnsi"/>
          <w:sz w:val="20"/>
          <w:szCs w:val="20"/>
        </w:rPr>
        <w:t>s</w:t>
      </w:r>
      <w:r w:rsidR="007B0F33">
        <w:rPr>
          <w:rFonts w:asciiTheme="minorHAnsi" w:hAnsiTheme="minorHAnsi"/>
          <w:sz w:val="20"/>
          <w:szCs w:val="20"/>
        </w:rPr>
        <w:t xml:space="preserve"> stated in </w:t>
      </w:r>
      <w:r w:rsidR="003972EC">
        <w:rPr>
          <w:rFonts w:asciiTheme="minorHAnsi" w:hAnsiTheme="minorHAnsi"/>
          <w:sz w:val="20"/>
          <w:szCs w:val="20"/>
        </w:rPr>
        <w:t>this document, the PNG context is unique – which obviously calls for a unique solution</w:t>
      </w:r>
      <w:r w:rsidR="003972EC">
        <w:rPr>
          <w:rStyle w:val="FootnoteReference"/>
          <w:szCs w:val="20"/>
        </w:rPr>
        <w:footnoteReference w:id="81"/>
      </w:r>
      <w:r w:rsidR="005B7365">
        <w:rPr>
          <w:rFonts w:asciiTheme="minorHAnsi" w:hAnsiTheme="minorHAnsi"/>
          <w:sz w:val="20"/>
          <w:szCs w:val="20"/>
        </w:rPr>
        <w:t xml:space="preserve">. </w:t>
      </w:r>
      <w:r w:rsidR="003972EC">
        <w:rPr>
          <w:rFonts w:asciiTheme="minorHAnsi" w:hAnsiTheme="minorHAnsi"/>
          <w:sz w:val="20"/>
          <w:szCs w:val="20"/>
        </w:rPr>
        <w:t xml:space="preserve">The challenge is made more profound because it demands two things from CEPA: i) to act as a facilitator and provider of services to the protected areas, and ii) to stand up to other branches and agencies of government that may be </w:t>
      </w:r>
      <w:r w:rsidR="004E0001">
        <w:rPr>
          <w:rFonts w:asciiTheme="minorHAnsi" w:hAnsiTheme="minorHAnsi"/>
          <w:sz w:val="20"/>
          <w:szCs w:val="20"/>
        </w:rPr>
        <w:t xml:space="preserve">seeking </w:t>
      </w:r>
      <w:r w:rsidR="00EF3B4D">
        <w:rPr>
          <w:rFonts w:asciiTheme="minorHAnsi" w:hAnsiTheme="minorHAnsi"/>
          <w:sz w:val="20"/>
          <w:szCs w:val="20"/>
        </w:rPr>
        <w:t>to exploit the resources that may be harboured within the protected areas</w:t>
      </w:r>
      <w:r w:rsidR="00B553E8">
        <w:rPr>
          <w:rFonts w:asciiTheme="minorHAnsi" w:hAnsiTheme="minorHAnsi"/>
          <w:sz w:val="20"/>
          <w:szCs w:val="20"/>
        </w:rPr>
        <w:t xml:space="preserve"> – and thus, CEPA needs to provide legal support to the protected areas</w:t>
      </w:r>
      <w:r w:rsidR="005B7365">
        <w:rPr>
          <w:rFonts w:asciiTheme="minorHAnsi" w:hAnsiTheme="minorHAnsi"/>
          <w:sz w:val="20"/>
          <w:szCs w:val="20"/>
        </w:rPr>
        <w:t xml:space="preserve">. </w:t>
      </w:r>
    </w:p>
    <w:p w14:paraId="21C9AE3F" w14:textId="77777777" w:rsidR="008312D9" w:rsidRPr="00603052" w:rsidRDefault="00B553E8" w:rsidP="00603052">
      <w:pPr>
        <w:numPr>
          <w:ilvl w:val="0"/>
          <w:numId w:val="7"/>
        </w:numPr>
        <w:spacing w:after="120"/>
        <w:ind w:left="0" w:firstLine="0"/>
        <w:rPr>
          <w:rFonts w:asciiTheme="minorHAnsi" w:hAnsiTheme="minorHAnsi"/>
          <w:sz w:val="20"/>
          <w:szCs w:val="20"/>
        </w:rPr>
      </w:pPr>
      <w:r w:rsidRPr="008312D9">
        <w:rPr>
          <w:rFonts w:asciiTheme="minorHAnsi" w:hAnsiTheme="minorHAnsi"/>
          <w:sz w:val="20"/>
          <w:szCs w:val="20"/>
        </w:rPr>
        <w:t xml:space="preserve">Second, </w:t>
      </w:r>
      <w:r w:rsidR="00B56045" w:rsidRPr="008312D9">
        <w:rPr>
          <w:rFonts w:asciiTheme="minorHAnsi" w:hAnsiTheme="minorHAnsi"/>
          <w:sz w:val="20"/>
          <w:szCs w:val="20"/>
        </w:rPr>
        <w:t>the project will be implemented under UNDP’s Nationally Implemented Modalities (NIM) with UNDP providing Support Services (as described in Section VIII).</w:t>
      </w:r>
      <w:r w:rsidR="00B50924" w:rsidRPr="008312D9">
        <w:rPr>
          <w:rFonts w:asciiTheme="minorHAnsi" w:hAnsiTheme="minorHAnsi"/>
          <w:sz w:val="20"/>
          <w:szCs w:val="20"/>
        </w:rPr>
        <w:t xml:space="preserve">  In effect, that means that UNDP manages the project on a day-to-day basis – with government oversight through the Project Board. </w:t>
      </w:r>
      <w:r w:rsidR="00272353">
        <w:rPr>
          <w:rFonts w:asciiTheme="minorHAnsi" w:hAnsiTheme="minorHAnsi"/>
          <w:sz w:val="20"/>
          <w:szCs w:val="20"/>
        </w:rPr>
        <w:t xml:space="preserve">The project </w:t>
      </w:r>
      <w:r w:rsidR="00E957A6">
        <w:rPr>
          <w:rFonts w:asciiTheme="minorHAnsi" w:hAnsiTheme="minorHAnsi"/>
          <w:sz w:val="20"/>
          <w:szCs w:val="20"/>
        </w:rPr>
        <w:t>transfers</w:t>
      </w:r>
      <w:r w:rsidR="00272353">
        <w:rPr>
          <w:rFonts w:asciiTheme="minorHAnsi" w:hAnsiTheme="minorHAnsi"/>
          <w:sz w:val="20"/>
          <w:szCs w:val="20"/>
        </w:rPr>
        <w:t xml:space="preserve"> specific responsibilities to the Head of the Environment, Climate Change and Disaster Risk Manage</w:t>
      </w:r>
      <w:r w:rsidR="00E957A6">
        <w:rPr>
          <w:rFonts w:asciiTheme="minorHAnsi" w:hAnsiTheme="minorHAnsi"/>
          <w:sz w:val="20"/>
          <w:szCs w:val="20"/>
        </w:rPr>
        <w:t xml:space="preserve">ment Portfolio at the UNDP-CO. </w:t>
      </w:r>
      <w:r w:rsidR="00272353">
        <w:rPr>
          <w:rFonts w:asciiTheme="minorHAnsi" w:hAnsiTheme="minorHAnsi"/>
          <w:sz w:val="20"/>
          <w:szCs w:val="20"/>
        </w:rPr>
        <w:t>These responsibilities need to be fully assumed</w:t>
      </w:r>
      <w:r w:rsidR="00E957A6">
        <w:rPr>
          <w:rFonts w:asciiTheme="minorHAnsi" w:hAnsiTheme="minorHAnsi"/>
          <w:sz w:val="20"/>
          <w:szCs w:val="20"/>
        </w:rPr>
        <w:t xml:space="preserve">. </w:t>
      </w:r>
    </w:p>
    <w:p w14:paraId="512E5FFB" w14:textId="77777777" w:rsidR="00E21FB6" w:rsidRPr="009B72B1" w:rsidRDefault="00603052" w:rsidP="00E21FB6">
      <w:pPr>
        <w:numPr>
          <w:ilvl w:val="0"/>
          <w:numId w:val="7"/>
        </w:numPr>
        <w:spacing w:after="120"/>
        <w:ind w:left="0" w:firstLine="0"/>
        <w:rPr>
          <w:rFonts w:asciiTheme="minorHAnsi" w:hAnsiTheme="minorHAnsi"/>
          <w:sz w:val="20"/>
          <w:szCs w:val="20"/>
        </w:rPr>
      </w:pPr>
      <w:r>
        <w:rPr>
          <w:rFonts w:asciiTheme="minorHAnsi" w:hAnsiTheme="minorHAnsi"/>
          <w:sz w:val="20"/>
          <w:szCs w:val="20"/>
        </w:rPr>
        <w:t xml:space="preserve">The final </w:t>
      </w:r>
      <w:r w:rsidR="00B2749E">
        <w:rPr>
          <w:rFonts w:asciiTheme="minorHAnsi" w:hAnsiTheme="minorHAnsi"/>
          <w:sz w:val="20"/>
          <w:szCs w:val="20"/>
        </w:rPr>
        <w:t xml:space="preserve">main </w:t>
      </w:r>
      <w:r>
        <w:rPr>
          <w:rFonts w:asciiTheme="minorHAnsi" w:hAnsiTheme="minorHAnsi"/>
          <w:sz w:val="20"/>
          <w:szCs w:val="20"/>
        </w:rPr>
        <w:t xml:space="preserve">risk is that the Biodiversity Fund </w:t>
      </w:r>
      <w:r w:rsidR="00E42423">
        <w:rPr>
          <w:rFonts w:asciiTheme="minorHAnsi" w:hAnsiTheme="minorHAnsi"/>
          <w:sz w:val="20"/>
          <w:szCs w:val="20"/>
        </w:rPr>
        <w:t xml:space="preserve">is insufficiently capitalised. </w:t>
      </w:r>
      <w:r>
        <w:rPr>
          <w:rFonts w:asciiTheme="minorHAnsi" w:hAnsiTheme="minorHAnsi"/>
          <w:sz w:val="20"/>
          <w:szCs w:val="20"/>
        </w:rPr>
        <w:t>The project has responded to this risk by allocating significant budget to fund raising/resource mobilisation – but this is still no guarantee that the Biodiversity Fund</w:t>
      </w:r>
      <w:r w:rsidR="00176A7A">
        <w:rPr>
          <w:rFonts w:asciiTheme="minorHAnsi" w:hAnsiTheme="minorHAnsi"/>
          <w:sz w:val="20"/>
          <w:szCs w:val="20"/>
        </w:rPr>
        <w:t xml:space="preserve"> will be adequately capitalised. For example, one of the vagaries is that KfW</w:t>
      </w:r>
      <w:r w:rsidR="00176A7A">
        <w:rPr>
          <w:rStyle w:val="FootnoteReference"/>
          <w:szCs w:val="20"/>
        </w:rPr>
        <w:footnoteReference w:id="82"/>
      </w:r>
      <w:r w:rsidR="00176A7A">
        <w:rPr>
          <w:rFonts w:asciiTheme="minorHAnsi" w:hAnsiTheme="minorHAnsi"/>
          <w:sz w:val="20"/>
          <w:szCs w:val="20"/>
        </w:rPr>
        <w:t xml:space="preserve"> is not present or active in PNG; an unfortunate circumstance because KfW has been </w:t>
      </w:r>
      <w:r w:rsidR="009B72B1">
        <w:rPr>
          <w:rFonts w:asciiTheme="minorHAnsi" w:hAnsiTheme="minorHAnsi"/>
          <w:sz w:val="20"/>
          <w:szCs w:val="20"/>
        </w:rPr>
        <w:t>one of the most generous donors to conservation trust funds in the world.</w:t>
      </w:r>
    </w:p>
    <w:p w14:paraId="3FFA6C95" w14:textId="7CE29F2D" w:rsidR="00FB28F4" w:rsidRPr="004A43F0" w:rsidRDefault="006855E2" w:rsidP="006855E2">
      <w:pPr>
        <w:pStyle w:val="Caption"/>
        <w:rPr>
          <w:rFonts w:asciiTheme="minorHAnsi" w:hAnsiTheme="minorHAnsi"/>
          <w:sz w:val="20"/>
          <w:szCs w:val="20"/>
        </w:rPr>
      </w:pPr>
      <w:bookmarkStart w:id="41" w:name="_Ref340656599"/>
      <w:r w:rsidRPr="00154FFA">
        <w:rPr>
          <w:rFonts w:asciiTheme="minorHAnsi" w:hAnsiTheme="minorHAnsi"/>
          <w:sz w:val="20"/>
          <w:szCs w:val="20"/>
        </w:rPr>
        <w:t xml:space="preserve">Table </w:t>
      </w:r>
      <w:bookmarkEnd w:id="41"/>
      <w:r w:rsidR="004A0F5F">
        <w:rPr>
          <w:rFonts w:asciiTheme="minorHAnsi" w:hAnsiTheme="minorHAnsi"/>
          <w:sz w:val="20"/>
          <w:szCs w:val="20"/>
        </w:rPr>
        <w:t>7:</w:t>
      </w:r>
      <w:r w:rsidRPr="00154FFA">
        <w:rPr>
          <w:rFonts w:asciiTheme="minorHAnsi" w:hAnsiTheme="minorHAnsi"/>
          <w:sz w:val="20"/>
          <w:szCs w:val="20"/>
        </w:rPr>
        <w:t xml:space="preserve"> Project risks, updated during the PPG phase</w:t>
      </w:r>
    </w:p>
    <w:tbl>
      <w:tblPr>
        <w:tblW w:w="1045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1420"/>
        <w:gridCol w:w="1262"/>
        <w:gridCol w:w="3870"/>
        <w:gridCol w:w="1530"/>
      </w:tblGrid>
      <w:tr w:rsidR="004E5832" w:rsidRPr="00947DC9" w14:paraId="675881E6" w14:textId="77777777" w:rsidTr="00947DC9">
        <w:trPr>
          <w:tblHeader/>
        </w:trPr>
        <w:tc>
          <w:tcPr>
            <w:tcW w:w="2376" w:type="dxa"/>
            <w:shd w:val="clear" w:color="auto" w:fill="D9D9D9"/>
          </w:tcPr>
          <w:p w14:paraId="052479B5" w14:textId="77777777" w:rsidR="004E5832" w:rsidRPr="00947DC9" w:rsidRDefault="004E5832" w:rsidP="004A5C33">
            <w:pPr>
              <w:jc w:val="center"/>
              <w:rPr>
                <w:rFonts w:asciiTheme="minorHAnsi" w:hAnsiTheme="minorHAnsi" w:cstheme="minorHAnsi"/>
                <w:sz w:val="18"/>
                <w:szCs w:val="18"/>
              </w:rPr>
            </w:pPr>
            <w:r w:rsidRPr="00947DC9">
              <w:rPr>
                <w:rFonts w:asciiTheme="minorHAnsi" w:hAnsiTheme="minorHAnsi" w:cstheme="minorHAnsi"/>
                <w:b/>
                <w:sz w:val="18"/>
                <w:szCs w:val="18"/>
              </w:rPr>
              <w:t>Description</w:t>
            </w:r>
          </w:p>
        </w:tc>
        <w:tc>
          <w:tcPr>
            <w:tcW w:w="1420" w:type="dxa"/>
            <w:shd w:val="clear" w:color="auto" w:fill="D9D9D9"/>
          </w:tcPr>
          <w:p w14:paraId="635DC59B" w14:textId="77777777" w:rsidR="004E5832" w:rsidRPr="00947DC9" w:rsidRDefault="004E5832" w:rsidP="004A5C33">
            <w:pPr>
              <w:jc w:val="center"/>
              <w:rPr>
                <w:rFonts w:asciiTheme="minorHAnsi" w:hAnsiTheme="minorHAnsi" w:cstheme="minorHAnsi"/>
                <w:sz w:val="18"/>
                <w:szCs w:val="18"/>
              </w:rPr>
            </w:pPr>
            <w:r w:rsidRPr="00947DC9">
              <w:rPr>
                <w:rFonts w:asciiTheme="minorHAnsi" w:hAnsiTheme="minorHAnsi" w:cstheme="minorHAnsi"/>
                <w:b/>
                <w:sz w:val="18"/>
                <w:szCs w:val="18"/>
              </w:rPr>
              <w:t>Type</w:t>
            </w:r>
          </w:p>
        </w:tc>
        <w:tc>
          <w:tcPr>
            <w:tcW w:w="1262" w:type="dxa"/>
            <w:shd w:val="clear" w:color="auto" w:fill="D9D9D9"/>
          </w:tcPr>
          <w:p w14:paraId="1F72B5A2" w14:textId="77777777" w:rsidR="004E5832" w:rsidRPr="00947DC9" w:rsidRDefault="004E5832" w:rsidP="004A5C33">
            <w:pPr>
              <w:jc w:val="center"/>
              <w:rPr>
                <w:rFonts w:asciiTheme="minorHAnsi" w:hAnsiTheme="minorHAnsi" w:cstheme="minorHAnsi"/>
                <w:b/>
                <w:sz w:val="18"/>
                <w:szCs w:val="18"/>
              </w:rPr>
            </w:pPr>
            <w:r w:rsidRPr="00947DC9">
              <w:rPr>
                <w:rFonts w:asciiTheme="minorHAnsi" w:hAnsiTheme="minorHAnsi" w:cstheme="minorHAnsi"/>
                <w:b/>
                <w:sz w:val="18"/>
                <w:szCs w:val="18"/>
              </w:rPr>
              <w:t>Impact &amp; Probability</w:t>
            </w:r>
          </w:p>
        </w:tc>
        <w:tc>
          <w:tcPr>
            <w:tcW w:w="3870" w:type="dxa"/>
            <w:shd w:val="clear" w:color="auto" w:fill="D9D9D9"/>
          </w:tcPr>
          <w:p w14:paraId="0EAED807" w14:textId="77777777" w:rsidR="004E5832" w:rsidRPr="00947DC9" w:rsidRDefault="004E5832" w:rsidP="004A5C33">
            <w:pPr>
              <w:jc w:val="center"/>
              <w:rPr>
                <w:rFonts w:asciiTheme="minorHAnsi" w:hAnsiTheme="minorHAnsi" w:cstheme="minorHAnsi"/>
                <w:sz w:val="18"/>
                <w:szCs w:val="18"/>
              </w:rPr>
            </w:pPr>
            <w:r w:rsidRPr="00947DC9">
              <w:rPr>
                <w:rFonts w:asciiTheme="minorHAnsi" w:hAnsiTheme="minorHAnsi" w:cstheme="minorHAnsi"/>
                <w:b/>
                <w:sz w:val="18"/>
                <w:szCs w:val="18"/>
              </w:rPr>
              <w:t>Mitigation Measures</w:t>
            </w:r>
          </w:p>
        </w:tc>
        <w:tc>
          <w:tcPr>
            <w:tcW w:w="1530" w:type="dxa"/>
            <w:shd w:val="clear" w:color="auto" w:fill="D9D9D9"/>
          </w:tcPr>
          <w:p w14:paraId="64A245A7" w14:textId="77777777" w:rsidR="004E5832" w:rsidRPr="00947DC9" w:rsidRDefault="004E5832" w:rsidP="004A5C33">
            <w:pPr>
              <w:jc w:val="center"/>
              <w:rPr>
                <w:rFonts w:asciiTheme="minorHAnsi" w:hAnsiTheme="minorHAnsi" w:cstheme="minorHAnsi"/>
                <w:sz w:val="18"/>
                <w:szCs w:val="18"/>
              </w:rPr>
            </w:pPr>
            <w:r w:rsidRPr="00947DC9">
              <w:rPr>
                <w:rFonts w:asciiTheme="minorHAnsi" w:hAnsiTheme="minorHAnsi" w:cstheme="minorHAnsi"/>
                <w:b/>
                <w:sz w:val="18"/>
                <w:szCs w:val="18"/>
              </w:rPr>
              <w:t>Owner</w:t>
            </w:r>
          </w:p>
        </w:tc>
      </w:tr>
      <w:tr w:rsidR="004E5832" w:rsidRPr="00947DC9" w14:paraId="53B2BE30" w14:textId="77777777" w:rsidTr="00B7068A">
        <w:trPr>
          <w:trHeight w:val="577"/>
        </w:trPr>
        <w:tc>
          <w:tcPr>
            <w:tcW w:w="2376" w:type="dxa"/>
          </w:tcPr>
          <w:p w14:paraId="497C409A" w14:textId="2A37BF79"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cstheme="minorHAnsi"/>
                <w:b/>
                <w:sz w:val="18"/>
                <w:szCs w:val="18"/>
              </w:rPr>
              <w:t>Risk 1:</w:t>
            </w:r>
            <w:r w:rsidRPr="00947DC9">
              <w:rPr>
                <w:rFonts w:asciiTheme="minorHAnsi" w:hAnsiTheme="minorHAnsi" w:cstheme="minorHAnsi"/>
                <w:sz w:val="18"/>
                <w:szCs w:val="18"/>
              </w:rPr>
              <w:t xml:space="preserve"> The government does not allocate adequate resources (both human and financial) in response to the result from the project</w:t>
            </w:r>
            <w:r w:rsidRPr="00947DC9">
              <w:rPr>
                <w:rFonts w:asciiTheme="minorHAnsi" w:eastAsia="Helvetica" w:hAnsiTheme="minorHAnsi" w:cstheme="minorHAnsi"/>
                <w:sz w:val="18"/>
                <w:szCs w:val="18"/>
              </w:rPr>
              <w:t>’</w:t>
            </w:r>
            <w:r w:rsidRPr="00947DC9">
              <w:rPr>
                <w:rFonts w:asciiTheme="minorHAnsi" w:hAnsiTheme="minorHAnsi" w:cstheme="minorHAnsi"/>
                <w:sz w:val="18"/>
                <w:szCs w:val="18"/>
              </w:rPr>
              <w:t>s incremental processes and impacts. This project will build capacity of government agencies, hence will demand a higher (or additive) level of resource allocation from the government during and following the project implementation.</w:t>
            </w:r>
          </w:p>
        </w:tc>
        <w:tc>
          <w:tcPr>
            <w:tcW w:w="1420" w:type="dxa"/>
          </w:tcPr>
          <w:p w14:paraId="3EC72AF0" w14:textId="77777777" w:rsidR="004E5832" w:rsidRPr="00B7068A" w:rsidRDefault="004E5832" w:rsidP="00CD6A2E">
            <w:pPr>
              <w:spacing w:after="120"/>
              <w:jc w:val="center"/>
              <w:rPr>
                <w:rFonts w:asciiTheme="minorHAnsi" w:hAnsiTheme="minorHAnsi" w:cstheme="minorHAnsi"/>
                <w:sz w:val="18"/>
                <w:szCs w:val="18"/>
              </w:rPr>
            </w:pPr>
            <w:r w:rsidRPr="00B7068A">
              <w:rPr>
                <w:rFonts w:asciiTheme="minorHAnsi" w:hAnsiTheme="minorHAnsi" w:cstheme="minorHAnsi"/>
                <w:sz w:val="18"/>
                <w:szCs w:val="18"/>
              </w:rPr>
              <w:t>Financial and organizational</w:t>
            </w:r>
          </w:p>
        </w:tc>
        <w:tc>
          <w:tcPr>
            <w:tcW w:w="1262" w:type="dxa"/>
            <w:shd w:val="clear" w:color="auto" w:fill="C00000"/>
          </w:tcPr>
          <w:p w14:paraId="79C70E9A" w14:textId="77777777" w:rsidR="004E5832" w:rsidRPr="00B7068A" w:rsidRDefault="004E5832" w:rsidP="00CD6A2E">
            <w:pPr>
              <w:spacing w:after="120"/>
              <w:jc w:val="center"/>
              <w:rPr>
                <w:rFonts w:asciiTheme="minorHAnsi" w:hAnsiTheme="minorHAnsi" w:cstheme="minorHAnsi"/>
                <w:sz w:val="18"/>
                <w:szCs w:val="18"/>
              </w:rPr>
            </w:pPr>
            <w:r w:rsidRPr="00B7068A">
              <w:rPr>
                <w:rFonts w:asciiTheme="minorHAnsi" w:hAnsiTheme="minorHAnsi" w:cstheme="minorHAnsi"/>
                <w:sz w:val="18"/>
                <w:szCs w:val="18"/>
              </w:rPr>
              <w:t>Probability: 4</w:t>
            </w:r>
          </w:p>
          <w:p w14:paraId="64882CD8" w14:textId="77777777" w:rsidR="004E5832" w:rsidRPr="00B7068A" w:rsidRDefault="004E5832" w:rsidP="00CD6A2E">
            <w:pPr>
              <w:spacing w:after="120"/>
              <w:jc w:val="center"/>
              <w:rPr>
                <w:rFonts w:asciiTheme="minorHAnsi" w:hAnsiTheme="minorHAnsi" w:cstheme="minorHAnsi"/>
                <w:sz w:val="18"/>
                <w:szCs w:val="18"/>
              </w:rPr>
            </w:pPr>
            <w:r w:rsidRPr="00B7068A">
              <w:rPr>
                <w:rFonts w:asciiTheme="minorHAnsi" w:hAnsiTheme="minorHAnsi" w:cstheme="minorHAnsi"/>
                <w:sz w:val="18"/>
                <w:szCs w:val="18"/>
              </w:rPr>
              <w:t>Impact: 3</w:t>
            </w:r>
          </w:p>
          <w:p w14:paraId="572D40E5" w14:textId="77777777" w:rsidR="004E5832" w:rsidRPr="00B7068A" w:rsidRDefault="004E5832" w:rsidP="00CD6A2E">
            <w:pPr>
              <w:spacing w:after="120"/>
              <w:jc w:val="center"/>
              <w:rPr>
                <w:rFonts w:asciiTheme="minorHAnsi" w:hAnsiTheme="minorHAnsi" w:cstheme="minorHAnsi"/>
                <w:sz w:val="18"/>
                <w:szCs w:val="18"/>
              </w:rPr>
            </w:pPr>
          </w:p>
          <w:p w14:paraId="7E1F76A4" w14:textId="77777777" w:rsidR="004E5832" w:rsidRPr="00B7068A" w:rsidRDefault="004E5832" w:rsidP="00CD6A2E">
            <w:pPr>
              <w:spacing w:after="120"/>
              <w:jc w:val="center"/>
              <w:rPr>
                <w:rFonts w:asciiTheme="minorHAnsi" w:hAnsiTheme="minorHAnsi" w:cstheme="minorHAnsi"/>
                <w:sz w:val="18"/>
                <w:szCs w:val="18"/>
              </w:rPr>
            </w:pPr>
            <w:r w:rsidRPr="00B7068A">
              <w:rPr>
                <w:rFonts w:asciiTheme="minorHAnsi" w:hAnsiTheme="minorHAnsi" w:cstheme="minorHAnsi"/>
                <w:sz w:val="18"/>
                <w:szCs w:val="18"/>
              </w:rPr>
              <w:t>HIGH</w:t>
            </w:r>
          </w:p>
        </w:tc>
        <w:tc>
          <w:tcPr>
            <w:tcW w:w="3870" w:type="dxa"/>
          </w:tcPr>
          <w:p w14:paraId="355B7B47" w14:textId="62436F33" w:rsidR="004E5832" w:rsidRPr="00B7068A" w:rsidRDefault="004E5832" w:rsidP="00CD6A2E">
            <w:pPr>
              <w:spacing w:after="120"/>
              <w:rPr>
                <w:rFonts w:asciiTheme="minorHAnsi" w:hAnsiTheme="minorHAnsi" w:cstheme="minorHAnsi"/>
                <w:sz w:val="18"/>
                <w:szCs w:val="18"/>
              </w:rPr>
            </w:pPr>
            <w:r w:rsidRPr="00B7068A">
              <w:rPr>
                <w:rFonts w:asciiTheme="minorHAnsi" w:hAnsiTheme="minorHAnsi" w:cstheme="minorHAnsi"/>
                <w:sz w:val="18"/>
                <w:szCs w:val="18"/>
              </w:rPr>
              <w:t>The project will strive to increase resource allocation from the government to the protected area system, both through the business plan (Output 1.2) as well as the fund-raising/resource mobilisation strategy (Output 2.3) including establishment of government led recurring revenue streams for the Fund. The capitalization of the Biodiversity Fund using GEF funds will only take place once specified milestones have been reached, including the provision of Government cofinancing and the establishment of recurrent funding mechanisms. The government has committed 5 million cash cofinancing and 15 million parallel cofinancing in support of project implementation. UNDP will track the delivery of this cofinancing through its reporting systems and ensure that it is fully realized.</w:t>
            </w:r>
          </w:p>
          <w:p w14:paraId="561E9B48" w14:textId="4F3A7711" w:rsidR="004E5832" w:rsidRPr="00B7068A" w:rsidRDefault="004E5832" w:rsidP="00CD6A2E">
            <w:pPr>
              <w:spacing w:after="120"/>
              <w:rPr>
                <w:rFonts w:asciiTheme="minorHAnsi" w:hAnsiTheme="minorHAnsi" w:cstheme="minorHAnsi"/>
                <w:sz w:val="18"/>
                <w:szCs w:val="18"/>
              </w:rPr>
            </w:pPr>
            <w:r w:rsidRPr="00B7068A">
              <w:rPr>
                <w:rFonts w:asciiTheme="minorHAnsi" w:hAnsiTheme="minorHAnsi" w:cstheme="minorHAnsi"/>
                <w:sz w:val="18"/>
                <w:szCs w:val="18"/>
              </w:rPr>
              <w:t>In addition, a fundraising strategy will be developed and implemented, including:  i) targeting potential donors by preparing detailed project proposals, ii) liaising with different funders, and iii) building working partnerships with funding agencies/ institutions; reviewing the potential to mobilise REDD+ and other carbon financing as well as other innovative mechanisms for generating resources for the Biodiversity Fund. For example, Debt for Nature Swaps; determining the feasibility of including taxes, levies and revenue streams from other sources – including biodiversity offset, green taxes (e.g., a round-log tax as has been suggested in the PA Bill) and payment for ecosystem services from hydropower schemes.</w:t>
            </w:r>
          </w:p>
        </w:tc>
        <w:tc>
          <w:tcPr>
            <w:tcW w:w="1530" w:type="dxa"/>
          </w:tcPr>
          <w:p w14:paraId="6F38020E" w14:textId="77777777"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cstheme="minorHAnsi"/>
                <w:sz w:val="18"/>
                <w:szCs w:val="18"/>
              </w:rPr>
              <w:t>GoPNG, UNDP-CO</w:t>
            </w:r>
          </w:p>
        </w:tc>
      </w:tr>
      <w:tr w:rsidR="004E5832" w:rsidRPr="00947DC9" w14:paraId="57889C76" w14:textId="77777777" w:rsidTr="00947DC9">
        <w:tc>
          <w:tcPr>
            <w:tcW w:w="2376" w:type="dxa"/>
          </w:tcPr>
          <w:p w14:paraId="0B370B36" w14:textId="2AEBC909"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cstheme="minorHAnsi"/>
                <w:b/>
                <w:sz w:val="18"/>
                <w:szCs w:val="18"/>
              </w:rPr>
              <w:t>Risk 2:</w:t>
            </w:r>
            <w:r w:rsidRPr="00947DC9">
              <w:rPr>
                <w:rFonts w:asciiTheme="minorHAnsi" w:hAnsiTheme="minorHAnsi" w:cstheme="minorHAnsi"/>
                <w:sz w:val="18"/>
                <w:szCs w:val="18"/>
              </w:rPr>
              <w:t xml:space="preserve"> Limited institutional capacity, mandate, roles and responsibilities leading to limited institutional functionality, even with capacity development efforts</w:t>
            </w:r>
          </w:p>
          <w:p w14:paraId="59B5CCF0" w14:textId="425C7711"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cstheme="minorHAnsi"/>
                <w:sz w:val="18"/>
                <w:szCs w:val="18"/>
              </w:rPr>
              <w:t>Institutional issues and institutional functionality (CEPA, provincial governments, UNDP-CO) could undermine the project’s ability to be implemented in an effective and efficient way; it may also impact the management effectiveness of protected areas. This would undermine the impacts that the project might have.</w:t>
            </w:r>
          </w:p>
        </w:tc>
        <w:tc>
          <w:tcPr>
            <w:tcW w:w="1420" w:type="dxa"/>
          </w:tcPr>
          <w:p w14:paraId="2E84077A" w14:textId="77777777" w:rsidR="004E5832" w:rsidRPr="00947DC9" w:rsidRDefault="004E5832" w:rsidP="00CD6A2E">
            <w:pPr>
              <w:spacing w:after="120"/>
              <w:jc w:val="center"/>
              <w:rPr>
                <w:rFonts w:asciiTheme="minorHAnsi" w:hAnsiTheme="minorHAnsi" w:cstheme="minorHAnsi"/>
                <w:sz w:val="18"/>
                <w:szCs w:val="18"/>
              </w:rPr>
            </w:pPr>
            <w:r w:rsidRPr="00947DC9">
              <w:rPr>
                <w:rFonts w:asciiTheme="minorHAnsi" w:hAnsiTheme="minorHAnsi" w:cstheme="minorHAnsi"/>
                <w:sz w:val="18"/>
                <w:szCs w:val="18"/>
              </w:rPr>
              <w:t>Organizational</w:t>
            </w:r>
          </w:p>
        </w:tc>
        <w:tc>
          <w:tcPr>
            <w:tcW w:w="1262" w:type="dxa"/>
            <w:shd w:val="clear" w:color="auto" w:fill="FFE929"/>
          </w:tcPr>
          <w:p w14:paraId="1A1FA991" w14:textId="77777777" w:rsidR="004E5832" w:rsidRPr="00B7068A" w:rsidRDefault="004E5832" w:rsidP="00CD6A2E">
            <w:pPr>
              <w:spacing w:after="120"/>
              <w:jc w:val="center"/>
              <w:rPr>
                <w:rFonts w:asciiTheme="minorHAnsi" w:hAnsiTheme="minorHAnsi" w:cstheme="minorHAnsi"/>
                <w:sz w:val="18"/>
                <w:szCs w:val="18"/>
              </w:rPr>
            </w:pPr>
            <w:r w:rsidRPr="00B7068A">
              <w:rPr>
                <w:rFonts w:asciiTheme="minorHAnsi" w:hAnsiTheme="minorHAnsi" w:cstheme="minorHAnsi"/>
                <w:sz w:val="18"/>
                <w:szCs w:val="18"/>
              </w:rPr>
              <w:t>Probability: 3</w:t>
            </w:r>
          </w:p>
          <w:p w14:paraId="4BB8D5C6" w14:textId="77777777" w:rsidR="004E5832" w:rsidRPr="00B7068A" w:rsidRDefault="004E5832" w:rsidP="00CD6A2E">
            <w:pPr>
              <w:spacing w:after="120"/>
              <w:jc w:val="center"/>
              <w:rPr>
                <w:rFonts w:asciiTheme="minorHAnsi" w:hAnsiTheme="minorHAnsi" w:cstheme="minorHAnsi"/>
                <w:sz w:val="18"/>
                <w:szCs w:val="18"/>
              </w:rPr>
            </w:pPr>
            <w:r w:rsidRPr="00B7068A">
              <w:rPr>
                <w:rFonts w:asciiTheme="minorHAnsi" w:hAnsiTheme="minorHAnsi" w:cstheme="minorHAnsi"/>
                <w:sz w:val="18"/>
                <w:szCs w:val="18"/>
              </w:rPr>
              <w:t>Impact: 3</w:t>
            </w:r>
          </w:p>
          <w:p w14:paraId="0CEDEC51" w14:textId="77777777" w:rsidR="004E5832" w:rsidRPr="00B7068A" w:rsidRDefault="004E5832" w:rsidP="00CD6A2E">
            <w:pPr>
              <w:spacing w:after="120"/>
              <w:jc w:val="center"/>
              <w:rPr>
                <w:rFonts w:asciiTheme="minorHAnsi" w:hAnsiTheme="minorHAnsi" w:cstheme="minorHAnsi"/>
                <w:sz w:val="18"/>
                <w:szCs w:val="18"/>
              </w:rPr>
            </w:pPr>
          </w:p>
          <w:p w14:paraId="1E8F9BAC" w14:textId="77777777" w:rsidR="004E5832" w:rsidRPr="00B7068A" w:rsidRDefault="004E5832" w:rsidP="00CD6A2E">
            <w:pPr>
              <w:spacing w:after="120"/>
              <w:jc w:val="center"/>
              <w:rPr>
                <w:rFonts w:asciiTheme="minorHAnsi" w:hAnsiTheme="minorHAnsi" w:cstheme="minorHAnsi"/>
                <w:sz w:val="18"/>
                <w:szCs w:val="18"/>
              </w:rPr>
            </w:pPr>
            <w:r w:rsidRPr="00B7068A">
              <w:rPr>
                <w:rFonts w:asciiTheme="minorHAnsi" w:hAnsiTheme="minorHAnsi" w:cstheme="minorHAnsi"/>
                <w:sz w:val="18"/>
                <w:szCs w:val="18"/>
              </w:rPr>
              <w:t>MODERATE</w:t>
            </w:r>
          </w:p>
        </w:tc>
        <w:tc>
          <w:tcPr>
            <w:tcW w:w="3870" w:type="dxa"/>
          </w:tcPr>
          <w:p w14:paraId="28401BCE" w14:textId="016B708B" w:rsidR="004E5832" w:rsidRPr="00B7068A" w:rsidRDefault="004E5832" w:rsidP="00CD6A2E">
            <w:pPr>
              <w:spacing w:after="120"/>
              <w:rPr>
                <w:rFonts w:asciiTheme="minorHAnsi" w:hAnsiTheme="minorHAnsi" w:cstheme="minorHAnsi"/>
                <w:sz w:val="18"/>
                <w:szCs w:val="18"/>
              </w:rPr>
            </w:pPr>
            <w:r w:rsidRPr="00B7068A">
              <w:rPr>
                <w:rFonts w:asciiTheme="minorHAnsi" w:hAnsiTheme="minorHAnsi" w:cstheme="minorHAnsi"/>
                <w:sz w:val="18"/>
                <w:szCs w:val="18"/>
              </w:rPr>
              <w:t xml:space="preserve">UNDP has policies and procedures relating to Its National Implementation Modality (NIM) of project implementation that provide safeguards against inadequate implementation capacity and the risks of mismanagement. Consequently, during the PPG, a capacity assessment of the project implementing partner (CEPA) and HACT micro assessment were conducted in order to ensure that adequate capacity exists to support project implementation (see Annex O). This project will receive full UNDP CO support to NIM meaning that there will not be any cash transfer to the government because of the level of risk rating (HACT Assessment). PIU will be recruited by UNDP which will consist of Chief Technical Officer; Project Manager; Safeguards Officer, Finance.  </w:t>
            </w:r>
          </w:p>
          <w:p w14:paraId="3BC6179D" w14:textId="0B17D51D" w:rsidR="004E5832" w:rsidRPr="00B7068A" w:rsidRDefault="004E5832" w:rsidP="00CD6A2E">
            <w:pPr>
              <w:spacing w:after="120"/>
              <w:rPr>
                <w:rFonts w:asciiTheme="minorHAnsi" w:hAnsiTheme="minorHAnsi" w:cstheme="minorHAnsi"/>
                <w:sz w:val="18"/>
                <w:szCs w:val="18"/>
              </w:rPr>
            </w:pPr>
            <w:r w:rsidRPr="00B7068A">
              <w:rPr>
                <w:rFonts w:asciiTheme="minorHAnsi" w:hAnsiTheme="minorHAnsi" w:cstheme="minorHAnsi"/>
                <w:sz w:val="18"/>
                <w:szCs w:val="18"/>
              </w:rPr>
              <w:t xml:space="preserve">In addition, capacity development scorecard baselines have been assessed during PPG for key provincial government partners (see Annex P). </w:t>
            </w:r>
          </w:p>
          <w:p w14:paraId="0653CA76" w14:textId="714F132C" w:rsidR="004E5832" w:rsidRPr="00B7068A" w:rsidRDefault="004E5832" w:rsidP="00CD6A2E">
            <w:pPr>
              <w:spacing w:after="120"/>
              <w:rPr>
                <w:rFonts w:asciiTheme="minorHAnsi" w:hAnsiTheme="minorHAnsi" w:cstheme="minorHAnsi"/>
                <w:sz w:val="18"/>
                <w:szCs w:val="18"/>
              </w:rPr>
            </w:pPr>
            <w:r w:rsidRPr="00B7068A">
              <w:rPr>
                <w:rFonts w:asciiTheme="minorHAnsi" w:hAnsiTheme="minorHAnsi" w:cstheme="minorHAnsi"/>
                <w:sz w:val="18"/>
                <w:szCs w:val="18"/>
              </w:rPr>
              <w:t>The project will address relevant capacity limitations by defining the mandates and carrying out an institutional mapping exercise (Output 1.1) and systematically building capacity based on the result of that exercise (Output 1.3). The management arrangements and feasibility analysis make proposals to streamline and improve the project management and implementation efficiencies.</w:t>
            </w:r>
          </w:p>
        </w:tc>
        <w:tc>
          <w:tcPr>
            <w:tcW w:w="1530" w:type="dxa"/>
          </w:tcPr>
          <w:p w14:paraId="578AD474" w14:textId="77777777"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cstheme="minorHAnsi"/>
                <w:sz w:val="18"/>
                <w:szCs w:val="18"/>
              </w:rPr>
              <w:t xml:space="preserve">UNDP-CO; UNDP-GEF RTA </w:t>
            </w:r>
          </w:p>
        </w:tc>
      </w:tr>
      <w:tr w:rsidR="004E5832" w:rsidRPr="00947DC9" w14:paraId="7DE9725F" w14:textId="77777777" w:rsidTr="00947DC9">
        <w:trPr>
          <w:trHeight w:val="1657"/>
        </w:trPr>
        <w:tc>
          <w:tcPr>
            <w:tcW w:w="2376" w:type="dxa"/>
          </w:tcPr>
          <w:p w14:paraId="2EE72CEA" w14:textId="40105982" w:rsidR="004E5832" w:rsidRPr="00947DC9" w:rsidRDefault="004E5832" w:rsidP="00CD6A2E">
            <w:pPr>
              <w:spacing w:after="120"/>
              <w:rPr>
                <w:rFonts w:asciiTheme="minorHAnsi" w:eastAsia="Calibri" w:hAnsiTheme="minorHAnsi" w:cstheme="minorHAnsi"/>
                <w:sz w:val="18"/>
                <w:szCs w:val="18"/>
              </w:rPr>
            </w:pPr>
            <w:r w:rsidRPr="00947DC9">
              <w:rPr>
                <w:rFonts w:asciiTheme="minorHAnsi" w:eastAsia="Calibri" w:hAnsiTheme="minorHAnsi" w:cstheme="minorHAnsi"/>
                <w:b/>
                <w:sz w:val="18"/>
                <w:szCs w:val="18"/>
              </w:rPr>
              <w:t>Risk 3:</w:t>
            </w:r>
            <w:r w:rsidRPr="00947DC9">
              <w:rPr>
                <w:rFonts w:asciiTheme="minorHAnsi" w:eastAsia="Calibri" w:hAnsiTheme="minorHAnsi" w:cstheme="minorHAnsi"/>
                <w:sz w:val="18"/>
                <w:szCs w:val="18"/>
              </w:rPr>
              <w:t xml:space="preserve"> Project implementation may be afflicted by mismanagement and corruption, based on the experience of similar previous projects (e.g. the Mama Graun Conservation Trust Fund)</w:t>
            </w:r>
          </w:p>
          <w:p w14:paraId="75B2E2DF" w14:textId="77777777" w:rsidR="004E5832" w:rsidRPr="00947DC9" w:rsidRDefault="004E5832" w:rsidP="00CD6A2E">
            <w:pPr>
              <w:spacing w:after="120"/>
              <w:rPr>
                <w:rFonts w:asciiTheme="minorHAnsi" w:eastAsia="Calibri" w:hAnsiTheme="minorHAnsi" w:cstheme="minorHAnsi"/>
                <w:sz w:val="18"/>
                <w:szCs w:val="18"/>
              </w:rPr>
            </w:pPr>
          </w:p>
          <w:p w14:paraId="6AB68B5B" w14:textId="77777777" w:rsidR="004E5832" w:rsidRPr="00947DC9" w:rsidRDefault="004E5832" w:rsidP="00CD6A2E">
            <w:pPr>
              <w:spacing w:after="120"/>
              <w:rPr>
                <w:rFonts w:asciiTheme="minorHAnsi" w:hAnsiTheme="minorHAnsi" w:cstheme="minorHAnsi"/>
                <w:sz w:val="18"/>
                <w:szCs w:val="18"/>
              </w:rPr>
            </w:pPr>
          </w:p>
        </w:tc>
        <w:tc>
          <w:tcPr>
            <w:tcW w:w="1420" w:type="dxa"/>
          </w:tcPr>
          <w:p w14:paraId="780D161F" w14:textId="77777777" w:rsidR="004E5832" w:rsidRPr="00947DC9" w:rsidRDefault="004E5832" w:rsidP="00CD6A2E">
            <w:pPr>
              <w:spacing w:after="120"/>
              <w:jc w:val="center"/>
              <w:rPr>
                <w:rFonts w:asciiTheme="minorHAnsi" w:hAnsiTheme="minorHAnsi" w:cstheme="minorHAnsi"/>
                <w:sz w:val="18"/>
                <w:szCs w:val="18"/>
              </w:rPr>
            </w:pPr>
            <w:r w:rsidRPr="00947DC9">
              <w:rPr>
                <w:rFonts w:asciiTheme="minorHAnsi" w:hAnsiTheme="minorHAnsi" w:cstheme="minorHAnsi"/>
                <w:sz w:val="18"/>
                <w:szCs w:val="18"/>
              </w:rPr>
              <w:t>Organizational</w:t>
            </w:r>
          </w:p>
        </w:tc>
        <w:tc>
          <w:tcPr>
            <w:tcW w:w="1262" w:type="dxa"/>
            <w:shd w:val="clear" w:color="auto" w:fill="FFE929"/>
          </w:tcPr>
          <w:p w14:paraId="29168AF7" w14:textId="77777777" w:rsidR="004E5832" w:rsidRPr="00947DC9" w:rsidRDefault="004E5832" w:rsidP="00CD6A2E">
            <w:pPr>
              <w:spacing w:after="120"/>
              <w:jc w:val="center"/>
              <w:rPr>
                <w:rFonts w:asciiTheme="minorHAnsi" w:hAnsiTheme="minorHAnsi" w:cstheme="minorHAnsi"/>
                <w:sz w:val="18"/>
                <w:szCs w:val="18"/>
              </w:rPr>
            </w:pPr>
            <w:r w:rsidRPr="00947DC9">
              <w:rPr>
                <w:rFonts w:asciiTheme="minorHAnsi" w:hAnsiTheme="minorHAnsi" w:cstheme="minorHAnsi"/>
                <w:sz w:val="18"/>
                <w:szCs w:val="18"/>
              </w:rPr>
              <w:t>Probability: 1</w:t>
            </w:r>
          </w:p>
          <w:p w14:paraId="60DDE831" w14:textId="77777777" w:rsidR="004E5832" w:rsidRPr="00947DC9" w:rsidRDefault="004E5832" w:rsidP="00CD6A2E">
            <w:pPr>
              <w:spacing w:after="120"/>
              <w:jc w:val="center"/>
              <w:rPr>
                <w:rFonts w:asciiTheme="minorHAnsi" w:hAnsiTheme="minorHAnsi" w:cstheme="minorHAnsi"/>
                <w:sz w:val="18"/>
                <w:szCs w:val="18"/>
              </w:rPr>
            </w:pPr>
            <w:r w:rsidRPr="00947DC9">
              <w:rPr>
                <w:rFonts w:asciiTheme="minorHAnsi" w:hAnsiTheme="minorHAnsi" w:cstheme="minorHAnsi"/>
                <w:sz w:val="18"/>
                <w:szCs w:val="18"/>
              </w:rPr>
              <w:t>Impact: 4</w:t>
            </w:r>
          </w:p>
          <w:p w14:paraId="3C217E10" w14:textId="77777777" w:rsidR="004E5832" w:rsidRPr="00947DC9" w:rsidRDefault="004E5832" w:rsidP="00CD6A2E">
            <w:pPr>
              <w:spacing w:after="120"/>
              <w:jc w:val="center"/>
              <w:rPr>
                <w:rFonts w:asciiTheme="minorHAnsi" w:hAnsiTheme="minorHAnsi" w:cstheme="minorHAnsi"/>
                <w:sz w:val="18"/>
                <w:szCs w:val="18"/>
              </w:rPr>
            </w:pPr>
          </w:p>
          <w:p w14:paraId="6BEDF29E" w14:textId="77777777" w:rsidR="004E5832" w:rsidRPr="00947DC9" w:rsidRDefault="004E5832" w:rsidP="00CD6A2E">
            <w:pPr>
              <w:spacing w:after="120"/>
              <w:jc w:val="center"/>
              <w:rPr>
                <w:rFonts w:asciiTheme="minorHAnsi" w:hAnsiTheme="minorHAnsi" w:cstheme="minorHAnsi"/>
                <w:sz w:val="18"/>
                <w:szCs w:val="18"/>
              </w:rPr>
            </w:pPr>
            <w:r w:rsidRPr="00947DC9">
              <w:rPr>
                <w:rFonts w:asciiTheme="minorHAnsi" w:hAnsiTheme="minorHAnsi" w:cstheme="minorHAnsi"/>
                <w:sz w:val="18"/>
                <w:szCs w:val="18"/>
              </w:rPr>
              <w:t>MODERATE</w:t>
            </w:r>
          </w:p>
        </w:tc>
        <w:tc>
          <w:tcPr>
            <w:tcW w:w="3870" w:type="dxa"/>
          </w:tcPr>
          <w:p w14:paraId="22818A31" w14:textId="0EA6E25C"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cstheme="minorHAnsi"/>
                <w:sz w:val="18"/>
                <w:szCs w:val="18"/>
              </w:rPr>
              <w:t>The project has been designed with numerous measures to ensure its effectiveness and efficiency, and the governance arrangements are such that the project will be implemented in a transparent and accountable way (see Section VIII Governance and Management Arrangements). These measures include: an unusually strong role of the UNDP CO in hosting the PMU and directly managing the disbursement and accounting of GEF funds; strong counter-corruption measures specified in Section XII Risk Management, including a requirement that the Implementing Partner will ensure that its financial management, anti-corruption and anti-fraud policies are in place and enforced for all funding received from or through UNDP.</w:t>
            </w:r>
          </w:p>
          <w:p w14:paraId="5E9F37C4" w14:textId="78B87358"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cstheme="minorHAnsi"/>
                <w:sz w:val="18"/>
                <w:szCs w:val="18"/>
              </w:rPr>
              <w:t xml:space="preserve">Regarding Outcome 2, Biodiversity Fund should be built on two fundamental principles: i) they are immune from political interference and ii) they are secure from embezzlement or corruption. One of the lessons from the 2001 – 2006 WB/GEF Forestry and Conservation Project was that “projects in difficult governance environments … benefit from formal assessment of … commitment using some form of social mapping”.  In this case, the key stakeholders are community groups owning/using and protecting their own communal lands. </w:t>
            </w:r>
          </w:p>
        </w:tc>
        <w:tc>
          <w:tcPr>
            <w:tcW w:w="1530" w:type="dxa"/>
          </w:tcPr>
          <w:p w14:paraId="1D2B3C5D" w14:textId="77777777"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cstheme="minorHAnsi"/>
                <w:sz w:val="18"/>
                <w:szCs w:val="18"/>
              </w:rPr>
              <w:t>UNDP-CO</w:t>
            </w:r>
          </w:p>
        </w:tc>
      </w:tr>
      <w:tr w:rsidR="004E5832" w:rsidRPr="00947DC9" w14:paraId="3AF91393" w14:textId="77777777" w:rsidTr="00947DC9">
        <w:tc>
          <w:tcPr>
            <w:tcW w:w="2376" w:type="dxa"/>
          </w:tcPr>
          <w:p w14:paraId="7FD59E52" w14:textId="07AD26FB"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cstheme="minorHAnsi"/>
                <w:b/>
                <w:sz w:val="18"/>
                <w:szCs w:val="18"/>
              </w:rPr>
              <w:t>Risk 4</w:t>
            </w:r>
            <w:r w:rsidRPr="00947DC9">
              <w:rPr>
                <w:rFonts w:asciiTheme="minorHAnsi" w:hAnsiTheme="minorHAnsi" w:cstheme="minorHAnsi"/>
                <w:sz w:val="18"/>
                <w:szCs w:val="18"/>
              </w:rPr>
              <w:t xml:space="preserve">: The Biodiversity Fund is insufficiently capitalized. </w:t>
            </w:r>
          </w:p>
          <w:p w14:paraId="3953A83A" w14:textId="7FB997E4" w:rsidR="004E5832" w:rsidRPr="00947DC9" w:rsidRDefault="004E5832" w:rsidP="00CA573D">
            <w:pPr>
              <w:spacing w:after="120"/>
              <w:rPr>
                <w:rFonts w:asciiTheme="minorHAnsi" w:hAnsiTheme="minorHAnsi" w:cstheme="minorHAnsi"/>
                <w:sz w:val="18"/>
                <w:szCs w:val="18"/>
              </w:rPr>
            </w:pPr>
            <w:r w:rsidRPr="00947DC9">
              <w:rPr>
                <w:rFonts w:asciiTheme="minorHAnsi" w:hAnsiTheme="minorHAnsi" w:cstheme="minorHAnsi"/>
                <w:sz w:val="18"/>
                <w:szCs w:val="18"/>
              </w:rPr>
              <w:t>While in the short- (5 years) to medium-term (10-15 years) this risk would have limited impact, in the long-term, inadequate capitalisation of the Biodiversity Fund would result in the system backsliding to the present status within a maximum of ten years. This would undermine the sustainability of the project</w:t>
            </w:r>
            <w:r w:rsidRPr="00947DC9">
              <w:rPr>
                <w:rFonts w:asciiTheme="minorHAnsi" w:eastAsia="Helvetica" w:hAnsiTheme="minorHAnsi" w:cstheme="minorHAnsi"/>
                <w:sz w:val="18"/>
                <w:szCs w:val="18"/>
              </w:rPr>
              <w:t>’</w:t>
            </w:r>
            <w:r w:rsidRPr="00947DC9">
              <w:rPr>
                <w:rFonts w:asciiTheme="minorHAnsi" w:hAnsiTheme="minorHAnsi" w:cstheme="minorHAnsi"/>
                <w:sz w:val="18"/>
                <w:szCs w:val="18"/>
              </w:rPr>
              <w:t>s processes and impacts.</w:t>
            </w:r>
          </w:p>
        </w:tc>
        <w:tc>
          <w:tcPr>
            <w:tcW w:w="1420" w:type="dxa"/>
          </w:tcPr>
          <w:p w14:paraId="59698BDD" w14:textId="77777777" w:rsidR="004E5832" w:rsidRPr="00947DC9" w:rsidRDefault="004E5832" w:rsidP="00CD6A2E">
            <w:pPr>
              <w:spacing w:after="120"/>
              <w:jc w:val="center"/>
              <w:rPr>
                <w:rFonts w:asciiTheme="minorHAnsi" w:hAnsiTheme="minorHAnsi" w:cstheme="minorHAnsi"/>
                <w:sz w:val="18"/>
                <w:szCs w:val="18"/>
              </w:rPr>
            </w:pPr>
            <w:r w:rsidRPr="00947DC9">
              <w:rPr>
                <w:rFonts w:asciiTheme="minorHAnsi" w:hAnsiTheme="minorHAnsi" w:cstheme="minorHAnsi"/>
                <w:sz w:val="18"/>
                <w:szCs w:val="18"/>
              </w:rPr>
              <w:t>Financial</w:t>
            </w:r>
          </w:p>
        </w:tc>
        <w:tc>
          <w:tcPr>
            <w:tcW w:w="1262" w:type="dxa"/>
            <w:shd w:val="clear" w:color="auto" w:fill="FFE929"/>
          </w:tcPr>
          <w:p w14:paraId="41279279" w14:textId="77777777" w:rsidR="004E5832" w:rsidRPr="00947DC9" w:rsidRDefault="004E5832" w:rsidP="00CD6A2E">
            <w:pPr>
              <w:spacing w:after="120"/>
              <w:jc w:val="center"/>
              <w:rPr>
                <w:rFonts w:asciiTheme="minorHAnsi" w:hAnsiTheme="minorHAnsi" w:cstheme="minorHAnsi"/>
                <w:sz w:val="18"/>
                <w:szCs w:val="18"/>
              </w:rPr>
            </w:pPr>
            <w:r w:rsidRPr="00947DC9">
              <w:rPr>
                <w:rFonts w:asciiTheme="minorHAnsi" w:hAnsiTheme="minorHAnsi" w:cstheme="minorHAnsi"/>
                <w:sz w:val="18"/>
                <w:szCs w:val="18"/>
              </w:rPr>
              <w:t>Probability: 2</w:t>
            </w:r>
          </w:p>
          <w:p w14:paraId="262B0918" w14:textId="77777777" w:rsidR="004E5832" w:rsidRPr="00947DC9" w:rsidRDefault="004E5832" w:rsidP="00CD6A2E">
            <w:pPr>
              <w:spacing w:after="120"/>
              <w:jc w:val="center"/>
              <w:rPr>
                <w:rFonts w:asciiTheme="minorHAnsi" w:hAnsiTheme="minorHAnsi" w:cstheme="minorHAnsi"/>
                <w:sz w:val="18"/>
                <w:szCs w:val="18"/>
              </w:rPr>
            </w:pPr>
            <w:r w:rsidRPr="00947DC9">
              <w:rPr>
                <w:rFonts w:asciiTheme="minorHAnsi" w:hAnsiTheme="minorHAnsi" w:cstheme="minorHAnsi"/>
                <w:sz w:val="18"/>
                <w:szCs w:val="18"/>
              </w:rPr>
              <w:t>Impact: 4</w:t>
            </w:r>
          </w:p>
          <w:p w14:paraId="5C08AF17" w14:textId="77777777" w:rsidR="004E5832" w:rsidRPr="00947DC9" w:rsidRDefault="004E5832" w:rsidP="00CD6A2E">
            <w:pPr>
              <w:spacing w:after="120"/>
              <w:jc w:val="center"/>
              <w:rPr>
                <w:rFonts w:asciiTheme="minorHAnsi" w:hAnsiTheme="minorHAnsi" w:cstheme="minorHAnsi"/>
                <w:sz w:val="18"/>
                <w:szCs w:val="18"/>
              </w:rPr>
            </w:pPr>
          </w:p>
          <w:p w14:paraId="5431E93C" w14:textId="77777777" w:rsidR="004E5832" w:rsidRPr="00947DC9" w:rsidRDefault="004E5832" w:rsidP="00CD6A2E">
            <w:pPr>
              <w:spacing w:after="120"/>
              <w:jc w:val="center"/>
              <w:rPr>
                <w:rFonts w:asciiTheme="minorHAnsi" w:hAnsiTheme="minorHAnsi" w:cstheme="minorHAnsi"/>
                <w:sz w:val="18"/>
                <w:szCs w:val="18"/>
              </w:rPr>
            </w:pPr>
            <w:r w:rsidRPr="00947DC9">
              <w:rPr>
                <w:rFonts w:asciiTheme="minorHAnsi" w:hAnsiTheme="minorHAnsi" w:cstheme="minorHAnsi"/>
                <w:sz w:val="18"/>
                <w:szCs w:val="18"/>
              </w:rPr>
              <w:t>MODERATE</w:t>
            </w:r>
          </w:p>
        </w:tc>
        <w:tc>
          <w:tcPr>
            <w:tcW w:w="3870" w:type="dxa"/>
          </w:tcPr>
          <w:p w14:paraId="7BEE227A" w14:textId="746BD083"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cstheme="minorHAnsi"/>
                <w:sz w:val="18"/>
                <w:szCs w:val="18"/>
              </w:rPr>
              <w:t xml:space="preserve">The project supports development and implementation of both a business plan for the protected area system (Output 1.2) and a fund-raising/resource mobilisation strategy that will be specifically designed to leverage funding for the Biodiversity Fund (Output 2.3). The project will support establishment of recurring revenue streams to the Fund using government’s fiscal instruments. In addition, the use of the transparent and accountable UN Multi-Partner Trust Fund (MPTF) and other reputable entities as necessary as a vehicle for designing the Biodiversity Fund will build trust. </w:t>
            </w:r>
          </w:p>
        </w:tc>
        <w:tc>
          <w:tcPr>
            <w:tcW w:w="1530" w:type="dxa"/>
          </w:tcPr>
          <w:p w14:paraId="79ADA2BF" w14:textId="77777777"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cstheme="minorHAnsi"/>
                <w:sz w:val="18"/>
                <w:szCs w:val="18"/>
              </w:rPr>
              <w:t>UNDP-CO; UNDP-GEF RTA; UNDP-GEF Directorate; MPTFO</w:t>
            </w:r>
          </w:p>
        </w:tc>
      </w:tr>
      <w:tr w:rsidR="004E5832" w:rsidRPr="00947DC9" w14:paraId="67CD769D" w14:textId="77777777" w:rsidTr="00947DC9">
        <w:tc>
          <w:tcPr>
            <w:tcW w:w="2376" w:type="dxa"/>
          </w:tcPr>
          <w:p w14:paraId="0070BC7B" w14:textId="1EADBD32"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cstheme="minorHAnsi"/>
                <w:b/>
                <w:sz w:val="18"/>
                <w:szCs w:val="18"/>
              </w:rPr>
              <w:t>Risk 5:</w:t>
            </w:r>
            <w:r w:rsidRPr="00947DC9">
              <w:rPr>
                <w:rFonts w:asciiTheme="minorHAnsi" w:hAnsiTheme="minorHAnsi" w:cstheme="minorHAnsi"/>
                <w:sz w:val="18"/>
                <w:szCs w:val="18"/>
              </w:rPr>
              <w:t xml:space="preserve"> PA Bill not approved leaving significant legislative gap in PA system</w:t>
            </w:r>
          </w:p>
          <w:p w14:paraId="7FFB787F" w14:textId="77777777"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cstheme="minorHAnsi"/>
                <w:sz w:val="18"/>
                <w:szCs w:val="18"/>
              </w:rPr>
              <w:t>The PA bill is still pending approval by the NEC and, therefore, presents a risk to the project.</w:t>
            </w:r>
          </w:p>
        </w:tc>
        <w:tc>
          <w:tcPr>
            <w:tcW w:w="1420" w:type="dxa"/>
          </w:tcPr>
          <w:p w14:paraId="6D4A9AB8" w14:textId="77777777" w:rsidR="004E5832" w:rsidRPr="00947DC9" w:rsidRDefault="004E5832" w:rsidP="00CD6A2E">
            <w:pPr>
              <w:spacing w:after="120"/>
              <w:jc w:val="center"/>
              <w:rPr>
                <w:rFonts w:asciiTheme="minorHAnsi" w:hAnsiTheme="minorHAnsi" w:cstheme="minorHAnsi"/>
                <w:sz w:val="18"/>
                <w:szCs w:val="18"/>
              </w:rPr>
            </w:pPr>
            <w:r w:rsidRPr="00947DC9">
              <w:rPr>
                <w:rFonts w:asciiTheme="minorHAnsi" w:hAnsiTheme="minorHAnsi" w:cstheme="minorHAnsi"/>
                <w:sz w:val="18"/>
                <w:szCs w:val="18"/>
              </w:rPr>
              <w:t>Political</w:t>
            </w:r>
          </w:p>
        </w:tc>
        <w:tc>
          <w:tcPr>
            <w:tcW w:w="1262" w:type="dxa"/>
            <w:shd w:val="clear" w:color="auto" w:fill="FFE929"/>
          </w:tcPr>
          <w:p w14:paraId="621E7084" w14:textId="77777777" w:rsidR="004E5832" w:rsidRPr="00947DC9" w:rsidRDefault="004E5832" w:rsidP="00CD6A2E">
            <w:pPr>
              <w:spacing w:after="120"/>
              <w:jc w:val="center"/>
              <w:rPr>
                <w:rFonts w:asciiTheme="minorHAnsi" w:hAnsiTheme="minorHAnsi" w:cstheme="minorHAnsi"/>
                <w:sz w:val="18"/>
                <w:szCs w:val="18"/>
              </w:rPr>
            </w:pPr>
            <w:r w:rsidRPr="00947DC9">
              <w:rPr>
                <w:rFonts w:asciiTheme="minorHAnsi" w:hAnsiTheme="minorHAnsi" w:cstheme="minorHAnsi"/>
                <w:sz w:val="18"/>
                <w:szCs w:val="18"/>
              </w:rPr>
              <w:t>Probability: 2</w:t>
            </w:r>
          </w:p>
          <w:p w14:paraId="44CF528B" w14:textId="77777777" w:rsidR="004E5832" w:rsidRPr="00947DC9" w:rsidRDefault="004E5832" w:rsidP="00CD6A2E">
            <w:pPr>
              <w:spacing w:after="120"/>
              <w:jc w:val="center"/>
              <w:rPr>
                <w:rFonts w:asciiTheme="minorHAnsi" w:hAnsiTheme="minorHAnsi" w:cstheme="minorHAnsi"/>
                <w:sz w:val="18"/>
                <w:szCs w:val="18"/>
              </w:rPr>
            </w:pPr>
            <w:r w:rsidRPr="00947DC9">
              <w:rPr>
                <w:rFonts w:asciiTheme="minorHAnsi" w:hAnsiTheme="minorHAnsi" w:cstheme="minorHAnsi"/>
                <w:sz w:val="18"/>
                <w:szCs w:val="18"/>
              </w:rPr>
              <w:t>Impact: 4</w:t>
            </w:r>
          </w:p>
          <w:p w14:paraId="609E691F" w14:textId="77777777" w:rsidR="004E5832" w:rsidRPr="00947DC9" w:rsidRDefault="004E5832" w:rsidP="00CD6A2E">
            <w:pPr>
              <w:spacing w:after="120"/>
              <w:jc w:val="center"/>
              <w:rPr>
                <w:rFonts w:asciiTheme="minorHAnsi" w:hAnsiTheme="minorHAnsi" w:cstheme="minorHAnsi"/>
                <w:sz w:val="18"/>
                <w:szCs w:val="18"/>
              </w:rPr>
            </w:pPr>
          </w:p>
          <w:p w14:paraId="3833C72B" w14:textId="77777777" w:rsidR="004E5832" w:rsidRPr="00947DC9" w:rsidRDefault="004E5832" w:rsidP="00CD6A2E">
            <w:pPr>
              <w:spacing w:after="120"/>
              <w:jc w:val="center"/>
              <w:rPr>
                <w:rFonts w:asciiTheme="minorHAnsi" w:hAnsiTheme="minorHAnsi" w:cstheme="minorHAnsi"/>
                <w:sz w:val="18"/>
                <w:szCs w:val="18"/>
              </w:rPr>
            </w:pPr>
            <w:r w:rsidRPr="00947DC9">
              <w:rPr>
                <w:rFonts w:asciiTheme="minorHAnsi" w:hAnsiTheme="minorHAnsi" w:cstheme="minorHAnsi"/>
                <w:sz w:val="18"/>
                <w:szCs w:val="18"/>
              </w:rPr>
              <w:t>MODERATE</w:t>
            </w:r>
          </w:p>
        </w:tc>
        <w:tc>
          <w:tcPr>
            <w:tcW w:w="3870" w:type="dxa"/>
          </w:tcPr>
          <w:p w14:paraId="356C8E98" w14:textId="54598ED4"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cstheme="minorHAnsi"/>
                <w:sz w:val="18"/>
                <w:szCs w:val="18"/>
              </w:rPr>
              <w:t>The GEF-4 project that is under implementation will continue to support the process aiming for the approval of the PA Bill.  Once implementation starts on this project, the situation will be (re)assessed (as part of Output 2.1) and it will be mitigated as best as possible.</w:t>
            </w:r>
          </w:p>
        </w:tc>
        <w:tc>
          <w:tcPr>
            <w:tcW w:w="1530" w:type="dxa"/>
          </w:tcPr>
          <w:p w14:paraId="20A72C1F" w14:textId="77777777"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cstheme="minorHAnsi"/>
                <w:sz w:val="18"/>
                <w:szCs w:val="18"/>
              </w:rPr>
              <w:t>GoPNG, UNDP-CO</w:t>
            </w:r>
          </w:p>
        </w:tc>
      </w:tr>
      <w:tr w:rsidR="004E5832" w:rsidRPr="00947DC9" w14:paraId="669C80C5" w14:textId="77777777" w:rsidTr="00947DC9">
        <w:tc>
          <w:tcPr>
            <w:tcW w:w="2376" w:type="dxa"/>
          </w:tcPr>
          <w:p w14:paraId="504C494A" w14:textId="1A6AEFD8"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cstheme="minorHAnsi"/>
                <w:b/>
                <w:sz w:val="18"/>
                <w:szCs w:val="18"/>
              </w:rPr>
              <w:t>Risk 6:</w:t>
            </w:r>
            <w:r w:rsidRPr="00947DC9">
              <w:rPr>
                <w:rFonts w:asciiTheme="minorHAnsi" w:hAnsiTheme="minorHAnsi" w:cstheme="minorHAnsi"/>
                <w:sz w:val="18"/>
                <w:szCs w:val="18"/>
              </w:rPr>
              <w:t xml:space="preserve"> “land grabbing” and corrupt practices leads to loss of protected areas.  </w:t>
            </w:r>
          </w:p>
          <w:p w14:paraId="19A47713" w14:textId="77777777"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cstheme="minorHAnsi"/>
                <w:sz w:val="18"/>
                <w:szCs w:val="18"/>
              </w:rPr>
              <w:t>Even with the legal protection offered by the constitution, land grabbing pose serious threats to PA in the country.</w:t>
            </w:r>
          </w:p>
          <w:p w14:paraId="5578C98D" w14:textId="77777777" w:rsidR="004E5832" w:rsidRPr="00947DC9" w:rsidRDefault="004E5832" w:rsidP="00CD6A2E">
            <w:pPr>
              <w:spacing w:after="120"/>
              <w:rPr>
                <w:rFonts w:asciiTheme="minorHAnsi" w:hAnsiTheme="minorHAnsi" w:cstheme="minorHAnsi"/>
                <w:sz w:val="18"/>
                <w:szCs w:val="18"/>
              </w:rPr>
            </w:pPr>
          </w:p>
        </w:tc>
        <w:tc>
          <w:tcPr>
            <w:tcW w:w="1420" w:type="dxa"/>
          </w:tcPr>
          <w:p w14:paraId="15D9022A" w14:textId="77777777" w:rsidR="004E5832" w:rsidRPr="00947DC9" w:rsidRDefault="004E5832" w:rsidP="00CD6A2E">
            <w:pPr>
              <w:spacing w:after="120"/>
              <w:jc w:val="center"/>
              <w:rPr>
                <w:rFonts w:asciiTheme="minorHAnsi" w:hAnsiTheme="minorHAnsi" w:cstheme="minorHAnsi"/>
                <w:sz w:val="18"/>
                <w:szCs w:val="18"/>
              </w:rPr>
            </w:pPr>
            <w:r w:rsidRPr="00947DC9">
              <w:rPr>
                <w:rFonts w:asciiTheme="minorHAnsi" w:hAnsiTheme="minorHAnsi" w:cstheme="minorHAnsi"/>
                <w:sz w:val="18"/>
                <w:szCs w:val="18"/>
              </w:rPr>
              <w:t>Political/ organisational</w:t>
            </w:r>
          </w:p>
        </w:tc>
        <w:tc>
          <w:tcPr>
            <w:tcW w:w="1262" w:type="dxa"/>
            <w:shd w:val="clear" w:color="auto" w:fill="FFE929"/>
          </w:tcPr>
          <w:p w14:paraId="4134B3DD" w14:textId="77777777" w:rsidR="004E5832" w:rsidRPr="00947DC9" w:rsidRDefault="004E5832" w:rsidP="00CD6A2E">
            <w:pPr>
              <w:spacing w:after="120"/>
              <w:jc w:val="center"/>
              <w:rPr>
                <w:rFonts w:asciiTheme="minorHAnsi" w:hAnsiTheme="minorHAnsi" w:cstheme="minorHAnsi"/>
                <w:sz w:val="18"/>
                <w:szCs w:val="18"/>
              </w:rPr>
            </w:pPr>
            <w:r w:rsidRPr="00947DC9">
              <w:rPr>
                <w:rFonts w:asciiTheme="minorHAnsi" w:hAnsiTheme="minorHAnsi" w:cstheme="minorHAnsi"/>
                <w:sz w:val="18"/>
                <w:szCs w:val="18"/>
              </w:rPr>
              <w:t>Probability: 2</w:t>
            </w:r>
          </w:p>
          <w:p w14:paraId="1DE4FE61" w14:textId="77777777" w:rsidR="004E5832" w:rsidRPr="00947DC9" w:rsidRDefault="004E5832" w:rsidP="00CD6A2E">
            <w:pPr>
              <w:spacing w:after="120"/>
              <w:jc w:val="center"/>
              <w:rPr>
                <w:rFonts w:asciiTheme="minorHAnsi" w:hAnsiTheme="minorHAnsi" w:cstheme="minorHAnsi"/>
                <w:sz w:val="18"/>
                <w:szCs w:val="18"/>
              </w:rPr>
            </w:pPr>
            <w:r w:rsidRPr="00947DC9">
              <w:rPr>
                <w:rFonts w:asciiTheme="minorHAnsi" w:hAnsiTheme="minorHAnsi" w:cstheme="minorHAnsi"/>
                <w:sz w:val="18"/>
                <w:szCs w:val="18"/>
              </w:rPr>
              <w:t>Impact: 4</w:t>
            </w:r>
          </w:p>
          <w:p w14:paraId="74FF8196" w14:textId="77777777" w:rsidR="004E5832" w:rsidRPr="00947DC9" w:rsidRDefault="004E5832" w:rsidP="00CD6A2E">
            <w:pPr>
              <w:spacing w:after="120"/>
              <w:jc w:val="center"/>
              <w:rPr>
                <w:rFonts w:asciiTheme="minorHAnsi" w:hAnsiTheme="minorHAnsi" w:cstheme="minorHAnsi"/>
                <w:sz w:val="18"/>
                <w:szCs w:val="18"/>
              </w:rPr>
            </w:pPr>
          </w:p>
          <w:p w14:paraId="091B5A19" w14:textId="77777777" w:rsidR="004E5832" w:rsidRPr="00947DC9" w:rsidRDefault="004E5832" w:rsidP="00CD6A2E">
            <w:pPr>
              <w:spacing w:after="120"/>
              <w:jc w:val="center"/>
              <w:rPr>
                <w:rFonts w:asciiTheme="minorHAnsi" w:hAnsiTheme="minorHAnsi" w:cstheme="minorHAnsi"/>
                <w:sz w:val="18"/>
                <w:szCs w:val="18"/>
                <w:highlight w:val="cyan"/>
              </w:rPr>
            </w:pPr>
            <w:r w:rsidRPr="00947DC9">
              <w:rPr>
                <w:rFonts w:asciiTheme="minorHAnsi" w:hAnsiTheme="minorHAnsi" w:cstheme="minorHAnsi"/>
                <w:sz w:val="18"/>
                <w:szCs w:val="18"/>
              </w:rPr>
              <w:t>MODERATE</w:t>
            </w:r>
          </w:p>
        </w:tc>
        <w:tc>
          <w:tcPr>
            <w:tcW w:w="3870" w:type="dxa"/>
          </w:tcPr>
          <w:p w14:paraId="795C1545" w14:textId="77777777"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cstheme="minorHAnsi"/>
                <w:sz w:val="18"/>
                <w:szCs w:val="18"/>
              </w:rPr>
              <w:t>The additional legal protection offered by protected areas (through conservation deeds) will deter such ‘land grabs’ to occur. Indeed, the exercise to identify mandates will demonstrate the need for CEPA to provide legal services to protected area owners and managers to counter such land grabs (under Output 1.1).</w:t>
            </w:r>
          </w:p>
        </w:tc>
        <w:tc>
          <w:tcPr>
            <w:tcW w:w="1530" w:type="dxa"/>
          </w:tcPr>
          <w:p w14:paraId="5CA8EE01" w14:textId="77777777"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cstheme="minorHAnsi"/>
                <w:sz w:val="18"/>
                <w:szCs w:val="18"/>
              </w:rPr>
              <w:t>CEPA; Ministry of Environment and Climate Change</w:t>
            </w:r>
          </w:p>
        </w:tc>
      </w:tr>
      <w:tr w:rsidR="004E5832" w:rsidRPr="00947DC9" w14:paraId="28DDB997" w14:textId="77777777" w:rsidTr="00947DC9">
        <w:tc>
          <w:tcPr>
            <w:tcW w:w="2376" w:type="dxa"/>
          </w:tcPr>
          <w:p w14:paraId="1D04E4F4" w14:textId="294A80B1" w:rsidR="004E5832" w:rsidRPr="00B7068A" w:rsidRDefault="004E5832" w:rsidP="00CD6A2E">
            <w:pPr>
              <w:spacing w:after="120"/>
              <w:rPr>
                <w:rFonts w:asciiTheme="minorHAnsi" w:hAnsiTheme="minorHAnsi" w:cstheme="minorHAnsi"/>
                <w:sz w:val="18"/>
                <w:szCs w:val="18"/>
              </w:rPr>
            </w:pPr>
            <w:r w:rsidRPr="00B7068A">
              <w:rPr>
                <w:rFonts w:asciiTheme="minorHAnsi" w:hAnsiTheme="minorHAnsi" w:cstheme="minorHAnsi"/>
                <w:b/>
                <w:sz w:val="18"/>
                <w:szCs w:val="18"/>
              </w:rPr>
              <w:t>Risk 7:</w:t>
            </w:r>
            <w:r w:rsidRPr="00B7068A">
              <w:rPr>
                <w:rFonts w:asciiTheme="minorHAnsi" w:hAnsiTheme="minorHAnsi" w:cstheme="minorHAnsi"/>
                <w:sz w:val="18"/>
                <w:szCs w:val="18"/>
              </w:rPr>
              <w:t xml:space="preserve"> Major natural and climate induced disasters including other environmental risks – may affect the implementation and results of project initiatives. </w:t>
            </w:r>
          </w:p>
          <w:p w14:paraId="5FD020E2" w14:textId="77777777" w:rsidR="004E5832" w:rsidRPr="00B7068A" w:rsidRDefault="004E5832" w:rsidP="00CD6A2E">
            <w:pPr>
              <w:spacing w:after="120"/>
              <w:rPr>
                <w:rFonts w:asciiTheme="minorHAnsi" w:hAnsiTheme="minorHAnsi" w:cstheme="minorHAnsi"/>
                <w:sz w:val="18"/>
                <w:szCs w:val="18"/>
              </w:rPr>
            </w:pPr>
            <w:r w:rsidRPr="00B7068A">
              <w:rPr>
                <w:rFonts w:asciiTheme="minorHAnsi" w:hAnsiTheme="minorHAnsi" w:cstheme="minorHAnsi"/>
                <w:sz w:val="18"/>
                <w:szCs w:val="18"/>
              </w:rPr>
              <w:t xml:space="preserve">Besides the likely impacts of Climate Change, PNG is also susceptible to other natural disasters (including earthquakes, volcanoes and, to a lesser extent, tsunamis, drought and floods). At a local level, the impacts of any one of these factors could be significant, both on the livelihoods of the people in the disaster area but also on the natural environment. </w:t>
            </w:r>
          </w:p>
        </w:tc>
        <w:tc>
          <w:tcPr>
            <w:tcW w:w="1420" w:type="dxa"/>
          </w:tcPr>
          <w:p w14:paraId="4E8A5970" w14:textId="77777777" w:rsidR="004E5832" w:rsidRPr="00B7068A" w:rsidRDefault="004E5832" w:rsidP="00CD6A2E">
            <w:pPr>
              <w:spacing w:after="120"/>
              <w:jc w:val="center"/>
              <w:rPr>
                <w:rFonts w:asciiTheme="minorHAnsi" w:hAnsiTheme="minorHAnsi" w:cstheme="minorHAnsi"/>
                <w:sz w:val="18"/>
                <w:szCs w:val="18"/>
              </w:rPr>
            </w:pPr>
            <w:r w:rsidRPr="00B7068A">
              <w:rPr>
                <w:rFonts w:asciiTheme="minorHAnsi" w:hAnsiTheme="minorHAnsi" w:cstheme="minorHAnsi"/>
                <w:sz w:val="18"/>
                <w:szCs w:val="18"/>
              </w:rPr>
              <w:t>Environmental</w:t>
            </w:r>
          </w:p>
        </w:tc>
        <w:tc>
          <w:tcPr>
            <w:tcW w:w="1262" w:type="dxa"/>
            <w:shd w:val="clear" w:color="auto" w:fill="FFE929"/>
          </w:tcPr>
          <w:p w14:paraId="2C9607A3" w14:textId="77777777" w:rsidR="004E5832" w:rsidRPr="00B7068A" w:rsidRDefault="004E5832" w:rsidP="00CD6A2E">
            <w:pPr>
              <w:spacing w:after="120"/>
              <w:jc w:val="center"/>
              <w:rPr>
                <w:rFonts w:asciiTheme="minorHAnsi" w:hAnsiTheme="minorHAnsi" w:cstheme="minorHAnsi"/>
                <w:sz w:val="18"/>
                <w:szCs w:val="18"/>
              </w:rPr>
            </w:pPr>
            <w:r w:rsidRPr="00B7068A">
              <w:rPr>
                <w:rFonts w:asciiTheme="minorHAnsi" w:hAnsiTheme="minorHAnsi" w:cstheme="minorHAnsi"/>
                <w:sz w:val="18"/>
                <w:szCs w:val="18"/>
              </w:rPr>
              <w:t>Probability: 3</w:t>
            </w:r>
          </w:p>
          <w:p w14:paraId="12AFCBEA" w14:textId="77777777" w:rsidR="004E5832" w:rsidRPr="00B7068A" w:rsidRDefault="004E5832" w:rsidP="00CD6A2E">
            <w:pPr>
              <w:spacing w:after="120"/>
              <w:jc w:val="center"/>
              <w:rPr>
                <w:rFonts w:asciiTheme="minorHAnsi" w:hAnsiTheme="minorHAnsi" w:cstheme="minorHAnsi"/>
                <w:sz w:val="18"/>
                <w:szCs w:val="18"/>
              </w:rPr>
            </w:pPr>
            <w:r w:rsidRPr="00B7068A">
              <w:rPr>
                <w:rFonts w:asciiTheme="minorHAnsi" w:hAnsiTheme="minorHAnsi" w:cstheme="minorHAnsi"/>
                <w:sz w:val="18"/>
                <w:szCs w:val="18"/>
              </w:rPr>
              <w:t>Impact: 3</w:t>
            </w:r>
          </w:p>
          <w:p w14:paraId="7D2E7F5C" w14:textId="77777777" w:rsidR="004E5832" w:rsidRPr="00B7068A" w:rsidRDefault="004E5832" w:rsidP="00CD6A2E">
            <w:pPr>
              <w:spacing w:after="120"/>
              <w:jc w:val="center"/>
              <w:rPr>
                <w:rFonts w:asciiTheme="minorHAnsi" w:hAnsiTheme="minorHAnsi" w:cstheme="minorHAnsi"/>
                <w:sz w:val="18"/>
                <w:szCs w:val="18"/>
              </w:rPr>
            </w:pPr>
          </w:p>
          <w:p w14:paraId="7BD8E4D4" w14:textId="77777777" w:rsidR="004E5832" w:rsidRPr="00B7068A" w:rsidRDefault="004E5832" w:rsidP="00CD6A2E">
            <w:pPr>
              <w:spacing w:after="120"/>
              <w:jc w:val="center"/>
              <w:rPr>
                <w:rFonts w:asciiTheme="minorHAnsi" w:hAnsiTheme="minorHAnsi" w:cstheme="minorHAnsi"/>
                <w:sz w:val="18"/>
                <w:szCs w:val="18"/>
              </w:rPr>
            </w:pPr>
            <w:r w:rsidRPr="00B7068A">
              <w:rPr>
                <w:rFonts w:asciiTheme="minorHAnsi" w:hAnsiTheme="minorHAnsi" w:cstheme="minorHAnsi"/>
                <w:sz w:val="18"/>
                <w:szCs w:val="18"/>
              </w:rPr>
              <w:t>MODERATE</w:t>
            </w:r>
          </w:p>
        </w:tc>
        <w:tc>
          <w:tcPr>
            <w:tcW w:w="3870" w:type="dxa"/>
          </w:tcPr>
          <w:p w14:paraId="4ACF9552" w14:textId="77777777" w:rsidR="004E5832" w:rsidRPr="00B7068A" w:rsidRDefault="004E5832" w:rsidP="00CD6A2E">
            <w:pPr>
              <w:spacing w:after="120"/>
              <w:rPr>
                <w:rFonts w:asciiTheme="minorHAnsi" w:hAnsiTheme="minorHAnsi" w:cstheme="minorHAnsi"/>
                <w:sz w:val="18"/>
                <w:szCs w:val="18"/>
              </w:rPr>
            </w:pPr>
            <w:r w:rsidRPr="00B7068A">
              <w:rPr>
                <w:rFonts w:asciiTheme="minorHAnsi" w:hAnsiTheme="minorHAnsi" w:cstheme="minorHAnsi"/>
                <w:sz w:val="18"/>
                <w:szCs w:val="18"/>
              </w:rPr>
              <w:t xml:space="preserve">The project will put in place strategies to mainstream environmental and climate risks into the overall project interventions so that mitigation measures are well thought through during the planning process, as follows. </w:t>
            </w:r>
          </w:p>
          <w:p w14:paraId="18A051D1" w14:textId="77777777" w:rsidR="004E5832" w:rsidRPr="00B7068A" w:rsidRDefault="004E5832" w:rsidP="00CD6A2E">
            <w:pPr>
              <w:spacing w:after="120"/>
              <w:rPr>
                <w:rFonts w:asciiTheme="minorHAnsi" w:hAnsiTheme="minorHAnsi" w:cstheme="minorHAnsi"/>
                <w:sz w:val="18"/>
                <w:szCs w:val="18"/>
              </w:rPr>
            </w:pPr>
            <w:r w:rsidRPr="00B7068A">
              <w:rPr>
                <w:rFonts w:asciiTheme="minorHAnsi" w:hAnsiTheme="minorHAnsi" w:cstheme="minorHAnsi"/>
                <w:sz w:val="18"/>
                <w:szCs w:val="18"/>
              </w:rPr>
              <w:t>By contributing to the financial sustainability of the PA system and defining the roles and building capacities of organisations with respect to PAs, the project will strengthen their management effectiveness including climate change adaptation being integrated into PA management planning processes.</w:t>
            </w:r>
          </w:p>
          <w:p w14:paraId="596F8F66" w14:textId="77777777" w:rsidR="004E5832" w:rsidRPr="00B7068A" w:rsidRDefault="004E5832" w:rsidP="00CD6A2E">
            <w:pPr>
              <w:spacing w:after="120"/>
              <w:rPr>
                <w:rFonts w:asciiTheme="minorHAnsi" w:hAnsiTheme="minorHAnsi" w:cstheme="minorHAnsi"/>
                <w:sz w:val="18"/>
                <w:szCs w:val="18"/>
              </w:rPr>
            </w:pPr>
            <w:r w:rsidRPr="00B7068A">
              <w:rPr>
                <w:rFonts w:asciiTheme="minorHAnsi" w:hAnsiTheme="minorHAnsi" w:cstheme="minorHAnsi"/>
                <w:sz w:val="18"/>
                <w:szCs w:val="18"/>
              </w:rPr>
              <w:t>By adopting ecosystem-based approaches, the project is also contributing by expanding the protected area system by over 2.83 million ha and increasing the representation of two ecosystems that are currently under-represented within the system.</w:t>
            </w:r>
          </w:p>
          <w:p w14:paraId="27DD190B" w14:textId="77777777" w:rsidR="004E5832" w:rsidRPr="00B7068A" w:rsidRDefault="004E5832" w:rsidP="00CD6A2E">
            <w:pPr>
              <w:spacing w:after="120"/>
              <w:rPr>
                <w:rFonts w:asciiTheme="minorHAnsi" w:hAnsiTheme="minorHAnsi" w:cstheme="minorHAnsi"/>
                <w:sz w:val="18"/>
                <w:szCs w:val="18"/>
              </w:rPr>
            </w:pPr>
            <w:r w:rsidRPr="00B7068A">
              <w:rPr>
                <w:rFonts w:asciiTheme="minorHAnsi" w:hAnsiTheme="minorHAnsi" w:cstheme="minorHAnsi"/>
                <w:sz w:val="18"/>
                <w:szCs w:val="18"/>
              </w:rPr>
              <w:t>The UNDP CO and government IP through the PMU and PSC will also ensure close alignment of the project with their climate change programmes and projects.</w:t>
            </w:r>
          </w:p>
        </w:tc>
        <w:tc>
          <w:tcPr>
            <w:tcW w:w="1530" w:type="dxa"/>
          </w:tcPr>
          <w:p w14:paraId="68167E6E" w14:textId="77777777"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cstheme="minorHAnsi"/>
                <w:sz w:val="18"/>
                <w:szCs w:val="18"/>
              </w:rPr>
              <w:t>Ministry of Environment and Climate Change; UNDP-CO, Project Team</w:t>
            </w:r>
          </w:p>
        </w:tc>
      </w:tr>
      <w:tr w:rsidR="004E5832" w:rsidRPr="00947DC9" w14:paraId="7FB4D8F7" w14:textId="77777777" w:rsidTr="00947DC9">
        <w:tc>
          <w:tcPr>
            <w:tcW w:w="10458" w:type="dxa"/>
            <w:gridSpan w:val="5"/>
            <w:shd w:val="clear" w:color="auto" w:fill="D9D9D9" w:themeFill="background1" w:themeFillShade="D9"/>
          </w:tcPr>
          <w:p w14:paraId="73863BE6" w14:textId="1F4AF799" w:rsidR="004E5832" w:rsidRPr="00B7068A" w:rsidRDefault="004E5832" w:rsidP="00CD6A2E">
            <w:pPr>
              <w:spacing w:after="120"/>
              <w:rPr>
                <w:rFonts w:asciiTheme="minorHAnsi" w:hAnsiTheme="minorHAnsi" w:cstheme="minorHAnsi"/>
                <w:sz w:val="18"/>
                <w:szCs w:val="18"/>
              </w:rPr>
            </w:pPr>
            <w:r w:rsidRPr="00B7068A">
              <w:rPr>
                <w:rFonts w:asciiTheme="minorHAnsi" w:hAnsiTheme="minorHAnsi" w:cstheme="minorHAnsi"/>
                <w:b/>
                <w:sz w:val="18"/>
                <w:szCs w:val="18"/>
              </w:rPr>
              <w:t>Risks from Social and Environmental Screening Procedure (Annex I)</w:t>
            </w:r>
          </w:p>
        </w:tc>
      </w:tr>
      <w:tr w:rsidR="004E5832" w:rsidRPr="00947DC9" w14:paraId="2F229224" w14:textId="77777777" w:rsidTr="00947DC9">
        <w:tc>
          <w:tcPr>
            <w:tcW w:w="2376" w:type="dxa"/>
          </w:tcPr>
          <w:p w14:paraId="31455304" w14:textId="77777777" w:rsidR="004E5832" w:rsidRPr="00B7068A" w:rsidRDefault="004E5832" w:rsidP="00453FAA">
            <w:pPr>
              <w:rPr>
                <w:rFonts w:asciiTheme="minorHAnsi" w:hAnsiTheme="minorHAnsi"/>
                <w:sz w:val="18"/>
                <w:szCs w:val="18"/>
              </w:rPr>
            </w:pPr>
            <w:r w:rsidRPr="00B7068A">
              <w:rPr>
                <w:rFonts w:asciiTheme="minorHAnsi" w:hAnsiTheme="minorHAnsi"/>
                <w:b/>
                <w:sz w:val="18"/>
                <w:szCs w:val="18"/>
              </w:rPr>
              <w:t>Risk 1:</w:t>
            </w:r>
            <w:r w:rsidRPr="00B7068A">
              <w:rPr>
                <w:rFonts w:asciiTheme="minorHAnsi" w:hAnsiTheme="minorHAnsi"/>
                <w:sz w:val="18"/>
                <w:szCs w:val="18"/>
              </w:rPr>
              <w:t xml:space="preserve"> Not all community members (disadvantaged groups, vulnerable, minorities, poor, women) might be fully engaged in decision that affect their land, culture and rights</w:t>
            </w:r>
          </w:p>
          <w:p w14:paraId="4B8E8131" w14:textId="77777777" w:rsidR="004E5832" w:rsidRPr="00B7068A" w:rsidRDefault="004E5832" w:rsidP="00453FAA">
            <w:pPr>
              <w:pStyle w:val="NoSpacing"/>
              <w:rPr>
                <w:rFonts w:asciiTheme="minorHAnsi" w:hAnsiTheme="minorHAnsi"/>
                <w:sz w:val="18"/>
                <w:szCs w:val="18"/>
                <w:lang w:val="en-GB" w:eastAsia="en-GB"/>
              </w:rPr>
            </w:pPr>
            <w:r w:rsidRPr="00B7068A">
              <w:rPr>
                <w:rFonts w:asciiTheme="minorHAnsi" w:hAnsiTheme="minorHAnsi"/>
                <w:sz w:val="18"/>
                <w:szCs w:val="18"/>
                <w:lang w:val="en-GB" w:eastAsia="en-GB"/>
              </w:rPr>
              <w:t xml:space="preserve">The risk relates to: </w:t>
            </w:r>
          </w:p>
          <w:p w14:paraId="34FF0C3E" w14:textId="77777777" w:rsidR="004E5832" w:rsidRPr="00B7068A" w:rsidRDefault="004E5832" w:rsidP="00453FAA">
            <w:pPr>
              <w:pStyle w:val="NoSpacing"/>
              <w:rPr>
                <w:rFonts w:asciiTheme="minorHAnsi" w:hAnsiTheme="minorHAnsi"/>
                <w:sz w:val="18"/>
                <w:szCs w:val="18"/>
                <w:lang w:val="en-GB" w:eastAsia="en-GB"/>
              </w:rPr>
            </w:pPr>
            <w:r w:rsidRPr="00B7068A">
              <w:rPr>
                <w:rFonts w:asciiTheme="minorHAnsi" w:hAnsiTheme="minorHAnsi"/>
                <w:sz w:val="18"/>
                <w:szCs w:val="18"/>
                <w:lang w:val="en-GB" w:eastAsia="en-GB"/>
              </w:rPr>
              <w:t>Right holders i/e community groups not being able to claim their rights due to their own limited knowledge/ capacity/power;</w:t>
            </w:r>
          </w:p>
          <w:p w14:paraId="37857F64" w14:textId="77777777" w:rsidR="004E5832" w:rsidRPr="00B7068A" w:rsidRDefault="004E5832" w:rsidP="00453FAA">
            <w:pPr>
              <w:pStyle w:val="NoSpacing"/>
              <w:rPr>
                <w:rFonts w:asciiTheme="minorHAnsi" w:hAnsiTheme="minorHAnsi"/>
                <w:sz w:val="18"/>
                <w:szCs w:val="18"/>
                <w:lang w:val="en-GB" w:eastAsia="en-GB"/>
              </w:rPr>
            </w:pPr>
          </w:p>
          <w:p w14:paraId="1774E324" w14:textId="77777777" w:rsidR="004E5832" w:rsidRPr="00B7068A" w:rsidRDefault="004E5832" w:rsidP="00453FAA">
            <w:pPr>
              <w:pStyle w:val="NoSpacing"/>
              <w:rPr>
                <w:rFonts w:asciiTheme="minorHAnsi" w:hAnsiTheme="minorHAnsi"/>
                <w:sz w:val="18"/>
                <w:szCs w:val="18"/>
                <w:lang w:val="en-GB" w:eastAsia="en-GB"/>
              </w:rPr>
            </w:pPr>
            <w:r w:rsidRPr="00B7068A">
              <w:rPr>
                <w:rFonts w:asciiTheme="minorHAnsi" w:hAnsiTheme="minorHAnsi"/>
                <w:sz w:val="18"/>
                <w:szCs w:val="18"/>
                <w:lang w:val="en-GB" w:eastAsia="en-GB"/>
              </w:rPr>
              <w:t>Duty bearers (namely CEPA, provincial departments and local level government) do not meet their obligations to deliver adequate services/legal protection, etc. to the communities engaged in existing or to be established Protected Areas e.g. against illegal occupation;</w:t>
            </w:r>
          </w:p>
          <w:p w14:paraId="7A3A9E50" w14:textId="77777777" w:rsidR="004E5832" w:rsidRPr="00B7068A" w:rsidRDefault="004E5832" w:rsidP="00453FAA">
            <w:pPr>
              <w:rPr>
                <w:rFonts w:asciiTheme="minorHAnsi" w:hAnsiTheme="minorHAnsi"/>
                <w:sz w:val="18"/>
                <w:szCs w:val="18"/>
              </w:rPr>
            </w:pPr>
          </w:p>
          <w:p w14:paraId="3658ABF0" w14:textId="35D852C8" w:rsidR="004E5832" w:rsidRPr="00B7068A" w:rsidRDefault="004E5832" w:rsidP="00453FAA">
            <w:pPr>
              <w:spacing w:after="120"/>
              <w:rPr>
                <w:rFonts w:asciiTheme="minorHAnsi" w:hAnsiTheme="minorHAnsi" w:cstheme="minorHAnsi"/>
                <w:b/>
                <w:sz w:val="18"/>
                <w:szCs w:val="18"/>
              </w:rPr>
            </w:pPr>
            <w:r w:rsidRPr="00B7068A">
              <w:rPr>
                <w:rFonts w:asciiTheme="minorHAnsi" w:hAnsiTheme="minorHAnsi"/>
                <w:b/>
                <w:sz w:val="18"/>
                <w:szCs w:val="18"/>
                <w:u w:val="single"/>
              </w:rPr>
              <w:t>Referred to SESP Attachment 1:</w:t>
            </w:r>
            <w:r w:rsidRPr="00B7068A">
              <w:rPr>
                <w:rFonts w:asciiTheme="minorHAnsi" w:hAnsiTheme="minorHAnsi"/>
                <w:sz w:val="18"/>
                <w:szCs w:val="18"/>
              </w:rPr>
              <w:t xml:space="preserve"> Principle 1, 5; Principle 1, 6; Principle 3/standard 5, 5.4; Principle 3/standard 6 </w:t>
            </w:r>
            <w:r w:rsidRPr="00B7068A">
              <w:rPr>
                <w:rFonts w:asciiTheme="minorHAnsi" w:hAnsiTheme="minorHAnsi"/>
                <w:sz w:val="18"/>
                <w:szCs w:val="18"/>
                <w:u w:val="single"/>
              </w:rPr>
              <w:t xml:space="preserve">6.1 &amp; 6.2; </w:t>
            </w:r>
            <w:r w:rsidRPr="00B7068A">
              <w:rPr>
                <w:rFonts w:asciiTheme="minorHAnsi" w:hAnsiTheme="minorHAnsi"/>
                <w:sz w:val="18"/>
                <w:szCs w:val="18"/>
              </w:rPr>
              <w:t>Principle 3/standard 6, 6.5; Principle 3/standard 6, 6.8.</w:t>
            </w:r>
          </w:p>
        </w:tc>
        <w:tc>
          <w:tcPr>
            <w:tcW w:w="1420" w:type="dxa"/>
          </w:tcPr>
          <w:p w14:paraId="02C8E4A4" w14:textId="46D8B0CD" w:rsidR="004E5832" w:rsidRPr="00B7068A" w:rsidRDefault="004E5832" w:rsidP="00CD6A2E">
            <w:pPr>
              <w:spacing w:after="120"/>
              <w:jc w:val="center"/>
              <w:rPr>
                <w:rFonts w:asciiTheme="minorHAnsi" w:hAnsiTheme="minorHAnsi" w:cstheme="minorHAnsi"/>
                <w:sz w:val="18"/>
                <w:szCs w:val="18"/>
              </w:rPr>
            </w:pPr>
            <w:r w:rsidRPr="00B7068A">
              <w:rPr>
                <w:rFonts w:asciiTheme="minorHAnsi" w:hAnsiTheme="minorHAnsi"/>
                <w:sz w:val="18"/>
                <w:szCs w:val="18"/>
              </w:rPr>
              <w:t>Environmental and Social</w:t>
            </w:r>
          </w:p>
        </w:tc>
        <w:tc>
          <w:tcPr>
            <w:tcW w:w="1262" w:type="dxa"/>
            <w:shd w:val="clear" w:color="auto" w:fill="FFE929"/>
          </w:tcPr>
          <w:p w14:paraId="4CB5019D" w14:textId="77777777" w:rsidR="004E5832" w:rsidRPr="00B7068A" w:rsidRDefault="004E5832" w:rsidP="00453FAA">
            <w:pPr>
              <w:pStyle w:val="NoSpacing"/>
              <w:jc w:val="center"/>
              <w:rPr>
                <w:rFonts w:asciiTheme="minorHAnsi" w:hAnsiTheme="minorHAnsi"/>
                <w:sz w:val="18"/>
                <w:szCs w:val="18"/>
                <w:lang w:val="en-GB" w:eastAsia="en-GB"/>
              </w:rPr>
            </w:pPr>
            <w:r w:rsidRPr="00B7068A">
              <w:rPr>
                <w:rFonts w:asciiTheme="minorHAnsi" w:hAnsiTheme="minorHAnsi"/>
                <w:sz w:val="18"/>
                <w:szCs w:val="18"/>
                <w:lang w:val="en-GB" w:eastAsia="en-GB"/>
              </w:rPr>
              <w:t>I = 4</w:t>
            </w:r>
          </w:p>
          <w:p w14:paraId="570BC54A" w14:textId="77777777" w:rsidR="004E5832" w:rsidRPr="00B7068A" w:rsidRDefault="004E5832" w:rsidP="00453FAA">
            <w:pPr>
              <w:pStyle w:val="NoSpacing"/>
              <w:jc w:val="center"/>
              <w:rPr>
                <w:rFonts w:asciiTheme="minorHAnsi" w:hAnsiTheme="minorHAnsi"/>
                <w:sz w:val="18"/>
                <w:szCs w:val="18"/>
                <w:lang w:val="en-GB" w:eastAsia="en-GB"/>
              </w:rPr>
            </w:pPr>
            <w:r w:rsidRPr="00B7068A">
              <w:rPr>
                <w:rFonts w:asciiTheme="minorHAnsi" w:hAnsiTheme="minorHAnsi"/>
                <w:sz w:val="18"/>
                <w:szCs w:val="18"/>
                <w:lang w:val="en-GB" w:eastAsia="en-GB"/>
              </w:rPr>
              <w:t>P = 2</w:t>
            </w:r>
          </w:p>
          <w:p w14:paraId="799C9F3E" w14:textId="77777777" w:rsidR="004E5832" w:rsidRPr="00B7068A" w:rsidRDefault="004E5832" w:rsidP="00453FAA">
            <w:pPr>
              <w:pStyle w:val="NoSpacing"/>
              <w:jc w:val="center"/>
              <w:rPr>
                <w:rFonts w:asciiTheme="minorHAnsi" w:hAnsiTheme="minorHAnsi"/>
                <w:sz w:val="18"/>
                <w:szCs w:val="18"/>
                <w:lang w:val="en-GB" w:eastAsia="en-GB"/>
              </w:rPr>
            </w:pPr>
          </w:p>
          <w:p w14:paraId="6FF821DF" w14:textId="0895F4EE" w:rsidR="004E5832" w:rsidRPr="00B7068A" w:rsidRDefault="004E5832" w:rsidP="00453FAA">
            <w:pPr>
              <w:spacing w:after="120"/>
              <w:jc w:val="center"/>
              <w:rPr>
                <w:rFonts w:asciiTheme="minorHAnsi" w:hAnsiTheme="minorHAnsi" w:cstheme="minorHAnsi"/>
                <w:sz w:val="18"/>
                <w:szCs w:val="18"/>
              </w:rPr>
            </w:pPr>
            <w:r w:rsidRPr="00B7068A">
              <w:rPr>
                <w:rFonts w:asciiTheme="minorHAnsi" w:hAnsiTheme="minorHAnsi"/>
                <w:sz w:val="18"/>
                <w:szCs w:val="18"/>
              </w:rPr>
              <w:t>MODERATE</w:t>
            </w:r>
          </w:p>
        </w:tc>
        <w:tc>
          <w:tcPr>
            <w:tcW w:w="3870" w:type="dxa"/>
          </w:tcPr>
          <w:p w14:paraId="0D9309BB" w14:textId="77777777" w:rsidR="00172599" w:rsidRDefault="00172599" w:rsidP="00172599">
            <w:pPr>
              <w:rPr>
                <w:rFonts w:asciiTheme="minorHAnsi" w:hAnsiTheme="minorHAnsi"/>
                <w:sz w:val="18"/>
                <w:szCs w:val="18"/>
              </w:rPr>
            </w:pPr>
            <w:r>
              <w:rPr>
                <w:rFonts w:asciiTheme="minorHAnsi" w:hAnsiTheme="minorHAnsi"/>
                <w:sz w:val="18"/>
                <w:szCs w:val="18"/>
              </w:rPr>
              <w:t>Before the project’s inception, further assessments of all environmental and social risks will be undertaken and the required management plan(s) will be prepared, and then applied during project implementation.</w:t>
            </w:r>
          </w:p>
          <w:p w14:paraId="4419BB7F" w14:textId="77777777" w:rsidR="00172599" w:rsidRDefault="00172599" w:rsidP="00453FAA">
            <w:pPr>
              <w:rPr>
                <w:rFonts w:asciiTheme="minorHAnsi" w:hAnsiTheme="minorHAnsi"/>
                <w:sz w:val="18"/>
                <w:szCs w:val="18"/>
              </w:rPr>
            </w:pPr>
          </w:p>
          <w:p w14:paraId="1F6F049D" w14:textId="225B0581" w:rsidR="004E5832" w:rsidRPr="00B7068A" w:rsidRDefault="004E5832" w:rsidP="00453FAA">
            <w:pPr>
              <w:rPr>
                <w:rFonts w:asciiTheme="minorHAnsi" w:hAnsiTheme="minorHAnsi"/>
                <w:sz w:val="18"/>
                <w:szCs w:val="18"/>
              </w:rPr>
            </w:pPr>
            <w:r w:rsidRPr="00B7068A">
              <w:rPr>
                <w:rFonts w:asciiTheme="minorHAnsi" w:hAnsiTheme="minorHAnsi"/>
                <w:sz w:val="18"/>
                <w:szCs w:val="18"/>
              </w:rPr>
              <w:t xml:space="preserve">Risk management measures include: </w:t>
            </w:r>
          </w:p>
          <w:p w14:paraId="0110BCD4" w14:textId="77777777" w:rsidR="004E5832" w:rsidRPr="00B7068A" w:rsidRDefault="004E5832" w:rsidP="00453FAA">
            <w:pPr>
              <w:pStyle w:val="ListParagraph"/>
              <w:ind w:left="0"/>
              <w:rPr>
                <w:rFonts w:asciiTheme="minorHAnsi" w:hAnsiTheme="minorHAnsi"/>
                <w:sz w:val="18"/>
                <w:szCs w:val="18"/>
                <w:lang w:val="en-GB" w:eastAsia="en-GB"/>
              </w:rPr>
            </w:pPr>
            <w:r w:rsidRPr="00B7068A">
              <w:rPr>
                <w:rFonts w:asciiTheme="minorHAnsi" w:hAnsiTheme="minorHAnsi"/>
                <w:sz w:val="18"/>
                <w:szCs w:val="18"/>
                <w:lang w:val="en-GB" w:eastAsia="en-GB"/>
              </w:rPr>
              <w:t>The project will support CEPA, provincial governments, district administrations and LLGs in adequately understanding their mandate, roles and responsibilities with respect to community-owned protected areas (Output 1.1) and subsequently acting upon that, e.g., with respect to legal protection against land grabbing.  The project will also build the capacity of CEPA and these other state actors such that they can fulfil their described mandates, roles and responsibilities (Output 1.3). Under Output 3.1, there will be active demonstration of how this is best done.</w:t>
            </w:r>
          </w:p>
          <w:p w14:paraId="7A28B08F" w14:textId="77777777" w:rsidR="004E5832" w:rsidRPr="00B7068A" w:rsidRDefault="004E5832" w:rsidP="00453FAA">
            <w:pPr>
              <w:pStyle w:val="ListParagraph"/>
              <w:ind w:left="0"/>
              <w:rPr>
                <w:rFonts w:asciiTheme="minorHAnsi" w:hAnsiTheme="minorHAnsi"/>
                <w:sz w:val="18"/>
                <w:szCs w:val="18"/>
                <w:lang w:val="en-GB" w:eastAsia="en-GB"/>
              </w:rPr>
            </w:pPr>
          </w:p>
          <w:p w14:paraId="060A49DA" w14:textId="77777777" w:rsidR="004E5832" w:rsidRPr="00B7068A" w:rsidRDefault="004E5832" w:rsidP="00453FAA">
            <w:pPr>
              <w:pStyle w:val="ListParagraph"/>
              <w:ind w:left="0"/>
              <w:rPr>
                <w:rFonts w:asciiTheme="minorHAnsi" w:hAnsiTheme="minorHAnsi"/>
                <w:sz w:val="18"/>
                <w:szCs w:val="18"/>
                <w:lang w:val="en-GB" w:eastAsia="en-GB"/>
              </w:rPr>
            </w:pPr>
            <w:r w:rsidRPr="00B7068A">
              <w:rPr>
                <w:rFonts w:asciiTheme="minorHAnsi" w:hAnsiTheme="minorHAnsi"/>
                <w:sz w:val="18"/>
                <w:szCs w:val="18"/>
                <w:lang w:val="en-GB" w:eastAsia="en-GB"/>
              </w:rPr>
              <w:t>Stakeholder analysis and consultation was carried at the national, local level government, NGOs, private sectors and communities were carried during the project formulation (</w:t>
            </w:r>
            <w:r w:rsidRPr="00B7068A">
              <w:rPr>
                <w:rFonts w:asciiTheme="minorHAnsi" w:hAnsiTheme="minorHAnsi"/>
                <w:b/>
                <w:sz w:val="18"/>
                <w:szCs w:val="18"/>
                <w:lang w:val="en-GB" w:eastAsia="en-GB"/>
              </w:rPr>
              <w:t>Annex F</w:t>
            </w:r>
            <w:r w:rsidRPr="00B7068A">
              <w:rPr>
                <w:rFonts w:asciiTheme="minorHAnsi" w:hAnsiTheme="minorHAnsi"/>
                <w:sz w:val="18"/>
                <w:szCs w:val="18"/>
                <w:lang w:val="en-GB" w:eastAsia="en-GB"/>
              </w:rPr>
              <w:t>). A stakeholder engagement plan (</w:t>
            </w:r>
            <w:r w:rsidRPr="00B7068A">
              <w:rPr>
                <w:rFonts w:asciiTheme="minorHAnsi" w:hAnsiTheme="minorHAnsi"/>
                <w:b/>
                <w:sz w:val="18"/>
                <w:szCs w:val="18"/>
                <w:lang w:val="en-GB" w:eastAsia="en-GB"/>
              </w:rPr>
              <w:t>Annex J</w:t>
            </w:r>
            <w:r w:rsidRPr="00B7068A">
              <w:rPr>
                <w:rFonts w:asciiTheme="minorHAnsi" w:hAnsiTheme="minorHAnsi"/>
                <w:sz w:val="18"/>
                <w:szCs w:val="18"/>
                <w:lang w:val="en-GB" w:eastAsia="en-GB"/>
              </w:rPr>
              <w:t xml:space="preserve">) was prepared clearly outlining the mechanisms to facilitate engagement and participation of different levels of stakeholders in the project implementation.  </w:t>
            </w:r>
          </w:p>
          <w:p w14:paraId="53BFDE6D" w14:textId="77777777" w:rsidR="004E5832" w:rsidRPr="00B7068A" w:rsidRDefault="004E5832" w:rsidP="00453FAA">
            <w:pPr>
              <w:pStyle w:val="ListParagraph"/>
              <w:ind w:left="0"/>
              <w:rPr>
                <w:rFonts w:asciiTheme="minorHAnsi" w:hAnsiTheme="minorHAnsi"/>
                <w:sz w:val="18"/>
                <w:szCs w:val="18"/>
                <w:lang w:val="en-GB" w:eastAsia="en-GB"/>
              </w:rPr>
            </w:pPr>
          </w:p>
          <w:p w14:paraId="1D384DFE" w14:textId="02C4D837" w:rsidR="004E5832" w:rsidRPr="00B7068A" w:rsidRDefault="004E5832" w:rsidP="00453FAA">
            <w:pPr>
              <w:spacing w:after="120"/>
              <w:rPr>
                <w:rFonts w:asciiTheme="minorHAnsi" w:hAnsiTheme="minorHAnsi" w:cstheme="minorHAnsi"/>
                <w:sz w:val="18"/>
                <w:szCs w:val="18"/>
              </w:rPr>
            </w:pPr>
            <w:r w:rsidRPr="00B7068A">
              <w:rPr>
                <w:rFonts w:asciiTheme="minorHAnsi" w:eastAsia="Times New Roman" w:hAnsiTheme="minorHAnsi"/>
                <w:color w:val="000000"/>
                <w:sz w:val="18"/>
                <w:szCs w:val="18"/>
              </w:rPr>
              <w:t>Budget for Social and Environmental Safeguards Officer (SESO) has been built into the project to monitor and manage social and environmental risks during implementation.</w:t>
            </w:r>
          </w:p>
        </w:tc>
        <w:tc>
          <w:tcPr>
            <w:tcW w:w="1530" w:type="dxa"/>
          </w:tcPr>
          <w:p w14:paraId="1414DBEC" w14:textId="0B85E422" w:rsidR="004E5832" w:rsidRPr="00947DC9" w:rsidRDefault="004E5832" w:rsidP="00CD6A2E">
            <w:pPr>
              <w:spacing w:after="120"/>
              <w:rPr>
                <w:rFonts w:asciiTheme="minorHAnsi" w:hAnsiTheme="minorHAnsi" w:cstheme="minorHAnsi"/>
                <w:sz w:val="18"/>
                <w:szCs w:val="18"/>
              </w:rPr>
            </w:pPr>
            <w:r w:rsidRPr="00947DC9">
              <w:rPr>
                <w:rFonts w:asciiTheme="minorHAnsi" w:hAnsiTheme="minorHAnsi"/>
                <w:sz w:val="18"/>
                <w:szCs w:val="18"/>
              </w:rPr>
              <w:t>Safeguards Officer, Project Manager</w:t>
            </w:r>
          </w:p>
        </w:tc>
      </w:tr>
      <w:tr w:rsidR="004E5832" w:rsidRPr="00947DC9" w14:paraId="4442BD87" w14:textId="77777777" w:rsidTr="00947DC9">
        <w:tc>
          <w:tcPr>
            <w:tcW w:w="2376" w:type="dxa"/>
          </w:tcPr>
          <w:p w14:paraId="48EB0C18" w14:textId="77777777" w:rsidR="004E5832" w:rsidRPr="00947DC9" w:rsidRDefault="004E5832" w:rsidP="004E5832">
            <w:pPr>
              <w:rPr>
                <w:rFonts w:asciiTheme="minorHAnsi" w:hAnsiTheme="minorHAnsi"/>
                <w:sz w:val="18"/>
                <w:szCs w:val="18"/>
              </w:rPr>
            </w:pPr>
            <w:r w:rsidRPr="00947DC9">
              <w:rPr>
                <w:rFonts w:asciiTheme="minorHAnsi" w:hAnsiTheme="minorHAnsi"/>
                <w:b/>
                <w:sz w:val="18"/>
                <w:szCs w:val="18"/>
              </w:rPr>
              <w:t xml:space="preserve">Risk 2: </w:t>
            </w:r>
            <w:r w:rsidRPr="00947DC9">
              <w:rPr>
                <w:rFonts w:asciiTheme="minorHAnsi" w:hAnsiTheme="minorHAnsi"/>
                <w:sz w:val="18"/>
                <w:szCs w:val="18"/>
              </w:rPr>
              <w:t xml:space="preserve">Unequal/unfair distribution of benefits from the use of Traditional Knowledge (eg. Non-timber forest produce, use of genetic resources by companies, etc.).   </w:t>
            </w:r>
          </w:p>
          <w:p w14:paraId="46CEBDBB" w14:textId="77777777" w:rsidR="00CD13F8" w:rsidRDefault="00CD13F8" w:rsidP="004E5832">
            <w:pPr>
              <w:pStyle w:val="NoSpacing"/>
              <w:rPr>
                <w:rFonts w:asciiTheme="minorHAnsi" w:hAnsiTheme="minorHAnsi"/>
                <w:b/>
                <w:sz w:val="18"/>
                <w:szCs w:val="18"/>
                <w:u w:val="single"/>
                <w:lang w:val="en-GB" w:eastAsia="en-GB"/>
              </w:rPr>
            </w:pPr>
          </w:p>
          <w:p w14:paraId="7C3BC843" w14:textId="3A39646F" w:rsidR="004E5832" w:rsidRPr="00947DC9" w:rsidRDefault="004E5832" w:rsidP="004E5832">
            <w:pPr>
              <w:pStyle w:val="NoSpacing"/>
              <w:rPr>
                <w:rFonts w:asciiTheme="minorHAnsi" w:hAnsiTheme="minorHAnsi"/>
                <w:sz w:val="18"/>
                <w:szCs w:val="18"/>
                <w:lang w:val="en-GB" w:eastAsia="en-GB"/>
              </w:rPr>
            </w:pPr>
            <w:r w:rsidRPr="00947DC9">
              <w:rPr>
                <w:rFonts w:asciiTheme="minorHAnsi" w:hAnsiTheme="minorHAnsi"/>
                <w:b/>
                <w:sz w:val="18"/>
                <w:szCs w:val="18"/>
                <w:u w:val="single"/>
                <w:lang w:val="en-GB" w:eastAsia="en-GB"/>
              </w:rPr>
              <w:t>Referred to SESP Attachment 1</w:t>
            </w:r>
            <w:r w:rsidRPr="00947DC9">
              <w:rPr>
                <w:rFonts w:asciiTheme="minorHAnsi" w:hAnsiTheme="minorHAnsi"/>
                <w:sz w:val="18"/>
                <w:szCs w:val="18"/>
                <w:lang w:val="en-GB" w:eastAsia="en-GB"/>
              </w:rPr>
              <w:t>:</w:t>
            </w:r>
          </w:p>
          <w:p w14:paraId="7096C99E" w14:textId="1C7EA07D" w:rsidR="004E5832" w:rsidRPr="00947DC9" w:rsidRDefault="004E5832" w:rsidP="004E5832">
            <w:pPr>
              <w:rPr>
                <w:rFonts w:asciiTheme="minorHAnsi" w:hAnsiTheme="minorHAnsi"/>
                <w:b/>
                <w:sz w:val="18"/>
                <w:szCs w:val="18"/>
              </w:rPr>
            </w:pPr>
            <w:r w:rsidRPr="00947DC9">
              <w:rPr>
                <w:rFonts w:asciiTheme="minorHAnsi" w:hAnsiTheme="minorHAnsi"/>
                <w:sz w:val="18"/>
                <w:szCs w:val="18"/>
              </w:rPr>
              <w:t>Principle 3/standard 4, question 4.2; Principle 3/standard 6, Question 6.9</w:t>
            </w:r>
          </w:p>
        </w:tc>
        <w:tc>
          <w:tcPr>
            <w:tcW w:w="1420" w:type="dxa"/>
          </w:tcPr>
          <w:p w14:paraId="63C1A21D" w14:textId="40DF8F7C" w:rsidR="004E5832" w:rsidRPr="00947DC9" w:rsidRDefault="004E5832" w:rsidP="004E5832">
            <w:pPr>
              <w:spacing w:after="120"/>
              <w:jc w:val="center"/>
              <w:rPr>
                <w:rFonts w:asciiTheme="minorHAnsi" w:hAnsiTheme="minorHAnsi"/>
                <w:sz w:val="18"/>
                <w:szCs w:val="18"/>
              </w:rPr>
            </w:pPr>
            <w:r w:rsidRPr="00947DC9">
              <w:rPr>
                <w:rFonts w:asciiTheme="minorHAnsi" w:hAnsiTheme="minorHAnsi"/>
                <w:sz w:val="18"/>
                <w:szCs w:val="18"/>
              </w:rPr>
              <w:t>Environmental and Social</w:t>
            </w:r>
          </w:p>
        </w:tc>
        <w:tc>
          <w:tcPr>
            <w:tcW w:w="1262" w:type="dxa"/>
            <w:shd w:val="clear" w:color="auto" w:fill="FFE929"/>
          </w:tcPr>
          <w:p w14:paraId="5B906B1A" w14:textId="77777777" w:rsidR="004E5832" w:rsidRPr="00947DC9" w:rsidRDefault="004E5832" w:rsidP="004E5832">
            <w:pPr>
              <w:pStyle w:val="NoSpacing"/>
              <w:jc w:val="center"/>
              <w:rPr>
                <w:rFonts w:asciiTheme="minorHAnsi" w:hAnsiTheme="minorHAnsi"/>
                <w:sz w:val="18"/>
                <w:szCs w:val="18"/>
                <w:lang w:val="en-GB" w:eastAsia="en-GB"/>
              </w:rPr>
            </w:pPr>
            <w:r w:rsidRPr="00947DC9">
              <w:rPr>
                <w:rFonts w:asciiTheme="minorHAnsi" w:hAnsiTheme="minorHAnsi"/>
                <w:sz w:val="18"/>
                <w:szCs w:val="18"/>
                <w:lang w:val="en-GB" w:eastAsia="en-GB"/>
              </w:rPr>
              <w:t>I=3</w:t>
            </w:r>
          </w:p>
          <w:p w14:paraId="4E69A33B" w14:textId="77777777" w:rsidR="004E5832" w:rsidRPr="00947DC9" w:rsidRDefault="004E5832" w:rsidP="004E5832">
            <w:pPr>
              <w:pStyle w:val="NoSpacing"/>
              <w:jc w:val="center"/>
              <w:rPr>
                <w:rFonts w:asciiTheme="minorHAnsi" w:hAnsiTheme="minorHAnsi"/>
                <w:sz w:val="18"/>
                <w:szCs w:val="18"/>
                <w:lang w:val="en-GB" w:eastAsia="en-GB"/>
              </w:rPr>
            </w:pPr>
            <w:r w:rsidRPr="00947DC9">
              <w:rPr>
                <w:rFonts w:asciiTheme="minorHAnsi" w:hAnsiTheme="minorHAnsi"/>
                <w:sz w:val="18"/>
                <w:szCs w:val="18"/>
                <w:lang w:val="en-GB" w:eastAsia="en-GB"/>
              </w:rPr>
              <w:t>P=2</w:t>
            </w:r>
          </w:p>
          <w:p w14:paraId="45A7DFA8" w14:textId="77777777" w:rsidR="004E5832" w:rsidRPr="00947DC9" w:rsidRDefault="004E5832" w:rsidP="004E5832">
            <w:pPr>
              <w:pStyle w:val="NoSpacing"/>
              <w:jc w:val="center"/>
              <w:rPr>
                <w:rFonts w:asciiTheme="minorHAnsi" w:hAnsiTheme="minorHAnsi"/>
                <w:sz w:val="18"/>
                <w:szCs w:val="18"/>
                <w:lang w:val="en-GB" w:eastAsia="en-GB"/>
              </w:rPr>
            </w:pPr>
          </w:p>
          <w:p w14:paraId="16752C26" w14:textId="543C05F9" w:rsidR="004E5832" w:rsidRPr="00947DC9" w:rsidRDefault="004E5832" w:rsidP="004E5832">
            <w:pPr>
              <w:pStyle w:val="NoSpacing"/>
              <w:jc w:val="center"/>
              <w:rPr>
                <w:rFonts w:asciiTheme="minorHAnsi" w:hAnsiTheme="minorHAnsi"/>
                <w:sz w:val="18"/>
                <w:szCs w:val="18"/>
                <w:lang w:val="en-GB" w:eastAsia="en-GB"/>
              </w:rPr>
            </w:pPr>
            <w:r w:rsidRPr="00947DC9">
              <w:rPr>
                <w:rFonts w:asciiTheme="minorHAnsi" w:hAnsiTheme="minorHAnsi"/>
                <w:sz w:val="18"/>
                <w:szCs w:val="18"/>
                <w:lang w:val="en-GB" w:eastAsia="en-GB"/>
              </w:rPr>
              <w:t>MODERATE</w:t>
            </w:r>
          </w:p>
        </w:tc>
        <w:tc>
          <w:tcPr>
            <w:tcW w:w="3870" w:type="dxa"/>
          </w:tcPr>
          <w:p w14:paraId="3A2A059F" w14:textId="77777777" w:rsidR="00172599" w:rsidRDefault="00172599" w:rsidP="00172599">
            <w:pPr>
              <w:pStyle w:val="ListParagraph"/>
              <w:ind w:left="0"/>
              <w:rPr>
                <w:rFonts w:asciiTheme="minorHAnsi" w:hAnsiTheme="minorHAnsi"/>
                <w:sz w:val="18"/>
                <w:szCs w:val="18"/>
                <w:lang w:val="en-GB" w:eastAsia="en-GB"/>
              </w:rPr>
            </w:pPr>
            <w:r>
              <w:rPr>
                <w:rFonts w:asciiTheme="minorHAnsi" w:hAnsiTheme="minorHAnsi"/>
                <w:sz w:val="18"/>
                <w:szCs w:val="18"/>
                <w:lang w:val="en-GB" w:eastAsia="en-GB"/>
              </w:rPr>
              <w:t xml:space="preserve">To be assessed further, before project inception. </w:t>
            </w:r>
          </w:p>
          <w:p w14:paraId="1DD9E1C7" w14:textId="77777777" w:rsidR="00172599" w:rsidRDefault="00172599" w:rsidP="004E5832">
            <w:pPr>
              <w:pStyle w:val="ListParagraph"/>
              <w:ind w:left="0"/>
              <w:rPr>
                <w:rFonts w:asciiTheme="minorHAnsi" w:hAnsiTheme="minorHAnsi"/>
                <w:sz w:val="18"/>
                <w:szCs w:val="18"/>
                <w:lang w:val="en-GB" w:eastAsia="en-GB"/>
              </w:rPr>
            </w:pPr>
          </w:p>
          <w:p w14:paraId="1DBE0869" w14:textId="1CE5256F" w:rsidR="004E5832" w:rsidRPr="00947DC9" w:rsidRDefault="004E5832" w:rsidP="004E5832">
            <w:pPr>
              <w:pStyle w:val="ListParagraph"/>
              <w:ind w:left="0"/>
              <w:rPr>
                <w:rFonts w:asciiTheme="minorHAnsi" w:hAnsiTheme="minorHAnsi"/>
                <w:sz w:val="18"/>
                <w:szCs w:val="18"/>
                <w:lang w:val="en-GB" w:eastAsia="en-GB"/>
              </w:rPr>
            </w:pPr>
            <w:r w:rsidRPr="00947DC9">
              <w:rPr>
                <w:rFonts w:asciiTheme="minorHAnsi" w:hAnsiTheme="minorHAnsi"/>
                <w:sz w:val="18"/>
                <w:szCs w:val="18"/>
                <w:lang w:val="en-GB" w:eastAsia="en-GB"/>
              </w:rPr>
              <w:t>Project activities all relate to the establishment and improved management of Protected Areas on community owned land, specifically designed to benefit the community and protect community interests, and the sustainable protection of ‘critical habitats and/or environmentally sensitive areas’. CEPA is obliged to provide the legal protection, and technical protection to register the PA (as determined under Output 1.1 with capacity built in Output 1.3).</w:t>
            </w:r>
          </w:p>
          <w:p w14:paraId="1E556DA7" w14:textId="77777777" w:rsidR="004E5832" w:rsidRPr="00947DC9" w:rsidRDefault="004E5832" w:rsidP="004E5832">
            <w:pPr>
              <w:pStyle w:val="ListParagraph"/>
              <w:ind w:left="0"/>
              <w:rPr>
                <w:rFonts w:asciiTheme="minorHAnsi" w:hAnsiTheme="minorHAnsi"/>
                <w:sz w:val="18"/>
                <w:szCs w:val="18"/>
                <w:lang w:val="en-GB" w:eastAsia="en-GB"/>
              </w:rPr>
            </w:pPr>
          </w:p>
          <w:p w14:paraId="282B59B7" w14:textId="4E5C5A69" w:rsidR="004E5832" w:rsidRPr="00947DC9" w:rsidRDefault="004E5832" w:rsidP="004E5832">
            <w:pPr>
              <w:rPr>
                <w:rFonts w:asciiTheme="minorHAnsi" w:hAnsiTheme="minorHAnsi"/>
                <w:sz w:val="18"/>
                <w:szCs w:val="18"/>
              </w:rPr>
            </w:pPr>
            <w:r w:rsidRPr="00947DC9">
              <w:rPr>
                <w:rFonts w:asciiTheme="minorHAnsi" w:hAnsiTheme="minorHAnsi"/>
                <w:sz w:val="18"/>
                <w:szCs w:val="18"/>
              </w:rPr>
              <w:t>Under Output 3.2, the project will identify community-conservation areas; negotiate meaningful natural resource management agreements; sign agreements with the owners and users of those areas; carry out value chain analyses for the other natural resources that are being harvested from the area to determine the feasibility of on-site value addition and establishing transparent, accountable and traceable supply routes.</w:t>
            </w:r>
          </w:p>
        </w:tc>
        <w:tc>
          <w:tcPr>
            <w:tcW w:w="1530" w:type="dxa"/>
          </w:tcPr>
          <w:p w14:paraId="221D85E4" w14:textId="48055792" w:rsidR="004E5832" w:rsidRPr="00947DC9" w:rsidRDefault="004E5832" w:rsidP="004E5832">
            <w:pPr>
              <w:spacing w:after="120"/>
              <w:rPr>
                <w:rFonts w:asciiTheme="minorHAnsi" w:hAnsiTheme="minorHAnsi"/>
                <w:sz w:val="18"/>
                <w:szCs w:val="18"/>
              </w:rPr>
            </w:pPr>
            <w:r w:rsidRPr="00947DC9">
              <w:rPr>
                <w:rFonts w:asciiTheme="minorHAnsi" w:hAnsiTheme="minorHAnsi"/>
                <w:sz w:val="18"/>
                <w:szCs w:val="18"/>
              </w:rPr>
              <w:t>Project Manager &amp; Safegurads Officer</w:t>
            </w:r>
          </w:p>
        </w:tc>
      </w:tr>
      <w:tr w:rsidR="004E5832" w:rsidRPr="00947DC9" w14:paraId="47D87122" w14:textId="77777777" w:rsidTr="00947DC9">
        <w:tc>
          <w:tcPr>
            <w:tcW w:w="2376" w:type="dxa"/>
          </w:tcPr>
          <w:p w14:paraId="73C4AF66" w14:textId="77777777" w:rsidR="004E5832" w:rsidRPr="00947DC9" w:rsidRDefault="004E5832" w:rsidP="004E5832">
            <w:pPr>
              <w:rPr>
                <w:rFonts w:asciiTheme="minorHAnsi" w:hAnsiTheme="minorHAnsi"/>
                <w:sz w:val="18"/>
                <w:szCs w:val="18"/>
              </w:rPr>
            </w:pPr>
            <w:r w:rsidRPr="00947DC9">
              <w:rPr>
                <w:rFonts w:asciiTheme="minorHAnsi" w:hAnsiTheme="minorHAnsi"/>
                <w:b/>
                <w:sz w:val="18"/>
                <w:szCs w:val="18"/>
              </w:rPr>
              <w:t xml:space="preserve">Risk 3: </w:t>
            </w:r>
            <w:r w:rsidRPr="00947DC9">
              <w:rPr>
                <w:rFonts w:asciiTheme="minorHAnsi" w:hAnsiTheme="minorHAnsi"/>
                <w:sz w:val="18"/>
                <w:szCs w:val="18"/>
              </w:rPr>
              <w:t>Project outcomes and interventions will be vulnerable to potential impacts of climate change and other natural disasters</w:t>
            </w:r>
          </w:p>
          <w:p w14:paraId="236252A7" w14:textId="77777777" w:rsidR="00CD13F8" w:rsidRDefault="00CD13F8" w:rsidP="004E5832">
            <w:pPr>
              <w:pStyle w:val="NoSpacing"/>
              <w:rPr>
                <w:rFonts w:asciiTheme="minorHAnsi" w:hAnsiTheme="minorHAnsi"/>
                <w:b/>
                <w:sz w:val="18"/>
                <w:szCs w:val="18"/>
                <w:u w:val="single"/>
                <w:lang w:val="en-GB" w:eastAsia="en-GB"/>
              </w:rPr>
            </w:pPr>
          </w:p>
          <w:p w14:paraId="5B89DCEE" w14:textId="48B002A5" w:rsidR="004E5832" w:rsidRPr="00947DC9" w:rsidRDefault="004E5832" w:rsidP="004E5832">
            <w:pPr>
              <w:pStyle w:val="NoSpacing"/>
              <w:rPr>
                <w:rFonts w:asciiTheme="minorHAnsi" w:hAnsiTheme="minorHAnsi"/>
                <w:b/>
                <w:sz w:val="18"/>
                <w:szCs w:val="18"/>
                <w:u w:val="single"/>
                <w:lang w:val="en-GB" w:eastAsia="en-GB"/>
              </w:rPr>
            </w:pPr>
            <w:r w:rsidRPr="00947DC9">
              <w:rPr>
                <w:rFonts w:asciiTheme="minorHAnsi" w:hAnsiTheme="minorHAnsi"/>
                <w:b/>
                <w:sz w:val="18"/>
                <w:szCs w:val="18"/>
                <w:u w:val="single"/>
                <w:lang w:val="en-GB" w:eastAsia="en-GB"/>
              </w:rPr>
              <w:t>Referred to SESP Attachment 1:</w:t>
            </w:r>
          </w:p>
          <w:p w14:paraId="61B79D48" w14:textId="52ED807C" w:rsidR="004E5832" w:rsidRPr="00947DC9" w:rsidRDefault="004E5832" w:rsidP="004E5832">
            <w:pPr>
              <w:rPr>
                <w:rFonts w:asciiTheme="minorHAnsi" w:hAnsiTheme="minorHAnsi"/>
                <w:b/>
                <w:sz w:val="18"/>
                <w:szCs w:val="18"/>
              </w:rPr>
            </w:pPr>
            <w:r w:rsidRPr="00947DC9">
              <w:rPr>
                <w:rFonts w:asciiTheme="minorHAnsi" w:hAnsiTheme="minorHAnsi"/>
                <w:sz w:val="18"/>
                <w:szCs w:val="18"/>
              </w:rPr>
              <w:t xml:space="preserve">Principle 3/standard 2, Question 2.2; Principle 3/standard 3, Question 3.5    </w:t>
            </w:r>
          </w:p>
        </w:tc>
        <w:tc>
          <w:tcPr>
            <w:tcW w:w="1420" w:type="dxa"/>
          </w:tcPr>
          <w:p w14:paraId="5C19D0E2" w14:textId="7C66EFB5" w:rsidR="004E5832" w:rsidRPr="00947DC9" w:rsidRDefault="004E5832" w:rsidP="004E5832">
            <w:pPr>
              <w:spacing w:after="120"/>
              <w:jc w:val="center"/>
              <w:rPr>
                <w:rFonts w:asciiTheme="minorHAnsi" w:hAnsiTheme="minorHAnsi"/>
                <w:sz w:val="18"/>
                <w:szCs w:val="18"/>
              </w:rPr>
            </w:pPr>
            <w:r w:rsidRPr="00947DC9">
              <w:rPr>
                <w:rFonts w:asciiTheme="minorHAnsi" w:hAnsiTheme="minorHAnsi"/>
                <w:sz w:val="18"/>
                <w:szCs w:val="18"/>
              </w:rPr>
              <w:t>Environmental</w:t>
            </w:r>
          </w:p>
        </w:tc>
        <w:tc>
          <w:tcPr>
            <w:tcW w:w="1262" w:type="dxa"/>
            <w:shd w:val="clear" w:color="auto" w:fill="FFE929"/>
          </w:tcPr>
          <w:p w14:paraId="1406EAB8" w14:textId="77777777" w:rsidR="004E5832" w:rsidRPr="00947DC9" w:rsidRDefault="004E5832" w:rsidP="004E5832">
            <w:pPr>
              <w:pStyle w:val="NoSpacing"/>
              <w:jc w:val="center"/>
              <w:rPr>
                <w:rFonts w:asciiTheme="minorHAnsi" w:hAnsiTheme="minorHAnsi"/>
                <w:sz w:val="18"/>
                <w:szCs w:val="18"/>
                <w:lang w:val="en-GB" w:eastAsia="en-GB"/>
              </w:rPr>
            </w:pPr>
            <w:r w:rsidRPr="00947DC9">
              <w:rPr>
                <w:rFonts w:asciiTheme="minorHAnsi" w:hAnsiTheme="minorHAnsi"/>
                <w:sz w:val="18"/>
                <w:szCs w:val="18"/>
                <w:lang w:val="en-GB" w:eastAsia="en-GB"/>
              </w:rPr>
              <w:t>I=3</w:t>
            </w:r>
          </w:p>
          <w:p w14:paraId="686740F9" w14:textId="77777777" w:rsidR="004E5832" w:rsidRPr="00947DC9" w:rsidRDefault="004E5832" w:rsidP="004E5832">
            <w:pPr>
              <w:pStyle w:val="NoSpacing"/>
              <w:jc w:val="center"/>
              <w:rPr>
                <w:rFonts w:asciiTheme="minorHAnsi" w:hAnsiTheme="minorHAnsi"/>
                <w:sz w:val="18"/>
                <w:szCs w:val="18"/>
                <w:lang w:val="en-GB" w:eastAsia="en-GB"/>
              </w:rPr>
            </w:pPr>
            <w:r w:rsidRPr="00947DC9">
              <w:rPr>
                <w:rFonts w:asciiTheme="minorHAnsi" w:hAnsiTheme="minorHAnsi"/>
                <w:sz w:val="18"/>
                <w:szCs w:val="18"/>
                <w:lang w:val="en-GB" w:eastAsia="en-GB"/>
              </w:rPr>
              <w:t>P=3</w:t>
            </w:r>
          </w:p>
          <w:p w14:paraId="5C349022" w14:textId="77777777" w:rsidR="004E5832" w:rsidRPr="00947DC9" w:rsidRDefault="004E5832" w:rsidP="004E5832">
            <w:pPr>
              <w:pStyle w:val="NoSpacing"/>
              <w:jc w:val="center"/>
              <w:rPr>
                <w:rFonts w:asciiTheme="minorHAnsi" w:hAnsiTheme="minorHAnsi"/>
                <w:sz w:val="18"/>
                <w:szCs w:val="18"/>
                <w:lang w:val="en-GB" w:eastAsia="en-GB"/>
              </w:rPr>
            </w:pPr>
          </w:p>
          <w:p w14:paraId="656F665C" w14:textId="678A55F8" w:rsidR="004E5832" w:rsidRPr="00947DC9" w:rsidRDefault="004E5832" w:rsidP="004E5832">
            <w:pPr>
              <w:pStyle w:val="NoSpacing"/>
              <w:jc w:val="center"/>
              <w:rPr>
                <w:rFonts w:asciiTheme="minorHAnsi" w:hAnsiTheme="minorHAnsi"/>
                <w:sz w:val="18"/>
                <w:szCs w:val="18"/>
                <w:lang w:val="en-GB" w:eastAsia="en-GB"/>
              </w:rPr>
            </w:pPr>
            <w:r w:rsidRPr="00947DC9">
              <w:rPr>
                <w:rFonts w:asciiTheme="minorHAnsi" w:hAnsiTheme="minorHAnsi"/>
                <w:sz w:val="18"/>
                <w:szCs w:val="18"/>
                <w:lang w:val="en-GB" w:eastAsia="en-GB"/>
              </w:rPr>
              <w:t>MODERATE</w:t>
            </w:r>
          </w:p>
        </w:tc>
        <w:tc>
          <w:tcPr>
            <w:tcW w:w="3870" w:type="dxa"/>
          </w:tcPr>
          <w:p w14:paraId="075CD5F9" w14:textId="7A801304" w:rsidR="00172599" w:rsidRDefault="00172599" w:rsidP="004E5832">
            <w:pPr>
              <w:rPr>
                <w:rFonts w:asciiTheme="minorHAnsi" w:hAnsiTheme="minorHAnsi"/>
                <w:sz w:val="18"/>
                <w:szCs w:val="18"/>
              </w:rPr>
            </w:pPr>
            <w:r>
              <w:rPr>
                <w:rFonts w:asciiTheme="minorHAnsi" w:hAnsiTheme="minorHAnsi"/>
                <w:sz w:val="18"/>
                <w:szCs w:val="18"/>
              </w:rPr>
              <w:t>To be assessed further, before project inception</w:t>
            </w:r>
          </w:p>
          <w:p w14:paraId="1E668C6C" w14:textId="77777777" w:rsidR="00172599" w:rsidRDefault="00172599" w:rsidP="004E5832">
            <w:pPr>
              <w:rPr>
                <w:rFonts w:asciiTheme="minorHAnsi" w:hAnsiTheme="minorHAnsi"/>
                <w:sz w:val="18"/>
                <w:szCs w:val="18"/>
              </w:rPr>
            </w:pPr>
          </w:p>
          <w:p w14:paraId="41110155" w14:textId="4BB20454" w:rsidR="004E5832" w:rsidRPr="00947DC9" w:rsidRDefault="004E5832" w:rsidP="004E5832">
            <w:pPr>
              <w:rPr>
                <w:rFonts w:asciiTheme="minorHAnsi" w:hAnsiTheme="minorHAnsi"/>
                <w:sz w:val="18"/>
                <w:szCs w:val="18"/>
              </w:rPr>
            </w:pPr>
            <w:r w:rsidRPr="00947DC9">
              <w:rPr>
                <w:rFonts w:asciiTheme="minorHAnsi" w:hAnsiTheme="minorHAnsi"/>
                <w:sz w:val="18"/>
                <w:szCs w:val="18"/>
              </w:rPr>
              <w:t xml:space="preserve">Risk management measures include: </w:t>
            </w:r>
          </w:p>
          <w:p w14:paraId="446CE57B" w14:textId="77777777" w:rsidR="004E5832" w:rsidRPr="00947DC9" w:rsidRDefault="004E5832" w:rsidP="004E5832">
            <w:pPr>
              <w:pStyle w:val="ListParagraph"/>
              <w:ind w:left="0"/>
              <w:rPr>
                <w:rFonts w:asciiTheme="minorHAnsi" w:hAnsiTheme="minorHAnsi"/>
                <w:sz w:val="18"/>
                <w:szCs w:val="18"/>
                <w:lang w:val="en-GB" w:eastAsia="en-GB"/>
              </w:rPr>
            </w:pPr>
            <w:r w:rsidRPr="00947DC9">
              <w:rPr>
                <w:rFonts w:asciiTheme="minorHAnsi" w:hAnsiTheme="minorHAnsi"/>
                <w:sz w:val="18"/>
                <w:szCs w:val="18"/>
                <w:lang w:val="en-GB" w:eastAsia="en-GB"/>
              </w:rPr>
              <w:t xml:space="preserve">The project will mainstream CC and DRR into the overall planning process of the project interventions. For instance, the project will adopt an ecosystem-based approach in its pilot areas – which will allow for adaptation to climate change. </w:t>
            </w:r>
          </w:p>
          <w:p w14:paraId="20AC8417" w14:textId="77777777" w:rsidR="004E5832" w:rsidRPr="00947DC9" w:rsidRDefault="004E5832" w:rsidP="004E5832">
            <w:pPr>
              <w:pStyle w:val="ListParagraph"/>
              <w:ind w:left="0"/>
              <w:rPr>
                <w:rFonts w:asciiTheme="minorHAnsi" w:hAnsiTheme="minorHAnsi"/>
                <w:sz w:val="18"/>
                <w:szCs w:val="18"/>
                <w:lang w:val="en-GB" w:eastAsia="en-GB"/>
              </w:rPr>
            </w:pPr>
          </w:p>
          <w:p w14:paraId="1554291F" w14:textId="77777777" w:rsidR="004E5832" w:rsidRPr="00947DC9" w:rsidRDefault="004E5832" w:rsidP="004E5832">
            <w:pPr>
              <w:pStyle w:val="ListParagraph"/>
              <w:ind w:left="0"/>
              <w:rPr>
                <w:rFonts w:asciiTheme="minorHAnsi" w:hAnsiTheme="minorHAnsi"/>
                <w:sz w:val="18"/>
                <w:szCs w:val="18"/>
                <w:lang w:val="en-GB" w:eastAsia="en-GB"/>
              </w:rPr>
            </w:pPr>
            <w:r w:rsidRPr="00947DC9">
              <w:rPr>
                <w:rFonts w:asciiTheme="minorHAnsi" w:hAnsiTheme="minorHAnsi"/>
                <w:sz w:val="18"/>
                <w:szCs w:val="18"/>
                <w:lang w:val="en-GB" w:eastAsia="en-GB"/>
              </w:rPr>
              <w:t>Communities and project areas that are affected by destructive logging activities will be provided the platform to seek justice (through NGOs and CBOs that support community rights; e.g. CELCOR).</w:t>
            </w:r>
          </w:p>
          <w:p w14:paraId="58BA37AB" w14:textId="77777777" w:rsidR="004E5832" w:rsidRPr="00947DC9" w:rsidRDefault="004E5832" w:rsidP="004E5832">
            <w:pPr>
              <w:pStyle w:val="ListParagraph"/>
              <w:rPr>
                <w:rFonts w:asciiTheme="minorHAnsi" w:hAnsiTheme="minorHAnsi"/>
                <w:sz w:val="18"/>
                <w:szCs w:val="18"/>
                <w:lang w:val="en-GB" w:eastAsia="en-GB"/>
              </w:rPr>
            </w:pPr>
          </w:p>
          <w:p w14:paraId="7DB6C5B6" w14:textId="7AF677CE" w:rsidR="004E5832" w:rsidRPr="00947DC9" w:rsidRDefault="004E5832" w:rsidP="004E5832">
            <w:pPr>
              <w:pStyle w:val="ListParagraph"/>
              <w:ind w:left="0"/>
              <w:rPr>
                <w:rFonts w:asciiTheme="minorHAnsi" w:hAnsiTheme="minorHAnsi"/>
                <w:sz w:val="18"/>
                <w:szCs w:val="18"/>
                <w:lang w:val="en-GB" w:eastAsia="en-GB"/>
              </w:rPr>
            </w:pPr>
            <w:r w:rsidRPr="00947DC9">
              <w:rPr>
                <w:rFonts w:asciiTheme="minorHAnsi" w:eastAsia="Times New Roman" w:hAnsiTheme="minorHAnsi"/>
                <w:color w:val="000000"/>
                <w:sz w:val="18"/>
                <w:szCs w:val="18"/>
                <w:lang w:eastAsia="en-GB"/>
              </w:rPr>
              <w:t xml:space="preserve">Budget for Social and Environmental Safeguards Officer (SESO) has been built into the project to monitor and manage social and environmental risks during implementation. </w:t>
            </w:r>
            <w:r w:rsidRPr="00947DC9">
              <w:rPr>
                <w:rFonts w:asciiTheme="minorHAnsi" w:hAnsiTheme="minorHAnsi"/>
                <w:sz w:val="18"/>
                <w:szCs w:val="18"/>
                <w:lang w:val="en-GB" w:eastAsia="en-GB"/>
              </w:rPr>
              <w:t xml:space="preserve"> </w:t>
            </w:r>
          </w:p>
        </w:tc>
        <w:tc>
          <w:tcPr>
            <w:tcW w:w="1530" w:type="dxa"/>
          </w:tcPr>
          <w:p w14:paraId="67CBE5B4" w14:textId="5C5F0E20" w:rsidR="004E5832" w:rsidRPr="00947DC9" w:rsidRDefault="004E5832" w:rsidP="004E5832">
            <w:pPr>
              <w:spacing w:after="120"/>
              <w:rPr>
                <w:rFonts w:asciiTheme="minorHAnsi" w:hAnsiTheme="minorHAnsi"/>
                <w:sz w:val="18"/>
                <w:szCs w:val="18"/>
              </w:rPr>
            </w:pPr>
            <w:r w:rsidRPr="00947DC9">
              <w:rPr>
                <w:rFonts w:asciiTheme="minorHAnsi" w:hAnsiTheme="minorHAnsi"/>
                <w:sz w:val="18"/>
                <w:szCs w:val="18"/>
              </w:rPr>
              <w:t>Safeguards Officer and Project Manager</w:t>
            </w:r>
          </w:p>
        </w:tc>
      </w:tr>
      <w:tr w:rsidR="004E5832" w:rsidRPr="00947DC9" w14:paraId="083F2F09" w14:textId="77777777" w:rsidTr="00947DC9">
        <w:tc>
          <w:tcPr>
            <w:tcW w:w="2376" w:type="dxa"/>
          </w:tcPr>
          <w:p w14:paraId="4D71049F" w14:textId="77777777" w:rsidR="004E5832" w:rsidRPr="00947DC9" w:rsidRDefault="004E5832" w:rsidP="004E5832">
            <w:pPr>
              <w:rPr>
                <w:rFonts w:asciiTheme="minorHAnsi" w:hAnsiTheme="minorHAnsi"/>
                <w:sz w:val="18"/>
                <w:szCs w:val="18"/>
              </w:rPr>
            </w:pPr>
            <w:r w:rsidRPr="00947DC9">
              <w:rPr>
                <w:rFonts w:asciiTheme="minorHAnsi" w:hAnsiTheme="minorHAnsi"/>
                <w:b/>
                <w:sz w:val="18"/>
                <w:szCs w:val="18"/>
              </w:rPr>
              <w:t>Risk 4</w:t>
            </w:r>
            <w:r w:rsidRPr="00947DC9">
              <w:rPr>
                <w:rFonts w:asciiTheme="minorHAnsi" w:hAnsiTheme="minorHAnsi"/>
                <w:sz w:val="18"/>
                <w:szCs w:val="18"/>
              </w:rPr>
              <w:t>: Many women/leaders shared their gender equality and other concerns and proposed actively addressing/eliminating GBV and promoting women leadership roles.</w:t>
            </w:r>
          </w:p>
          <w:p w14:paraId="0FD682E8" w14:textId="77777777" w:rsidR="00CD13F8" w:rsidRDefault="00CD13F8" w:rsidP="004E5832">
            <w:pPr>
              <w:rPr>
                <w:rFonts w:asciiTheme="minorHAnsi" w:hAnsiTheme="minorHAnsi"/>
                <w:b/>
                <w:sz w:val="18"/>
                <w:szCs w:val="18"/>
                <w:u w:val="single"/>
              </w:rPr>
            </w:pPr>
          </w:p>
          <w:p w14:paraId="03CB27F9" w14:textId="2C95F4A1" w:rsidR="004E5832" w:rsidRPr="00947DC9" w:rsidRDefault="004E5832" w:rsidP="004E5832">
            <w:pPr>
              <w:rPr>
                <w:rFonts w:asciiTheme="minorHAnsi" w:hAnsiTheme="minorHAnsi"/>
                <w:b/>
                <w:sz w:val="18"/>
                <w:szCs w:val="18"/>
                <w:u w:val="single"/>
              </w:rPr>
            </w:pPr>
            <w:r w:rsidRPr="00947DC9">
              <w:rPr>
                <w:rFonts w:asciiTheme="minorHAnsi" w:hAnsiTheme="minorHAnsi"/>
                <w:b/>
                <w:sz w:val="18"/>
                <w:szCs w:val="18"/>
                <w:u w:val="single"/>
              </w:rPr>
              <w:t>Referred to SESP Attachment 1:</w:t>
            </w:r>
          </w:p>
          <w:p w14:paraId="0C2CBDA6" w14:textId="23C937A0" w:rsidR="004E5832" w:rsidRPr="00947DC9" w:rsidRDefault="004E5832" w:rsidP="004E5832">
            <w:pPr>
              <w:rPr>
                <w:rFonts w:asciiTheme="minorHAnsi" w:hAnsiTheme="minorHAnsi"/>
                <w:b/>
                <w:sz w:val="18"/>
                <w:szCs w:val="18"/>
              </w:rPr>
            </w:pPr>
            <w:r w:rsidRPr="00947DC9">
              <w:rPr>
                <w:rFonts w:asciiTheme="minorHAnsi" w:hAnsiTheme="minorHAnsi"/>
                <w:sz w:val="18"/>
                <w:szCs w:val="18"/>
              </w:rPr>
              <w:t>Principle 2, Question 3</w:t>
            </w:r>
          </w:p>
        </w:tc>
        <w:tc>
          <w:tcPr>
            <w:tcW w:w="1420" w:type="dxa"/>
          </w:tcPr>
          <w:p w14:paraId="2B742E79" w14:textId="7967C97E" w:rsidR="004E5832" w:rsidRPr="00947DC9" w:rsidRDefault="004E5832" w:rsidP="004E5832">
            <w:pPr>
              <w:spacing w:after="120"/>
              <w:jc w:val="center"/>
              <w:rPr>
                <w:rFonts w:asciiTheme="minorHAnsi" w:hAnsiTheme="minorHAnsi"/>
                <w:sz w:val="18"/>
                <w:szCs w:val="18"/>
              </w:rPr>
            </w:pPr>
            <w:r w:rsidRPr="00947DC9">
              <w:rPr>
                <w:rFonts w:asciiTheme="minorHAnsi" w:hAnsiTheme="minorHAnsi"/>
                <w:sz w:val="18"/>
                <w:szCs w:val="18"/>
              </w:rPr>
              <w:t>Social</w:t>
            </w:r>
          </w:p>
        </w:tc>
        <w:tc>
          <w:tcPr>
            <w:tcW w:w="1262" w:type="dxa"/>
            <w:shd w:val="clear" w:color="auto" w:fill="FFE929"/>
          </w:tcPr>
          <w:p w14:paraId="1DA9D4D8" w14:textId="77777777" w:rsidR="004E5832" w:rsidRPr="00947DC9" w:rsidRDefault="004E5832" w:rsidP="004E5832">
            <w:pPr>
              <w:pStyle w:val="NoSpacing"/>
              <w:jc w:val="center"/>
              <w:rPr>
                <w:rFonts w:asciiTheme="minorHAnsi" w:hAnsiTheme="minorHAnsi"/>
                <w:sz w:val="18"/>
                <w:szCs w:val="18"/>
                <w:lang w:val="en-GB" w:eastAsia="en-GB"/>
              </w:rPr>
            </w:pPr>
            <w:r w:rsidRPr="00947DC9">
              <w:rPr>
                <w:rFonts w:asciiTheme="minorHAnsi" w:hAnsiTheme="minorHAnsi"/>
                <w:sz w:val="18"/>
                <w:szCs w:val="18"/>
                <w:lang w:val="en-GB" w:eastAsia="en-GB"/>
              </w:rPr>
              <w:t>I=3</w:t>
            </w:r>
          </w:p>
          <w:p w14:paraId="175735DE" w14:textId="77777777" w:rsidR="004E5832" w:rsidRPr="00947DC9" w:rsidRDefault="004E5832" w:rsidP="004E5832">
            <w:pPr>
              <w:pStyle w:val="NoSpacing"/>
              <w:jc w:val="center"/>
              <w:rPr>
                <w:rFonts w:asciiTheme="minorHAnsi" w:hAnsiTheme="minorHAnsi"/>
                <w:sz w:val="18"/>
                <w:szCs w:val="18"/>
                <w:lang w:val="en-GB" w:eastAsia="en-GB"/>
              </w:rPr>
            </w:pPr>
            <w:r w:rsidRPr="00947DC9">
              <w:rPr>
                <w:rFonts w:asciiTheme="minorHAnsi" w:hAnsiTheme="minorHAnsi"/>
                <w:sz w:val="18"/>
                <w:szCs w:val="18"/>
                <w:lang w:val="en-GB" w:eastAsia="en-GB"/>
              </w:rPr>
              <w:t>P=2</w:t>
            </w:r>
          </w:p>
          <w:p w14:paraId="07BA3F7F" w14:textId="77777777" w:rsidR="004E5832" w:rsidRPr="00947DC9" w:rsidRDefault="004E5832" w:rsidP="004E5832">
            <w:pPr>
              <w:pStyle w:val="NoSpacing"/>
              <w:jc w:val="center"/>
              <w:rPr>
                <w:rFonts w:asciiTheme="minorHAnsi" w:hAnsiTheme="minorHAnsi"/>
                <w:sz w:val="18"/>
                <w:szCs w:val="18"/>
                <w:lang w:val="en-GB" w:eastAsia="en-GB"/>
              </w:rPr>
            </w:pPr>
          </w:p>
          <w:p w14:paraId="23278F08" w14:textId="0F22A74F" w:rsidR="004E5832" w:rsidRPr="00947DC9" w:rsidRDefault="004E5832" w:rsidP="004E5832">
            <w:pPr>
              <w:pStyle w:val="NoSpacing"/>
              <w:jc w:val="center"/>
              <w:rPr>
                <w:rFonts w:asciiTheme="minorHAnsi" w:hAnsiTheme="minorHAnsi"/>
                <w:sz w:val="18"/>
                <w:szCs w:val="18"/>
                <w:lang w:val="en-GB" w:eastAsia="en-GB"/>
              </w:rPr>
            </w:pPr>
            <w:r w:rsidRPr="00947DC9">
              <w:rPr>
                <w:rFonts w:asciiTheme="minorHAnsi" w:hAnsiTheme="minorHAnsi"/>
                <w:sz w:val="18"/>
                <w:szCs w:val="18"/>
                <w:lang w:val="en-GB" w:eastAsia="en-GB"/>
              </w:rPr>
              <w:t>MODERATE</w:t>
            </w:r>
          </w:p>
        </w:tc>
        <w:tc>
          <w:tcPr>
            <w:tcW w:w="3870" w:type="dxa"/>
          </w:tcPr>
          <w:p w14:paraId="1E458D87" w14:textId="77777777" w:rsidR="00172599" w:rsidRDefault="00172599" w:rsidP="00172599">
            <w:pPr>
              <w:pStyle w:val="ListParagraph"/>
              <w:ind w:left="0"/>
              <w:rPr>
                <w:rFonts w:asciiTheme="minorHAnsi" w:hAnsiTheme="minorHAnsi"/>
                <w:sz w:val="18"/>
                <w:szCs w:val="18"/>
                <w:lang w:val="en-GB" w:eastAsia="en-GB"/>
              </w:rPr>
            </w:pPr>
            <w:r>
              <w:rPr>
                <w:rFonts w:asciiTheme="minorHAnsi" w:hAnsiTheme="minorHAnsi"/>
                <w:sz w:val="18"/>
                <w:szCs w:val="18"/>
                <w:lang w:val="en-GB" w:eastAsia="en-GB"/>
              </w:rPr>
              <w:t xml:space="preserve">To be assessed further, before project inception. </w:t>
            </w:r>
          </w:p>
          <w:p w14:paraId="0D48768B" w14:textId="77777777" w:rsidR="00172599" w:rsidRDefault="00172599" w:rsidP="004E5832">
            <w:pPr>
              <w:pStyle w:val="ListParagraph"/>
              <w:ind w:left="0"/>
              <w:rPr>
                <w:rFonts w:asciiTheme="minorHAnsi" w:hAnsiTheme="minorHAnsi"/>
                <w:sz w:val="18"/>
                <w:szCs w:val="18"/>
                <w:lang w:val="en-GB" w:eastAsia="en-GB"/>
              </w:rPr>
            </w:pPr>
          </w:p>
          <w:p w14:paraId="3F792FB5" w14:textId="3F5A7BB4" w:rsidR="004E5832" w:rsidRPr="00947DC9" w:rsidRDefault="004E5832" w:rsidP="004E5832">
            <w:pPr>
              <w:pStyle w:val="ListParagraph"/>
              <w:ind w:left="0"/>
              <w:rPr>
                <w:rFonts w:asciiTheme="minorHAnsi" w:hAnsiTheme="minorHAnsi"/>
                <w:sz w:val="18"/>
                <w:szCs w:val="18"/>
                <w:lang w:val="en-GB" w:eastAsia="en-GB"/>
              </w:rPr>
            </w:pPr>
            <w:r w:rsidRPr="00947DC9">
              <w:rPr>
                <w:rFonts w:asciiTheme="minorHAnsi" w:hAnsiTheme="minorHAnsi"/>
                <w:sz w:val="18"/>
                <w:szCs w:val="18"/>
                <w:lang w:val="en-GB" w:eastAsia="en-GB"/>
              </w:rPr>
              <w:t xml:space="preserve">The project has well elaborated gender and power strategy (see Section IV of the project document) with various mechanisms to work towards addressing GBV and promoting women leadership roles among the communities.  </w:t>
            </w:r>
          </w:p>
          <w:p w14:paraId="2727FA76" w14:textId="77777777" w:rsidR="004E5832" w:rsidRPr="00947DC9" w:rsidRDefault="004E5832" w:rsidP="004E5832">
            <w:pPr>
              <w:pStyle w:val="ListParagraph"/>
              <w:ind w:left="360"/>
              <w:rPr>
                <w:rFonts w:asciiTheme="minorHAnsi" w:hAnsiTheme="minorHAnsi"/>
                <w:sz w:val="18"/>
                <w:szCs w:val="18"/>
                <w:lang w:val="en-GB" w:eastAsia="en-GB"/>
              </w:rPr>
            </w:pPr>
          </w:p>
          <w:p w14:paraId="3FA6ECCA" w14:textId="43C05430" w:rsidR="004E5832" w:rsidRPr="00947DC9" w:rsidRDefault="004E5832" w:rsidP="004E5832">
            <w:pPr>
              <w:rPr>
                <w:rFonts w:asciiTheme="minorHAnsi" w:hAnsiTheme="minorHAnsi"/>
                <w:sz w:val="18"/>
                <w:szCs w:val="18"/>
              </w:rPr>
            </w:pPr>
            <w:r w:rsidRPr="00947DC9">
              <w:rPr>
                <w:rFonts w:asciiTheme="minorHAnsi" w:hAnsiTheme="minorHAnsi"/>
                <w:sz w:val="18"/>
                <w:szCs w:val="18"/>
              </w:rPr>
              <w:t>Gender analysis has been completed and a Gender Action Plan prepared (</w:t>
            </w:r>
            <w:r w:rsidRPr="00947DC9">
              <w:rPr>
                <w:rFonts w:asciiTheme="minorHAnsi" w:hAnsiTheme="minorHAnsi"/>
                <w:b/>
                <w:sz w:val="18"/>
                <w:szCs w:val="18"/>
              </w:rPr>
              <w:t>Annex K</w:t>
            </w:r>
            <w:r w:rsidRPr="00947DC9">
              <w:rPr>
                <w:rFonts w:asciiTheme="minorHAnsi" w:hAnsiTheme="minorHAnsi"/>
                <w:sz w:val="18"/>
                <w:szCs w:val="18"/>
              </w:rPr>
              <w:t>)</w:t>
            </w:r>
          </w:p>
        </w:tc>
        <w:tc>
          <w:tcPr>
            <w:tcW w:w="1530" w:type="dxa"/>
          </w:tcPr>
          <w:p w14:paraId="01D6D4C8" w14:textId="446A8EAD" w:rsidR="004E5832" w:rsidRPr="00947DC9" w:rsidRDefault="004E5832" w:rsidP="004E5832">
            <w:pPr>
              <w:spacing w:after="120"/>
              <w:rPr>
                <w:rFonts w:asciiTheme="minorHAnsi" w:hAnsiTheme="minorHAnsi"/>
                <w:sz w:val="18"/>
                <w:szCs w:val="18"/>
              </w:rPr>
            </w:pPr>
            <w:r w:rsidRPr="00947DC9">
              <w:rPr>
                <w:rFonts w:asciiTheme="minorHAnsi" w:hAnsiTheme="minorHAnsi"/>
                <w:sz w:val="18"/>
                <w:szCs w:val="18"/>
              </w:rPr>
              <w:t>Project Manager</w:t>
            </w:r>
          </w:p>
        </w:tc>
      </w:tr>
      <w:tr w:rsidR="004E5832" w:rsidRPr="00947DC9" w14:paraId="540943D5" w14:textId="77777777" w:rsidTr="00947DC9">
        <w:tc>
          <w:tcPr>
            <w:tcW w:w="2376" w:type="dxa"/>
          </w:tcPr>
          <w:p w14:paraId="3FE5F1D7" w14:textId="77777777" w:rsidR="004E5832" w:rsidRPr="00947DC9" w:rsidRDefault="004E5832" w:rsidP="004E5832">
            <w:pPr>
              <w:rPr>
                <w:rFonts w:asciiTheme="minorHAnsi" w:hAnsiTheme="minorHAnsi"/>
                <w:sz w:val="18"/>
                <w:szCs w:val="18"/>
              </w:rPr>
            </w:pPr>
            <w:r w:rsidRPr="00947DC9">
              <w:rPr>
                <w:rFonts w:asciiTheme="minorHAnsi" w:hAnsiTheme="minorHAnsi"/>
                <w:b/>
                <w:sz w:val="18"/>
                <w:szCs w:val="18"/>
              </w:rPr>
              <w:t xml:space="preserve">Risk 5: </w:t>
            </w:r>
            <w:r w:rsidRPr="00947DC9">
              <w:rPr>
                <w:rFonts w:asciiTheme="minorHAnsi" w:hAnsiTheme="minorHAnsi"/>
                <w:sz w:val="18"/>
                <w:szCs w:val="18"/>
              </w:rPr>
              <w:t>The ecosystem and habitants could be damaged by uncontrolled tourism and harvesting if not done sustainably or best practices are not followed.</w:t>
            </w:r>
          </w:p>
          <w:p w14:paraId="2B3C1451" w14:textId="77777777" w:rsidR="00CD13F8" w:rsidRDefault="00CD13F8" w:rsidP="004E5832">
            <w:pPr>
              <w:rPr>
                <w:rFonts w:asciiTheme="minorHAnsi" w:hAnsiTheme="minorHAnsi"/>
                <w:b/>
                <w:sz w:val="18"/>
                <w:szCs w:val="18"/>
                <w:u w:val="single"/>
              </w:rPr>
            </w:pPr>
          </w:p>
          <w:p w14:paraId="737B8E75" w14:textId="3475EE19" w:rsidR="004E5832" w:rsidRPr="00947DC9" w:rsidRDefault="004E5832" w:rsidP="004E5832">
            <w:pPr>
              <w:rPr>
                <w:rFonts w:asciiTheme="minorHAnsi" w:hAnsiTheme="minorHAnsi"/>
                <w:b/>
                <w:sz w:val="18"/>
                <w:szCs w:val="18"/>
                <w:u w:val="single"/>
              </w:rPr>
            </w:pPr>
            <w:r w:rsidRPr="00947DC9">
              <w:rPr>
                <w:rFonts w:asciiTheme="minorHAnsi" w:hAnsiTheme="minorHAnsi"/>
                <w:b/>
                <w:sz w:val="18"/>
                <w:szCs w:val="18"/>
                <w:u w:val="single"/>
              </w:rPr>
              <w:t>Referred to SESP Attachment 1:</w:t>
            </w:r>
          </w:p>
          <w:p w14:paraId="2C1BFE27" w14:textId="66151809" w:rsidR="004E5832" w:rsidRPr="00947DC9" w:rsidRDefault="004E5832" w:rsidP="004E5832">
            <w:pPr>
              <w:rPr>
                <w:rFonts w:asciiTheme="minorHAnsi" w:hAnsiTheme="minorHAnsi"/>
                <w:b/>
                <w:sz w:val="18"/>
                <w:szCs w:val="18"/>
              </w:rPr>
            </w:pPr>
            <w:r w:rsidRPr="00947DC9">
              <w:rPr>
                <w:rFonts w:asciiTheme="minorHAnsi" w:hAnsiTheme="minorHAnsi"/>
                <w:sz w:val="18"/>
                <w:szCs w:val="18"/>
              </w:rPr>
              <w:t>Principle 3/standard 1, Question 1.2; Principle 3/standard 1, Question 1.7; Principle 3/standard 1, Question 1.9</w:t>
            </w:r>
          </w:p>
        </w:tc>
        <w:tc>
          <w:tcPr>
            <w:tcW w:w="1420" w:type="dxa"/>
          </w:tcPr>
          <w:p w14:paraId="48F1FB3B" w14:textId="52480316" w:rsidR="004E5832" w:rsidRPr="00947DC9" w:rsidRDefault="004E5832" w:rsidP="004E5832">
            <w:pPr>
              <w:spacing w:after="120"/>
              <w:jc w:val="center"/>
              <w:rPr>
                <w:rFonts w:asciiTheme="minorHAnsi" w:hAnsiTheme="minorHAnsi"/>
                <w:sz w:val="18"/>
                <w:szCs w:val="18"/>
              </w:rPr>
            </w:pPr>
            <w:r w:rsidRPr="00947DC9">
              <w:rPr>
                <w:rFonts w:asciiTheme="minorHAnsi" w:hAnsiTheme="minorHAnsi"/>
                <w:sz w:val="18"/>
                <w:szCs w:val="18"/>
              </w:rPr>
              <w:t>Environmental and social</w:t>
            </w:r>
          </w:p>
        </w:tc>
        <w:tc>
          <w:tcPr>
            <w:tcW w:w="1262" w:type="dxa"/>
            <w:shd w:val="clear" w:color="auto" w:fill="538135" w:themeFill="accent6" w:themeFillShade="BF"/>
          </w:tcPr>
          <w:p w14:paraId="2FAB3976" w14:textId="77777777" w:rsidR="004E5832" w:rsidRPr="00947DC9" w:rsidRDefault="004E5832" w:rsidP="004E5832">
            <w:pPr>
              <w:pStyle w:val="NoSpacing"/>
              <w:jc w:val="center"/>
              <w:rPr>
                <w:rFonts w:asciiTheme="minorHAnsi" w:hAnsiTheme="minorHAnsi"/>
                <w:sz w:val="18"/>
                <w:szCs w:val="18"/>
                <w:lang w:val="en-GB" w:eastAsia="en-GB"/>
              </w:rPr>
            </w:pPr>
            <w:r w:rsidRPr="00947DC9">
              <w:rPr>
                <w:rFonts w:asciiTheme="minorHAnsi" w:hAnsiTheme="minorHAnsi"/>
                <w:sz w:val="18"/>
                <w:szCs w:val="18"/>
                <w:lang w:val="en-GB" w:eastAsia="en-GB"/>
              </w:rPr>
              <w:t>I=2</w:t>
            </w:r>
          </w:p>
          <w:p w14:paraId="56C82EDF" w14:textId="77777777" w:rsidR="004E5832" w:rsidRPr="00947DC9" w:rsidRDefault="004E5832" w:rsidP="004E5832">
            <w:pPr>
              <w:pStyle w:val="NoSpacing"/>
              <w:jc w:val="center"/>
              <w:rPr>
                <w:rFonts w:asciiTheme="minorHAnsi" w:hAnsiTheme="minorHAnsi"/>
                <w:sz w:val="18"/>
                <w:szCs w:val="18"/>
                <w:lang w:val="en-GB" w:eastAsia="en-GB"/>
              </w:rPr>
            </w:pPr>
            <w:r w:rsidRPr="00947DC9">
              <w:rPr>
                <w:rFonts w:asciiTheme="minorHAnsi" w:hAnsiTheme="minorHAnsi"/>
                <w:sz w:val="18"/>
                <w:szCs w:val="18"/>
                <w:lang w:val="en-GB" w:eastAsia="en-GB"/>
              </w:rPr>
              <w:t>P=2</w:t>
            </w:r>
          </w:p>
          <w:p w14:paraId="58BAF408" w14:textId="77777777" w:rsidR="004E5832" w:rsidRPr="00947DC9" w:rsidRDefault="004E5832" w:rsidP="004E5832">
            <w:pPr>
              <w:pStyle w:val="NoSpacing"/>
              <w:jc w:val="center"/>
              <w:rPr>
                <w:rFonts w:asciiTheme="minorHAnsi" w:hAnsiTheme="minorHAnsi"/>
                <w:sz w:val="18"/>
                <w:szCs w:val="18"/>
                <w:lang w:val="en-GB" w:eastAsia="en-GB"/>
              </w:rPr>
            </w:pPr>
          </w:p>
          <w:p w14:paraId="063FD0D7" w14:textId="1730BAA3" w:rsidR="004E5832" w:rsidRPr="00947DC9" w:rsidRDefault="004E5832" w:rsidP="004E5832">
            <w:pPr>
              <w:pStyle w:val="NoSpacing"/>
              <w:jc w:val="center"/>
              <w:rPr>
                <w:rFonts w:asciiTheme="minorHAnsi" w:hAnsiTheme="minorHAnsi"/>
                <w:sz w:val="18"/>
                <w:szCs w:val="18"/>
                <w:lang w:val="en-GB" w:eastAsia="en-GB"/>
              </w:rPr>
            </w:pPr>
            <w:r w:rsidRPr="00947DC9">
              <w:rPr>
                <w:rFonts w:asciiTheme="minorHAnsi" w:hAnsiTheme="minorHAnsi"/>
                <w:sz w:val="18"/>
                <w:szCs w:val="18"/>
                <w:lang w:val="en-GB" w:eastAsia="en-GB"/>
              </w:rPr>
              <w:t>LOW</w:t>
            </w:r>
          </w:p>
        </w:tc>
        <w:tc>
          <w:tcPr>
            <w:tcW w:w="3870" w:type="dxa"/>
          </w:tcPr>
          <w:p w14:paraId="0367FA4B" w14:textId="77777777" w:rsidR="00CD13F8" w:rsidRPr="00CD13F8" w:rsidRDefault="00CD13F8" w:rsidP="00CD13F8">
            <w:pPr>
              <w:pStyle w:val="ListParagraph"/>
              <w:ind w:left="0"/>
              <w:rPr>
                <w:rFonts w:asciiTheme="minorHAnsi" w:hAnsiTheme="minorHAnsi"/>
                <w:sz w:val="18"/>
                <w:szCs w:val="18"/>
                <w:lang w:val="en-GB" w:eastAsia="en-GB"/>
              </w:rPr>
            </w:pPr>
            <w:r w:rsidRPr="00CD13F8">
              <w:rPr>
                <w:rFonts w:asciiTheme="minorHAnsi" w:hAnsiTheme="minorHAnsi"/>
                <w:sz w:val="18"/>
                <w:szCs w:val="18"/>
                <w:lang w:val="en-GB" w:eastAsia="en-GB"/>
              </w:rPr>
              <w:t>Project will provide education and awareness to communities seeking to take in tourist (e.g. through eco-tourism) on importance of quality/safe tourist facilities; hospitality courses and general awareness on importance (and handling potential risks) of tourists visiting communities and on value of the cross-cultural exchanges that will influence the young generation’s future.  Tourism best practices will be shared at the annual PA forums. Tourism companies/operators will be subject to codes of conduct.</w:t>
            </w:r>
          </w:p>
          <w:p w14:paraId="593B89BE" w14:textId="77777777" w:rsidR="004E5832" w:rsidRPr="00947DC9" w:rsidRDefault="004E5832" w:rsidP="004E5832">
            <w:pPr>
              <w:pStyle w:val="ListParagraph"/>
              <w:ind w:left="0"/>
              <w:rPr>
                <w:rFonts w:asciiTheme="minorHAnsi" w:hAnsiTheme="minorHAnsi"/>
                <w:sz w:val="18"/>
                <w:szCs w:val="18"/>
                <w:lang w:val="en-GB" w:eastAsia="en-GB"/>
              </w:rPr>
            </w:pPr>
          </w:p>
        </w:tc>
        <w:tc>
          <w:tcPr>
            <w:tcW w:w="1530" w:type="dxa"/>
          </w:tcPr>
          <w:p w14:paraId="5C201C5B" w14:textId="4374CFFD" w:rsidR="004E5832" w:rsidRPr="00947DC9" w:rsidRDefault="004E5832" w:rsidP="004E5832">
            <w:pPr>
              <w:spacing w:after="120"/>
              <w:rPr>
                <w:rFonts w:asciiTheme="minorHAnsi" w:hAnsiTheme="minorHAnsi"/>
                <w:sz w:val="18"/>
                <w:szCs w:val="18"/>
              </w:rPr>
            </w:pPr>
            <w:r w:rsidRPr="00947DC9">
              <w:rPr>
                <w:rFonts w:asciiTheme="minorHAnsi" w:hAnsiTheme="minorHAnsi"/>
                <w:sz w:val="18"/>
                <w:szCs w:val="18"/>
              </w:rPr>
              <w:t>Safeguards Officer and Project Manager</w:t>
            </w:r>
          </w:p>
        </w:tc>
      </w:tr>
      <w:tr w:rsidR="004E5832" w:rsidRPr="00947DC9" w14:paraId="7E37AD22" w14:textId="77777777" w:rsidTr="00947DC9">
        <w:tc>
          <w:tcPr>
            <w:tcW w:w="2376" w:type="dxa"/>
          </w:tcPr>
          <w:p w14:paraId="3D409306" w14:textId="77777777" w:rsidR="004E5832" w:rsidRPr="00947DC9" w:rsidRDefault="004E5832" w:rsidP="004E5832">
            <w:pPr>
              <w:rPr>
                <w:rFonts w:asciiTheme="minorHAnsi" w:hAnsiTheme="minorHAnsi"/>
                <w:sz w:val="18"/>
                <w:szCs w:val="18"/>
              </w:rPr>
            </w:pPr>
            <w:r w:rsidRPr="00947DC9">
              <w:rPr>
                <w:rFonts w:asciiTheme="minorHAnsi" w:hAnsiTheme="minorHAnsi"/>
                <w:b/>
                <w:sz w:val="18"/>
                <w:szCs w:val="18"/>
              </w:rPr>
              <w:t>Risk 6</w:t>
            </w:r>
            <w:r w:rsidRPr="00947DC9">
              <w:rPr>
                <w:rFonts w:asciiTheme="minorHAnsi" w:hAnsiTheme="minorHAnsi"/>
                <w:sz w:val="18"/>
                <w:szCs w:val="18"/>
              </w:rPr>
              <w:t xml:space="preserve">: community groups protecting their rightful control over their natural resources may be exposed to threats of actual violence by logging/ mining companies and others wanting to gain access and control over these lands as has been shown.  </w:t>
            </w:r>
          </w:p>
          <w:p w14:paraId="2DC6874A" w14:textId="77777777" w:rsidR="00CD13F8" w:rsidRDefault="00CD13F8" w:rsidP="004E5832">
            <w:pPr>
              <w:rPr>
                <w:rFonts w:asciiTheme="minorHAnsi" w:hAnsiTheme="minorHAnsi"/>
                <w:b/>
                <w:sz w:val="18"/>
                <w:szCs w:val="18"/>
                <w:u w:val="single"/>
              </w:rPr>
            </w:pPr>
          </w:p>
          <w:p w14:paraId="71552238" w14:textId="52AF651A" w:rsidR="004E5832" w:rsidRPr="00947DC9" w:rsidRDefault="004E5832" w:rsidP="004E5832">
            <w:pPr>
              <w:rPr>
                <w:rFonts w:asciiTheme="minorHAnsi" w:hAnsiTheme="minorHAnsi"/>
                <w:b/>
                <w:sz w:val="18"/>
                <w:szCs w:val="18"/>
                <w:u w:val="single"/>
              </w:rPr>
            </w:pPr>
            <w:r w:rsidRPr="00947DC9">
              <w:rPr>
                <w:rFonts w:asciiTheme="minorHAnsi" w:hAnsiTheme="minorHAnsi"/>
                <w:b/>
                <w:sz w:val="18"/>
                <w:szCs w:val="18"/>
                <w:u w:val="single"/>
              </w:rPr>
              <w:t>Referred to SESP Attachment 1:</w:t>
            </w:r>
          </w:p>
          <w:p w14:paraId="068412EA" w14:textId="6A0EC4C3" w:rsidR="004E5832" w:rsidRPr="00947DC9" w:rsidRDefault="004E5832" w:rsidP="004E5832">
            <w:pPr>
              <w:rPr>
                <w:rFonts w:asciiTheme="minorHAnsi" w:hAnsiTheme="minorHAnsi"/>
                <w:b/>
                <w:sz w:val="18"/>
                <w:szCs w:val="18"/>
              </w:rPr>
            </w:pPr>
            <w:r w:rsidRPr="00947DC9">
              <w:rPr>
                <w:rFonts w:asciiTheme="minorHAnsi" w:hAnsiTheme="minorHAnsi"/>
                <w:sz w:val="18"/>
                <w:szCs w:val="18"/>
              </w:rPr>
              <w:t>Principle 1, Question 8</w:t>
            </w:r>
          </w:p>
        </w:tc>
        <w:tc>
          <w:tcPr>
            <w:tcW w:w="1420" w:type="dxa"/>
          </w:tcPr>
          <w:p w14:paraId="13D65A07" w14:textId="539F67F2" w:rsidR="004E5832" w:rsidRPr="00947DC9" w:rsidRDefault="004E5832" w:rsidP="004E5832">
            <w:pPr>
              <w:spacing w:after="120"/>
              <w:jc w:val="center"/>
              <w:rPr>
                <w:rFonts w:asciiTheme="minorHAnsi" w:hAnsiTheme="minorHAnsi"/>
                <w:sz w:val="18"/>
                <w:szCs w:val="18"/>
              </w:rPr>
            </w:pPr>
            <w:r w:rsidRPr="00947DC9">
              <w:rPr>
                <w:rFonts w:asciiTheme="minorHAnsi" w:hAnsiTheme="minorHAnsi"/>
                <w:sz w:val="18"/>
                <w:szCs w:val="18"/>
              </w:rPr>
              <w:t>Environmental and social</w:t>
            </w:r>
          </w:p>
        </w:tc>
        <w:tc>
          <w:tcPr>
            <w:tcW w:w="1262" w:type="dxa"/>
            <w:shd w:val="clear" w:color="auto" w:fill="FFFF00"/>
          </w:tcPr>
          <w:p w14:paraId="25639977" w14:textId="77777777" w:rsidR="004E5832" w:rsidRPr="00947DC9" w:rsidRDefault="004E5832" w:rsidP="004E5832">
            <w:pPr>
              <w:pStyle w:val="NoSpacing"/>
              <w:jc w:val="center"/>
              <w:rPr>
                <w:rFonts w:asciiTheme="minorHAnsi" w:hAnsiTheme="minorHAnsi"/>
                <w:sz w:val="18"/>
                <w:szCs w:val="18"/>
                <w:lang w:val="en-GB" w:eastAsia="en-GB"/>
              </w:rPr>
            </w:pPr>
            <w:r w:rsidRPr="00947DC9">
              <w:rPr>
                <w:rFonts w:asciiTheme="minorHAnsi" w:hAnsiTheme="minorHAnsi"/>
                <w:sz w:val="18"/>
                <w:szCs w:val="18"/>
                <w:lang w:val="en-GB" w:eastAsia="en-GB"/>
              </w:rPr>
              <w:t>I=4</w:t>
            </w:r>
          </w:p>
          <w:p w14:paraId="790328F1" w14:textId="77777777" w:rsidR="004E5832" w:rsidRPr="00947DC9" w:rsidRDefault="004E5832" w:rsidP="004E5832">
            <w:pPr>
              <w:pStyle w:val="NoSpacing"/>
              <w:jc w:val="center"/>
              <w:rPr>
                <w:rFonts w:asciiTheme="minorHAnsi" w:hAnsiTheme="minorHAnsi"/>
                <w:sz w:val="18"/>
                <w:szCs w:val="18"/>
                <w:lang w:val="en-GB" w:eastAsia="en-GB"/>
              </w:rPr>
            </w:pPr>
            <w:r w:rsidRPr="00947DC9">
              <w:rPr>
                <w:rFonts w:asciiTheme="minorHAnsi" w:hAnsiTheme="minorHAnsi"/>
                <w:sz w:val="18"/>
                <w:szCs w:val="18"/>
                <w:lang w:val="en-GB" w:eastAsia="en-GB"/>
              </w:rPr>
              <w:t>P=2</w:t>
            </w:r>
          </w:p>
          <w:p w14:paraId="0946A708" w14:textId="77777777" w:rsidR="004E5832" w:rsidRPr="00947DC9" w:rsidRDefault="004E5832" w:rsidP="004E5832">
            <w:pPr>
              <w:pStyle w:val="NoSpacing"/>
              <w:jc w:val="center"/>
              <w:rPr>
                <w:rFonts w:asciiTheme="minorHAnsi" w:hAnsiTheme="minorHAnsi"/>
                <w:sz w:val="18"/>
                <w:szCs w:val="18"/>
                <w:lang w:val="en-GB" w:eastAsia="en-GB"/>
              </w:rPr>
            </w:pPr>
          </w:p>
          <w:p w14:paraId="214868CE" w14:textId="76828C95" w:rsidR="004E5832" w:rsidRPr="00947DC9" w:rsidRDefault="004E5832" w:rsidP="004E5832">
            <w:pPr>
              <w:pStyle w:val="NoSpacing"/>
              <w:jc w:val="center"/>
              <w:rPr>
                <w:rFonts w:asciiTheme="minorHAnsi" w:hAnsiTheme="minorHAnsi"/>
                <w:sz w:val="18"/>
                <w:szCs w:val="18"/>
                <w:lang w:val="en-GB" w:eastAsia="en-GB"/>
              </w:rPr>
            </w:pPr>
            <w:r w:rsidRPr="00947DC9">
              <w:rPr>
                <w:rFonts w:asciiTheme="minorHAnsi" w:hAnsiTheme="minorHAnsi"/>
                <w:sz w:val="18"/>
                <w:szCs w:val="18"/>
                <w:lang w:val="en-GB" w:eastAsia="en-GB"/>
              </w:rPr>
              <w:t>MODERATE</w:t>
            </w:r>
          </w:p>
        </w:tc>
        <w:tc>
          <w:tcPr>
            <w:tcW w:w="3870" w:type="dxa"/>
          </w:tcPr>
          <w:p w14:paraId="693940DD" w14:textId="77777777" w:rsidR="00172599" w:rsidRDefault="00172599" w:rsidP="00172599">
            <w:pPr>
              <w:pStyle w:val="ListParagraph"/>
              <w:ind w:left="0"/>
              <w:rPr>
                <w:rFonts w:asciiTheme="minorHAnsi" w:hAnsiTheme="minorHAnsi"/>
                <w:sz w:val="18"/>
                <w:szCs w:val="18"/>
                <w:lang w:val="en-GB" w:eastAsia="en-GB"/>
              </w:rPr>
            </w:pPr>
            <w:r>
              <w:rPr>
                <w:rFonts w:asciiTheme="minorHAnsi" w:hAnsiTheme="minorHAnsi"/>
                <w:sz w:val="18"/>
                <w:szCs w:val="18"/>
                <w:lang w:val="en-GB" w:eastAsia="en-GB"/>
              </w:rPr>
              <w:t xml:space="preserve">To be assessed further, before project inception. </w:t>
            </w:r>
          </w:p>
          <w:p w14:paraId="61B5F905" w14:textId="77777777" w:rsidR="00172599" w:rsidRDefault="00172599" w:rsidP="004E5832">
            <w:pPr>
              <w:rPr>
                <w:rFonts w:asciiTheme="minorHAnsi" w:eastAsia="Times New Roman" w:hAnsiTheme="minorHAnsi"/>
                <w:sz w:val="18"/>
                <w:szCs w:val="18"/>
              </w:rPr>
            </w:pPr>
          </w:p>
          <w:p w14:paraId="0958368E" w14:textId="6B3B6C48" w:rsidR="004E5832" w:rsidRPr="00947DC9" w:rsidRDefault="004E5832" w:rsidP="004E5832">
            <w:pPr>
              <w:rPr>
                <w:rFonts w:asciiTheme="minorHAnsi" w:eastAsia="Times New Roman" w:hAnsiTheme="minorHAnsi"/>
                <w:sz w:val="18"/>
                <w:szCs w:val="18"/>
              </w:rPr>
            </w:pPr>
            <w:r w:rsidRPr="00947DC9">
              <w:rPr>
                <w:rFonts w:asciiTheme="minorHAnsi" w:eastAsia="Times New Roman" w:hAnsiTheme="minorHAnsi"/>
                <w:sz w:val="18"/>
                <w:szCs w:val="18"/>
              </w:rPr>
              <w:t xml:space="preserve">Risk management measures include: </w:t>
            </w:r>
          </w:p>
          <w:p w14:paraId="183193F8" w14:textId="77777777" w:rsidR="004E5832" w:rsidRPr="00947DC9" w:rsidRDefault="004E5832" w:rsidP="004E5832">
            <w:pPr>
              <w:pStyle w:val="ListParagraph"/>
              <w:ind w:left="0"/>
              <w:rPr>
                <w:rFonts w:asciiTheme="minorHAnsi" w:eastAsia="Times New Roman" w:hAnsiTheme="minorHAnsi"/>
                <w:sz w:val="18"/>
                <w:szCs w:val="18"/>
              </w:rPr>
            </w:pPr>
            <w:r w:rsidRPr="00947DC9">
              <w:rPr>
                <w:rFonts w:asciiTheme="minorHAnsi" w:eastAsia="Times New Roman" w:hAnsiTheme="minorHAnsi"/>
                <w:sz w:val="18"/>
                <w:szCs w:val="18"/>
              </w:rPr>
              <w:t xml:space="preserve">The stakeholder consultation and assessment undertaken during the project formulation (including the lessons from the on-going GEF-4 project) recognizes the primary motivation of the communities to establish protected areas within the land and marine areas is to seek robust legal protection over their land. The project has been designed to be inclusive both in the design and the during implementation. The purpose of the institutional analysis (Output 1.1) is to ensure that the mandates of institutions and organisations involved in the protected areas of the country match the actual needs; this is done in the acknowledgement that over 90% of the protected areas are owned by local communities. </w:t>
            </w:r>
          </w:p>
          <w:p w14:paraId="41065547" w14:textId="77777777" w:rsidR="004E5832" w:rsidRPr="00947DC9" w:rsidRDefault="004E5832" w:rsidP="004E5832">
            <w:pPr>
              <w:pStyle w:val="ListParagraph"/>
              <w:ind w:left="0"/>
              <w:rPr>
                <w:rFonts w:asciiTheme="minorHAnsi" w:eastAsia="Times New Roman" w:hAnsiTheme="minorHAnsi"/>
                <w:sz w:val="18"/>
                <w:szCs w:val="18"/>
              </w:rPr>
            </w:pPr>
          </w:p>
          <w:p w14:paraId="2B0269DF" w14:textId="77777777" w:rsidR="004E5832" w:rsidRPr="00947DC9" w:rsidRDefault="004E5832" w:rsidP="004E5832">
            <w:pPr>
              <w:pStyle w:val="ListParagraph"/>
              <w:ind w:left="0"/>
              <w:rPr>
                <w:rFonts w:asciiTheme="minorHAnsi" w:eastAsia="Times New Roman" w:hAnsiTheme="minorHAnsi"/>
                <w:sz w:val="18"/>
                <w:szCs w:val="18"/>
              </w:rPr>
            </w:pPr>
            <w:r w:rsidRPr="00947DC9">
              <w:rPr>
                <w:rFonts w:asciiTheme="minorHAnsi" w:eastAsia="Times New Roman" w:hAnsiTheme="minorHAnsi"/>
                <w:sz w:val="18"/>
                <w:szCs w:val="18"/>
              </w:rPr>
              <w:t>The risk should be offset by the support of the project (through legal support and building capacity; Outputs 1.1, 1.3, 3.1 and 3.2).</w:t>
            </w:r>
          </w:p>
          <w:p w14:paraId="16A46B21" w14:textId="77777777" w:rsidR="004E5832" w:rsidRPr="00947DC9" w:rsidRDefault="004E5832" w:rsidP="004E5832">
            <w:pPr>
              <w:pStyle w:val="ListParagraph"/>
              <w:rPr>
                <w:rFonts w:asciiTheme="minorHAnsi" w:eastAsia="Times New Roman" w:hAnsiTheme="minorHAnsi"/>
                <w:sz w:val="18"/>
                <w:szCs w:val="18"/>
              </w:rPr>
            </w:pPr>
          </w:p>
          <w:p w14:paraId="3CAE7FAB" w14:textId="77777777" w:rsidR="004E5832" w:rsidRPr="00947DC9" w:rsidRDefault="004E5832" w:rsidP="004E5832">
            <w:pPr>
              <w:pStyle w:val="ListParagraph"/>
              <w:ind w:left="0"/>
              <w:rPr>
                <w:rFonts w:asciiTheme="minorHAnsi" w:eastAsia="Times New Roman" w:hAnsiTheme="minorHAnsi"/>
                <w:sz w:val="18"/>
                <w:szCs w:val="18"/>
              </w:rPr>
            </w:pPr>
            <w:r w:rsidRPr="00947DC9">
              <w:rPr>
                <w:rFonts w:asciiTheme="minorHAnsi" w:eastAsia="Times New Roman" w:hAnsiTheme="minorHAnsi"/>
                <w:sz w:val="18"/>
                <w:szCs w:val="18"/>
              </w:rPr>
              <w:t>Once established and gazetted as Protected Area (or under a conservation deed – providing legal protection for the land), the government is obliged to provide the protection required against abuse, violence or dispossession.</w:t>
            </w:r>
          </w:p>
          <w:p w14:paraId="0D64A32F" w14:textId="77777777" w:rsidR="004E5832" w:rsidRPr="00947DC9" w:rsidRDefault="004E5832" w:rsidP="004E5832">
            <w:pPr>
              <w:pStyle w:val="ListParagraph"/>
              <w:rPr>
                <w:rFonts w:asciiTheme="minorHAnsi" w:eastAsia="Times New Roman" w:hAnsiTheme="minorHAnsi"/>
                <w:sz w:val="18"/>
                <w:szCs w:val="18"/>
              </w:rPr>
            </w:pPr>
          </w:p>
          <w:p w14:paraId="71E96B65" w14:textId="68D4F04E" w:rsidR="004E5832" w:rsidRPr="00947DC9" w:rsidRDefault="004E5832" w:rsidP="004E5832">
            <w:pPr>
              <w:pStyle w:val="ListParagraph"/>
              <w:ind w:left="0"/>
              <w:rPr>
                <w:rFonts w:asciiTheme="minorHAnsi" w:hAnsiTheme="minorHAnsi"/>
                <w:sz w:val="18"/>
                <w:szCs w:val="18"/>
                <w:lang w:val="en-GB" w:eastAsia="en-GB"/>
              </w:rPr>
            </w:pPr>
            <w:r w:rsidRPr="00947DC9">
              <w:rPr>
                <w:rFonts w:asciiTheme="minorHAnsi" w:eastAsia="Times New Roman" w:hAnsiTheme="minorHAnsi"/>
                <w:sz w:val="18"/>
                <w:szCs w:val="18"/>
              </w:rPr>
              <w:t>The stakeholder engagement plan (</w:t>
            </w:r>
            <w:r w:rsidRPr="00947DC9">
              <w:rPr>
                <w:rFonts w:asciiTheme="minorHAnsi" w:eastAsia="Times New Roman" w:hAnsiTheme="minorHAnsi"/>
                <w:b/>
                <w:sz w:val="18"/>
                <w:szCs w:val="18"/>
              </w:rPr>
              <w:t>Annex J</w:t>
            </w:r>
            <w:r w:rsidRPr="00947DC9">
              <w:rPr>
                <w:rFonts w:asciiTheme="minorHAnsi" w:eastAsia="Times New Roman" w:hAnsiTheme="minorHAnsi"/>
                <w:sz w:val="18"/>
                <w:szCs w:val="18"/>
              </w:rPr>
              <w:t>) has been prepared and it outlines</w:t>
            </w:r>
            <w:r w:rsidRPr="00947DC9">
              <w:rPr>
                <w:rFonts w:asciiTheme="minorHAnsi" w:hAnsiTheme="minorHAnsi"/>
                <w:sz w:val="18"/>
                <w:szCs w:val="18"/>
                <w:lang w:val="en-GB" w:eastAsia="en-GB"/>
              </w:rPr>
              <w:t xml:space="preserve"> the mechanisms to facilitate engagement and participation of communities including other stakeholders in the project implementation.</w:t>
            </w:r>
          </w:p>
        </w:tc>
        <w:tc>
          <w:tcPr>
            <w:tcW w:w="1530" w:type="dxa"/>
          </w:tcPr>
          <w:p w14:paraId="22C9E340" w14:textId="4C13BCF2" w:rsidR="004E5832" w:rsidRPr="00947DC9" w:rsidRDefault="004E5832" w:rsidP="004E5832">
            <w:pPr>
              <w:spacing w:after="120"/>
              <w:rPr>
                <w:rFonts w:asciiTheme="minorHAnsi" w:hAnsiTheme="minorHAnsi"/>
                <w:sz w:val="18"/>
                <w:szCs w:val="18"/>
              </w:rPr>
            </w:pPr>
            <w:r w:rsidRPr="00947DC9">
              <w:rPr>
                <w:rFonts w:asciiTheme="minorHAnsi" w:hAnsiTheme="minorHAnsi"/>
                <w:sz w:val="18"/>
                <w:szCs w:val="18"/>
              </w:rPr>
              <w:t>Safeguards Officer and Project Manager</w:t>
            </w:r>
          </w:p>
        </w:tc>
      </w:tr>
    </w:tbl>
    <w:p w14:paraId="2986A7C0" w14:textId="209D5296" w:rsidR="006855E2" w:rsidRDefault="006855E2" w:rsidP="006855E2">
      <w:pPr>
        <w:rPr>
          <w:b/>
          <w:i/>
          <w:szCs w:val="20"/>
        </w:rPr>
      </w:pPr>
    </w:p>
    <w:p w14:paraId="15248B5D" w14:textId="77777777" w:rsidR="00172599" w:rsidRPr="00172599" w:rsidRDefault="00172599" w:rsidP="00172599">
      <w:pPr>
        <w:numPr>
          <w:ilvl w:val="0"/>
          <w:numId w:val="7"/>
        </w:numPr>
        <w:ind w:left="0" w:firstLine="0"/>
        <w:outlineLvl w:val="0"/>
        <w:rPr>
          <w:rFonts w:asciiTheme="minorHAnsi" w:hAnsiTheme="minorHAnsi"/>
          <w:sz w:val="20"/>
          <w:szCs w:val="20"/>
        </w:rPr>
      </w:pPr>
      <w:bookmarkStart w:id="42" w:name="_Toc512478601"/>
      <w:r w:rsidRPr="004A0F5F">
        <w:rPr>
          <w:rFonts w:asciiTheme="minorHAnsi" w:hAnsiTheme="minorHAnsi"/>
          <w:sz w:val="20"/>
          <w:szCs w:val="20"/>
        </w:rPr>
        <w:t xml:space="preserve">The UNDP Social and Environmental Screening Procedure (SESP; included as </w:t>
      </w:r>
      <w:r w:rsidRPr="004A0F5F">
        <w:rPr>
          <w:rFonts w:asciiTheme="minorHAnsi" w:hAnsiTheme="minorHAnsi"/>
          <w:b/>
          <w:sz w:val="20"/>
          <w:szCs w:val="20"/>
        </w:rPr>
        <w:t>Annex I</w:t>
      </w:r>
      <w:r w:rsidRPr="004A0F5F">
        <w:rPr>
          <w:rFonts w:asciiTheme="minorHAnsi" w:hAnsiTheme="minorHAnsi"/>
          <w:sz w:val="20"/>
          <w:szCs w:val="20"/>
        </w:rPr>
        <w:t xml:space="preserve"> of the UNDP Project Document) was finalized during the project preparation as required</w:t>
      </w:r>
      <w:r w:rsidRPr="00172599">
        <w:rPr>
          <w:rFonts w:asciiTheme="minorHAnsi" w:hAnsiTheme="minorHAnsi"/>
          <w:sz w:val="20"/>
          <w:szCs w:val="20"/>
        </w:rPr>
        <w:t xml:space="preserve"> by UNDP’s Social and Environmental Standards (SES). The SESP identified a total of six risks of which one has been assessed as low significance and five as moderate significance. Therefore, overall SESP risk categorization for the project is ‘Moderate’. Notably, Standard 6 on Indigenous Peoples, among other SES Principles/Standards, has been triggered with a moderate risk because the project activities will take place on the lands of indigenous communities. Given the nature of the project and the country context, and in </w:t>
      </w:r>
      <w:r w:rsidRPr="004A0F5F">
        <w:rPr>
          <w:sz w:val="20"/>
          <w:szCs w:val="20"/>
        </w:rPr>
        <w:t>accordance</w:t>
      </w:r>
      <w:r w:rsidRPr="00172599">
        <w:rPr>
          <w:rFonts w:asciiTheme="minorHAnsi" w:hAnsiTheme="minorHAnsi"/>
          <w:sz w:val="20"/>
          <w:szCs w:val="20"/>
        </w:rPr>
        <w:t xml:space="preserve"> with UNDP’s SES and the requirements associated with the triggered SES Principles/Standards, further assessment of the environmental and social risks will be undertaken for this moderate risk project before the project inception. This assessment will identify and be used to develop the required management measures/plans that will be undertaken during project implementation, including but not limited to: (i) the completion of further, potentially ongoing/iterative assessments; and (ii) the development of the appropriate management plan(s), as identified by the assessments (e.g. an Environmental and Social Management Plan (ESMP), or stand-alone management plans). All project activities contributing to these risks will not commence until the assessments have been completed and the management plan(s) have been approved and put in place. The development of the assessment and management plans will involve public consultation and public disclosure. Free, Prior and Informed Consent (FPIC) will be applied for all activities involving indigenous, disadvantaged, vulnerable and minority groups, including but not limited to the implementation of the management plan(s); the project-specific FPIC requirements will be documented in and implemented based on the subsequent management plan(s). As will be described in the management plan(s), a project-level Grievance Redress Mechanism (GRM) will be established during the first year of project implementation. The implementation of the management plan(s) will be overseen by the Safeguards Officer/ Project Manager and monitored throughout the duration of the project.</w:t>
      </w:r>
      <w:bookmarkEnd w:id="42"/>
    </w:p>
    <w:p w14:paraId="2DDE42DF" w14:textId="77777777" w:rsidR="006855E2" w:rsidRPr="00B7068A" w:rsidRDefault="006855E2" w:rsidP="006855E2">
      <w:pPr>
        <w:rPr>
          <w:b/>
          <w:i/>
          <w:szCs w:val="20"/>
        </w:rPr>
      </w:pPr>
    </w:p>
    <w:p w14:paraId="42B841D9" w14:textId="77777777" w:rsidR="0052429E" w:rsidRPr="00FF7135" w:rsidRDefault="00126CF3" w:rsidP="001B70F7">
      <w:pPr>
        <w:numPr>
          <w:ilvl w:val="0"/>
          <w:numId w:val="7"/>
        </w:numPr>
        <w:spacing w:after="120"/>
        <w:ind w:left="0" w:firstLine="0"/>
        <w:rPr>
          <w:rFonts w:asciiTheme="minorHAnsi" w:hAnsiTheme="minorHAnsi"/>
          <w:sz w:val="20"/>
          <w:szCs w:val="20"/>
        </w:rPr>
      </w:pPr>
      <w:r w:rsidRPr="00B7068A">
        <w:rPr>
          <w:rFonts w:asciiTheme="minorHAnsi" w:hAnsiTheme="minorHAnsi"/>
          <w:b/>
          <w:sz w:val="20"/>
          <w:szCs w:val="20"/>
        </w:rPr>
        <w:t>Stakeholder Engagement Plan</w:t>
      </w:r>
      <w:r w:rsidRPr="00B7068A">
        <w:rPr>
          <w:rFonts w:asciiTheme="minorHAnsi" w:hAnsiTheme="minorHAnsi"/>
          <w:sz w:val="20"/>
          <w:szCs w:val="20"/>
        </w:rPr>
        <w:t xml:space="preserve">.  </w:t>
      </w:r>
      <w:r w:rsidR="00006100" w:rsidRPr="00B7068A">
        <w:rPr>
          <w:rFonts w:asciiTheme="minorHAnsi" w:hAnsiTheme="minorHAnsi"/>
          <w:sz w:val="20"/>
          <w:szCs w:val="20"/>
        </w:rPr>
        <w:t>A large number of stakeholders were engaged and consulted over</w:t>
      </w:r>
      <w:r w:rsidR="00006100" w:rsidRPr="00FF7135">
        <w:rPr>
          <w:rFonts w:asciiTheme="minorHAnsi" w:hAnsiTheme="minorHAnsi"/>
          <w:sz w:val="20"/>
          <w:szCs w:val="20"/>
        </w:rPr>
        <w:t xml:space="preserve"> the course of the PPG phase (see Annex </w:t>
      </w:r>
      <w:r w:rsidR="00D94E70">
        <w:rPr>
          <w:rFonts w:asciiTheme="minorHAnsi" w:hAnsiTheme="minorHAnsi"/>
          <w:sz w:val="20"/>
          <w:szCs w:val="20"/>
        </w:rPr>
        <w:t>F</w:t>
      </w:r>
      <w:r w:rsidR="00006100" w:rsidRPr="00FF7135">
        <w:rPr>
          <w:rFonts w:asciiTheme="minorHAnsi" w:hAnsiTheme="minorHAnsi"/>
          <w:sz w:val="20"/>
          <w:szCs w:val="20"/>
        </w:rPr>
        <w:t>).</w:t>
      </w:r>
      <w:r w:rsidR="0052429E" w:rsidRPr="00FF7135">
        <w:rPr>
          <w:rFonts w:asciiTheme="minorHAnsi" w:hAnsiTheme="minorHAnsi"/>
          <w:sz w:val="20"/>
          <w:szCs w:val="20"/>
        </w:rPr>
        <w:t xml:space="preserve"> </w:t>
      </w:r>
    </w:p>
    <w:p w14:paraId="31C2FDB2" w14:textId="77777777" w:rsidR="00DD0697" w:rsidRPr="00FF7135" w:rsidRDefault="0052429E" w:rsidP="001B70F7">
      <w:pPr>
        <w:numPr>
          <w:ilvl w:val="0"/>
          <w:numId w:val="7"/>
        </w:numPr>
        <w:spacing w:after="120"/>
        <w:ind w:left="0" w:firstLine="0"/>
        <w:rPr>
          <w:rFonts w:asciiTheme="minorHAnsi" w:hAnsiTheme="minorHAnsi"/>
          <w:sz w:val="20"/>
          <w:szCs w:val="20"/>
        </w:rPr>
      </w:pPr>
      <w:r w:rsidRPr="00FF7135">
        <w:rPr>
          <w:rFonts w:asciiTheme="minorHAnsi" w:hAnsiTheme="minorHAnsi"/>
          <w:sz w:val="20"/>
          <w:szCs w:val="20"/>
        </w:rPr>
        <w:t>The project will be implemented on the principle that little will be achieved in isolation and as such whenever and wherever possible, the project activities will be implemented through partnerships and/or in collaboration with other actors</w:t>
      </w:r>
      <w:r w:rsidR="00DB0214" w:rsidRPr="00FF7135">
        <w:rPr>
          <w:rFonts w:asciiTheme="minorHAnsi" w:hAnsiTheme="minorHAnsi"/>
          <w:sz w:val="20"/>
          <w:szCs w:val="20"/>
        </w:rPr>
        <w:t>, with the primary stakeholders, i.e</w:t>
      </w:r>
      <w:r w:rsidR="009004FF">
        <w:rPr>
          <w:rFonts w:asciiTheme="minorHAnsi" w:hAnsiTheme="minorHAnsi"/>
          <w:sz w:val="20"/>
          <w:szCs w:val="20"/>
        </w:rPr>
        <w:t>.,</w:t>
      </w:r>
      <w:r w:rsidR="00DB0214" w:rsidRPr="00FF7135">
        <w:rPr>
          <w:rFonts w:asciiTheme="minorHAnsi" w:hAnsiTheme="minorHAnsi"/>
          <w:sz w:val="20"/>
          <w:szCs w:val="20"/>
        </w:rPr>
        <w:t xml:space="preserve"> landowners/users (equally shared between women and men, young and older) supported to take maximum ownership of all processes</w:t>
      </w:r>
      <w:r w:rsidR="00FF518C">
        <w:rPr>
          <w:rFonts w:asciiTheme="minorHAnsi" w:hAnsiTheme="minorHAnsi"/>
          <w:sz w:val="20"/>
          <w:szCs w:val="20"/>
        </w:rPr>
        <w:t xml:space="preserve">. </w:t>
      </w:r>
      <w:r w:rsidRPr="00FF7135">
        <w:rPr>
          <w:rFonts w:asciiTheme="minorHAnsi" w:hAnsiTheme="minorHAnsi"/>
          <w:sz w:val="20"/>
          <w:szCs w:val="20"/>
        </w:rPr>
        <w:t>This is described in detail in the S</w:t>
      </w:r>
      <w:r w:rsidR="00045227">
        <w:rPr>
          <w:rFonts w:asciiTheme="minorHAnsi" w:hAnsiTheme="minorHAnsi"/>
          <w:sz w:val="20"/>
          <w:szCs w:val="20"/>
        </w:rPr>
        <w:t>takeholder Engagement Plan (</w:t>
      </w:r>
      <w:r w:rsidRPr="00045227">
        <w:rPr>
          <w:rFonts w:asciiTheme="minorHAnsi" w:hAnsiTheme="minorHAnsi"/>
          <w:b/>
          <w:sz w:val="20"/>
          <w:szCs w:val="20"/>
        </w:rPr>
        <w:t xml:space="preserve">Annex </w:t>
      </w:r>
      <w:r w:rsidR="00D94E70" w:rsidRPr="00045227">
        <w:rPr>
          <w:rFonts w:asciiTheme="minorHAnsi" w:hAnsiTheme="minorHAnsi"/>
          <w:b/>
          <w:sz w:val="20"/>
          <w:szCs w:val="20"/>
        </w:rPr>
        <w:t>J</w:t>
      </w:r>
      <w:r w:rsidR="00FF518C">
        <w:rPr>
          <w:rFonts w:asciiTheme="minorHAnsi" w:hAnsiTheme="minorHAnsi"/>
          <w:sz w:val="20"/>
          <w:szCs w:val="20"/>
        </w:rPr>
        <w:t xml:space="preserve">). </w:t>
      </w:r>
      <w:r w:rsidRPr="00FF7135">
        <w:rPr>
          <w:rFonts w:asciiTheme="minorHAnsi" w:hAnsiTheme="minorHAnsi"/>
          <w:sz w:val="20"/>
          <w:szCs w:val="20"/>
        </w:rPr>
        <w:t>There will be a number of key mechanisms through which this will function.  For example, the Project Board (PB) will be an inclusive forum and will offer an opportunity for state and non-state actors to provid</w:t>
      </w:r>
      <w:r w:rsidR="00045227">
        <w:rPr>
          <w:rFonts w:asciiTheme="minorHAnsi" w:hAnsiTheme="minorHAnsi"/>
          <w:sz w:val="20"/>
          <w:szCs w:val="20"/>
        </w:rPr>
        <w:t>e oversight to the project (</w:t>
      </w:r>
      <w:r w:rsidRPr="00FF7135">
        <w:rPr>
          <w:rFonts w:asciiTheme="minorHAnsi" w:hAnsiTheme="minorHAnsi"/>
          <w:sz w:val="20"/>
          <w:szCs w:val="20"/>
        </w:rPr>
        <w:t xml:space="preserve">Section VIII and the </w:t>
      </w:r>
      <w:r w:rsidR="005F3C75">
        <w:rPr>
          <w:rFonts w:asciiTheme="minorHAnsi" w:hAnsiTheme="minorHAnsi"/>
          <w:sz w:val="20"/>
          <w:szCs w:val="20"/>
        </w:rPr>
        <w:t>draft</w:t>
      </w:r>
      <w:r w:rsidR="004B693B">
        <w:rPr>
          <w:rFonts w:asciiTheme="minorHAnsi" w:hAnsiTheme="minorHAnsi"/>
          <w:sz w:val="20"/>
          <w:szCs w:val="20"/>
        </w:rPr>
        <w:t xml:space="preserve"> TOR</w:t>
      </w:r>
      <w:r w:rsidRPr="00FF7135">
        <w:rPr>
          <w:rFonts w:asciiTheme="minorHAnsi" w:hAnsiTheme="minorHAnsi"/>
          <w:sz w:val="20"/>
          <w:szCs w:val="20"/>
        </w:rPr>
        <w:t xml:space="preserve"> of the PB in </w:t>
      </w:r>
      <w:r w:rsidRPr="00045227">
        <w:rPr>
          <w:rFonts w:asciiTheme="minorHAnsi" w:hAnsiTheme="minorHAnsi"/>
          <w:b/>
          <w:sz w:val="20"/>
          <w:szCs w:val="20"/>
        </w:rPr>
        <w:t xml:space="preserve">Annex </w:t>
      </w:r>
      <w:r w:rsidR="00D94E70" w:rsidRPr="00045227">
        <w:rPr>
          <w:rFonts w:asciiTheme="minorHAnsi" w:hAnsiTheme="minorHAnsi"/>
          <w:b/>
          <w:sz w:val="20"/>
          <w:szCs w:val="20"/>
        </w:rPr>
        <w:t>D</w:t>
      </w:r>
      <w:r w:rsidRPr="00FF7135">
        <w:rPr>
          <w:rFonts w:asciiTheme="minorHAnsi" w:hAnsiTheme="minorHAnsi"/>
          <w:sz w:val="20"/>
          <w:szCs w:val="20"/>
        </w:rPr>
        <w:t>). At a local level, the project will collaborate with all relevant actors.</w:t>
      </w:r>
    </w:p>
    <w:p w14:paraId="208B63AB" w14:textId="77777777" w:rsidR="000C406B" w:rsidRPr="00FF7135" w:rsidRDefault="00015342" w:rsidP="001B70F7">
      <w:pPr>
        <w:numPr>
          <w:ilvl w:val="0"/>
          <w:numId w:val="7"/>
        </w:numPr>
        <w:spacing w:after="120"/>
        <w:ind w:left="0" w:firstLine="0"/>
        <w:rPr>
          <w:rFonts w:asciiTheme="minorHAnsi" w:hAnsiTheme="minorHAnsi"/>
          <w:sz w:val="20"/>
          <w:szCs w:val="20"/>
        </w:rPr>
      </w:pPr>
      <w:r w:rsidRPr="00FF7135">
        <w:rPr>
          <w:rFonts w:asciiTheme="minorHAnsi" w:hAnsiTheme="minorHAnsi"/>
          <w:b/>
          <w:sz w:val="20"/>
          <w:szCs w:val="20"/>
        </w:rPr>
        <w:t>Gender</w:t>
      </w:r>
      <w:r w:rsidR="008572D8" w:rsidRPr="00FF7135">
        <w:rPr>
          <w:rFonts w:asciiTheme="minorHAnsi" w:hAnsiTheme="minorHAnsi"/>
          <w:b/>
          <w:sz w:val="20"/>
          <w:szCs w:val="20"/>
        </w:rPr>
        <w:t xml:space="preserve"> equality and empowering women</w:t>
      </w:r>
      <w:r w:rsidRPr="00FF7135">
        <w:rPr>
          <w:rFonts w:asciiTheme="minorHAnsi" w:hAnsiTheme="minorHAnsi"/>
          <w:b/>
          <w:sz w:val="20"/>
          <w:szCs w:val="20"/>
        </w:rPr>
        <w:t>.</w:t>
      </w:r>
      <w:r w:rsidRPr="00FF7135">
        <w:rPr>
          <w:rFonts w:asciiTheme="minorHAnsi" w:hAnsiTheme="minorHAnsi"/>
          <w:sz w:val="20"/>
          <w:szCs w:val="20"/>
        </w:rPr>
        <w:t xml:space="preserve"> </w:t>
      </w:r>
      <w:r w:rsidR="005203FA" w:rsidRPr="00FF7135">
        <w:rPr>
          <w:rFonts w:asciiTheme="minorHAnsi" w:hAnsiTheme="minorHAnsi"/>
          <w:sz w:val="20"/>
          <w:szCs w:val="20"/>
        </w:rPr>
        <w:t>Most rural communities in PNG do not suffer from food insecurity, shelter problems or poverty: nature’s abundance provides for most of their basic food items, cooking fuel, water and house construction materials. Sale of marketable produce (from gardens, fishing, hunting or – more recent- commercial farming activities) generally covers primary cash needs, although school fees for secondary education of both boys and girls are mentioned as incre</w:t>
      </w:r>
      <w:r w:rsidR="000D38F3" w:rsidRPr="00FF7135">
        <w:rPr>
          <w:rFonts w:asciiTheme="minorHAnsi" w:hAnsiTheme="minorHAnsi"/>
          <w:sz w:val="20"/>
          <w:szCs w:val="20"/>
        </w:rPr>
        <w:t>asingly problematic. Available</w:t>
      </w:r>
      <w:r w:rsidR="005203FA" w:rsidRPr="00FF7135">
        <w:rPr>
          <w:rFonts w:asciiTheme="minorHAnsi" w:hAnsiTheme="minorHAnsi"/>
          <w:sz w:val="20"/>
          <w:szCs w:val="20"/>
        </w:rPr>
        <w:t xml:space="preserve"> food is shared equally between members of families, without discriminating according to sex.  </w:t>
      </w:r>
    </w:p>
    <w:p w14:paraId="1E7B4DF9" w14:textId="77777777" w:rsidR="000C406B" w:rsidRPr="00FF7135" w:rsidRDefault="005203FA" w:rsidP="001B70F7">
      <w:pPr>
        <w:numPr>
          <w:ilvl w:val="0"/>
          <w:numId w:val="7"/>
        </w:numPr>
        <w:spacing w:after="120"/>
        <w:ind w:left="0" w:firstLine="0"/>
        <w:rPr>
          <w:rFonts w:asciiTheme="minorHAnsi" w:hAnsiTheme="minorHAnsi"/>
          <w:sz w:val="20"/>
          <w:szCs w:val="20"/>
        </w:rPr>
      </w:pPr>
      <w:r w:rsidRPr="00FF7135">
        <w:rPr>
          <w:rFonts w:asciiTheme="minorHAnsi" w:hAnsiTheme="minorHAnsi"/>
          <w:sz w:val="20"/>
          <w:szCs w:val="20"/>
        </w:rPr>
        <w:t xml:space="preserve">While the basic livelihood provision is fairly good for men and women alike, it became strikingly clear from literature, the visits and the overall assessment in preparation of the proposal, that local cultural traditions, colonial administrative heritage and particularly </w:t>
      </w:r>
      <w:r w:rsidR="00CA2976" w:rsidRPr="00FF7135">
        <w:rPr>
          <w:rFonts w:asciiTheme="minorHAnsi" w:hAnsiTheme="minorHAnsi"/>
          <w:sz w:val="20"/>
          <w:szCs w:val="20"/>
        </w:rPr>
        <w:t xml:space="preserve">androcentric and </w:t>
      </w:r>
      <w:r w:rsidRPr="00FF7135">
        <w:rPr>
          <w:rFonts w:asciiTheme="minorHAnsi" w:hAnsiTheme="minorHAnsi"/>
          <w:sz w:val="20"/>
          <w:szCs w:val="20"/>
        </w:rPr>
        <w:t xml:space="preserve">patriarchal notions of male and senior age </w:t>
      </w:r>
      <w:r w:rsidR="00CA2976" w:rsidRPr="00FF7135">
        <w:rPr>
          <w:rFonts w:asciiTheme="minorHAnsi" w:hAnsiTheme="minorHAnsi"/>
          <w:sz w:val="20"/>
          <w:szCs w:val="20"/>
        </w:rPr>
        <w:t xml:space="preserve">entitlements and hence </w:t>
      </w:r>
      <w:r w:rsidRPr="00FF7135">
        <w:rPr>
          <w:rFonts w:asciiTheme="minorHAnsi" w:hAnsiTheme="minorHAnsi"/>
          <w:sz w:val="20"/>
          <w:szCs w:val="20"/>
        </w:rPr>
        <w:t xml:space="preserve">dominance, not just determine division of labour between women and men, but in fact seriously restrict the social position and decision making power of women (and to a great extent of young people) in matters of daily life and planning for the future at personal, household and community levels. </w:t>
      </w:r>
    </w:p>
    <w:p w14:paraId="7B6AFB6E" w14:textId="77777777" w:rsidR="000C406B" w:rsidRPr="00FF7135" w:rsidRDefault="005203FA" w:rsidP="001B70F7">
      <w:pPr>
        <w:numPr>
          <w:ilvl w:val="0"/>
          <w:numId w:val="7"/>
        </w:numPr>
        <w:spacing w:after="120"/>
        <w:ind w:left="0" w:firstLine="0"/>
        <w:rPr>
          <w:rFonts w:asciiTheme="minorHAnsi" w:hAnsiTheme="minorHAnsi"/>
          <w:sz w:val="20"/>
          <w:szCs w:val="20"/>
        </w:rPr>
      </w:pPr>
      <w:r w:rsidRPr="00FF7135">
        <w:rPr>
          <w:rFonts w:asciiTheme="minorHAnsi" w:hAnsiTheme="minorHAnsi"/>
          <w:sz w:val="20"/>
          <w:szCs w:val="20"/>
        </w:rPr>
        <w:t>Though variations exist between communities and regions in terms of the (formal) position of women (e.g. in matrilineal communities), and their levels of financial autonomy, social status</w:t>
      </w:r>
      <w:r w:rsidR="00CA2976" w:rsidRPr="00FF7135">
        <w:rPr>
          <w:rFonts w:asciiTheme="minorHAnsi" w:hAnsiTheme="minorHAnsi"/>
          <w:sz w:val="20"/>
          <w:szCs w:val="20"/>
        </w:rPr>
        <w:t>, decisions about planning their family (fertility control/reproduction)</w:t>
      </w:r>
      <w:r w:rsidRPr="00FF7135">
        <w:rPr>
          <w:rFonts w:asciiTheme="minorHAnsi" w:hAnsiTheme="minorHAnsi"/>
          <w:sz w:val="20"/>
          <w:szCs w:val="20"/>
        </w:rPr>
        <w:t xml:space="preserve"> and control over the use of productive assets, the general conclusion is that the position of women in PNG is (nearly) always secondary to men; that women suffer from male dominance in all respects and that many women are subjected to serious (domestic) physical as well as sexual violence, often related to abuse of hom</w:t>
      </w:r>
      <w:r w:rsidR="00CA2976" w:rsidRPr="00FF7135">
        <w:rPr>
          <w:rFonts w:asciiTheme="minorHAnsi" w:hAnsiTheme="minorHAnsi"/>
          <w:sz w:val="20"/>
          <w:szCs w:val="20"/>
        </w:rPr>
        <w:t>e brewed and – more recent home-</w:t>
      </w:r>
      <w:r w:rsidRPr="00FF7135">
        <w:rPr>
          <w:rFonts w:asciiTheme="minorHAnsi" w:hAnsiTheme="minorHAnsi"/>
          <w:sz w:val="20"/>
          <w:szCs w:val="20"/>
        </w:rPr>
        <w:t xml:space="preserve">distilled </w:t>
      </w:r>
      <w:r w:rsidR="00CA2976" w:rsidRPr="00FF7135">
        <w:rPr>
          <w:rFonts w:asciiTheme="minorHAnsi" w:hAnsiTheme="minorHAnsi"/>
          <w:sz w:val="20"/>
          <w:szCs w:val="20"/>
        </w:rPr>
        <w:t>–</w:t>
      </w:r>
      <w:r w:rsidRPr="00FF7135">
        <w:rPr>
          <w:rFonts w:asciiTheme="minorHAnsi" w:hAnsiTheme="minorHAnsi"/>
          <w:sz w:val="20"/>
          <w:szCs w:val="20"/>
        </w:rPr>
        <w:t xml:space="preserve"> alcohol. Women are almost exclusively responsible for managing the household affairs in terms of food preparation, fuel and water collection, rearing and caring for children, while also highly involved in food production in the gardens and with fishing, when living in coastal areas. </w:t>
      </w:r>
    </w:p>
    <w:p w14:paraId="523CB115" w14:textId="77777777" w:rsidR="000C406B" w:rsidRPr="00FF7135" w:rsidRDefault="005203FA" w:rsidP="001B70F7">
      <w:pPr>
        <w:numPr>
          <w:ilvl w:val="0"/>
          <w:numId w:val="7"/>
        </w:numPr>
        <w:spacing w:after="120"/>
        <w:ind w:left="0" w:firstLine="0"/>
        <w:rPr>
          <w:rFonts w:asciiTheme="minorHAnsi" w:hAnsiTheme="minorHAnsi"/>
          <w:sz w:val="20"/>
          <w:szCs w:val="20"/>
        </w:rPr>
      </w:pPr>
      <w:r w:rsidRPr="00FF7135">
        <w:rPr>
          <w:rFonts w:asciiTheme="minorHAnsi" w:hAnsiTheme="minorHAnsi"/>
          <w:sz w:val="20"/>
          <w:szCs w:val="20"/>
        </w:rPr>
        <w:t xml:space="preserve">With variations between communities and regions, </w:t>
      </w:r>
      <w:r w:rsidR="007E53CC" w:rsidRPr="00FF7135">
        <w:rPr>
          <w:rFonts w:asciiTheme="minorHAnsi" w:hAnsiTheme="minorHAnsi"/>
          <w:sz w:val="20"/>
          <w:szCs w:val="20"/>
        </w:rPr>
        <w:t xml:space="preserve">many </w:t>
      </w:r>
      <w:r w:rsidRPr="00FF7135">
        <w:rPr>
          <w:rFonts w:asciiTheme="minorHAnsi" w:hAnsiTheme="minorHAnsi"/>
          <w:sz w:val="20"/>
          <w:szCs w:val="20"/>
        </w:rPr>
        <w:t>women in rural areas are organised in social groupings often through their participation in church related groups, much more so than their male partners in the communities. Formal community leadership, however, is generally in the hands of men only.</w:t>
      </w:r>
    </w:p>
    <w:p w14:paraId="7D6251DC" w14:textId="77777777" w:rsidR="000C406B" w:rsidRPr="00FF7135" w:rsidRDefault="005203FA" w:rsidP="001B70F7">
      <w:pPr>
        <w:numPr>
          <w:ilvl w:val="0"/>
          <w:numId w:val="7"/>
        </w:numPr>
        <w:spacing w:after="120"/>
        <w:ind w:left="0" w:firstLine="0"/>
        <w:rPr>
          <w:rFonts w:asciiTheme="minorHAnsi" w:hAnsiTheme="minorHAnsi"/>
          <w:sz w:val="20"/>
          <w:szCs w:val="20"/>
        </w:rPr>
      </w:pPr>
      <w:r w:rsidRPr="00FF7135">
        <w:rPr>
          <w:rFonts w:asciiTheme="minorHAnsi" w:hAnsiTheme="minorHAnsi"/>
          <w:sz w:val="20"/>
          <w:szCs w:val="20"/>
        </w:rPr>
        <w:t>Starting from the late seventies, a number of INGOs have promoted environmental protection through the establishment and (when possible) registration of conservation are</w:t>
      </w:r>
      <w:r w:rsidR="00EB35D5">
        <w:rPr>
          <w:rFonts w:asciiTheme="minorHAnsi" w:hAnsiTheme="minorHAnsi"/>
          <w:sz w:val="20"/>
          <w:szCs w:val="20"/>
        </w:rPr>
        <w:t>as (W</w:t>
      </w:r>
      <w:r w:rsidRPr="00FF7135">
        <w:rPr>
          <w:rFonts w:asciiTheme="minorHAnsi" w:hAnsiTheme="minorHAnsi"/>
          <w:sz w:val="20"/>
          <w:szCs w:val="20"/>
        </w:rPr>
        <w:t xml:space="preserve">MAs and LMMAs), with foreign funds made available for equipment e.g. boats as well as fuel, stipends, etc. Some extracting industries have also invested in different forms of environmental protection as part of their CSR policies. Overall planning and environmental analysis and visioning was usually done by the staff of the INGOs. Community groups were established for the implementation of </w:t>
      </w:r>
      <w:r w:rsidR="00727290" w:rsidRPr="00FF7135">
        <w:rPr>
          <w:rFonts w:asciiTheme="minorHAnsi" w:hAnsiTheme="minorHAnsi"/>
          <w:sz w:val="20"/>
          <w:szCs w:val="20"/>
        </w:rPr>
        <w:t>such</w:t>
      </w:r>
      <w:r w:rsidRPr="00FF7135">
        <w:rPr>
          <w:rFonts w:asciiTheme="minorHAnsi" w:hAnsiTheme="minorHAnsi"/>
          <w:sz w:val="20"/>
          <w:szCs w:val="20"/>
        </w:rPr>
        <w:t xml:space="preserve"> environmental protection plans. At </w:t>
      </w:r>
      <w:r w:rsidR="00151E5A">
        <w:rPr>
          <w:rFonts w:asciiTheme="minorHAnsi" w:hAnsiTheme="minorHAnsi"/>
          <w:sz w:val="20"/>
          <w:szCs w:val="20"/>
        </w:rPr>
        <w:t xml:space="preserve">the </w:t>
      </w:r>
      <w:r w:rsidRPr="00FF7135">
        <w:rPr>
          <w:rFonts w:asciiTheme="minorHAnsi" w:hAnsiTheme="minorHAnsi"/>
          <w:sz w:val="20"/>
          <w:szCs w:val="20"/>
        </w:rPr>
        <w:t>community level, decision making was usually in the hands of management committees of elder men (including local chiefs and other established authorities), with only occasionally a few women members. For as lon</w:t>
      </w:r>
      <w:r w:rsidR="00EB35D5">
        <w:rPr>
          <w:rFonts w:asciiTheme="minorHAnsi" w:hAnsiTheme="minorHAnsi"/>
          <w:sz w:val="20"/>
          <w:szCs w:val="20"/>
        </w:rPr>
        <w:t>g as funding continued, these W</w:t>
      </w:r>
      <w:r w:rsidRPr="00FF7135">
        <w:rPr>
          <w:rFonts w:asciiTheme="minorHAnsi" w:hAnsiTheme="minorHAnsi"/>
          <w:sz w:val="20"/>
          <w:szCs w:val="20"/>
        </w:rPr>
        <w:t xml:space="preserve">MA and LMMA committees existed and various protective activities were undertaken, but with little involvement of women or young (f/m) people. Most of the funded activities related directly to environmental </w:t>
      </w:r>
      <w:r w:rsidR="00727290" w:rsidRPr="00FF7135">
        <w:rPr>
          <w:rFonts w:asciiTheme="minorHAnsi" w:hAnsiTheme="minorHAnsi"/>
          <w:sz w:val="20"/>
          <w:szCs w:val="20"/>
        </w:rPr>
        <w:t xml:space="preserve">(and specifically biodiversity) </w:t>
      </w:r>
      <w:r w:rsidRPr="00FF7135">
        <w:rPr>
          <w:rFonts w:asciiTheme="minorHAnsi" w:hAnsiTheme="minorHAnsi"/>
          <w:sz w:val="20"/>
          <w:szCs w:val="20"/>
        </w:rPr>
        <w:t>protection, with generally little attention for other (immediate or long term) needs that communities</w:t>
      </w:r>
      <w:r w:rsidR="00820A48" w:rsidRPr="00FF7135">
        <w:rPr>
          <w:rFonts w:asciiTheme="minorHAnsi" w:hAnsiTheme="minorHAnsi"/>
          <w:sz w:val="20"/>
          <w:szCs w:val="20"/>
        </w:rPr>
        <w:t>, and within them women, men, youth and ethnic minorities</w:t>
      </w:r>
      <w:r w:rsidRPr="00FF7135">
        <w:rPr>
          <w:rFonts w:asciiTheme="minorHAnsi" w:hAnsiTheme="minorHAnsi"/>
          <w:sz w:val="20"/>
          <w:szCs w:val="20"/>
        </w:rPr>
        <w:t xml:space="preserve"> might have. Reportedly, there was hardly a sense of ownership</w:t>
      </w:r>
      <w:r w:rsidR="000D38F3" w:rsidRPr="00FF7135">
        <w:rPr>
          <w:rFonts w:asciiTheme="minorHAnsi" w:hAnsiTheme="minorHAnsi"/>
          <w:sz w:val="20"/>
          <w:szCs w:val="20"/>
        </w:rPr>
        <w:t xml:space="preserve"> </w:t>
      </w:r>
      <w:r w:rsidRPr="00FF7135">
        <w:rPr>
          <w:rFonts w:asciiTheme="minorHAnsi" w:hAnsiTheme="minorHAnsi"/>
          <w:sz w:val="20"/>
          <w:szCs w:val="20"/>
        </w:rPr>
        <w:t>of the selected activities by the communities: receiving the payments and equipment was the major</w:t>
      </w:r>
      <w:r w:rsidR="001D14E0" w:rsidRPr="00FF7135">
        <w:rPr>
          <w:rFonts w:asciiTheme="minorHAnsi" w:hAnsiTheme="minorHAnsi"/>
          <w:sz w:val="20"/>
          <w:szCs w:val="20"/>
        </w:rPr>
        <w:t xml:space="preserve"> driving force, to be involved and do the work required.</w:t>
      </w:r>
    </w:p>
    <w:p w14:paraId="3FEB5FF4" w14:textId="77777777" w:rsidR="000C406B" w:rsidRPr="00FF7135" w:rsidRDefault="005203FA" w:rsidP="001B70F7">
      <w:pPr>
        <w:numPr>
          <w:ilvl w:val="0"/>
          <w:numId w:val="7"/>
        </w:numPr>
        <w:spacing w:after="120"/>
        <w:ind w:left="0" w:firstLine="0"/>
        <w:rPr>
          <w:rFonts w:asciiTheme="minorHAnsi" w:hAnsiTheme="minorHAnsi"/>
          <w:sz w:val="20"/>
          <w:szCs w:val="20"/>
        </w:rPr>
      </w:pPr>
      <w:r w:rsidRPr="00FF7135">
        <w:rPr>
          <w:rFonts w:asciiTheme="minorHAnsi" w:hAnsiTheme="minorHAnsi"/>
          <w:sz w:val="20"/>
          <w:szCs w:val="20"/>
        </w:rPr>
        <w:t xml:space="preserve">The visits and assessments also show that men generally do not report serious changes in their natural surroundings, impacting their lives and hence they </w:t>
      </w:r>
      <w:r w:rsidR="009E1659" w:rsidRPr="00FF7135">
        <w:rPr>
          <w:rFonts w:asciiTheme="minorHAnsi" w:hAnsiTheme="minorHAnsi"/>
          <w:sz w:val="20"/>
          <w:szCs w:val="20"/>
        </w:rPr>
        <w:t>rarely</w:t>
      </w:r>
      <w:r w:rsidRPr="00FF7135">
        <w:rPr>
          <w:rFonts w:asciiTheme="minorHAnsi" w:hAnsiTheme="minorHAnsi"/>
          <w:sz w:val="20"/>
          <w:szCs w:val="20"/>
        </w:rPr>
        <w:t xml:space="preserve"> express the need to protect their environment. With the increase of commercial activities, like oil palm cultivation, or employment in the oil palm and other industries, their reliance on access to fertile fishing or hunting grounds, or forest land for gardens has reduced, as part of their </w:t>
      </w:r>
      <w:r w:rsidR="00997600" w:rsidRPr="00FF7135">
        <w:rPr>
          <w:rFonts w:asciiTheme="minorHAnsi" w:hAnsiTheme="minorHAnsi"/>
          <w:sz w:val="20"/>
          <w:szCs w:val="20"/>
        </w:rPr>
        <w:t xml:space="preserve">(male) </w:t>
      </w:r>
      <w:r w:rsidRPr="00FF7135">
        <w:rPr>
          <w:rFonts w:asciiTheme="minorHAnsi" w:hAnsiTheme="minorHAnsi"/>
          <w:sz w:val="20"/>
          <w:szCs w:val="20"/>
        </w:rPr>
        <w:t xml:space="preserve">needs </w:t>
      </w:r>
      <w:r w:rsidR="00997600" w:rsidRPr="00FF7135">
        <w:rPr>
          <w:rFonts w:asciiTheme="minorHAnsi" w:hAnsiTheme="minorHAnsi"/>
          <w:sz w:val="20"/>
          <w:szCs w:val="20"/>
        </w:rPr>
        <w:t xml:space="preserve">and wants </w:t>
      </w:r>
      <w:r w:rsidRPr="00FF7135">
        <w:rPr>
          <w:rFonts w:asciiTheme="minorHAnsi" w:hAnsiTheme="minorHAnsi"/>
          <w:sz w:val="20"/>
          <w:szCs w:val="20"/>
        </w:rPr>
        <w:t xml:space="preserve">are now met by cash income. </w:t>
      </w:r>
    </w:p>
    <w:p w14:paraId="43CCF75F" w14:textId="77777777" w:rsidR="000C406B" w:rsidRPr="00FF7135" w:rsidRDefault="005203FA" w:rsidP="001B70F7">
      <w:pPr>
        <w:numPr>
          <w:ilvl w:val="0"/>
          <w:numId w:val="7"/>
        </w:numPr>
        <w:spacing w:after="120"/>
        <w:ind w:left="0" w:firstLine="0"/>
        <w:rPr>
          <w:rFonts w:asciiTheme="minorHAnsi" w:hAnsiTheme="minorHAnsi"/>
          <w:sz w:val="20"/>
          <w:szCs w:val="20"/>
        </w:rPr>
      </w:pPr>
      <w:r w:rsidRPr="00FF7135">
        <w:rPr>
          <w:rFonts w:asciiTheme="minorHAnsi" w:hAnsiTheme="minorHAnsi"/>
          <w:sz w:val="20"/>
          <w:szCs w:val="20"/>
        </w:rPr>
        <w:t xml:space="preserve">Women on the other hand, spoke of changes in the environment affecting them </w:t>
      </w:r>
      <w:r w:rsidR="00997600" w:rsidRPr="00FF7135">
        <w:rPr>
          <w:rFonts w:asciiTheme="minorHAnsi" w:hAnsiTheme="minorHAnsi"/>
          <w:sz w:val="20"/>
          <w:szCs w:val="20"/>
        </w:rPr>
        <w:t xml:space="preserve">directly </w:t>
      </w:r>
      <w:r w:rsidRPr="00FF7135">
        <w:rPr>
          <w:rFonts w:asciiTheme="minorHAnsi" w:hAnsiTheme="minorHAnsi"/>
          <w:sz w:val="20"/>
          <w:szCs w:val="20"/>
        </w:rPr>
        <w:t>through decrease in the (easy) availability of fuel wood</w:t>
      </w:r>
      <w:r w:rsidR="00997600" w:rsidRPr="00FF7135">
        <w:rPr>
          <w:rFonts w:asciiTheme="minorHAnsi" w:hAnsiTheme="minorHAnsi"/>
          <w:sz w:val="20"/>
          <w:szCs w:val="20"/>
        </w:rPr>
        <w:t xml:space="preserve"> and roofing material</w:t>
      </w:r>
      <w:r w:rsidRPr="00FF7135">
        <w:rPr>
          <w:rFonts w:asciiTheme="minorHAnsi" w:hAnsiTheme="minorHAnsi"/>
          <w:sz w:val="20"/>
          <w:szCs w:val="20"/>
        </w:rPr>
        <w:t>, availability and access to clean and safe drinking water, as well as reduction of space for gardens to grow staple food, fruits and vegetables. With oil palm trees often planted in erstwhile vegetable gardens, the diet in many communities has changed as well. Increasingly fresh staple food, vegetables, fruits and fresh fish are replaced by industrially produced and often imported canned or packaged foods</w:t>
      </w:r>
      <w:r w:rsidR="00997600" w:rsidRPr="00FF7135">
        <w:rPr>
          <w:rFonts w:asciiTheme="minorHAnsi" w:hAnsiTheme="minorHAnsi"/>
          <w:sz w:val="20"/>
          <w:szCs w:val="20"/>
        </w:rPr>
        <w:t xml:space="preserve"> (which are often beyond their expiry/sell-by date)</w:t>
      </w:r>
      <w:r w:rsidRPr="00FF7135">
        <w:rPr>
          <w:rFonts w:asciiTheme="minorHAnsi" w:hAnsiTheme="minorHAnsi"/>
          <w:sz w:val="20"/>
          <w:szCs w:val="20"/>
        </w:rPr>
        <w:t>. Reduced fresh food intake is likely to negatively affect personal health, which is already reported in some areas.</w:t>
      </w:r>
    </w:p>
    <w:p w14:paraId="293AC849" w14:textId="77777777" w:rsidR="000C406B" w:rsidRPr="00FF7135" w:rsidRDefault="005203FA" w:rsidP="001B70F7">
      <w:pPr>
        <w:numPr>
          <w:ilvl w:val="0"/>
          <w:numId w:val="7"/>
        </w:numPr>
        <w:spacing w:after="120"/>
        <w:ind w:left="0" w:firstLine="0"/>
        <w:rPr>
          <w:rFonts w:asciiTheme="minorHAnsi" w:hAnsiTheme="minorHAnsi"/>
          <w:sz w:val="20"/>
          <w:szCs w:val="20"/>
        </w:rPr>
      </w:pPr>
      <w:r w:rsidRPr="00FF7135">
        <w:rPr>
          <w:rFonts w:asciiTheme="minorHAnsi" w:hAnsiTheme="minorHAnsi"/>
          <w:sz w:val="20"/>
          <w:szCs w:val="20"/>
        </w:rPr>
        <w:t xml:space="preserve">Young people’s ambitions vary, in relation to their levels of education, opportunities for (self-) employment, proximity to urban areas and related transport and </w:t>
      </w:r>
      <w:r w:rsidR="00997600" w:rsidRPr="00FF7135">
        <w:rPr>
          <w:rFonts w:asciiTheme="minorHAnsi" w:hAnsiTheme="minorHAnsi"/>
          <w:sz w:val="20"/>
          <w:szCs w:val="20"/>
        </w:rPr>
        <w:t xml:space="preserve">the </w:t>
      </w:r>
      <w:r w:rsidRPr="00FF7135">
        <w:rPr>
          <w:rFonts w:asciiTheme="minorHAnsi" w:hAnsiTheme="minorHAnsi"/>
          <w:sz w:val="20"/>
          <w:szCs w:val="20"/>
        </w:rPr>
        <w:t xml:space="preserve">strength of their cultural ties to the </w:t>
      </w:r>
      <w:r w:rsidR="00997600" w:rsidRPr="00FF7135">
        <w:rPr>
          <w:rFonts w:asciiTheme="minorHAnsi" w:hAnsiTheme="minorHAnsi"/>
          <w:sz w:val="20"/>
          <w:szCs w:val="20"/>
        </w:rPr>
        <w:t xml:space="preserve">traditional </w:t>
      </w:r>
      <w:r w:rsidRPr="00FF7135">
        <w:rPr>
          <w:rFonts w:asciiTheme="minorHAnsi" w:hAnsiTheme="minorHAnsi"/>
          <w:sz w:val="20"/>
          <w:szCs w:val="20"/>
        </w:rPr>
        <w:t>community</w:t>
      </w:r>
      <w:r w:rsidR="00997600" w:rsidRPr="00FF7135">
        <w:rPr>
          <w:rFonts w:asciiTheme="minorHAnsi" w:hAnsiTheme="minorHAnsi"/>
          <w:sz w:val="20"/>
          <w:szCs w:val="20"/>
        </w:rPr>
        <w:t xml:space="preserve"> life</w:t>
      </w:r>
      <w:r w:rsidRPr="00FF7135">
        <w:rPr>
          <w:rFonts w:asciiTheme="minorHAnsi" w:hAnsiTheme="minorHAnsi"/>
          <w:sz w:val="20"/>
          <w:szCs w:val="20"/>
        </w:rPr>
        <w:t xml:space="preserve">. In many rural and remote communities, young boys (both unmarried and newly married) find little opportunities for (paid) work and hence many are idle at their parents’ homes. In many communities they </w:t>
      </w:r>
      <w:r w:rsidR="00997600" w:rsidRPr="00FF7135">
        <w:rPr>
          <w:rFonts w:asciiTheme="minorHAnsi" w:hAnsiTheme="minorHAnsi"/>
          <w:sz w:val="20"/>
          <w:szCs w:val="20"/>
        </w:rPr>
        <w:t xml:space="preserve">reportedly </w:t>
      </w:r>
      <w:r w:rsidRPr="00FF7135">
        <w:rPr>
          <w:rFonts w:asciiTheme="minorHAnsi" w:hAnsiTheme="minorHAnsi"/>
          <w:sz w:val="20"/>
          <w:szCs w:val="20"/>
        </w:rPr>
        <w:t xml:space="preserve">engage in home brewing and distilling of alcohol for consumption and selling, for which they may even demand </w:t>
      </w:r>
      <w:r w:rsidR="00997600" w:rsidRPr="00FF7135">
        <w:rPr>
          <w:rFonts w:asciiTheme="minorHAnsi" w:hAnsiTheme="minorHAnsi"/>
          <w:sz w:val="20"/>
          <w:szCs w:val="20"/>
        </w:rPr>
        <w:t xml:space="preserve">(and sometimes with violence) </w:t>
      </w:r>
      <w:r w:rsidRPr="00FF7135">
        <w:rPr>
          <w:rFonts w:asciiTheme="minorHAnsi" w:hAnsiTheme="minorHAnsi"/>
          <w:sz w:val="20"/>
          <w:szCs w:val="20"/>
        </w:rPr>
        <w:t xml:space="preserve">the little cash their wives or parents may have. Young and newly married girls are generally occupied in household activities and when land is available, food gardening and fishing. </w:t>
      </w:r>
    </w:p>
    <w:p w14:paraId="4F226B04" w14:textId="77777777" w:rsidR="005203FA" w:rsidRPr="00FF7135" w:rsidRDefault="005203FA" w:rsidP="001B70F7">
      <w:pPr>
        <w:numPr>
          <w:ilvl w:val="0"/>
          <w:numId w:val="7"/>
        </w:numPr>
        <w:spacing w:after="120"/>
        <w:ind w:left="0" w:firstLine="0"/>
        <w:rPr>
          <w:rFonts w:asciiTheme="minorHAnsi" w:hAnsiTheme="minorHAnsi"/>
          <w:sz w:val="20"/>
          <w:szCs w:val="20"/>
        </w:rPr>
      </w:pPr>
      <w:r w:rsidRPr="00FF7135">
        <w:rPr>
          <w:rFonts w:asciiTheme="minorHAnsi" w:hAnsiTheme="minorHAnsi"/>
          <w:sz w:val="20"/>
          <w:szCs w:val="20"/>
        </w:rPr>
        <w:t>Some young people, both boys and girls, are conscious about the environmental changes and deterioration</w:t>
      </w:r>
      <w:r w:rsidR="00997600" w:rsidRPr="00FF7135">
        <w:rPr>
          <w:rFonts w:asciiTheme="minorHAnsi" w:hAnsiTheme="minorHAnsi"/>
          <w:sz w:val="20"/>
          <w:szCs w:val="20"/>
        </w:rPr>
        <w:t>:</w:t>
      </w:r>
      <w:r w:rsidRPr="00FF7135">
        <w:rPr>
          <w:rFonts w:asciiTheme="minorHAnsi" w:hAnsiTheme="minorHAnsi"/>
          <w:sz w:val="20"/>
          <w:szCs w:val="20"/>
        </w:rPr>
        <w:t xml:space="preserve"> they see the need for protection, but also feel that their voices are rarely heard by the older generation leadership. </w:t>
      </w:r>
    </w:p>
    <w:p w14:paraId="767051C4" w14:textId="77777777" w:rsidR="00077500" w:rsidRPr="00FF7135" w:rsidRDefault="001A7BAC" w:rsidP="001B70F7">
      <w:pPr>
        <w:numPr>
          <w:ilvl w:val="0"/>
          <w:numId w:val="7"/>
        </w:numPr>
        <w:spacing w:after="120"/>
        <w:ind w:left="0" w:firstLine="0"/>
        <w:rPr>
          <w:rFonts w:asciiTheme="minorHAnsi" w:hAnsiTheme="minorHAnsi"/>
          <w:sz w:val="20"/>
          <w:szCs w:val="20"/>
        </w:rPr>
      </w:pPr>
      <w:r w:rsidRPr="00FF7135">
        <w:rPr>
          <w:rFonts w:asciiTheme="minorHAnsi" w:hAnsiTheme="minorHAnsi"/>
          <w:b/>
          <w:sz w:val="20"/>
          <w:szCs w:val="20"/>
        </w:rPr>
        <w:t>Mainstreaming gender</w:t>
      </w:r>
      <w:r w:rsidR="009C2534" w:rsidRPr="00FF7135">
        <w:rPr>
          <w:rFonts w:asciiTheme="minorHAnsi" w:hAnsiTheme="minorHAnsi"/>
          <w:sz w:val="20"/>
          <w:szCs w:val="20"/>
        </w:rPr>
        <w:t xml:space="preserve">.  More than only mainstreaming gender, the project needs to become gender transformative to ensure long term sustainability. </w:t>
      </w:r>
    </w:p>
    <w:p w14:paraId="4DFDB9D3" w14:textId="77777777" w:rsidR="00077500" w:rsidRPr="00FF7135" w:rsidRDefault="009C2534" w:rsidP="001B70F7">
      <w:pPr>
        <w:numPr>
          <w:ilvl w:val="0"/>
          <w:numId w:val="7"/>
        </w:numPr>
        <w:spacing w:after="120"/>
        <w:ind w:left="0" w:firstLine="0"/>
        <w:rPr>
          <w:rFonts w:asciiTheme="minorHAnsi" w:hAnsiTheme="minorHAnsi"/>
          <w:sz w:val="20"/>
          <w:szCs w:val="20"/>
        </w:rPr>
      </w:pPr>
      <w:r w:rsidRPr="00FF7135">
        <w:rPr>
          <w:rFonts w:asciiTheme="minorHAnsi" w:hAnsiTheme="minorHAnsi"/>
          <w:sz w:val="20"/>
          <w:szCs w:val="20"/>
        </w:rPr>
        <w:t xml:space="preserve">In view of the felt needs of women (fuel, </w:t>
      </w:r>
      <w:r w:rsidR="00997600" w:rsidRPr="00FF7135">
        <w:rPr>
          <w:rFonts w:asciiTheme="minorHAnsi" w:hAnsiTheme="minorHAnsi"/>
          <w:sz w:val="20"/>
          <w:szCs w:val="20"/>
        </w:rPr>
        <w:t xml:space="preserve">roofing material, </w:t>
      </w:r>
      <w:r w:rsidRPr="00FF7135">
        <w:rPr>
          <w:rFonts w:asciiTheme="minorHAnsi" w:hAnsiTheme="minorHAnsi"/>
          <w:sz w:val="20"/>
          <w:szCs w:val="20"/>
        </w:rPr>
        <w:t xml:space="preserve">clean water, food gardens, small fishes, and their management roles) and their deeper felt urgency and hence ownership of initiatives to protect their surroundings and address negative environmental changes, the project </w:t>
      </w:r>
      <w:r w:rsidR="00997600" w:rsidRPr="00FF7135">
        <w:rPr>
          <w:rFonts w:asciiTheme="minorHAnsi" w:hAnsiTheme="minorHAnsi"/>
          <w:sz w:val="20"/>
          <w:szCs w:val="20"/>
        </w:rPr>
        <w:t>will</w:t>
      </w:r>
      <w:r w:rsidRPr="00FF7135">
        <w:rPr>
          <w:rFonts w:asciiTheme="minorHAnsi" w:hAnsiTheme="minorHAnsi"/>
          <w:sz w:val="20"/>
          <w:szCs w:val="20"/>
        </w:rPr>
        <w:t xml:space="preserve"> pro-actively engage women in the choice, design and management of the project activities in their setting</w:t>
      </w:r>
      <w:r w:rsidR="00997600" w:rsidRPr="00FF7135">
        <w:rPr>
          <w:rFonts w:asciiTheme="minorHAnsi" w:hAnsiTheme="minorHAnsi"/>
          <w:sz w:val="20"/>
          <w:szCs w:val="20"/>
        </w:rPr>
        <w:t>s</w:t>
      </w:r>
      <w:r w:rsidRPr="00FF7135">
        <w:rPr>
          <w:rFonts w:asciiTheme="minorHAnsi" w:hAnsiTheme="minorHAnsi"/>
          <w:sz w:val="20"/>
          <w:szCs w:val="20"/>
        </w:rPr>
        <w:t xml:space="preserve">. Success and sustainability of any </w:t>
      </w:r>
      <w:r w:rsidR="00997600" w:rsidRPr="00FF7135">
        <w:rPr>
          <w:rFonts w:asciiTheme="minorHAnsi" w:hAnsiTheme="minorHAnsi"/>
          <w:sz w:val="20"/>
          <w:szCs w:val="20"/>
        </w:rPr>
        <w:t xml:space="preserve">community </w:t>
      </w:r>
      <w:r w:rsidRPr="00FF7135">
        <w:rPr>
          <w:rFonts w:asciiTheme="minorHAnsi" w:hAnsiTheme="minorHAnsi"/>
          <w:sz w:val="20"/>
          <w:szCs w:val="20"/>
        </w:rPr>
        <w:t xml:space="preserve">development activity lies with </w:t>
      </w:r>
      <w:r w:rsidR="00997600" w:rsidRPr="00FF7135">
        <w:rPr>
          <w:rFonts w:asciiTheme="minorHAnsi" w:hAnsiTheme="minorHAnsi"/>
          <w:sz w:val="20"/>
          <w:szCs w:val="20"/>
        </w:rPr>
        <w:t xml:space="preserve">the </w:t>
      </w:r>
      <w:r w:rsidRPr="00FF7135">
        <w:rPr>
          <w:rFonts w:asciiTheme="minorHAnsi" w:hAnsiTheme="minorHAnsi"/>
          <w:sz w:val="20"/>
          <w:szCs w:val="20"/>
        </w:rPr>
        <w:t xml:space="preserve">level of ownership, commitment and responsibilities taken for </w:t>
      </w:r>
      <w:r w:rsidR="00997600" w:rsidRPr="00FF7135">
        <w:rPr>
          <w:rFonts w:asciiTheme="minorHAnsi" w:hAnsiTheme="minorHAnsi"/>
          <w:sz w:val="20"/>
          <w:szCs w:val="20"/>
        </w:rPr>
        <w:t xml:space="preserve">such </w:t>
      </w:r>
      <w:r w:rsidRPr="00FF7135">
        <w:rPr>
          <w:rFonts w:asciiTheme="minorHAnsi" w:hAnsiTheme="minorHAnsi"/>
          <w:sz w:val="20"/>
          <w:szCs w:val="20"/>
        </w:rPr>
        <w:t xml:space="preserve">activities by the community members concerned and hence, given their understanding of the urgency, it is foreseen that in many of the activities and activity management </w:t>
      </w:r>
      <w:r w:rsidR="00997600" w:rsidRPr="00FF7135">
        <w:rPr>
          <w:rFonts w:asciiTheme="minorHAnsi" w:hAnsiTheme="minorHAnsi"/>
          <w:sz w:val="20"/>
          <w:szCs w:val="20"/>
        </w:rPr>
        <w:t xml:space="preserve">of the project </w:t>
      </w:r>
      <w:r w:rsidRPr="00FF7135">
        <w:rPr>
          <w:rFonts w:asciiTheme="minorHAnsi" w:hAnsiTheme="minorHAnsi"/>
          <w:sz w:val="20"/>
          <w:szCs w:val="20"/>
        </w:rPr>
        <w:t xml:space="preserve">women should be in the lead. Because some young people (male and female) show a long-term interest as well, </w:t>
      </w:r>
      <w:r w:rsidR="00997600" w:rsidRPr="00FF7135">
        <w:rPr>
          <w:rFonts w:asciiTheme="minorHAnsi" w:hAnsiTheme="minorHAnsi"/>
          <w:sz w:val="20"/>
          <w:szCs w:val="20"/>
        </w:rPr>
        <w:t xml:space="preserve">their potential and practical roles need to be assessed as well in the start-up phase of the different project activities, looking at how </w:t>
      </w:r>
      <w:r w:rsidRPr="00FF7135">
        <w:rPr>
          <w:rFonts w:asciiTheme="minorHAnsi" w:hAnsiTheme="minorHAnsi"/>
          <w:sz w:val="20"/>
          <w:szCs w:val="20"/>
        </w:rPr>
        <w:t xml:space="preserve">they can be adequately heard and involved in planning and decision making.  </w:t>
      </w:r>
    </w:p>
    <w:p w14:paraId="19CEA39A" w14:textId="77777777" w:rsidR="00077500" w:rsidRPr="00FF7135" w:rsidRDefault="009C2534" w:rsidP="001B70F7">
      <w:pPr>
        <w:numPr>
          <w:ilvl w:val="0"/>
          <w:numId w:val="7"/>
        </w:numPr>
        <w:spacing w:after="120"/>
        <w:ind w:left="0" w:firstLine="0"/>
        <w:rPr>
          <w:rFonts w:asciiTheme="minorHAnsi" w:hAnsiTheme="minorHAnsi"/>
          <w:sz w:val="20"/>
          <w:szCs w:val="20"/>
        </w:rPr>
      </w:pPr>
      <w:r w:rsidRPr="00FF7135">
        <w:rPr>
          <w:rFonts w:asciiTheme="minorHAnsi" w:hAnsiTheme="minorHAnsi"/>
          <w:sz w:val="20"/>
          <w:szCs w:val="20"/>
        </w:rPr>
        <w:t xml:space="preserve">Gender power relations, and patriarchal traditions do not change overnight and hence, </w:t>
      </w:r>
      <w:r w:rsidR="00170CF3" w:rsidRPr="00FF7135">
        <w:rPr>
          <w:rFonts w:asciiTheme="minorHAnsi" w:hAnsiTheme="minorHAnsi"/>
          <w:sz w:val="20"/>
          <w:szCs w:val="20"/>
        </w:rPr>
        <w:t xml:space="preserve">activity </w:t>
      </w:r>
      <w:r w:rsidRPr="00FF7135">
        <w:rPr>
          <w:rFonts w:asciiTheme="minorHAnsi" w:hAnsiTheme="minorHAnsi"/>
          <w:sz w:val="20"/>
          <w:szCs w:val="20"/>
        </w:rPr>
        <w:t xml:space="preserve">design meetings will also need to involve and convince traditional male leadership </w:t>
      </w:r>
      <w:r w:rsidR="00170CF3" w:rsidRPr="00FF7135">
        <w:rPr>
          <w:rFonts w:asciiTheme="minorHAnsi" w:hAnsiTheme="minorHAnsi"/>
          <w:sz w:val="20"/>
          <w:szCs w:val="20"/>
        </w:rPr>
        <w:t xml:space="preserve">to obtain their </w:t>
      </w:r>
      <w:r w:rsidRPr="00FF7135">
        <w:rPr>
          <w:rFonts w:asciiTheme="minorHAnsi" w:hAnsiTheme="minorHAnsi"/>
          <w:sz w:val="20"/>
          <w:szCs w:val="20"/>
        </w:rPr>
        <w:t xml:space="preserve">support for the activities to be undertaken as in the long run the whole community will benefit. </w:t>
      </w:r>
    </w:p>
    <w:p w14:paraId="27671D85" w14:textId="77777777" w:rsidR="00077500" w:rsidRPr="00FF7135" w:rsidRDefault="009C2534" w:rsidP="001B70F7">
      <w:pPr>
        <w:numPr>
          <w:ilvl w:val="0"/>
          <w:numId w:val="7"/>
        </w:numPr>
        <w:spacing w:after="120"/>
        <w:ind w:left="0" w:firstLine="0"/>
        <w:rPr>
          <w:rFonts w:asciiTheme="minorHAnsi" w:hAnsiTheme="minorHAnsi"/>
          <w:sz w:val="20"/>
          <w:szCs w:val="20"/>
        </w:rPr>
      </w:pPr>
      <w:r w:rsidRPr="00FF7135">
        <w:rPr>
          <w:rFonts w:asciiTheme="minorHAnsi" w:hAnsiTheme="minorHAnsi"/>
          <w:sz w:val="20"/>
          <w:szCs w:val="20"/>
        </w:rPr>
        <w:t>The more recognition and support for the active role of women in (some of) the environmental protection and livelihood activities undertaken</w:t>
      </w:r>
      <w:r w:rsidR="00170CF3" w:rsidRPr="00FF7135">
        <w:rPr>
          <w:rFonts w:asciiTheme="minorHAnsi" w:hAnsiTheme="minorHAnsi"/>
          <w:sz w:val="20"/>
          <w:szCs w:val="20"/>
        </w:rPr>
        <w:t xml:space="preserve"> can be raised</w:t>
      </w:r>
      <w:r w:rsidRPr="00FF7135">
        <w:rPr>
          <w:rFonts w:asciiTheme="minorHAnsi" w:hAnsiTheme="minorHAnsi"/>
          <w:sz w:val="20"/>
          <w:szCs w:val="20"/>
        </w:rPr>
        <w:t>, the greater the scope for the project to go beyond only gender mainstreaming during the project</w:t>
      </w:r>
      <w:r w:rsidRPr="00FF7135">
        <w:rPr>
          <w:rFonts w:asciiTheme="minorHAnsi" w:eastAsia="Helvetica" w:hAnsiTheme="minorHAnsi" w:cs="Helvetica"/>
          <w:sz w:val="20"/>
          <w:szCs w:val="20"/>
        </w:rPr>
        <w:t xml:space="preserve">’s life and </w:t>
      </w:r>
      <w:r w:rsidR="00170CF3" w:rsidRPr="00FF7135">
        <w:rPr>
          <w:rFonts w:asciiTheme="minorHAnsi" w:eastAsia="Helvetica" w:hAnsiTheme="minorHAnsi" w:cs="Helvetica"/>
          <w:sz w:val="20"/>
          <w:szCs w:val="20"/>
        </w:rPr>
        <w:t xml:space="preserve">actually </w:t>
      </w:r>
      <w:r w:rsidRPr="00FF7135">
        <w:rPr>
          <w:rFonts w:asciiTheme="minorHAnsi" w:hAnsiTheme="minorHAnsi"/>
          <w:sz w:val="20"/>
          <w:szCs w:val="20"/>
        </w:rPr>
        <w:t>contribute towards gender transformative action: recognition for the role women play, gender-balanced sharing of planning, implementing and managing of the protective activities, rather than women only following male instructions</w:t>
      </w:r>
      <w:r w:rsidR="00170CF3" w:rsidRPr="00FF7135">
        <w:rPr>
          <w:rFonts w:asciiTheme="minorHAnsi" w:hAnsiTheme="minorHAnsi"/>
          <w:sz w:val="20"/>
          <w:szCs w:val="20"/>
        </w:rPr>
        <w:t xml:space="preserve"> in line with traditional androcentric practices</w:t>
      </w:r>
      <w:r w:rsidRPr="00FF7135">
        <w:rPr>
          <w:rFonts w:asciiTheme="minorHAnsi" w:hAnsiTheme="minorHAnsi"/>
          <w:sz w:val="20"/>
          <w:szCs w:val="20"/>
        </w:rPr>
        <w:t xml:space="preserve">. Once stronger organised and vocal, and concretely involved in project management, women are likely to also start addressing other issues of male dominance, control and (sexual) violence. An active role by young people, male and female, with dreams and aspirations that often differ from the traditional elder male dominance, may enhance a positive social change process. If adequately guided and trained, young men and women can help to reduce physical and gender-based violence and thereby contribute to a more conducive </w:t>
      </w:r>
      <w:r w:rsidR="00170CF3" w:rsidRPr="00FF7135">
        <w:rPr>
          <w:rFonts w:asciiTheme="minorHAnsi" w:hAnsiTheme="minorHAnsi"/>
          <w:sz w:val="20"/>
          <w:szCs w:val="20"/>
        </w:rPr>
        <w:t>and cooperative community life that is likely to address environmental protection because it is recognised as a common need.</w:t>
      </w:r>
    </w:p>
    <w:p w14:paraId="39E4313D" w14:textId="77777777" w:rsidR="00077500" w:rsidRPr="00FF7135" w:rsidRDefault="009C2534" w:rsidP="001B70F7">
      <w:pPr>
        <w:numPr>
          <w:ilvl w:val="0"/>
          <w:numId w:val="7"/>
        </w:numPr>
        <w:spacing w:after="120"/>
        <w:ind w:left="0" w:firstLine="0"/>
        <w:rPr>
          <w:rFonts w:asciiTheme="minorHAnsi" w:hAnsiTheme="minorHAnsi"/>
          <w:sz w:val="20"/>
          <w:szCs w:val="20"/>
        </w:rPr>
      </w:pPr>
      <w:r w:rsidRPr="00FF7135">
        <w:rPr>
          <w:rFonts w:asciiTheme="minorHAnsi" w:hAnsiTheme="minorHAnsi"/>
          <w:sz w:val="20"/>
          <w:szCs w:val="20"/>
        </w:rPr>
        <w:t xml:space="preserve">Such change processes require strong civil society support in the bottom-up organising and planning phases. But it will also require government services actually </w:t>
      </w:r>
      <w:r w:rsidR="008B5B8C" w:rsidRPr="00FF7135">
        <w:rPr>
          <w:rFonts w:asciiTheme="minorHAnsi" w:hAnsiTheme="minorHAnsi"/>
          <w:sz w:val="20"/>
          <w:szCs w:val="20"/>
        </w:rPr>
        <w:t xml:space="preserve">getting </w:t>
      </w:r>
      <w:r w:rsidRPr="00FF7135">
        <w:rPr>
          <w:rFonts w:asciiTheme="minorHAnsi" w:hAnsiTheme="minorHAnsi"/>
          <w:sz w:val="20"/>
          <w:szCs w:val="20"/>
        </w:rPr>
        <w:t>delivered to the communities: quality (hence context-adequate) education, delivery of required reproductive and other health services, credit/rural banking and marketing opportunities, and adequate</w:t>
      </w:r>
      <w:r w:rsidR="006C069A" w:rsidRPr="00FF7135">
        <w:rPr>
          <w:rFonts w:asciiTheme="minorHAnsi" w:hAnsiTheme="minorHAnsi"/>
          <w:sz w:val="20"/>
          <w:szCs w:val="20"/>
        </w:rPr>
        <w:t xml:space="preserve"> and affordable </w:t>
      </w:r>
      <w:r w:rsidR="008B5B8C" w:rsidRPr="00FF7135">
        <w:rPr>
          <w:rFonts w:asciiTheme="minorHAnsi" w:hAnsiTheme="minorHAnsi"/>
          <w:sz w:val="20"/>
          <w:szCs w:val="20"/>
        </w:rPr>
        <w:t xml:space="preserve">means of </w:t>
      </w:r>
      <w:r w:rsidR="006C069A" w:rsidRPr="00FF7135">
        <w:rPr>
          <w:rFonts w:asciiTheme="minorHAnsi" w:hAnsiTheme="minorHAnsi"/>
          <w:sz w:val="20"/>
          <w:szCs w:val="20"/>
        </w:rPr>
        <w:t>communication.</w:t>
      </w:r>
    </w:p>
    <w:p w14:paraId="0241B44D" w14:textId="77777777" w:rsidR="00077500" w:rsidRPr="00FF7135" w:rsidRDefault="009C2534" w:rsidP="001B70F7">
      <w:pPr>
        <w:numPr>
          <w:ilvl w:val="0"/>
          <w:numId w:val="7"/>
        </w:numPr>
        <w:spacing w:after="120"/>
        <w:ind w:left="0" w:firstLine="0"/>
        <w:rPr>
          <w:rFonts w:asciiTheme="minorHAnsi" w:hAnsiTheme="minorHAnsi"/>
          <w:sz w:val="20"/>
          <w:szCs w:val="20"/>
        </w:rPr>
      </w:pPr>
      <w:r w:rsidRPr="00FF7135">
        <w:rPr>
          <w:rFonts w:asciiTheme="minorHAnsi" w:hAnsiTheme="minorHAnsi"/>
          <w:sz w:val="20"/>
          <w:szCs w:val="20"/>
        </w:rPr>
        <w:t xml:space="preserve">Whereas the minimal requirement of any new development project should be </w:t>
      </w:r>
      <w:r w:rsidRPr="00FF7135">
        <w:rPr>
          <w:rFonts w:asciiTheme="minorHAnsi" w:eastAsia="Helvetica" w:hAnsiTheme="minorHAnsi" w:cs="Helvetica"/>
          <w:sz w:val="20"/>
          <w:szCs w:val="20"/>
        </w:rPr>
        <w:t xml:space="preserve">‘do no harm’, hence not being gender-negative </w:t>
      </w:r>
      <w:r w:rsidRPr="00FF7135">
        <w:rPr>
          <w:rFonts w:asciiTheme="minorHAnsi" w:hAnsiTheme="minorHAnsi"/>
          <w:sz w:val="20"/>
          <w:szCs w:val="20"/>
        </w:rPr>
        <w:t xml:space="preserve">and increasing inequalities, or gender blind, the </w:t>
      </w:r>
      <w:r w:rsidR="008B5B8C" w:rsidRPr="00FF7135">
        <w:rPr>
          <w:rFonts w:asciiTheme="minorHAnsi" w:hAnsiTheme="minorHAnsi"/>
          <w:sz w:val="20"/>
          <w:szCs w:val="20"/>
        </w:rPr>
        <w:t xml:space="preserve">proposed </w:t>
      </w:r>
      <w:r w:rsidRPr="00FF7135">
        <w:rPr>
          <w:rFonts w:asciiTheme="minorHAnsi" w:hAnsiTheme="minorHAnsi"/>
          <w:sz w:val="20"/>
          <w:szCs w:val="20"/>
        </w:rPr>
        <w:t xml:space="preserve">environmental protection project provides a crucial and indispensable development opportunity. It will aim to move towards gender- and age-transformative action, as a sustainable win-win situation for everyone. In the planned project life of only </w:t>
      </w:r>
      <w:r w:rsidR="00CC7FA3">
        <w:rPr>
          <w:rFonts w:asciiTheme="minorHAnsi" w:hAnsiTheme="minorHAnsi"/>
          <w:sz w:val="20"/>
          <w:szCs w:val="20"/>
        </w:rPr>
        <w:t>seven</w:t>
      </w:r>
      <w:r w:rsidRPr="00FF7135">
        <w:rPr>
          <w:rFonts w:asciiTheme="minorHAnsi" w:hAnsiTheme="minorHAnsi"/>
          <w:sz w:val="20"/>
          <w:szCs w:val="20"/>
        </w:rPr>
        <w:t xml:space="preserve"> years, this may not be totally achieved, but the processes and structures put in place are planned to at least carry the ingredients towards gender transformation and hence gender justice, </w:t>
      </w:r>
      <w:r w:rsidR="008B5B8C" w:rsidRPr="00FF7135">
        <w:rPr>
          <w:rFonts w:asciiTheme="minorHAnsi" w:hAnsiTheme="minorHAnsi"/>
          <w:sz w:val="20"/>
          <w:szCs w:val="20"/>
        </w:rPr>
        <w:t xml:space="preserve">which is </w:t>
      </w:r>
      <w:r w:rsidRPr="00FF7135">
        <w:rPr>
          <w:rFonts w:asciiTheme="minorHAnsi" w:hAnsiTheme="minorHAnsi"/>
          <w:sz w:val="20"/>
          <w:szCs w:val="20"/>
        </w:rPr>
        <w:t>beneficial to all.</w:t>
      </w:r>
    </w:p>
    <w:p w14:paraId="2DAE97DC" w14:textId="77777777" w:rsidR="001A7BAC" w:rsidRPr="00FF7135" w:rsidRDefault="009C2534" w:rsidP="001B70F7">
      <w:pPr>
        <w:numPr>
          <w:ilvl w:val="0"/>
          <w:numId w:val="7"/>
        </w:numPr>
        <w:spacing w:after="120"/>
        <w:ind w:left="0" w:firstLine="0"/>
        <w:rPr>
          <w:rFonts w:asciiTheme="minorHAnsi" w:hAnsiTheme="minorHAnsi"/>
          <w:sz w:val="20"/>
          <w:szCs w:val="20"/>
        </w:rPr>
      </w:pPr>
      <w:r w:rsidRPr="00FF7135">
        <w:rPr>
          <w:rFonts w:asciiTheme="minorHAnsi" w:hAnsiTheme="minorHAnsi"/>
          <w:sz w:val="20"/>
          <w:szCs w:val="20"/>
        </w:rPr>
        <w:t>One of the crucial elements for this</w:t>
      </w:r>
      <w:r w:rsidR="008B5B8C" w:rsidRPr="00FF7135">
        <w:rPr>
          <w:rFonts w:asciiTheme="minorHAnsi" w:hAnsiTheme="minorHAnsi"/>
          <w:sz w:val="20"/>
          <w:szCs w:val="20"/>
        </w:rPr>
        <w:t xml:space="preserve"> to happen</w:t>
      </w:r>
      <w:r w:rsidRPr="00FF7135">
        <w:rPr>
          <w:rFonts w:asciiTheme="minorHAnsi" w:hAnsiTheme="minorHAnsi"/>
          <w:sz w:val="20"/>
          <w:szCs w:val="20"/>
        </w:rPr>
        <w:t>, is for women and young people to also play an active role in the monitoring and evaluation processes</w:t>
      </w:r>
      <w:r w:rsidR="008B5B8C" w:rsidRPr="00FF7135">
        <w:rPr>
          <w:rFonts w:asciiTheme="minorHAnsi" w:hAnsiTheme="minorHAnsi"/>
          <w:sz w:val="20"/>
          <w:szCs w:val="20"/>
        </w:rPr>
        <w:t xml:space="preserve"> of this project</w:t>
      </w:r>
      <w:r w:rsidRPr="00FF7135">
        <w:rPr>
          <w:rFonts w:asciiTheme="minorHAnsi" w:hAnsiTheme="minorHAnsi"/>
          <w:sz w:val="20"/>
          <w:szCs w:val="20"/>
        </w:rPr>
        <w:t xml:space="preserve">. What changes, brought about by project activities, do they consider sustainable improvements in their life? What are the indicators they want to use, to monitor progress towards the desired changes? In the start-up phase of the project, </w:t>
      </w:r>
      <w:r w:rsidR="008B5B8C" w:rsidRPr="00FF7135">
        <w:rPr>
          <w:rFonts w:asciiTheme="minorHAnsi" w:hAnsiTheme="minorHAnsi"/>
          <w:sz w:val="20"/>
          <w:szCs w:val="20"/>
        </w:rPr>
        <w:t xml:space="preserve">therefore, </w:t>
      </w:r>
      <w:r w:rsidRPr="00FF7135">
        <w:rPr>
          <w:rFonts w:asciiTheme="minorHAnsi" w:hAnsiTheme="minorHAnsi"/>
          <w:sz w:val="20"/>
          <w:szCs w:val="20"/>
        </w:rPr>
        <w:t xml:space="preserve">all concerned and particularly women and young people (f/m) </w:t>
      </w:r>
      <w:r w:rsidR="008B5B8C" w:rsidRPr="00FF7135">
        <w:rPr>
          <w:rFonts w:asciiTheme="minorHAnsi" w:hAnsiTheme="minorHAnsi"/>
          <w:sz w:val="20"/>
          <w:szCs w:val="20"/>
        </w:rPr>
        <w:t xml:space="preserve">will </w:t>
      </w:r>
      <w:r w:rsidRPr="00FF7135">
        <w:rPr>
          <w:rFonts w:asciiTheme="minorHAnsi" w:hAnsiTheme="minorHAnsi"/>
          <w:sz w:val="20"/>
          <w:szCs w:val="20"/>
        </w:rPr>
        <w:t>need to be trained and guided in formulating their own baseline, setting short and longer-term goals, as well as monitoring mechanisms to measure progress and address problems. The ultimate financial sustainability of protected areas will greatly depend on the level of acceptance of responsibility for adequate management and handling of community owned land, which in turn will relate to the opportunities of women, men and young people of the communities to equally benefit from such protection.</w:t>
      </w:r>
    </w:p>
    <w:p w14:paraId="1E049B02" w14:textId="2171318F" w:rsidR="00BF651A" w:rsidRPr="00CA31F6" w:rsidRDefault="00CA31F6" w:rsidP="00CA31F6">
      <w:pPr>
        <w:pStyle w:val="Caption"/>
        <w:rPr>
          <w:rFonts w:asciiTheme="minorHAnsi" w:hAnsiTheme="minorHAnsi" w:cs="Calibri"/>
          <w:color w:val="FF0000"/>
          <w:sz w:val="20"/>
          <w:szCs w:val="20"/>
          <w:lang w:val="en-GB"/>
        </w:rPr>
      </w:pPr>
      <w:r w:rsidRPr="00CA31F6">
        <w:rPr>
          <w:rFonts w:asciiTheme="minorHAnsi" w:hAnsiTheme="minorHAnsi"/>
          <w:sz w:val="20"/>
          <w:szCs w:val="20"/>
        </w:rPr>
        <w:t xml:space="preserve">Table </w:t>
      </w:r>
      <w:r w:rsidR="004A0F5F">
        <w:rPr>
          <w:rFonts w:asciiTheme="minorHAnsi" w:hAnsiTheme="minorHAnsi"/>
          <w:sz w:val="20"/>
          <w:szCs w:val="20"/>
        </w:rPr>
        <w:t>8:</w:t>
      </w:r>
      <w:r w:rsidRPr="00CA31F6">
        <w:rPr>
          <w:rFonts w:asciiTheme="minorHAnsi" w:hAnsiTheme="minorHAnsi"/>
          <w:sz w:val="20"/>
          <w:szCs w:val="20"/>
        </w:rPr>
        <w:t xml:space="preserve"> Proposed gender mainstreaming actions for project implementation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86" w:type="dxa"/>
          <w:bottom w:w="29" w:type="dxa"/>
          <w:right w:w="86" w:type="dxa"/>
        </w:tblCellMar>
        <w:tblLook w:val="04A0" w:firstRow="1" w:lastRow="0" w:firstColumn="1" w:lastColumn="0" w:noHBand="0" w:noVBand="1"/>
      </w:tblPr>
      <w:tblGrid>
        <w:gridCol w:w="3813"/>
        <w:gridCol w:w="5537"/>
      </w:tblGrid>
      <w:tr w:rsidR="00577862" w:rsidRPr="00801D49" w14:paraId="4CC0AFC9" w14:textId="77777777" w:rsidTr="006D683B">
        <w:trPr>
          <w:tblHeader/>
        </w:trPr>
        <w:tc>
          <w:tcPr>
            <w:tcW w:w="2039" w:type="pct"/>
            <w:shd w:val="clear" w:color="auto" w:fill="D9D9D9"/>
          </w:tcPr>
          <w:p w14:paraId="31BB5C2B" w14:textId="77777777" w:rsidR="00577862" w:rsidRPr="00801D49" w:rsidRDefault="00577862" w:rsidP="006D683B">
            <w:pPr>
              <w:rPr>
                <w:rFonts w:asciiTheme="minorHAnsi" w:hAnsiTheme="minorHAnsi"/>
                <w:b/>
                <w:sz w:val="18"/>
                <w:szCs w:val="18"/>
              </w:rPr>
            </w:pPr>
            <w:r w:rsidRPr="00801D49">
              <w:rPr>
                <w:rFonts w:asciiTheme="minorHAnsi" w:hAnsiTheme="minorHAnsi"/>
                <w:b/>
                <w:sz w:val="18"/>
                <w:szCs w:val="18"/>
              </w:rPr>
              <w:t>Outcome/ Output</w:t>
            </w:r>
          </w:p>
        </w:tc>
        <w:tc>
          <w:tcPr>
            <w:tcW w:w="2961" w:type="pct"/>
            <w:shd w:val="clear" w:color="auto" w:fill="D9D9D9"/>
          </w:tcPr>
          <w:p w14:paraId="7BCB9930" w14:textId="77777777" w:rsidR="00577862" w:rsidRPr="00801D49" w:rsidRDefault="00577862" w:rsidP="006D683B">
            <w:pPr>
              <w:rPr>
                <w:rFonts w:asciiTheme="minorHAnsi" w:hAnsiTheme="minorHAnsi"/>
                <w:b/>
                <w:sz w:val="18"/>
                <w:szCs w:val="18"/>
              </w:rPr>
            </w:pPr>
            <w:r w:rsidRPr="00801D49">
              <w:rPr>
                <w:rFonts w:asciiTheme="minorHAnsi" w:hAnsiTheme="minorHAnsi"/>
                <w:b/>
                <w:sz w:val="18"/>
                <w:szCs w:val="18"/>
              </w:rPr>
              <w:t>Gender Mainstreaming Actions</w:t>
            </w:r>
          </w:p>
        </w:tc>
      </w:tr>
      <w:tr w:rsidR="00577862" w:rsidRPr="00801D49" w14:paraId="72552EBA" w14:textId="77777777" w:rsidTr="006D683B">
        <w:trPr>
          <w:trHeight w:val="240"/>
        </w:trPr>
        <w:tc>
          <w:tcPr>
            <w:tcW w:w="5000" w:type="pct"/>
            <w:gridSpan w:val="2"/>
            <w:shd w:val="clear" w:color="auto" w:fill="auto"/>
          </w:tcPr>
          <w:p w14:paraId="17249AD9" w14:textId="77777777" w:rsidR="00577862" w:rsidRPr="00801D49" w:rsidRDefault="00577862" w:rsidP="006D683B">
            <w:pPr>
              <w:rPr>
                <w:rFonts w:asciiTheme="minorHAnsi" w:hAnsiTheme="minorHAnsi"/>
                <w:sz w:val="18"/>
                <w:szCs w:val="18"/>
              </w:rPr>
            </w:pPr>
            <w:bookmarkStart w:id="43" w:name="_Hlk506047846"/>
            <w:r w:rsidRPr="00801D49">
              <w:rPr>
                <w:rFonts w:asciiTheme="minorHAnsi" w:hAnsiTheme="minorHAnsi"/>
                <w:sz w:val="18"/>
                <w:szCs w:val="18"/>
              </w:rPr>
              <w:t xml:space="preserve"> </w:t>
            </w:r>
            <w:r w:rsidRPr="00AA1BDB">
              <w:rPr>
                <w:rFonts w:asciiTheme="minorHAnsi" w:hAnsiTheme="minorHAnsi"/>
                <w:b/>
                <w:sz w:val="18"/>
                <w:szCs w:val="18"/>
              </w:rPr>
              <w:t>Component 1:</w:t>
            </w:r>
            <w:r w:rsidRPr="00801D49">
              <w:rPr>
                <w:rFonts w:asciiTheme="minorHAnsi" w:hAnsiTheme="minorHAnsi"/>
                <w:sz w:val="18"/>
                <w:szCs w:val="18"/>
              </w:rPr>
              <w:t xml:space="preserve"> Developing the enabling conditions for improving the sustainability of the protected area system</w:t>
            </w:r>
          </w:p>
        </w:tc>
      </w:tr>
      <w:tr w:rsidR="00577862" w:rsidRPr="00801D49" w14:paraId="2B20414F" w14:textId="77777777" w:rsidTr="006D683B">
        <w:tc>
          <w:tcPr>
            <w:tcW w:w="2039" w:type="pct"/>
            <w:shd w:val="clear" w:color="auto" w:fill="auto"/>
          </w:tcPr>
          <w:p w14:paraId="48EE82BE" w14:textId="77777777" w:rsidR="00577862" w:rsidRPr="00801D49" w:rsidRDefault="00D7081B" w:rsidP="006D683B">
            <w:pPr>
              <w:rPr>
                <w:rFonts w:asciiTheme="minorHAnsi" w:hAnsiTheme="minorHAnsi"/>
                <w:sz w:val="18"/>
                <w:szCs w:val="18"/>
              </w:rPr>
            </w:pPr>
            <w:r>
              <w:rPr>
                <w:rFonts w:asciiTheme="minorHAnsi" w:hAnsiTheme="minorHAnsi"/>
                <w:sz w:val="18"/>
                <w:szCs w:val="18"/>
              </w:rPr>
              <w:t>Output 1.1</w:t>
            </w:r>
          </w:p>
          <w:p w14:paraId="011A7F88" w14:textId="77777777" w:rsidR="00577862" w:rsidRPr="00801D49" w:rsidRDefault="00577862" w:rsidP="006D683B">
            <w:pPr>
              <w:rPr>
                <w:rFonts w:asciiTheme="minorHAnsi" w:hAnsiTheme="minorHAnsi"/>
                <w:sz w:val="18"/>
                <w:szCs w:val="18"/>
              </w:rPr>
            </w:pPr>
            <w:r w:rsidRPr="00801D49">
              <w:rPr>
                <w:rFonts w:asciiTheme="minorHAnsi" w:hAnsiTheme="minorHAnsi"/>
                <w:sz w:val="18"/>
                <w:szCs w:val="18"/>
              </w:rPr>
              <w:t xml:space="preserve">Better understanding and acknowledgment of potential active role of women and young people (F/M/T) in environmental protection, based on their higher awareness and expressed interests </w:t>
            </w:r>
          </w:p>
        </w:tc>
        <w:tc>
          <w:tcPr>
            <w:tcW w:w="2961" w:type="pct"/>
            <w:shd w:val="clear" w:color="auto" w:fill="auto"/>
          </w:tcPr>
          <w:p w14:paraId="709B22F9" w14:textId="77777777" w:rsidR="00577862" w:rsidRPr="00801D49" w:rsidRDefault="00577862" w:rsidP="006D683B">
            <w:pPr>
              <w:rPr>
                <w:rFonts w:asciiTheme="minorHAnsi" w:hAnsiTheme="minorHAnsi"/>
                <w:sz w:val="18"/>
                <w:szCs w:val="18"/>
              </w:rPr>
            </w:pPr>
            <w:r w:rsidRPr="00801D49">
              <w:rPr>
                <w:rFonts w:asciiTheme="minorHAnsi" w:hAnsiTheme="minorHAnsi"/>
                <w:sz w:val="18"/>
                <w:szCs w:val="18"/>
              </w:rPr>
              <w:t>Proactive inclusion of local women and women organizations and young peoples and their organisations in working groups and committees involved in 1) the baseline surveys and 2) subsequently in the development and 3) implementation of PA Management Plans;</w:t>
            </w:r>
          </w:p>
          <w:p w14:paraId="0A99AEDC" w14:textId="77777777" w:rsidR="00577862" w:rsidRPr="00801D49" w:rsidRDefault="00577862" w:rsidP="006D683B">
            <w:pPr>
              <w:rPr>
                <w:rFonts w:asciiTheme="minorHAnsi" w:hAnsiTheme="minorHAnsi"/>
                <w:sz w:val="18"/>
                <w:szCs w:val="18"/>
              </w:rPr>
            </w:pPr>
            <w:r w:rsidRPr="00801D49">
              <w:rPr>
                <w:rFonts w:asciiTheme="minorHAnsi" w:hAnsiTheme="minorHAnsi"/>
                <w:sz w:val="18"/>
                <w:szCs w:val="18"/>
              </w:rPr>
              <w:t>Gender Mainstreaming will be addressed in the PA MPs.</w:t>
            </w:r>
          </w:p>
          <w:p w14:paraId="44D5EB70" w14:textId="77777777" w:rsidR="00577862" w:rsidRPr="00801D49" w:rsidRDefault="00577862" w:rsidP="006D683B">
            <w:pPr>
              <w:rPr>
                <w:rFonts w:asciiTheme="minorHAnsi" w:hAnsiTheme="minorHAnsi"/>
                <w:sz w:val="18"/>
                <w:szCs w:val="18"/>
              </w:rPr>
            </w:pPr>
            <w:r w:rsidRPr="00801D49">
              <w:rPr>
                <w:rFonts w:asciiTheme="minorHAnsi" w:hAnsiTheme="minorHAnsi"/>
                <w:sz w:val="18"/>
                <w:szCs w:val="18"/>
              </w:rPr>
              <w:t>For monitoring purposes all participants of the management planning will be disaggregated by gender and age in the reporting documents</w:t>
            </w:r>
            <w:r w:rsidR="009215B8">
              <w:rPr>
                <w:rFonts w:asciiTheme="minorHAnsi" w:hAnsiTheme="minorHAnsi"/>
                <w:sz w:val="18"/>
                <w:szCs w:val="18"/>
              </w:rPr>
              <w:t>.</w:t>
            </w:r>
          </w:p>
          <w:p w14:paraId="5DB60665" w14:textId="77777777" w:rsidR="00577862" w:rsidRPr="00801D49" w:rsidRDefault="00577862" w:rsidP="006D683B">
            <w:pPr>
              <w:rPr>
                <w:rFonts w:asciiTheme="minorHAnsi" w:hAnsiTheme="minorHAnsi"/>
                <w:sz w:val="18"/>
                <w:szCs w:val="18"/>
              </w:rPr>
            </w:pPr>
            <w:r w:rsidRPr="00801D49">
              <w:rPr>
                <w:rFonts w:asciiTheme="minorHAnsi" w:hAnsiTheme="minorHAnsi"/>
                <w:sz w:val="18"/>
                <w:szCs w:val="18"/>
              </w:rPr>
              <w:t>The management plans are expected to lead to the development of PA gender and age balanced Management Committees; such committees will therefore be comprised of at least 65% women and young people</w:t>
            </w:r>
          </w:p>
        </w:tc>
      </w:tr>
      <w:tr w:rsidR="00577862" w:rsidRPr="00801D49" w14:paraId="4892186B" w14:textId="77777777" w:rsidTr="006D683B">
        <w:trPr>
          <w:trHeight w:val="487"/>
        </w:trPr>
        <w:tc>
          <w:tcPr>
            <w:tcW w:w="5000" w:type="pct"/>
            <w:gridSpan w:val="2"/>
            <w:shd w:val="clear" w:color="auto" w:fill="auto"/>
          </w:tcPr>
          <w:p w14:paraId="0F764DC4" w14:textId="77777777" w:rsidR="00577862" w:rsidRPr="00801D49" w:rsidRDefault="00577862" w:rsidP="006D683B">
            <w:pPr>
              <w:rPr>
                <w:rFonts w:asciiTheme="minorHAnsi" w:hAnsiTheme="minorHAnsi"/>
                <w:sz w:val="18"/>
                <w:szCs w:val="18"/>
              </w:rPr>
            </w:pPr>
            <w:r w:rsidRPr="00AA1BDB">
              <w:rPr>
                <w:rFonts w:asciiTheme="minorHAnsi" w:hAnsiTheme="minorHAnsi"/>
                <w:b/>
                <w:sz w:val="18"/>
                <w:szCs w:val="18"/>
              </w:rPr>
              <w:t>Component 2:</w:t>
            </w:r>
            <w:r w:rsidRPr="00801D49">
              <w:rPr>
                <w:rFonts w:asciiTheme="minorHAnsi" w:hAnsiTheme="minorHAnsi"/>
                <w:sz w:val="18"/>
                <w:szCs w:val="18"/>
              </w:rPr>
              <w:t xml:space="preserve"> Establishment, operationalisation and mobilization of funding for a Biodiversity Fund</w:t>
            </w:r>
          </w:p>
        </w:tc>
      </w:tr>
      <w:tr w:rsidR="00577862" w:rsidRPr="00801D49" w14:paraId="533EA878" w14:textId="77777777" w:rsidTr="006D683B">
        <w:trPr>
          <w:trHeight w:val="477"/>
        </w:trPr>
        <w:tc>
          <w:tcPr>
            <w:tcW w:w="2039" w:type="pct"/>
            <w:shd w:val="clear" w:color="auto" w:fill="auto"/>
          </w:tcPr>
          <w:p w14:paraId="27BF8DE6" w14:textId="77777777" w:rsidR="00577862" w:rsidRPr="00801D49" w:rsidRDefault="005141FD" w:rsidP="006D683B">
            <w:pPr>
              <w:rPr>
                <w:rFonts w:asciiTheme="minorHAnsi" w:hAnsiTheme="minorHAnsi"/>
                <w:sz w:val="18"/>
                <w:szCs w:val="18"/>
              </w:rPr>
            </w:pPr>
            <w:r>
              <w:rPr>
                <w:rFonts w:asciiTheme="minorHAnsi" w:hAnsiTheme="minorHAnsi"/>
                <w:sz w:val="18"/>
                <w:szCs w:val="18"/>
              </w:rPr>
              <w:t>Output 2.3</w:t>
            </w:r>
            <w:r w:rsidR="00577862" w:rsidRPr="00801D49">
              <w:rPr>
                <w:rFonts w:asciiTheme="minorHAnsi" w:hAnsiTheme="minorHAnsi"/>
                <w:sz w:val="18"/>
                <w:szCs w:val="18"/>
              </w:rPr>
              <w:t>: Sources of Biodiversity Fund</w:t>
            </w:r>
          </w:p>
        </w:tc>
        <w:tc>
          <w:tcPr>
            <w:tcW w:w="2961" w:type="pct"/>
            <w:shd w:val="clear" w:color="auto" w:fill="auto"/>
          </w:tcPr>
          <w:p w14:paraId="7AB37FE7" w14:textId="77777777" w:rsidR="00577862" w:rsidRPr="00801D49" w:rsidRDefault="00577862" w:rsidP="006D683B">
            <w:pPr>
              <w:rPr>
                <w:rFonts w:asciiTheme="minorHAnsi" w:hAnsiTheme="minorHAnsi"/>
                <w:sz w:val="18"/>
                <w:szCs w:val="18"/>
              </w:rPr>
            </w:pPr>
            <w:r w:rsidRPr="00801D49">
              <w:rPr>
                <w:rFonts w:asciiTheme="minorHAnsi" w:hAnsiTheme="minorHAnsi"/>
                <w:sz w:val="18"/>
                <w:szCs w:val="18"/>
              </w:rPr>
              <w:t>Both sourcing and investment of capital for the Biodiversity Fund are bound by ethical banking principles: hence</w:t>
            </w:r>
            <w:r w:rsidR="00AA1BDB">
              <w:rPr>
                <w:rFonts w:asciiTheme="minorHAnsi" w:hAnsiTheme="minorHAnsi"/>
                <w:sz w:val="18"/>
                <w:szCs w:val="18"/>
              </w:rPr>
              <w:t>,</w:t>
            </w:r>
            <w:r w:rsidRPr="00801D49">
              <w:rPr>
                <w:rFonts w:asciiTheme="minorHAnsi" w:hAnsiTheme="minorHAnsi"/>
                <w:sz w:val="18"/>
                <w:szCs w:val="18"/>
              </w:rPr>
              <w:t xml:space="preserve"> </w:t>
            </w:r>
            <w:r w:rsidRPr="00801D49">
              <w:rPr>
                <w:rFonts w:asciiTheme="minorHAnsi" w:hAnsiTheme="minorHAnsi"/>
                <w:b/>
                <w:sz w:val="18"/>
                <w:szCs w:val="18"/>
              </w:rPr>
              <w:t>must exclude</w:t>
            </w:r>
            <w:r w:rsidRPr="00801D49">
              <w:rPr>
                <w:rFonts w:asciiTheme="minorHAnsi" w:hAnsiTheme="minorHAnsi"/>
                <w:sz w:val="18"/>
                <w:szCs w:val="18"/>
              </w:rPr>
              <w:t xml:space="preserve"> capital/investments from/for activities that: 1) (potentially) contribute to, perpetuate or condone gender inequalities, and discrimination on the basis of gender and age 2) (potentially) contribute to negative effects on biodiversity and sustainable environmental protection (which disproportionally negatively affect women and girls) 3) (potentially) contribute to arms, drugs and sex industries, including trafficking in humans, (which disproportionally negatively affect women and girls). </w:t>
            </w:r>
          </w:p>
        </w:tc>
      </w:tr>
      <w:tr w:rsidR="00577862" w:rsidRPr="00801D49" w14:paraId="7F56BAEC" w14:textId="77777777" w:rsidTr="006D683B">
        <w:trPr>
          <w:trHeight w:val="407"/>
        </w:trPr>
        <w:tc>
          <w:tcPr>
            <w:tcW w:w="5000" w:type="pct"/>
            <w:gridSpan w:val="2"/>
            <w:shd w:val="clear" w:color="auto" w:fill="auto"/>
          </w:tcPr>
          <w:p w14:paraId="25D1DEA2" w14:textId="77777777" w:rsidR="00577862" w:rsidRPr="00801D49" w:rsidRDefault="00577862" w:rsidP="006D683B">
            <w:pPr>
              <w:rPr>
                <w:rFonts w:asciiTheme="minorHAnsi" w:hAnsiTheme="minorHAnsi"/>
                <w:sz w:val="18"/>
                <w:szCs w:val="18"/>
              </w:rPr>
            </w:pPr>
            <w:r w:rsidRPr="00AA1BDB">
              <w:rPr>
                <w:rFonts w:asciiTheme="minorHAnsi" w:hAnsiTheme="minorHAnsi"/>
                <w:b/>
                <w:sz w:val="18"/>
                <w:szCs w:val="18"/>
              </w:rPr>
              <w:t>Component 3</w:t>
            </w:r>
            <w:r w:rsidRPr="00801D49">
              <w:rPr>
                <w:rFonts w:asciiTheme="minorHAnsi" w:hAnsiTheme="minorHAnsi"/>
                <w:sz w:val="18"/>
                <w:szCs w:val="18"/>
              </w:rPr>
              <w:t>: Strengthen the management capacity and financial sustainability of individual protected areas</w:t>
            </w:r>
          </w:p>
        </w:tc>
      </w:tr>
      <w:tr w:rsidR="00577862" w:rsidRPr="00801D49" w14:paraId="147F2AC3" w14:textId="77777777" w:rsidTr="006D683B">
        <w:trPr>
          <w:trHeight w:val="758"/>
        </w:trPr>
        <w:tc>
          <w:tcPr>
            <w:tcW w:w="2039" w:type="pct"/>
            <w:shd w:val="clear" w:color="auto" w:fill="auto"/>
          </w:tcPr>
          <w:p w14:paraId="3D4DFA47" w14:textId="77777777" w:rsidR="00577862" w:rsidRPr="00801D49" w:rsidRDefault="00577862" w:rsidP="006D683B">
            <w:pPr>
              <w:rPr>
                <w:rFonts w:asciiTheme="minorHAnsi" w:hAnsiTheme="minorHAnsi"/>
                <w:sz w:val="18"/>
                <w:szCs w:val="18"/>
              </w:rPr>
            </w:pPr>
            <w:r w:rsidRPr="00801D49">
              <w:rPr>
                <w:rFonts w:asciiTheme="minorHAnsi" w:hAnsiTheme="minorHAnsi"/>
                <w:sz w:val="18"/>
                <w:szCs w:val="18"/>
              </w:rPr>
              <w:t xml:space="preserve">Output 3.1: Active role of women and young people </w:t>
            </w:r>
          </w:p>
        </w:tc>
        <w:tc>
          <w:tcPr>
            <w:tcW w:w="2961" w:type="pct"/>
            <w:shd w:val="clear" w:color="auto" w:fill="auto"/>
          </w:tcPr>
          <w:p w14:paraId="73874A16" w14:textId="77777777" w:rsidR="005141FD" w:rsidRDefault="005141FD" w:rsidP="006D683B">
            <w:pPr>
              <w:rPr>
                <w:rFonts w:asciiTheme="minorHAnsi" w:hAnsiTheme="minorHAnsi"/>
                <w:sz w:val="18"/>
                <w:szCs w:val="18"/>
              </w:rPr>
            </w:pPr>
            <w:r w:rsidRPr="00801D49">
              <w:rPr>
                <w:rFonts w:asciiTheme="minorHAnsi" w:hAnsiTheme="minorHAnsi"/>
                <w:sz w:val="18"/>
                <w:szCs w:val="18"/>
              </w:rPr>
              <w:t xml:space="preserve">Funding from the Biodiversity Fund for activities in the (prospective) protected areas will include rules and conditions that guarantee equal access to, and control over funding received for activities planned by </w:t>
            </w:r>
            <w:r w:rsidR="00AE6D90" w:rsidRPr="00801D49">
              <w:rPr>
                <w:rFonts w:asciiTheme="minorHAnsi" w:hAnsiTheme="minorHAnsi"/>
                <w:sz w:val="18"/>
                <w:szCs w:val="18"/>
              </w:rPr>
              <w:t>women</w:t>
            </w:r>
            <w:r w:rsidR="009215B8">
              <w:rPr>
                <w:rFonts w:asciiTheme="minorHAnsi" w:hAnsiTheme="minorHAnsi"/>
                <w:sz w:val="18"/>
                <w:szCs w:val="18"/>
              </w:rPr>
              <w:t xml:space="preserve">’s group and </w:t>
            </w:r>
            <w:r w:rsidRPr="00801D49">
              <w:rPr>
                <w:rFonts w:asciiTheme="minorHAnsi" w:hAnsiTheme="minorHAnsi"/>
                <w:sz w:val="18"/>
                <w:szCs w:val="18"/>
              </w:rPr>
              <w:t>young people.</w:t>
            </w:r>
          </w:p>
          <w:p w14:paraId="28321518" w14:textId="77777777" w:rsidR="00DD19E9" w:rsidRDefault="00DD19E9" w:rsidP="006D683B">
            <w:pPr>
              <w:rPr>
                <w:rFonts w:asciiTheme="minorHAnsi" w:hAnsiTheme="minorHAnsi"/>
                <w:sz w:val="18"/>
                <w:szCs w:val="18"/>
              </w:rPr>
            </w:pPr>
          </w:p>
          <w:p w14:paraId="24601129" w14:textId="77777777" w:rsidR="00577862" w:rsidRPr="00801D49" w:rsidRDefault="00577862" w:rsidP="006D683B">
            <w:pPr>
              <w:rPr>
                <w:rFonts w:asciiTheme="minorHAnsi" w:hAnsiTheme="minorHAnsi"/>
                <w:sz w:val="18"/>
                <w:szCs w:val="18"/>
              </w:rPr>
            </w:pPr>
            <w:r w:rsidRPr="00801D49">
              <w:rPr>
                <w:rFonts w:asciiTheme="minorHAnsi" w:hAnsiTheme="minorHAnsi"/>
                <w:sz w:val="18"/>
                <w:szCs w:val="18"/>
              </w:rPr>
              <w:t xml:space="preserve">Women and young people and their organised groups are encouraged, supported and capacitated (by qualified local and national CSOs to take up active roles in the management (planning, implementation, oversight) and contributions to financial sustainability of the (potential) protected areas   </w:t>
            </w:r>
          </w:p>
        </w:tc>
      </w:tr>
      <w:tr w:rsidR="00577862" w:rsidRPr="00801D49" w14:paraId="03CC1C46" w14:textId="77777777" w:rsidTr="006D683B">
        <w:trPr>
          <w:trHeight w:val="805"/>
        </w:trPr>
        <w:tc>
          <w:tcPr>
            <w:tcW w:w="2039" w:type="pct"/>
            <w:shd w:val="clear" w:color="auto" w:fill="auto"/>
          </w:tcPr>
          <w:p w14:paraId="6D983EA6" w14:textId="77777777" w:rsidR="00577862" w:rsidRPr="00801D49" w:rsidRDefault="00DD19E9" w:rsidP="006D683B">
            <w:pPr>
              <w:rPr>
                <w:rFonts w:asciiTheme="minorHAnsi" w:hAnsiTheme="minorHAnsi"/>
                <w:sz w:val="18"/>
                <w:szCs w:val="18"/>
              </w:rPr>
            </w:pPr>
            <w:r>
              <w:rPr>
                <w:rFonts w:asciiTheme="minorHAnsi" w:hAnsiTheme="minorHAnsi"/>
                <w:sz w:val="18"/>
                <w:szCs w:val="18"/>
              </w:rPr>
              <w:t>Output 3.1 and 3.2</w:t>
            </w:r>
            <w:r w:rsidR="00577862" w:rsidRPr="00801D49">
              <w:rPr>
                <w:rFonts w:asciiTheme="minorHAnsi" w:hAnsiTheme="minorHAnsi"/>
                <w:sz w:val="18"/>
                <w:szCs w:val="18"/>
              </w:rPr>
              <w:t>: Addressing GBV as condition</w:t>
            </w:r>
          </w:p>
        </w:tc>
        <w:tc>
          <w:tcPr>
            <w:tcW w:w="2961" w:type="pct"/>
            <w:shd w:val="clear" w:color="auto" w:fill="auto"/>
          </w:tcPr>
          <w:p w14:paraId="04A84EE9" w14:textId="77777777" w:rsidR="00577862" w:rsidRPr="00801D49" w:rsidRDefault="00577862" w:rsidP="006D683B">
            <w:pPr>
              <w:rPr>
                <w:rFonts w:asciiTheme="minorHAnsi" w:hAnsiTheme="minorHAnsi"/>
                <w:sz w:val="18"/>
                <w:szCs w:val="18"/>
              </w:rPr>
            </w:pPr>
            <w:r w:rsidRPr="00801D49">
              <w:rPr>
                <w:rFonts w:asciiTheme="minorHAnsi" w:hAnsiTheme="minorHAnsi"/>
                <w:sz w:val="18"/>
                <w:szCs w:val="18"/>
              </w:rPr>
              <w:t xml:space="preserve">With prevailing high levels of Gender Based Violence (GBV) and domestic violence seriously violating the rights of (primarily) women and girls, but also of boys and men and thereby hindering sustainable development of communities and effective environmental protection, no support (financial of otherwise) will be provided to communities of (potential) protected area, </w:t>
            </w:r>
            <w:r w:rsidRPr="00801D49">
              <w:rPr>
                <w:rFonts w:asciiTheme="minorHAnsi" w:hAnsiTheme="minorHAnsi"/>
                <w:b/>
                <w:sz w:val="18"/>
                <w:szCs w:val="18"/>
              </w:rPr>
              <w:t>unless</w:t>
            </w:r>
            <w:r w:rsidRPr="00801D49">
              <w:rPr>
                <w:rFonts w:asciiTheme="minorHAnsi" w:hAnsiTheme="minorHAnsi"/>
                <w:sz w:val="18"/>
                <w:szCs w:val="18"/>
              </w:rPr>
              <w:t xml:space="preserve"> there is commitment and practical action by the community to address these violations.</w:t>
            </w:r>
          </w:p>
          <w:p w14:paraId="47E7E3A3" w14:textId="77777777" w:rsidR="009215B8" w:rsidRDefault="009215B8" w:rsidP="006D683B">
            <w:pPr>
              <w:rPr>
                <w:rFonts w:asciiTheme="minorHAnsi" w:hAnsiTheme="minorHAnsi"/>
                <w:sz w:val="18"/>
                <w:szCs w:val="18"/>
              </w:rPr>
            </w:pPr>
          </w:p>
          <w:p w14:paraId="2614B763" w14:textId="77777777" w:rsidR="00577862" w:rsidRPr="00801D49" w:rsidRDefault="00577862" w:rsidP="006D683B">
            <w:pPr>
              <w:rPr>
                <w:rFonts w:asciiTheme="minorHAnsi" w:hAnsiTheme="minorHAnsi"/>
                <w:sz w:val="18"/>
                <w:szCs w:val="18"/>
              </w:rPr>
            </w:pPr>
            <w:r w:rsidRPr="00801D49">
              <w:rPr>
                <w:rFonts w:asciiTheme="minorHAnsi" w:hAnsiTheme="minorHAnsi"/>
                <w:sz w:val="18"/>
                <w:szCs w:val="18"/>
              </w:rPr>
              <w:t xml:space="preserve">Communities willing to address and terminate GBV and domestic violence will be given support by relevant CSOs in order to qualify for financial and other support for their (potential) protected area </w:t>
            </w:r>
          </w:p>
        </w:tc>
      </w:tr>
      <w:tr w:rsidR="00577862" w:rsidRPr="00801D49" w14:paraId="5A903A49" w14:textId="77777777" w:rsidTr="006D683B">
        <w:trPr>
          <w:trHeight w:val="814"/>
        </w:trPr>
        <w:tc>
          <w:tcPr>
            <w:tcW w:w="2039" w:type="pct"/>
            <w:shd w:val="clear" w:color="auto" w:fill="auto"/>
          </w:tcPr>
          <w:p w14:paraId="48654B99" w14:textId="77777777" w:rsidR="00577862" w:rsidRPr="00801D49" w:rsidRDefault="00DD19E9" w:rsidP="006D683B">
            <w:pPr>
              <w:rPr>
                <w:rFonts w:asciiTheme="minorHAnsi" w:hAnsiTheme="minorHAnsi"/>
                <w:sz w:val="18"/>
                <w:szCs w:val="18"/>
              </w:rPr>
            </w:pPr>
            <w:r>
              <w:rPr>
                <w:rFonts w:asciiTheme="minorHAnsi" w:hAnsiTheme="minorHAnsi"/>
                <w:sz w:val="18"/>
                <w:szCs w:val="18"/>
              </w:rPr>
              <w:t>Output 3.1 and 3.2</w:t>
            </w:r>
            <w:r w:rsidR="00577862" w:rsidRPr="00801D49">
              <w:rPr>
                <w:rFonts w:asciiTheme="minorHAnsi" w:hAnsiTheme="minorHAnsi"/>
                <w:sz w:val="18"/>
                <w:szCs w:val="18"/>
              </w:rPr>
              <w:t xml:space="preserve">: income generation for livelihood and financial sustainability </w:t>
            </w:r>
          </w:p>
        </w:tc>
        <w:tc>
          <w:tcPr>
            <w:tcW w:w="2961" w:type="pct"/>
            <w:shd w:val="clear" w:color="auto" w:fill="auto"/>
          </w:tcPr>
          <w:p w14:paraId="7111FFD3" w14:textId="77777777" w:rsidR="00577862" w:rsidRPr="00801D49" w:rsidRDefault="00577862" w:rsidP="006D683B">
            <w:pPr>
              <w:rPr>
                <w:rFonts w:asciiTheme="minorHAnsi" w:hAnsiTheme="minorHAnsi"/>
                <w:sz w:val="18"/>
                <w:szCs w:val="18"/>
              </w:rPr>
            </w:pPr>
            <w:r w:rsidRPr="00801D49">
              <w:rPr>
                <w:rFonts w:asciiTheme="minorHAnsi" w:hAnsiTheme="minorHAnsi"/>
                <w:sz w:val="18"/>
                <w:szCs w:val="18"/>
              </w:rPr>
              <w:t>Women’s and young people’s groups will be encouraged and supported (with knowledge, training and investment capital) to undertake economic activities that generate income for livelihood development, support economic independence, while also benefitting sustainable financing of biodiversity and environmental protection, by maximising locally added value to sustainable harvesting and processing of commercially valuable plant species prior to selling.</w:t>
            </w:r>
          </w:p>
        </w:tc>
      </w:tr>
      <w:tr w:rsidR="00B9270A" w:rsidRPr="00801D49" w14:paraId="6963CC2D" w14:textId="77777777" w:rsidTr="006D683B">
        <w:trPr>
          <w:trHeight w:val="814"/>
        </w:trPr>
        <w:tc>
          <w:tcPr>
            <w:tcW w:w="2039" w:type="pct"/>
            <w:shd w:val="clear" w:color="auto" w:fill="auto"/>
          </w:tcPr>
          <w:p w14:paraId="6A18ED71" w14:textId="77777777" w:rsidR="00B9270A" w:rsidRDefault="00B9270A" w:rsidP="006D683B">
            <w:pPr>
              <w:rPr>
                <w:rFonts w:asciiTheme="minorHAnsi" w:hAnsiTheme="minorHAnsi"/>
                <w:sz w:val="18"/>
                <w:szCs w:val="18"/>
              </w:rPr>
            </w:pPr>
            <w:r>
              <w:rPr>
                <w:rFonts w:asciiTheme="minorHAnsi" w:hAnsiTheme="minorHAnsi"/>
                <w:sz w:val="18"/>
                <w:szCs w:val="18"/>
              </w:rPr>
              <w:t>Output 3.3 and 3.4: Learning best practice</w:t>
            </w:r>
          </w:p>
        </w:tc>
        <w:tc>
          <w:tcPr>
            <w:tcW w:w="2961" w:type="pct"/>
            <w:shd w:val="clear" w:color="auto" w:fill="auto"/>
          </w:tcPr>
          <w:p w14:paraId="5959E99B" w14:textId="77777777" w:rsidR="00B9270A" w:rsidRPr="00801D49" w:rsidRDefault="00B9270A" w:rsidP="006D683B">
            <w:pPr>
              <w:rPr>
                <w:rFonts w:asciiTheme="minorHAnsi" w:hAnsiTheme="minorHAnsi"/>
                <w:sz w:val="18"/>
                <w:szCs w:val="18"/>
              </w:rPr>
            </w:pPr>
            <w:r>
              <w:rPr>
                <w:rFonts w:asciiTheme="minorHAnsi" w:hAnsiTheme="minorHAnsi"/>
                <w:sz w:val="18"/>
                <w:szCs w:val="18"/>
              </w:rPr>
              <w:t>While the majority of Outcome Three relates to piloting, testing and learning, Outputs 3.3 and 3.4 are specifically about learning</w:t>
            </w:r>
            <w:r w:rsidR="00481F68">
              <w:rPr>
                <w:rFonts w:asciiTheme="minorHAnsi" w:hAnsiTheme="minorHAnsi"/>
                <w:sz w:val="18"/>
                <w:szCs w:val="18"/>
              </w:rPr>
              <w:t xml:space="preserve"> – and this will include learning best practices regarding gender and age inclusion across protected areas in the country.  The annual protected area forums that are planned and budgeted provide an ideal forum for sharing experiences and practices.</w:t>
            </w:r>
          </w:p>
        </w:tc>
      </w:tr>
      <w:bookmarkEnd w:id="43"/>
    </w:tbl>
    <w:p w14:paraId="349CD7A1" w14:textId="77777777" w:rsidR="006C4258" w:rsidRDefault="006C4258" w:rsidP="00841551">
      <w:pPr>
        <w:rPr>
          <w:rFonts w:asciiTheme="minorHAnsi" w:hAnsiTheme="minorHAnsi"/>
          <w:szCs w:val="20"/>
        </w:rPr>
      </w:pPr>
    </w:p>
    <w:p w14:paraId="000909F1" w14:textId="0679545F" w:rsidR="00FB7D57" w:rsidRPr="00B7068A" w:rsidRDefault="00E86EC8" w:rsidP="00CA573D">
      <w:pPr>
        <w:numPr>
          <w:ilvl w:val="0"/>
          <w:numId w:val="7"/>
        </w:numPr>
        <w:spacing w:after="120"/>
        <w:ind w:left="0" w:firstLine="0"/>
        <w:rPr>
          <w:rFonts w:asciiTheme="minorHAnsi" w:hAnsiTheme="minorHAnsi"/>
          <w:sz w:val="20"/>
          <w:szCs w:val="20"/>
        </w:rPr>
      </w:pPr>
      <w:r w:rsidRPr="00CA573D">
        <w:rPr>
          <w:rFonts w:asciiTheme="minorHAnsi" w:hAnsiTheme="minorHAnsi"/>
          <w:b/>
          <w:sz w:val="20"/>
          <w:szCs w:val="20"/>
        </w:rPr>
        <w:t>South-South and Triangular Cooperation (SSTrC)</w:t>
      </w:r>
      <w:r w:rsidR="00D604E8" w:rsidRPr="00CA573D">
        <w:rPr>
          <w:rFonts w:asciiTheme="minorHAnsi" w:hAnsiTheme="minorHAnsi"/>
          <w:sz w:val="20"/>
          <w:szCs w:val="20"/>
        </w:rPr>
        <w:t xml:space="preserve">. </w:t>
      </w:r>
      <w:r w:rsidRPr="00CA573D">
        <w:rPr>
          <w:rFonts w:asciiTheme="minorHAnsi" w:hAnsiTheme="minorHAnsi"/>
          <w:sz w:val="20"/>
          <w:szCs w:val="20"/>
          <w:lang w:eastAsia="de-DE" w:bidi="as-IN"/>
        </w:rPr>
        <w:t>The proposed project will draw off and contribute to the SSTrC in the following ways:</w:t>
      </w:r>
      <w:r w:rsidR="00C50B8C" w:rsidRPr="002127F9">
        <w:rPr>
          <w:rFonts w:asciiTheme="minorHAnsi" w:hAnsiTheme="minorHAnsi"/>
          <w:sz w:val="20"/>
          <w:szCs w:val="20"/>
        </w:rPr>
        <w:t xml:space="preserve"> </w:t>
      </w:r>
      <w:r w:rsidRPr="002127F9">
        <w:rPr>
          <w:rFonts w:asciiTheme="minorHAnsi" w:hAnsiTheme="minorHAnsi"/>
          <w:i/>
          <w:sz w:val="20"/>
          <w:szCs w:val="20"/>
          <w:lang w:eastAsia="de-DE" w:bidi="as-IN"/>
        </w:rPr>
        <w:t>Sustainable development pathways</w:t>
      </w:r>
      <w:r w:rsidR="00AA1BDB" w:rsidRPr="002127F9">
        <w:rPr>
          <w:rFonts w:asciiTheme="minorHAnsi" w:hAnsiTheme="minorHAnsi"/>
          <w:sz w:val="20"/>
          <w:szCs w:val="20"/>
          <w:lang w:eastAsia="de-DE" w:bidi="as-IN"/>
        </w:rPr>
        <w:t xml:space="preserve">. </w:t>
      </w:r>
      <w:r w:rsidRPr="002127F9">
        <w:rPr>
          <w:rFonts w:asciiTheme="minorHAnsi" w:hAnsiTheme="minorHAnsi"/>
          <w:sz w:val="20"/>
          <w:szCs w:val="20"/>
          <w:lang w:eastAsia="de-DE" w:bidi="as-IN"/>
        </w:rPr>
        <w:t xml:space="preserve">The best (and worst) experiences of the project will be shared </w:t>
      </w:r>
      <w:r w:rsidR="00FD57FD" w:rsidRPr="002127F9">
        <w:rPr>
          <w:rFonts w:asciiTheme="minorHAnsi" w:hAnsiTheme="minorHAnsi"/>
          <w:sz w:val="20"/>
          <w:szCs w:val="20"/>
          <w:lang w:eastAsia="de-DE" w:bidi="as-IN"/>
        </w:rPr>
        <w:t xml:space="preserve">on the </w:t>
      </w:r>
      <w:r w:rsidR="00DB5F2D" w:rsidRPr="002127F9">
        <w:rPr>
          <w:rFonts w:asciiTheme="minorHAnsi" w:hAnsiTheme="minorHAnsi"/>
          <w:sz w:val="20"/>
          <w:szCs w:val="20"/>
          <w:lang w:eastAsia="de-DE" w:bidi="as-IN"/>
        </w:rPr>
        <w:t>internet via the project</w:t>
      </w:r>
      <w:r w:rsidR="00DB5F2D" w:rsidRPr="002127F9">
        <w:rPr>
          <w:rFonts w:asciiTheme="minorHAnsi" w:eastAsia="Helvetica" w:hAnsiTheme="minorHAnsi" w:cs="Helvetica"/>
          <w:sz w:val="20"/>
          <w:szCs w:val="20"/>
          <w:lang w:eastAsia="de-DE" w:bidi="as-IN"/>
        </w:rPr>
        <w:t>’</w:t>
      </w:r>
      <w:r w:rsidR="00DB5F2D" w:rsidRPr="002127F9">
        <w:rPr>
          <w:rFonts w:asciiTheme="minorHAnsi" w:hAnsiTheme="minorHAnsi"/>
          <w:sz w:val="20"/>
          <w:szCs w:val="20"/>
          <w:lang w:eastAsia="de-DE" w:bidi="as-IN"/>
        </w:rPr>
        <w:t xml:space="preserve">s website. </w:t>
      </w:r>
      <w:r w:rsidRPr="002127F9">
        <w:rPr>
          <w:rFonts w:asciiTheme="minorHAnsi" w:hAnsiTheme="minorHAnsi"/>
          <w:sz w:val="20"/>
          <w:szCs w:val="20"/>
          <w:lang w:eastAsia="de-DE" w:bidi="as-IN"/>
        </w:rPr>
        <w:t>Similarly, the project will draw off the best experiences in other countries</w:t>
      </w:r>
      <w:r w:rsidR="00DB5F2D" w:rsidRPr="002127F9">
        <w:rPr>
          <w:rFonts w:asciiTheme="minorHAnsi" w:hAnsiTheme="minorHAnsi"/>
          <w:sz w:val="20"/>
          <w:szCs w:val="20"/>
          <w:lang w:eastAsia="de-DE" w:bidi="as-IN"/>
        </w:rPr>
        <w:t xml:space="preserve"> going through similar processes</w:t>
      </w:r>
      <w:r w:rsidR="00DB5F2D" w:rsidRPr="002127F9">
        <w:rPr>
          <w:rFonts w:asciiTheme="minorHAnsi" w:hAnsiTheme="minorHAnsi"/>
          <w:sz w:val="20"/>
          <w:szCs w:val="20"/>
        </w:rPr>
        <w:t>: there are many examples of Biodiversity/Protected Area/Conservation Funds around the globe</w:t>
      </w:r>
      <w:r w:rsidR="00234C96" w:rsidRPr="002127F9">
        <w:rPr>
          <w:rFonts w:asciiTheme="minorHAnsi" w:hAnsiTheme="minorHAnsi"/>
          <w:sz w:val="20"/>
          <w:szCs w:val="20"/>
        </w:rPr>
        <w:t xml:space="preserve"> </w:t>
      </w:r>
      <w:r w:rsidR="00234C96" w:rsidRPr="002127F9">
        <w:rPr>
          <w:rFonts w:asciiTheme="minorHAnsi" w:eastAsia="Helvetica" w:hAnsiTheme="minorHAnsi" w:cs="Helvetica"/>
          <w:sz w:val="20"/>
          <w:szCs w:val="20"/>
        </w:rPr>
        <w:t>–</w:t>
      </w:r>
      <w:r w:rsidR="00234C96" w:rsidRPr="002127F9">
        <w:rPr>
          <w:rFonts w:asciiTheme="minorHAnsi" w:hAnsiTheme="minorHAnsi"/>
          <w:sz w:val="20"/>
          <w:szCs w:val="20"/>
        </w:rPr>
        <w:t xml:space="preserve"> and the project team, with the support of the UNDP-GEF </w:t>
      </w:r>
      <w:r w:rsidR="003D7165" w:rsidRPr="002127F9">
        <w:rPr>
          <w:rFonts w:asciiTheme="minorHAnsi" w:hAnsiTheme="minorHAnsi"/>
          <w:sz w:val="20"/>
          <w:szCs w:val="20"/>
        </w:rPr>
        <w:t xml:space="preserve">team </w:t>
      </w:r>
      <w:r w:rsidR="00234C96" w:rsidRPr="002127F9">
        <w:rPr>
          <w:rFonts w:asciiTheme="minorHAnsi" w:hAnsiTheme="minorHAnsi"/>
          <w:sz w:val="20"/>
          <w:szCs w:val="20"/>
        </w:rPr>
        <w:t xml:space="preserve">in </w:t>
      </w:r>
      <w:r w:rsidR="00234C96" w:rsidRPr="00B7068A">
        <w:rPr>
          <w:rFonts w:asciiTheme="minorHAnsi" w:hAnsiTheme="minorHAnsi"/>
          <w:sz w:val="20"/>
          <w:szCs w:val="20"/>
        </w:rPr>
        <w:t xml:space="preserve">Bangkok, will explicitly </w:t>
      </w:r>
      <w:r w:rsidR="00EC2E0E" w:rsidRPr="00B7068A">
        <w:rPr>
          <w:rFonts w:asciiTheme="minorHAnsi" w:hAnsiTheme="minorHAnsi"/>
          <w:sz w:val="20"/>
          <w:szCs w:val="20"/>
        </w:rPr>
        <w:t xml:space="preserve">seek </w:t>
      </w:r>
      <w:r w:rsidR="00480CF5" w:rsidRPr="00B7068A">
        <w:rPr>
          <w:rFonts w:asciiTheme="minorHAnsi" w:hAnsiTheme="minorHAnsi"/>
          <w:sz w:val="20"/>
          <w:szCs w:val="20"/>
        </w:rPr>
        <w:t>to learn from good practices (where things have worked well) such that these learnings may be put into practice in the Biodiversity Fund that will be established under this project.</w:t>
      </w:r>
      <w:r w:rsidR="002127F9" w:rsidRPr="00B7068A">
        <w:rPr>
          <w:rFonts w:asciiTheme="minorHAnsi" w:hAnsiTheme="minorHAnsi"/>
          <w:sz w:val="20"/>
          <w:szCs w:val="20"/>
        </w:rPr>
        <w:t xml:space="preserve"> T</w:t>
      </w:r>
      <w:r w:rsidR="002127F9" w:rsidRPr="00B7068A">
        <w:rPr>
          <w:rFonts w:asciiTheme="minorHAnsi" w:hAnsiTheme="minorHAnsi"/>
          <w:sz w:val="20"/>
          <w:szCs w:val="20"/>
          <w:lang w:val="en-US"/>
        </w:rPr>
        <w:t xml:space="preserve">he </w:t>
      </w:r>
      <w:r w:rsidR="00CD6A2E" w:rsidRPr="00B7068A">
        <w:rPr>
          <w:rFonts w:asciiTheme="minorHAnsi" w:hAnsiTheme="minorHAnsi"/>
          <w:sz w:val="20"/>
          <w:szCs w:val="20"/>
          <w:lang w:val="en-US"/>
        </w:rPr>
        <w:t xml:space="preserve">South </w:t>
      </w:r>
      <w:r w:rsidR="002127F9" w:rsidRPr="00B7068A">
        <w:rPr>
          <w:rFonts w:asciiTheme="minorHAnsi" w:hAnsiTheme="minorHAnsi"/>
          <w:sz w:val="20"/>
          <w:szCs w:val="20"/>
          <w:lang w:val="en-US"/>
        </w:rPr>
        <w:t xml:space="preserve">Pacific Regional Environmental Programme’s (SPREP) regional program on Biodiversity and Invasive species and the Pacific Community (SPC) could both benefit from and contribute to this initiative and will be included in regional coordination efforts, </w:t>
      </w:r>
      <w:r w:rsidR="002127F9" w:rsidRPr="00B7068A">
        <w:rPr>
          <w:rFonts w:asciiTheme="minorHAnsi" w:hAnsiTheme="minorHAnsi"/>
          <w:sz w:val="20"/>
          <w:szCs w:val="20"/>
        </w:rPr>
        <w:t>including on AIS issues.</w:t>
      </w:r>
    </w:p>
    <w:p w14:paraId="75CF1CD8" w14:textId="77777777" w:rsidR="00124EF1" w:rsidRPr="00BE72EA" w:rsidRDefault="00FF6E84" w:rsidP="001B70F7">
      <w:pPr>
        <w:numPr>
          <w:ilvl w:val="0"/>
          <w:numId w:val="7"/>
        </w:numPr>
        <w:spacing w:after="120"/>
        <w:ind w:left="0" w:firstLine="0"/>
        <w:rPr>
          <w:rStyle w:val="Hyperlink"/>
          <w:rFonts w:asciiTheme="minorHAnsi" w:hAnsiTheme="minorHAnsi"/>
          <w:color w:val="auto"/>
          <w:sz w:val="20"/>
          <w:szCs w:val="20"/>
          <w:u w:val="none"/>
        </w:rPr>
      </w:pPr>
      <w:r w:rsidRPr="00B7068A">
        <w:rPr>
          <w:rFonts w:asciiTheme="minorHAnsi" w:hAnsiTheme="minorHAnsi"/>
          <w:sz w:val="20"/>
          <w:szCs w:val="20"/>
          <w:lang w:eastAsia="de-DE" w:bidi="as-IN"/>
        </w:rPr>
        <w:t>In addition, while community-based activities have</w:t>
      </w:r>
      <w:r w:rsidRPr="00987695">
        <w:rPr>
          <w:rFonts w:asciiTheme="minorHAnsi" w:hAnsiTheme="minorHAnsi"/>
          <w:sz w:val="20"/>
          <w:szCs w:val="20"/>
          <w:lang w:eastAsia="de-DE" w:bidi="as-IN"/>
        </w:rPr>
        <w:t xml:space="preserve"> been the focus of work in PNG for many years, it is evident that there could be benefits from drawing </w:t>
      </w:r>
      <w:r w:rsidR="002B74E4" w:rsidRPr="00987695">
        <w:rPr>
          <w:rFonts w:asciiTheme="minorHAnsi" w:hAnsiTheme="minorHAnsi"/>
          <w:sz w:val="20"/>
          <w:szCs w:val="20"/>
          <w:lang w:eastAsia="de-DE" w:bidi="as-IN"/>
        </w:rPr>
        <w:t xml:space="preserve">and learning </w:t>
      </w:r>
      <w:r w:rsidRPr="00987695">
        <w:rPr>
          <w:rFonts w:asciiTheme="minorHAnsi" w:hAnsiTheme="minorHAnsi"/>
          <w:sz w:val="20"/>
          <w:szCs w:val="20"/>
          <w:lang w:eastAsia="de-DE" w:bidi="as-IN"/>
        </w:rPr>
        <w:t xml:space="preserve">off other examples of community-based protected areas (e.g., the Northern Rangelands Trust in Northern Kenya, see </w:t>
      </w:r>
      <w:hyperlink r:id="rId23" w:history="1">
        <w:r w:rsidR="002B74E4" w:rsidRPr="00987695">
          <w:rPr>
            <w:rStyle w:val="Hyperlink"/>
            <w:rFonts w:asciiTheme="minorHAnsi" w:hAnsiTheme="minorHAnsi"/>
            <w:sz w:val="20"/>
            <w:szCs w:val="20"/>
            <w:lang w:eastAsia="de-DE" w:bidi="as-IN"/>
          </w:rPr>
          <w:t>http://www.nrt-kenya.org</w:t>
        </w:r>
      </w:hyperlink>
      <w:r w:rsidR="002B74E4" w:rsidRPr="00987695">
        <w:rPr>
          <w:rFonts w:asciiTheme="minorHAnsi" w:hAnsiTheme="minorHAnsi"/>
          <w:sz w:val="20"/>
          <w:szCs w:val="20"/>
          <w:lang w:eastAsia="de-DE" w:bidi="as-IN"/>
        </w:rPr>
        <w:t xml:space="preserve"> in which, as with the land tenure system in PNG, there is communal ownership of the land)</w:t>
      </w:r>
      <w:r w:rsidR="008425C2" w:rsidRPr="00987695">
        <w:rPr>
          <w:rFonts w:asciiTheme="minorHAnsi" w:hAnsiTheme="minorHAnsi"/>
          <w:sz w:val="20"/>
          <w:szCs w:val="20"/>
          <w:lang w:eastAsia="de-DE" w:bidi="as-IN"/>
        </w:rPr>
        <w:t xml:space="preserve"> or of community-based natural resource management (e.g., the Participatory Forest Management system</w:t>
      </w:r>
      <w:r w:rsidR="00946492" w:rsidRPr="00987695">
        <w:rPr>
          <w:rFonts w:asciiTheme="minorHAnsi" w:hAnsiTheme="minorHAnsi"/>
          <w:sz w:val="20"/>
          <w:szCs w:val="20"/>
          <w:lang w:eastAsia="de-DE" w:bidi="as-IN"/>
        </w:rPr>
        <w:t>s</w:t>
      </w:r>
      <w:r w:rsidR="008425C2" w:rsidRPr="00987695">
        <w:rPr>
          <w:rFonts w:asciiTheme="minorHAnsi" w:hAnsiTheme="minorHAnsi"/>
          <w:sz w:val="20"/>
          <w:szCs w:val="20"/>
          <w:lang w:eastAsia="de-DE" w:bidi="as-IN"/>
        </w:rPr>
        <w:t xml:space="preserve"> developed in Ethiopia, </w:t>
      </w:r>
      <w:r w:rsidR="00946492" w:rsidRPr="00987695">
        <w:rPr>
          <w:rFonts w:asciiTheme="minorHAnsi" w:hAnsiTheme="minorHAnsi"/>
          <w:sz w:val="20"/>
          <w:szCs w:val="20"/>
          <w:lang w:eastAsia="de-DE" w:bidi="as-IN"/>
        </w:rPr>
        <w:t>which are specifically designed to manage people’s access to and use of natural resources – while transferring the responsibility of managing those resources to the people following an extended period of negotiation, agreement and capacity development</w:t>
      </w:r>
      <w:r w:rsidR="00946492" w:rsidRPr="00987695">
        <w:rPr>
          <w:rStyle w:val="FootnoteReference"/>
          <w:rFonts w:asciiTheme="minorHAnsi" w:hAnsiTheme="minorHAnsi"/>
          <w:sz w:val="20"/>
          <w:szCs w:val="20"/>
          <w:lang w:eastAsia="de-DE" w:bidi="as-IN"/>
        </w:rPr>
        <w:footnoteReference w:id="83"/>
      </w:r>
      <w:r w:rsidR="00946492" w:rsidRPr="00987695">
        <w:rPr>
          <w:rFonts w:asciiTheme="minorHAnsi" w:hAnsiTheme="minorHAnsi"/>
          <w:sz w:val="20"/>
          <w:szCs w:val="20"/>
          <w:lang w:eastAsia="de-DE" w:bidi="as-IN"/>
        </w:rPr>
        <w:t>).</w:t>
      </w:r>
      <w:r w:rsidR="00846FB7" w:rsidRPr="00987695">
        <w:rPr>
          <w:rFonts w:asciiTheme="minorHAnsi" w:hAnsiTheme="minorHAnsi"/>
          <w:sz w:val="20"/>
          <w:szCs w:val="20"/>
          <w:lang w:eastAsia="de-DE" w:bidi="as-IN"/>
        </w:rPr>
        <w:t xml:space="preserve"> Obviously, the process of learning and applying lessons from other models requires analytical thinking and determination of relevance; PNG’s situation is comparable in many ways but unique in others and a simple copy-cat process will almost definitely fail.</w:t>
      </w:r>
    </w:p>
    <w:p w14:paraId="25927073" w14:textId="77777777" w:rsidR="006855E2" w:rsidRPr="00987695" w:rsidRDefault="006855E2" w:rsidP="001B70F7">
      <w:pPr>
        <w:numPr>
          <w:ilvl w:val="0"/>
          <w:numId w:val="7"/>
        </w:numPr>
        <w:spacing w:after="120"/>
        <w:ind w:left="0" w:firstLine="0"/>
        <w:rPr>
          <w:rFonts w:asciiTheme="minorHAnsi" w:hAnsiTheme="minorHAnsi"/>
          <w:sz w:val="20"/>
          <w:szCs w:val="20"/>
        </w:rPr>
      </w:pPr>
      <w:bookmarkStart w:id="44" w:name="_Toc207800912"/>
      <w:r w:rsidRPr="00987695">
        <w:rPr>
          <w:rFonts w:asciiTheme="minorHAnsi" w:hAnsiTheme="minorHAnsi" w:cs="Calibri"/>
          <w:sz w:val="20"/>
          <w:szCs w:val="20"/>
          <w:u w:val="single"/>
        </w:rPr>
        <w:t>Sustainability and Scaling Up</w:t>
      </w:r>
      <w:r w:rsidRPr="00987695">
        <w:rPr>
          <w:rFonts w:asciiTheme="minorHAnsi" w:hAnsiTheme="minorHAnsi" w:cs="Calibri"/>
          <w:sz w:val="20"/>
          <w:szCs w:val="20"/>
        </w:rPr>
        <w:t>: The project will invest considerable resources to increase the likelihood of sustainability of the processes that it establishes and the results that it will have</w:t>
      </w:r>
      <w:r w:rsidRPr="00987695">
        <w:rPr>
          <w:rFonts w:asciiTheme="minorHAnsi" w:hAnsiTheme="minorHAnsi"/>
          <w:sz w:val="20"/>
          <w:szCs w:val="20"/>
        </w:rPr>
        <w:t>. The project will take into account various aspects of sustainability – including financial, socio-political, institutional and governance, and environmental sustainability.</w:t>
      </w:r>
    </w:p>
    <w:p w14:paraId="7DF0B521" w14:textId="77777777" w:rsidR="006855E2" w:rsidRPr="00987695" w:rsidRDefault="003E25F3" w:rsidP="001B70F7">
      <w:pPr>
        <w:numPr>
          <w:ilvl w:val="0"/>
          <w:numId w:val="7"/>
        </w:numPr>
        <w:spacing w:after="120"/>
        <w:ind w:left="0" w:firstLine="0"/>
        <w:rPr>
          <w:rFonts w:asciiTheme="minorHAnsi" w:hAnsiTheme="minorHAnsi"/>
          <w:sz w:val="20"/>
          <w:szCs w:val="20"/>
        </w:rPr>
      </w:pPr>
      <w:r>
        <w:rPr>
          <w:rFonts w:asciiTheme="minorHAnsi" w:hAnsiTheme="minorHAnsi" w:cs="Calibri"/>
          <w:sz w:val="20"/>
          <w:szCs w:val="20"/>
        </w:rPr>
        <w:t xml:space="preserve"> T</w:t>
      </w:r>
      <w:r w:rsidR="006855E2" w:rsidRPr="00987695">
        <w:rPr>
          <w:rFonts w:asciiTheme="minorHAnsi" w:hAnsiTheme="minorHAnsi" w:cs="Calibri"/>
          <w:sz w:val="20"/>
          <w:szCs w:val="20"/>
        </w:rPr>
        <w:t>his project is specifically designed to build systems that will contribute to the sustainability of the protected area system of the country</w:t>
      </w:r>
      <w:r>
        <w:rPr>
          <w:rFonts w:asciiTheme="minorHAnsi" w:hAnsiTheme="minorHAnsi"/>
          <w:sz w:val="20"/>
          <w:szCs w:val="20"/>
        </w:rPr>
        <w:t xml:space="preserve">. </w:t>
      </w:r>
      <w:r w:rsidR="006855E2" w:rsidRPr="00987695">
        <w:rPr>
          <w:rFonts w:asciiTheme="minorHAnsi" w:hAnsiTheme="minorHAnsi"/>
          <w:sz w:val="20"/>
          <w:szCs w:val="20"/>
        </w:rPr>
        <w:t xml:space="preserve">More particularly, the project will be building </w:t>
      </w:r>
      <w:r w:rsidR="006855E2" w:rsidRPr="00987695">
        <w:rPr>
          <w:rFonts w:asciiTheme="minorHAnsi" w:hAnsiTheme="minorHAnsi"/>
          <w:b/>
          <w:sz w:val="20"/>
          <w:szCs w:val="20"/>
        </w:rPr>
        <w:t>financial sustainability</w:t>
      </w:r>
      <w:r w:rsidR="006855E2" w:rsidRPr="00987695">
        <w:rPr>
          <w:rFonts w:asciiTheme="minorHAnsi" w:hAnsiTheme="minorHAnsi"/>
          <w:sz w:val="20"/>
          <w:szCs w:val="20"/>
        </w:rPr>
        <w:t>; this will hinge primarily on the establishment and functiona</w:t>
      </w:r>
      <w:r>
        <w:rPr>
          <w:rFonts w:asciiTheme="minorHAnsi" w:hAnsiTheme="minorHAnsi"/>
          <w:sz w:val="20"/>
          <w:szCs w:val="20"/>
        </w:rPr>
        <w:t xml:space="preserve">lity of the Biodiversity Fund. </w:t>
      </w:r>
      <w:r w:rsidR="006855E2" w:rsidRPr="00987695">
        <w:rPr>
          <w:rFonts w:asciiTheme="minorHAnsi" w:hAnsiTheme="minorHAnsi"/>
          <w:sz w:val="20"/>
          <w:szCs w:val="20"/>
        </w:rPr>
        <w:t>However, the project will not only focus on financial sustainability</w:t>
      </w:r>
      <w:r w:rsidR="008B5B8C" w:rsidRPr="00987695">
        <w:rPr>
          <w:rFonts w:asciiTheme="minorHAnsi" w:hAnsiTheme="minorHAnsi"/>
          <w:sz w:val="20"/>
          <w:szCs w:val="20"/>
        </w:rPr>
        <w:t>,</w:t>
      </w:r>
      <w:r w:rsidR="006855E2" w:rsidRPr="00987695">
        <w:rPr>
          <w:rFonts w:asciiTheme="minorHAnsi" w:hAnsiTheme="minorHAnsi"/>
          <w:sz w:val="20"/>
          <w:szCs w:val="20"/>
        </w:rPr>
        <w:t xml:space="preserve"> but it is also expected to have other profound impacts which, in turn, will also lead to sustainability within the system.  </w:t>
      </w:r>
    </w:p>
    <w:p w14:paraId="1661AC86" w14:textId="77777777" w:rsidR="006855E2" w:rsidRPr="00987695" w:rsidRDefault="006855E2"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First, the analysis of the mandates of all the organisations involved  in protected area management will lead to clear understanding of each organisations’ roles and responsibilitie</w:t>
      </w:r>
      <w:r w:rsidR="009D4F70">
        <w:rPr>
          <w:rFonts w:asciiTheme="minorHAnsi" w:hAnsiTheme="minorHAnsi"/>
          <w:sz w:val="20"/>
          <w:szCs w:val="20"/>
        </w:rPr>
        <w:t>s (Output 1.1</w:t>
      </w:r>
      <w:r w:rsidRPr="00987695">
        <w:rPr>
          <w:rFonts w:asciiTheme="minorHAnsi" w:hAnsiTheme="minorHAnsi"/>
          <w:sz w:val="20"/>
          <w:szCs w:val="20"/>
        </w:rPr>
        <w:t xml:space="preserve">): a better understanding will lead to a better managed and more sustainable </w:t>
      </w:r>
      <w:r w:rsidRPr="00987695">
        <w:rPr>
          <w:rFonts w:asciiTheme="minorHAnsi" w:hAnsiTheme="minorHAnsi"/>
          <w:b/>
          <w:sz w:val="20"/>
          <w:szCs w:val="20"/>
        </w:rPr>
        <w:t>institutional system</w:t>
      </w:r>
      <w:r w:rsidRPr="00987695">
        <w:rPr>
          <w:rFonts w:asciiTheme="minorHAnsi" w:hAnsiTheme="minorHAnsi"/>
          <w:sz w:val="20"/>
          <w:szCs w:val="20"/>
        </w:rPr>
        <w:t xml:space="preserve">.  </w:t>
      </w:r>
    </w:p>
    <w:p w14:paraId="3C245C22" w14:textId="77777777" w:rsidR="006855E2" w:rsidRPr="00987695" w:rsidRDefault="006855E2"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Second, there will be a strong emphasis on developing capacity th</w:t>
      </w:r>
      <w:r w:rsidR="009D4F70">
        <w:rPr>
          <w:rFonts w:asciiTheme="minorHAnsi" w:hAnsiTheme="minorHAnsi"/>
          <w:sz w:val="20"/>
          <w:szCs w:val="20"/>
        </w:rPr>
        <w:t>roughout the project (Output 1.3</w:t>
      </w:r>
      <w:r w:rsidRPr="00987695">
        <w:rPr>
          <w:rFonts w:asciiTheme="minorHAnsi" w:hAnsiTheme="minorHAnsi"/>
          <w:sz w:val="20"/>
          <w:szCs w:val="20"/>
        </w:rPr>
        <w:t xml:space="preserve"> and throughout Outcome 3); improved capacity is pivotal to sustainable </w:t>
      </w:r>
      <w:r w:rsidRPr="00987695">
        <w:rPr>
          <w:rFonts w:asciiTheme="minorHAnsi" w:hAnsiTheme="minorHAnsi"/>
          <w:b/>
          <w:sz w:val="20"/>
          <w:szCs w:val="20"/>
        </w:rPr>
        <w:t>institutional and socio-political systems</w:t>
      </w:r>
      <w:r w:rsidRPr="00987695">
        <w:rPr>
          <w:rFonts w:asciiTheme="minorHAnsi" w:hAnsiTheme="minorHAnsi"/>
          <w:sz w:val="20"/>
          <w:szCs w:val="20"/>
        </w:rPr>
        <w:t xml:space="preserve">.  </w:t>
      </w:r>
    </w:p>
    <w:p w14:paraId="59EF5AD1" w14:textId="77777777" w:rsidR="006855E2" w:rsidRPr="00987695" w:rsidRDefault="006855E2"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 xml:space="preserve">Third, the project, uniquely, recognises the ownership of the majority of the protected areas of the country (i.e., that the majority of the protected areas are owned by communities) and that the management of the protected areas is inextricably linked to the well-being of those communities. It has been stated in various places in this project document that “biodiversity conservation” is not the primary objective of the people and until their primary concerns are addressed, “biodiversity conservation” will remain a </w:t>
      </w:r>
      <w:r w:rsidR="0062249E" w:rsidRPr="00987695">
        <w:rPr>
          <w:rFonts w:asciiTheme="minorHAnsi" w:hAnsiTheme="minorHAnsi"/>
          <w:sz w:val="20"/>
          <w:szCs w:val="20"/>
        </w:rPr>
        <w:t xml:space="preserve">secondary or tertiary concern. </w:t>
      </w:r>
      <w:r w:rsidRPr="00987695">
        <w:rPr>
          <w:rFonts w:asciiTheme="minorHAnsi" w:hAnsiTheme="minorHAnsi"/>
          <w:sz w:val="20"/>
          <w:szCs w:val="20"/>
        </w:rPr>
        <w:t xml:space="preserve">It should be noted that this is “biodiversity conservation” as a goal in and of itself; the people are wholly dependent on natural resources and as such, sustainable management and use of natural resources </w:t>
      </w:r>
      <w:r w:rsidRPr="00987695">
        <w:rPr>
          <w:rFonts w:asciiTheme="minorHAnsi" w:hAnsiTheme="minorHAnsi"/>
          <w:i/>
          <w:sz w:val="20"/>
          <w:szCs w:val="20"/>
        </w:rPr>
        <w:t>is</w:t>
      </w:r>
      <w:r w:rsidRPr="00987695">
        <w:rPr>
          <w:rFonts w:asciiTheme="minorHAnsi" w:hAnsiTheme="minorHAnsi"/>
          <w:sz w:val="20"/>
          <w:szCs w:val="20"/>
        </w:rPr>
        <w:t xml:space="preserve"> a primary </w:t>
      </w:r>
      <w:r w:rsidR="00AA1BDB">
        <w:rPr>
          <w:rFonts w:asciiTheme="minorHAnsi" w:hAnsiTheme="minorHAnsi"/>
          <w:sz w:val="20"/>
          <w:szCs w:val="20"/>
        </w:rPr>
        <w:t xml:space="preserve">goal of the local communities. </w:t>
      </w:r>
      <w:r w:rsidRPr="00987695">
        <w:rPr>
          <w:rFonts w:asciiTheme="minorHAnsi" w:hAnsiTheme="minorHAnsi"/>
          <w:sz w:val="20"/>
          <w:szCs w:val="20"/>
        </w:rPr>
        <w:t xml:space="preserve">The project also recognises that the well-being of those communities </w:t>
      </w:r>
      <w:r w:rsidR="0062249E" w:rsidRPr="00987695">
        <w:rPr>
          <w:rFonts w:asciiTheme="minorHAnsi" w:hAnsiTheme="minorHAnsi"/>
          <w:sz w:val="20"/>
          <w:szCs w:val="20"/>
        </w:rPr>
        <w:t xml:space="preserve">(and their diverse categories and interest groups) </w:t>
      </w:r>
      <w:r w:rsidRPr="00987695">
        <w:rPr>
          <w:rFonts w:asciiTheme="minorHAnsi" w:hAnsiTheme="minorHAnsi"/>
          <w:sz w:val="20"/>
          <w:szCs w:val="20"/>
        </w:rPr>
        <w:t xml:space="preserve">is not just linked to having (both environmentally and financially) successful livelihood strategies but also </w:t>
      </w:r>
      <w:r w:rsidR="0062249E" w:rsidRPr="00987695">
        <w:rPr>
          <w:rFonts w:asciiTheme="minorHAnsi" w:hAnsiTheme="minorHAnsi"/>
          <w:sz w:val="20"/>
          <w:szCs w:val="20"/>
        </w:rPr>
        <w:t xml:space="preserve">that </w:t>
      </w:r>
      <w:r w:rsidRPr="00987695">
        <w:rPr>
          <w:rFonts w:asciiTheme="minorHAnsi" w:hAnsiTheme="minorHAnsi"/>
          <w:sz w:val="20"/>
          <w:szCs w:val="20"/>
        </w:rPr>
        <w:t xml:space="preserve">overcoming gender </w:t>
      </w:r>
      <w:r w:rsidR="0062249E" w:rsidRPr="00987695">
        <w:rPr>
          <w:rFonts w:asciiTheme="minorHAnsi" w:hAnsiTheme="minorHAnsi"/>
          <w:sz w:val="20"/>
          <w:szCs w:val="20"/>
        </w:rPr>
        <w:t xml:space="preserve">inequality and other power </w:t>
      </w:r>
      <w:r w:rsidRPr="00987695">
        <w:rPr>
          <w:rFonts w:asciiTheme="minorHAnsi" w:hAnsiTheme="minorHAnsi"/>
          <w:sz w:val="20"/>
          <w:szCs w:val="20"/>
        </w:rPr>
        <w:t xml:space="preserve">issues (including gender-based violence) is fundamentally important to sustainability of the system as a whole – and especially to </w:t>
      </w:r>
      <w:r w:rsidRPr="00987695">
        <w:rPr>
          <w:rFonts w:asciiTheme="minorHAnsi" w:hAnsiTheme="minorHAnsi"/>
          <w:b/>
          <w:sz w:val="20"/>
          <w:szCs w:val="20"/>
        </w:rPr>
        <w:t>socio-economic sustainability</w:t>
      </w:r>
      <w:r w:rsidRPr="00987695">
        <w:rPr>
          <w:rFonts w:asciiTheme="minorHAnsi" w:hAnsiTheme="minorHAnsi"/>
          <w:sz w:val="20"/>
          <w:szCs w:val="20"/>
        </w:rPr>
        <w:t>.</w:t>
      </w:r>
    </w:p>
    <w:p w14:paraId="4E7BF54B" w14:textId="77777777" w:rsidR="006855E2" w:rsidRPr="00987695" w:rsidRDefault="006855E2"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In addition to these project-specific activities, the standard measure to improve the likelihood of s</w:t>
      </w:r>
      <w:r w:rsidR="003E25F3">
        <w:rPr>
          <w:rFonts w:asciiTheme="minorHAnsi" w:hAnsiTheme="minorHAnsi"/>
          <w:sz w:val="20"/>
          <w:szCs w:val="20"/>
        </w:rPr>
        <w:t xml:space="preserve">ustainability will be applied. </w:t>
      </w:r>
      <w:r w:rsidRPr="00987695">
        <w:rPr>
          <w:rFonts w:asciiTheme="minorHAnsi" w:hAnsiTheme="minorHAnsi"/>
          <w:sz w:val="20"/>
          <w:szCs w:val="20"/>
        </w:rPr>
        <w:t>Therefore, for example,</w:t>
      </w:r>
      <w:r w:rsidRPr="00987695">
        <w:rPr>
          <w:rFonts w:asciiTheme="minorHAnsi" w:hAnsiTheme="minorHAnsi" w:cs="Calibri"/>
          <w:sz w:val="20"/>
          <w:szCs w:val="20"/>
        </w:rPr>
        <w:t xml:space="preserve"> the likelihood of </w:t>
      </w:r>
      <w:r w:rsidRPr="00987695">
        <w:rPr>
          <w:rFonts w:asciiTheme="minorHAnsi" w:hAnsiTheme="minorHAnsi" w:cs="Calibri"/>
          <w:b/>
          <w:sz w:val="20"/>
          <w:szCs w:val="20"/>
        </w:rPr>
        <w:t xml:space="preserve">financial sustainability </w:t>
      </w:r>
      <w:r w:rsidRPr="00987695">
        <w:rPr>
          <w:rFonts w:asciiTheme="minorHAnsi" w:hAnsiTheme="minorHAnsi" w:cs="Calibri"/>
          <w:sz w:val="20"/>
          <w:szCs w:val="20"/>
        </w:rPr>
        <w:t xml:space="preserve">will be enhanced at each stage of the project’s implementation. The </w:t>
      </w:r>
      <w:r w:rsidR="00B40F98">
        <w:rPr>
          <w:rFonts w:asciiTheme="minorHAnsi" w:hAnsiTheme="minorHAnsi" w:cs="Calibri"/>
          <w:sz w:val="20"/>
          <w:szCs w:val="20"/>
        </w:rPr>
        <w:t>PIU</w:t>
      </w:r>
      <w:r w:rsidRPr="00987695">
        <w:rPr>
          <w:rFonts w:asciiTheme="minorHAnsi" w:hAnsiTheme="minorHAnsi" w:cs="Calibri"/>
          <w:sz w:val="20"/>
          <w:szCs w:val="20"/>
        </w:rPr>
        <w:t xml:space="preserve"> will consider the financial implications of each of the activities and processes that are being implemented.  The </w:t>
      </w:r>
      <w:r w:rsidR="00B40F98">
        <w:rPr>
          <w:rFonts w:asciiTheme="minorHAnsi" w:hAnsiTheme="minorHAnsi" w:cs="Calibri"/>
          <w:sz w:val="20"/>
          <w:szCs w:val="20"/>
        </w:rPr>
        <w:t>PIU</w:t>
      </w:r>
      <w:r w:rsidRPr="00987695">
        <w:rPr>
          <w:rFonts w:asciiTheme="minorHAnsi" w:hAnsiTheme="minorHAnsi" w:cs="Calibri"/>
          <w:sz w:val="20"/>
          <w:szCs w:val="20"/>
        </w:rPr>
        <w:t xml:space="preserve"> will consider which institution is </w:t>
      </w:r>
      <w:r w:rsidR="008A5B69">
        <w:rPr>
          <w:rFonts w:asciiTheme="minorHAnsi" w:hAnsiTheme="minorHAnsi" w:cs="Calibri"/>
          <w:sz w:val="20"/>
          <w:szCs w:val="20"/>
        </w:rPr>
        <w:t>involved</w:t>
      </w:r>
      <w:r w:rsidRPr="00987695">
        <w:rPr>
          <w:rFonts w:asciiTheme="minorHAnsi" w:hAnsiTheme="minorHAnsi" w:cs="Calibri"/>
          <w:sz w:val="20"/>
          <w:szCs w:val="20"/>
        </w:rPr>
        <w:t xml:space="preserve"> in the continuation (and replication or upscaling) of the processes beyond the life of the project.  The </w:t>
      </w:r>
      <w:r w:rsidR="00B40F98">
        <w:rPr>
          <w:rFonts w:asciiTheme="minorHAnsi" w:hAnsiTheme="minorHAnsi" w:cs="Calibri"/>
          <w:sz w:val="20"/>
          <w:szCs w:val="20"/>
        </w:rPr>
        <w:t>PIU</w:t>
      </w:r>
      <w:r w:rsidRPr="00987695">
        <w:rPr>
          <w:rFonts w:asciiTheme="minorHAnsi" w:hAnsiTheme="minorHAnsi" w:cs="Calibri"/>
          <w:sz w:val="20"/>
          <w:szCs w:val="20"/>
        </w:rPr>
        <w:t xml:space="preserve"> will implement all processes in partnership with the </w:t>
      </w:r>
      <w:r w:rsidR="008A5B69">
        <w:rPr>
          <w:rFonts w:asciiTheme="minorHAnsi" w:hAnsiTheme="minorHAnsi" w:cs="Calibri"/>
          <w:sz w:val="20"/>
          <w:szCs w:val="20"/>
        </w:rPr>
        <w:t>involved</w:t>
      </w:r>
      <w:r w:rsidRPr="00987695">
        <w:rPr>
          <w:rFonts w:asciiTheme="minorHAnsi" w:hAnsiTheme="minorHAnsi" w:cs="Calibri"/>
          <w:sz w:val="20"/>
          <w:szCs w:val="20"/>
        </w:rPr>
        <w:t xml:space="preserve"> institutions and work to garner commitments from those institutions such that the likelihood that they will continue beyond the life of </w:t>
      </w:r>
      <w:r w:rsidR="003E25F3">
        <w:rPr>
          <w:rFonts w:asciiTheme="minorHAnsi" w:hAnsiTheme="minorHAnsi" w:cs="Calibri"/>
          <w:sz w:val="20"/>
          <w:szCs w:val="20"/>
        </w:rPr>
        <w:t xml:space="preserve">the project will be increased. </w:t>
      </w:r>
      <w:r w:rsidRPr="00987695">
        <w:rPr>
          <w:rFonts w:asciiTheme="minorHAnsi" w:hAnsiTheme="minorHAnsi" w:cs="Calibri"/>
          <w:sz w:val="20"/>
          <w:szCs w:val="20"/>
        </w:rPr>
        <w:t>Many of the assumptions identified in the project’s results frameworks pivot on aspects of financial sustainability and uptake by different institutions – e</w:t>
      </w:r>
      <w:r w:rsidR="003E25F3">
        <w:rPr>
          <w:rFonts w:asciiTheme="minorHAnsi" w:hAnsiTheme="minorHAnsi" w:cs="Calibri"/>
          <w:sz w:val="20"/>
          <w:szCs w:val="20"/>
        </w:rPr>
        <w:t xml:space="preserve">specially government partners. </w:t>
      </w:r>
      <w:r w:rsidRPr="00987695">
        <w:rPr>
          <w:rFonts w:asciiTheme="minorHAnsi" w:hAnsiTheme="minorHAnsi" w:cs="Calibri"/>
          <w:sz w:val="20"/>
          <w:szCs w:val="20"/>
        </w:rPr>
        <w:t>The project’s approach will be inclusive and participatory, transferring ownership and responsibility where possible.</w:t>
      </w:r>
    </w:p>
    <w:p w14:paraId="047E1145" w14:textId="77777777" w:rsidR="006855E2" w:rsidRPr="00987695" w:rsidRDefault="006855E2" w:rsidP="001B70F7">
      <w:pPr>
        <w:numPr>
          <w:ilvl w:val="0"/>
          <w:numId w:val="7"/>
        </w:numPr>
        <w:spacing w:after="120"/>
        <w:ind w:left="0" w:firstLine="0"/>
        <w:rPr>
          <w:rFonts w:asciiTheme="minorHAnsi" w:hAnsiTheme="minorHAnsi"/>
          <w:sz w:val="20"/>
          <w:szCs w:val="20"/>
        </w:rPr>
      </w:pPr>
      <w:r w:rsidRPr="00987695">
        <w:rPr>
          <w:rFonts w:asciiTheme="minorHAnsi" w:hAnsiTheme="minorHAnsi"/>
          <w:b/>
          <w:sz w:val="20"/>
          <w:szCs w:val="20"/>
        </w:rPr>
        <w:t>Upscaling</w:t>
      </w:r>
      <w:r w:rsidRPr="00987695">
        <w:rPr>
          <w:rFonts w:asciiTheme="minorHAnsi" w:hAnsiTheme="minorHAnsi"/>
          <w:sz w:val="20"/>
          <w:szCs w:val="20"/>
        </w:rPr>
        <w:t xml:space="preserve">. The Biodiversity Fund will be constructed in such a way that it is </w:t>
      </w:r>
      <w:r w:rsidRPr="00987695">
        <w:rPr>
          <w:rFonts w:asciiTheme="minorHAnsi" w:hAnsiTheme="minorHAnsi"/>
          <w:i/>
          <w:sz w:val="20"/>
          <w:szCs w:val="20"/>
        </w:rPr>
        <w:t>inclusive</w:t>
      </w:r>
      <w:r w:rsidRPr="00987695">
        <w:rPr>
          <w:rFonts w:asciiTheme="minorHAnsi" w:hAnsiTheme="minorHAnsi"/>
          <w:sz w:val="20"/>
          <w:szCs w:val="20"/>
        </w:rPr>
        <w:t>; therefore, while initially (and over the life of the project) only a limited number of protected areas will receive funding from the Biodiversity Fund, it will be designed in such a way that it will, eventually, fund all the protected ar</w:t>
      </w:r>
      <w:r w:rsidR="003D7165">
        <w:rPr>
          <w:rFonts w:asciiTheme="minorHAnsi" w:hAnsiTheme="minorHAnsi"/>
          <w:sz w:val="20"/>
          <w:szCs w:val="20"/>
        </w:rPr>
        <w:t xml:space="preserve">eas in the country, as needed. </w:t>
      </w:r>
      <w:r w:rsidRPr="00987695">
        <w:rPr>
          <w:rFonts w:asciiTheme="minorHAnsi" w:hAnsiTheme="minorHAnsi"/>
          <w:sz w:val="20"/>
          <w:szCs w:val="20"/>
        </w:rPr>
        <w:t>Thus, the financial mechanism will be up</w:t>
      </w:r>
      <w:r w:rsidR="00AA1BDB">
        <w:rPr>
          <w:rFonts w:asciiTheme="minorHAnsi" w:hAnsiTheme="minorHAnsi"/>
          <w:sz w:val="20"/>
          <w:szCs w:val="20"/>
        </w:rPr>
        <w:t>-</w:t>
      </w:r>
      <w:r w:rsidRPr="00987695">
        <w:rPr>
          <w:rFonts w:asciiTheme="minorHAnsi" w:hAnsiTheme="minorHAnsi"/>
          <w:sz w:val="20"/>
          <w:szCs w:val="20"/>
        </w:rPr>
        <w:t>scaled across the protected area system within the country.</w:t>
      </w:r>
    </w:p>
    <w:p w14:paraId="7369416E" w14:textId="77777777" w:rsidR="006855E2" w:rsidRPr="00987695" w:rsidRDefault="006855E2"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Upscaling and replication requires monitoring and evaluation, learning processes and dissemination of those lessons and that information. Outcome Three Is specifically designed to ensure that monitoring and evaluation and participatory learning processes are full</w:t>
      </w:r>
      <w:r w:rsidR="00E9411D">
        <w:rPr>
          <w:rFonts w:asciiTheme="minorHAnsi" w:hAnsiTheme="minorHAnsi"/>
          <w:sz w:val="20"/>
          <w:szCs w:val="20"/>
        </w:rPr>
        <w:t xml:space="preserve">y integrated into the project. </w:t>
      </w:r>
      <w:r w:rsidRPr="00987695">
        <w:rPr>
          <w:rFonts w:asciiTheme="minorHAnsi" w:hAnsiTheme="minorHAnsi"/>
          <w:sz w:val="20"/>
          <w:szCs w:val="20"/>
        </w:rPr>
        <w:t>In addition, the project</w:t>
      </w:r>
      <w:r w:rsidR="00E9411D">
        <w:rPr>
          <w:rFonts w:asciiTheme="minorHAnsi" w:hAnsiTheme="minorHAnsi"/>
          <w:sz w:val="20"/>
          <w:szCs w:val="20"/>
        </w:rPr>
        <w:t xml:space="preserve"> has a detailed M&amp;E system (</w:t>
      </w:r>
      <w:r w:rsidRPr="00987695">
        <w:rPr>
          <w:rFonts w:asciiTheme="minorHAnsi" w:hAnsiTheme="minorHAnsi"/>
          <w:sz w:val="20"/>
          <w:szCs w:val="20"/>
        </w:rPr>
        <w:t xml:space="preserve">Section VII); the M&amp;E will be carried out in a participatory way and the information that it generates will be made available nationally, regionally and globally to all relevant stakeholders and, where possible and pertinent, extend invitations to relevant stakeholders to attend trainings and other capacity development processes. </w:t>
      </w:r>
    </w:p>
    <w:p w14:paraId="28001019" w14:textId="77777777" w:rsidR="006855E2" w:rsidRPr="005D2483" w:rsidRDefault="006855E2" w:rsidP="006855E2">
      <w:pPr>
        <w:pStyle w:val="Heading1"/>
        <w:spacing w:before="0" w:after="0"/>
        <w:rPr>
          <w:rFonts w:asciiTheme="minorHAnsi" w:hAnsiTheme="minorHAnsi"/>
          <w:szCs w:val="28"/>
        </w:rPr>
      </w:pPr>
      <w:bookmarkStart w:id="45" w:name="_Toc509931894"/>
      <w:bookmarkStart w:id="46" w:name="_Toc509932019"/>
      <w:bookmarkStart w:id="47" w:name="_Toc510162469"/>
      <w:bookmarkStart w:id="48" w:name="_Toc512478439"/>
      <w:bookmarkStart w:id="49" w:name="_Toc512514862"/>
      <w:bookmarkStart w:id="50" w:name="_Toc512515556"/>
      <w:bookmarkStart w:id="51" w:name="_Toc512575907"/>
      <w:r w:rsidRPr="005D2483">
        <w:rPr>
          <w:rFonts w:asciiTheme="minorHAnsi" w:hAnsiTheme="minorHAnsi"/>
          <w:szCs w:val="28"/>
        </w:rPr>
        <w:t>Project Management</w:t>
      </w:r>
      <w:bookmarkEnd w:id="45"/>
      <w:bookmarkEnd w:id="46"/>
      <w:bookmarkEnd w:id="47"/>
      <w:bookmarkEnd w:id="48"/>
      <w:bookmarkEnd w:id="49"/>
      <w:bookmarkEnd w:id="50"/>
      <w:bookmarkEnd w:id="51"/>
    </w:p>
    <w:p w14:paraId="257661BB" w14:textId="77777777" w:rsidR="006855E2" w:rsidRPr="00987695" w:rsidRDefault="00D5234F" w:rsidP="001B70F7">
      <w:pPr>
        <w:numPr>
          <w:ilvl w:val="0"/>
          <w:numId w:val="7"/>
        </w:numPr>
        <w:spacing w:after="120"/>
        <w:ind w:left="0" w:firstLine="0"/>
        <w:rPr>
          <w:rFonts w:asciiTheme="minorHAnsi" w:hAnsiTheme="minorHAnsi"/>
          <w:sz w:val="20"/>
          <w:szCs w:val="20"/>
        </w:rPr>
      </w:pPr>
      <w:r>
        <w:rPr>
          <w:rFonts w:asciiTheme="minorHAnsi" w:hAnsiTheme="minorHAnsi" w:cs="Arial"/>
          <w:b/>
          <w:noProof/>
          <w:sz w:val="20"/>
          <w:szCs w:val="20"/>
          <w:lang w:eastAsia="zh-CN"/>
        </w:rPr>
        <w:t xml:space="preserve"> </w:t>
      </w:r>
      <w:r w:rsidR="006855E2" w:rsidRPr="00987695">
        <w:rPr>
          <w:rFonts w:asciiTheme="minorHAnsi" w:hAnsiTheme="minorHAnsi" w:cs="Arial"/>
          <w:b/>
          <w:noProof/>
          <w:sz w:val="20"/>
          <w:szCs w:val="20"/>
          <w:lang w:eastAsia="zh-CN"/>
        </w:rPr>
        <w:t>Cost efficiency and effectiveness</w:t>
      </w:r>
      <w:r w:rsidR="006855E2" w:rsidRPr="00987695">
        <w:rPr>
          <w:rFonts w:asciiTheme="minorHAnsi" w:hAnsiTheme="minorHAnsi" w:cs="Arial"/>
          <w:noProof/>
          <w:sz w:val="20"/>
          <w:szCs w:val="20"/>
          <w:lang w:eastAsia="zh-CN"/>
        </w:rPr>
        <w:t>:  The project will use a number of different strategies to ensure cost efficiency and to ensure effective attainment of results, including (but not limited to) the following:</w:t>
      </w:r>
    </w:p>
    <w:p w14:paraId="499003D2" w14:textId="77777777" w:rsidR="006855E2" w:rsidRPr="00987695" w:rsidRDefault="006855E2" w:rsidP="001B70F7">
      <w:pPr>
        <w:numPr>
          <w:ilvl w:val="0"/>
          <w:numId w:val="7"/>
        </w:numPr>
        <w:spacing w:after="120"/>
        <w:ind w:left="0" w:firstLine="0"/>
        <w:rPr>
          <w:rFonts w:asciiTheme="minorHAnsi" w:hAnsiTheme="minorHAnsi"/>
          <w:sz w:val="20"/>
          <w:szCs w:val="20"/>
        </w:rPr>
      </w:pPr>
      <w:r w:rsidRPr="00987695">
        <w:rPr>
          <w:rFonts w:asciiTheme="minorHAnsi" w:hAnsiTheme="minorHAnsi" w:cs="Arial"/>
          <w:noProof/>
          <w:sz w:val="20"/>
          <w:szCs w:val="20"/>
          <w:lang w:eastAsia="zh-CN"/>
        </w:rPr>
        <w:t xml:space="preserve"> First, the project will use standard UNDP rules for procurement; these are specifically designed to optimise value for money.  </w:t>
      </w:r>
      <w:r w:rsidRPr="00987695">
        <w:rPr>
          <w:rFonts w:asciiTheme="minorHAnsi" w:hAnsiTheme="minorHAnsi"/>
          <w:sz w:val="20"/>
          <w:szCs w:val="20"/>
        </w:rPr>
        <w:t>All activities to be carried out in any given year will be included in the Annual Work Plan, which will be discussed and approved by the Project Board to ensure that proposed actions are relevant and necessary. When the activities are to be implemented and project outputs monitored and evaluated, cost-effectiveness will be taken into account but will not compromi</w:t>
      </w:r>
      <w:r w:rsidR="00C720BC">
        <w:rPr>
          <w:rFonts w:asciiTheme="minorHAnsi" w:hAnsiTheme="minorHAnsi"/>
          <w:sz w:val="20"/>
          <w:szCs w:val="20"/>
        </w:rPr>
        <w:t xml:space="preserve">se the quality of the outputs. </w:t>
      </w:r>
      <w:r w:rsidRPr="00987695">
        <w:rPr>
          <w:rFonts w:asciiTheme="minorHAnsi" w:hAnsiTheme="minorHAnsi"/>
          <w:sz w:val="20"/>
          <w:szCs w:val="20"/>
        </w:rPr>
        <w:t xml:space="preserve">When hiring third party consultants or contractors, the project will follow a standard recruitment and advertising process to have at least three competitors for each contract. Selection will be based on qualifications, </w:t>
      </w:r>
      <w:r w:rsidR="0062249E" w:rsidRPr="00987695">
        <w:rPr>
          <w:rFonts w:asciiTheme="minorHAnsi" w:hAnsiTheme="minorHAnsi"/>
          <w:sz w:val="20"/>
          <w:szCs w:val="20"/>
        </w:rPr>
        <w:t xml:space="preserve">proven </w:t>
      </w:r>
      <w:r w:rsidRPr="00987695">
        <w:rPr>
          <w:rFonts w:asciiTheme="minorHAnsi" w:hAnsiTheme="minorHAnsi"/>
          <w:sz w:val="20"/>
          <w:szCs w:val="20"/>
        </w:rPr>
        <w:t>technical experience and financial proposal, to ensure hiring the best consultant (individual or organi</w:t>
      </w:r>
      <w:r w:rsidR="00E9411D">
        <w:rPr>
          <w:rFonts w:asciiTheme="minorHAnsi" w:hAnsiTheme="minorHAnsi"/>
          <w:sz w:val="20"/>
          <w:szCs w:val="20"/>
        </w:rPr>
        <w:t xml:space="preserve">zation) for an optimal price. </w:t>
      </w:r>
      <w:r w:rsidRPr="00987695">
        <w:rPr>
          <w:rFonts w:asciiTheme="minorHAnsi" w:hAnsiTheme="minorHAnsi"/>
          <w:sz w:val="20"/>
          <w:szCs w:val="20"/>
        </w:rPr>
        <w:t>Economy fares will be applied for necessary air and road travel, and appropriate lodging facilities will be provided to the project staff ensuring staff safety and cost-effectiveness. Similarly, the project will follow a tendering process for equipment purchase and any printing/publishing that accounts for more than USD 10,000, comparing at least three vendors. In case there is a single vendor only for any activity, appropriate official norms will be followed to obtain approval from UNDP and GEF. Expenses will be accounted for according to UNDP rules and in line with the GEF policy.</w:t>
      </w:r>
    </w:p>
    <w:p w14:paraId="34EF74AB" w14:textId="77777777" w:rsidR="006855E2" w:rsidRPr="00987695" w:rsidRDefault="00D5234F" w:rsidP="001B70F7">
      <w:pPr>
        <w:numPr>
          <w:ilvl w:val="0"/>
          <w:numId w:val="7"/>
        </w:numPr>
        <w:spacing w:after="120"/>
        <w:ind w:left="0" w:firstLine="0"/>
        <w:rPr>
          <w:rFonts w:asciiTheme="minorHAnsi" w:hAnsiTheme="minorHAnsi"/>
          <w:sz w:val="20"/>
          <w:szCs w:val="20"/>
        </w:rPr>
      </w:pPr>
      <w:r>
        <w:rPr>
          <w:rFonts w:asciiTheme="minorHAnsi" w:hAnsiTheme="minorHAnsi"/>
          <w:sz w:val="20"/>
          <w:szCs w:val="20"/>
        </w:rPr>
        <w:t xml:space="preserve"> </w:t>
      </w:r>
      <w:r w:rsidR="006855E2" w:rsidRPr="00987695">
        <w:rPr>
          <w:rFonts w:asciiTheme="minorHAnsi" w:hAnsiTheme="minorHAnsi"/>
          <w:sz w:val="20"/>
          <w:szCs w:val="20"/>
        </w:rPr>
        <w:t xml:space="preserve">UNDP-CO has hired a P5 Programme Coordinator to oversee the Biodiversity, Climate Change and Risk Disaster Management Portfolio.  In addition: i) the Project Manager and the Project </w:t>
      </w:r>
      <w:r w:rsidR="00EF2945">
        <w:rPr>
          <w:rFonts w:asciiTheme="minorHAnsi" w:hAnsiTheme="minorHAnsi"/>
          <w:sz w:val="20"/>
          <w:szCs w:val="20"/>
        </w:rPr>
        <w:t>APFO</w:t>
      </w:r>
      <w:r w:rsidR="006855E2" w:rsidRPr="00987695">
        <w:rPr>
          <w:rFonts w:asciiTheme="minorHAnsi" w:hAnsiTheme="minorHAnsi"/>
          <w:sz w:val="20"/>
          <w:szCs w:val="20"/>
        </w:rPr>
        <w:t xml:space="preserve"> </w:t>
      </w:r>
      <w:r w:rsidR="001B752D">
        <w:rPr>
          <w:rFonts w:asciiTheme="minorHAnsi" w:hAnsiTheme="minorHAnsi"/>
          <w:sz w:val="20"/>
          <w:szCs w:val="20"/>
        </w:rPr>
        <w:t xml:space="preserve">(Administration, procurement and Finance Officers) </w:t>
      </w:r>
      <w:r w:rsidR="006855E2" w:rsidRPr="00987695">
        <w:rPr>
          <w:rFonts w:asciiTheme="minorHAnsi" w:hAnsiTheme="minorHAnsi"/>
          <w:sz w:val="20"/>
          <w:szCs w:val="20"/>
        </w:rPr>
        <w:t>will receive specific training on UNDP rules, regulations and procedures, and ii) project partners, on receiving funding from the project (or the Biodiversity Fund), will also receive training on the specific expectations regarding administering the grant, including reporting and accounting.</w:t>
      </w:r>
    </w:p>
    <w:p w14:paraId="615B94BE" w14:textId="77777777" w:rsidR="006855E2" w:rsidRPr="00987695" w:rsidRDefault="00D5234F" w:rsidP="001B70F7">
      <w:pPr>
        <w:numPr>
          <w:ilvl w:val="0"/>
          <w:numId w:val="7"/>
        </w:numPr>
        <w:spacing w:after="120"/>
        <w:ind w:left="0" w:firstLine="0"/>
        <w:rPr>
          <w:rFonts w:asciiTheme="minorHAnsi" w:hAnsiTheme="minorHAnsi"/>
          <w:sz w:val="20"/>
          <w:szCs w:val="20"/>
        </w:rPr>
      </w:pPr>
      <w:r>
        <w:rPr>
          <w:rFonts w:asciiTheme="minorHAnsi" w:hAnsiTheme="minorHAnsi"/>
          <w:sz w:val="20"/>
          <w:szCs w:val="20"/>
        </w:rPr>
        <w:t xml:space="preserve"> </w:t>
      </w:r>
      <w:r w:rsidR="006855E2" w:rsidRPr="00987695">
        <w:rPr>
          <w:rFonts w:asciiTheme="minorHAnsi" w:hAnsiTheme="minorHAnsi"/>
          <w:sz w:val="20"/>
          <w:szCs w:val="20"/>
        </w:rPr>
        <w:t>As indicated in the section on Governance and Management Arrangements (see Section VI</w:t>
      </w:r>
      <w:r w:rsidR="002024DE">
        <w:rPr>
          <w:rFonts w:asciiTheme="minorHAnsi" w:hAnsiTheme="minorHAnsi"/>
          <w:sz w:val="20"/>
          <w:szCs w:val="20"/>
        </w:rPr>
        <w:t>I</w:t>
      </w:r>
      <w:r w:rsidR="006855E2" w:rsidRPr="00987695">
        <w:rPr>
          <w:rFonts w:asciiTheme="minorHAnsi" w:hAnsiTheme="minorHAnsi"/>
          <w:sz w:val="20"/>
          <w:szCs w:val="20"/>
        </w:rPr>
        <w:t xml:space="preserve">I), a </w:t>
      </w:r>
      <w:r w:rsidR="00E621DC">
        <w:rPr>
          <w:rFonts w:asciiTheme="minorHAnsi" w:hAnsiTheme="minorHAnsi"/>
          <w:sz w:val="20"/>
          <w:szCs w:val="20"/>
        </w:rPr>
        <w:t xml:space="preserve">number of strategies have been put in place </w:t>
      </w:r>
      <w:r w:rsidR="006855E2" w:rsidRPr="00E621DC">
        <w:rPr>
          <w:rFonts w:asciiTheme="minorHAnsi" w:hAnsiTheme="minorHAnsi"/>
          <w:sz w:val="20"/>
          <w:szCs w:val="20"/>
        </w:rPr>
        <w:t xml:space="preserve">specifically to improve the </w:t>
      </w:r>
      <w:r w:rsidR="00560731" w:rsidRPr="00E621DC">
        <w:rPr>
          <w:rFonts w:asciiTheme="minorHAnsi" w:hAnsiTheme="minorHAnsi"/>
          <w:sz w:val="20"/>
          <w:szCs w:val="20"/>
        </w:rPr>
        <w:t xml:space="preserve">efficiency and </w:t>
      </w:r>
      <w:r w:rsidR="006855E2" w:rsidRPr="00E621DC">
        <w:rPr>
          <w:rFonts w:asciiTheme="minorHAnsi" w:hAnsiTheme="minorHAnsi"/>
          <w:sz w:val="20"/>
          <w:szCs w:val="20"/>
        </w:rPr>
        <w:t>effectiveness of the project’s implementation</w:t>
      </w:r>
      <w:r w:rsidR="00E621DC">
        <w:rPr>
          <w:rFonts w:asciiTheme="minorHAnsi" w:hAnsiTheme="minorHAnsi"/>
          <w:sz w:val="20"/>
          <w:szCs w:val="20"/>
        </w:rPr>
        <w:t xml:space="preserve">, including </w:t>
      </w:r>
      <w:r w:rsidR="006855E2" w:rsidRPr="00987695">
        <w:rPr>
          <w:rFonts w:asciiTheme="minorHAnsi" w:hAnsiTheme="minorHAnsi"/>
          <w:sz w:val="20"/>
          <w:szCs w:val="20"/>
        </w:rPr>
        <w:t>to ensure the functionality and effectiveness of the Project Board (PB) – again, on the basis of lessons learned from previous and ongoing UNDP-GEF projects in the country.</w:t>
      </w:r>
    </w:p>
    <w:p w14:paraId="116627F3" w14:textId="77777777" w:rsidR="006855E2" w:rsidRPr="00A95A39" w:rsidRDefault="00D5234F" w:rsidP="001B70F7">
      <w:pPr>
        <w:numPr>
          <w:ilvl w:val="0"/>
          <w:numId w:val="7"/>
        </w:numPr>
        <w:spacing w:after="120"/>
        <w:ind w:left="0" w:firstLine="0"/>
        <w:rPr>
          <w:rFonts w:asciiTheme="minorHAnsi" w:hAnsiTheme="minorHAnsi"/>
          <w:sz w:val="20"/>
          <w:szCs w:val="20"/>
        </w:rPr>
      </w:pPr>
      <w:r>
        <w:rPr>
          <w:rFonts w:asciiTheme="minorHAnsi" w:hAnsiTheme="minorHAnsi" w:cs="Arial"/>
          <w:noProof/>
          <w:sz w:val="20"/>
          <w:szCs w:val="20"/>
          <w:lang w:eastAsia="zh-CN"/>
        </w:rPr>
        <w:t xml:space="preserve"> </w:t>
      </w:r>
      <w:r w:rsidR="006855E2" w:rsidRPr="00A95A39">
        <w:rPr>
          <w:rFonts w:asciiTheme="minorHAnsi" w:hAnsiTheme="minorHAnsi" w:cs="Arial"/>
          <w:noProof/>
          <w:sz w:val="20"/>
          <w:szCs w:val="20"/>
          <w:lang w:eastAsia="zh-CN"/>
        </w:rPr>
        <w:t>Second, the project will be working with all the relevant stakeholders within PNG through partnerships and collaborations (</w:t>
      </w:r>
      <w:r w:rsidR="000E5FDE" w:rsidRPr="00A95A39">
        <w:rPr>
          <w:rFonts w:asciiTheme="minorHAnsi" w:hAnsiTheme="minorHAnsi" w:cs="Arial"/>
          <w:noProof/>
          <w:sz w:val="20"/>
          <w:szCs w:val="20"/>
          <w:lang w:eastAsia="zh-CN"/>
        </w:rPr>
        <w:t xml:space="preserve">some of which will be codified </w:t>
      </w:r>
      <w:r w:rsidR="00753709" w:rsidRPr="00A95A39">
        <w:rPr>
          <w:rFonts w:asciiTheme="minorHAnsi" w:hAnsiTheme="minorHAnsi" w:cs="Arial"/>
          <w:noProof/>
          <w:sz w:val="20"/>
          <w:szCs w:val="20"/>
          <w:lang w:eastAsia="zh-CN"/>
        </w:rPr>
        <w:t>within</w:t>
      </w:r>
      <w:r w:rsidR="000E5FDE" w:rsidRPr="00A95A39">
        <w:rPr>
          <w:rFonts w:asciiTheme="minorHAnsi" w:hAnsiTheme="minorHAnsi" w:cs="Arial"/>
          <w:noProof/>
          <w:sz w:val="20"/>
          <w:szCs w:val="20"/>
          <w:lang w:eastAsia="zh-CN"/>
        </w:rPr>
        <w:t xml:space="preserve"> MoU; </w:t>
      </w:r>
      <w:r w:rsidR="006855E2" w:rsidRPr="00A95A39">
        <w:rPr>
          <w:rFonts w:asciiTheme="minorHAnsi" w:hAnsiTheme="minorHAnsi" w:cs="Arial"/>
          <w:noProof/>
          <w:sz w:val="20"/>
          <w:szCs w:val="20"/>
          <w:lang w:eastAsia="zh-CN"/>
        </w:rPr>
        <w:t xml:space="preserve">see Section IV) thereby reducing the risk </w:t>
      </w:r>
      <w:r w:rsidRPr="00A95A39">
        <w:rPr>
          <w:rFonts w:asciiTheme="minorHAnsi" w:hAnsiTheme="minorHAnsi" w:cs="Arial"/>
          <w:noProof/>
          <w:sz w:val="20"/>
          <w:szCs w:val="20"/>
          <w:lang w:eastAsia="zh-CN"/>
        </w:rPr>
        <w:t xml:space="preserve">of duplication and redundancy. </w:t>
      </w:r>
      <w:r w:rsidR="006855E2" w:rsidRPr="00A95A39">
        <w:rPr>
          <w:rFonts w:asciiTheme="minorHAnsi" w:hAnsiTheme="minorHAnsi" w:cs="Arial"/>
          <w:noProof/>
          <w:sz w:val="20"/>
          <w:szCs w:val="20"/>
          <w:lang w:eastAsia="zh-CN"/>
        </w:rPr>
        <w:t>In addition, the partnerships and collaborations will also ensure complementarity of the work.  Thus, for example, the USAID is planning to implement a small grants programme for protected areas (thus, similar t</w:t>
      </w:r>
      <w:r w:rsidRPr="00A95A39">
        <w:rPr>
          <w:rFonts w:asciiTheme="minorHAnsi" w:hAnsiTheme="minorHAnsi" w:cs="Arial"/>
          <w:noProof/>
          <w:sz w:val="20"/>
          <w:szCs w:val="20"/>
          <w:lang w:eastAsia="zh-CN"/>
        </w:rPr>
        <w:t xml:space="preserve">o Output 3.1 in this project). </w:t>
      </w:r>
      <w:r w:rsidR="006855E2" w:rsidRPr="00A95A39">
        <w:rPr>
          <w:rFonts w:asciiTheme="minorHAnsi" w:hAnsiTheme="minorHAnsi" w:cs="Arial"/>
          <w:noProof/>
          <w:sz w:val="20"/>
          <w:szCs w:val="20"/>
          <w:lang w:eastAsia="zh-CN"/>
        </w:rPr>
        <w:t xml:space="preserve">If these pieces of work are not carried out with a high degree of synergy </w:t>
      </w:r>
      <w:r w:rsidR="006855E2" w:rsidRPr="00A95A39">
        <w:rPr>
          <w:rFonts w:asciiTheme="minorHAnsi" w:eastAsia="Helvetica" w:hAnsiTheme="minorHAnsi" w:cs="Helvetica"/>
          <w:noProof/>
          <w:sz w:val="20"/>
          <w:szCs w:val="20"/>
          <w:lang w:eastAsia="zh-CN"/>
        </w:rPr>
        <w:t>–</w:t>
      </w:r>
      <w:r w:rsidR="006855E2" w:rsidRPr="00A95A39">
        <w:rPr>
          <w:rFonts w:asciiTheme="minorHAnsi" w:hAnsiTheme="minorHAnsi" w:cs="Arial"/>
          <w:noProof/>
          <w:sz w:val="20"/>
          <w:szCs w:val="20"/>
          <w:lang w:eastAsia="zh-CN"/>
        </w:rPr>
        <w:t xml:space="preserve"> or even, as proposed under Output 2.1, to </w:t>
      </w:r>
      <w:r w:rsidR="006855E2" w:rsidRPr="00A95A39">
        <w:rPr>
          <w:rFonts w:asciiTheme="minorHAnsi" w:hAnsiTheme="minorHAnsi"/>
          <w:sz w:val="20"/>
          <w:szCs w:val="20"/>
        </w:rPr>
        <w:t xml:space="preserve">amalgamate these into a single funding mechanism </w:t>
      </w:r>
      <w:r w:rsidR="006855E2" w:rsidRPr="00A95A39">
        <w:rPr>
          <w:rFonts w:asciiTheme="minorHAnsi" w:eastAsia="Helvetica" w:hAnsiTheme="minorHAnsi" w:cs="Helvetica"/>
          <w:sz w:val="20"/>
          <w:szCs w:val="20"/>
        </w:rPr>
        <w:t>–</w:t>
      </w:r>
      <w:r w:rsidR="006855E2" w:rsidRPr="00A95A39">
        <w:rPr>
          <w:rFonts w:asciiTheme="minorHAnsi" w:hAnsiTheme="minorHAnsi"/>
          <w:sz w:val="20"/>
          <w:szCs w:val="20"/>
        </w:rPr>
        <w:t xml:space="preserve"> there will be duplication</w:t>
      </w:r>
      <w:r w:rsidR="00C02EF6" w:rsidRPr="00A95A39">
        <w:rPr>
          <w:rFonts w:asciiTheme="minorHAnsi" w:hAnsiTheme="minorHAnsi"/>
          <w:sz w:val="20"/>
          <w:szCs w:val="20"/>
        </w:rPr>
        <w:t>,</w:t>
      </w:r>
      <w:r w:rsidR="006855E2" w:rsidRPr="00A95A39">
        <w:rPr>
          <w:rFonts w:asciiTheme="minorHAnsi" w:hAnsiTheme="minorHAnsi"/>
          <w:sz w:val="20"/>
          <w:szCs w:val="20"/>
        </w:rPr>
        <w:t xml:space="preserve"> confusion</w:t>
      </w:r>
      <w:r w:rsidR="00C02EF6" w:rsidRPr="00A95A39">
        <w:rPr>
          <w:rFonts w:asciiTheme="minorHAnsi" w:hAnsiTheme="minorHAnsi"/>
          <w:sz w:val="20"/>
          <w:szCs w:val="20"/>
        </w:rPr>
        <w:t xml:space="preserve"> and scope for inefficiencies, misuse of available funding, or for over-burdening/over-financing of popular and easily marketable community activities</w:t>
      </w:r>
      <w:r w:rsidR="006855E2" w:rsidRPr="00A95A39">
        <w:rPr>
          <w:rFonts w:asciiTheme="minorHAnsi" w:hAnsiTheme="minorHAnsi"/>
          <w:sz w:val="20"/>
          <w:szCs w:val="20"/>
        </w:rPr>
        <w:t>.</w:t>
      </w:r>
    </w:p>
    <w:p w14:paraId="17175079" w14:textId="77777777" w:rsidR="006855E2" w:rsidRPr="00827B80" w:rsidRDefault="006855E2" w:rsidP="001B70F7">
      <w:pPr>
        <w:numPr>
          <w:ilvl w:val="0"/>
          <w:numId w:val="7"/>
        </w:numPr>
        <w:spacing w:after="120"/>
        <w:ind w:left="0" w:firstLine="0"/>
        <w:rPr>
          <w:rFonts w:asciiTheme="minorHAnsi" w:hAnsiTheme="minorHAnsi"/>
          <w:sz w:val="20"/>
          <w:szCs w:val="20"/>
        </w:rPr>
      </w:pPr>
      <w:r w:rsidRPr="00987695">
        <w:rPr>
          <w:rFonts w:asciiTheme="minorHAnsi" w:hAnsiTheme="minorHAnsi" w:cs="Arial"/>
          <w:noProof/>
          <w:sz w:val="20"/>
          <w:szCs w:val="20"/>
          <w:lang w:eastAsia="zh-CN"/>
        </w:rPr>
        <w:t>Third, the project has been designed by drawing off best practices in protected area sustainable financing from across the globe.</w:t>
      </w:r>
    </w:p>
    <w:p w14:paraId="7476F876" w14:textId="77777777" w:rsidR="00827B80" w:rsidRPr="00987695" w:rsidRDefault="00827B80" w:rsidP="001B70F7">
      <w:pPr>
        <w:numPr>
          <w:ilvl w:val="0"/>
          <w:numId w:val="7"/>
        </w:numPr>
        <w:spacing w:after="120"/>
        <w:ind w:left="0" w:firstLine="0"/>
        <w:rPr>
          <w:rFonts w:asciiTheme="minorHAnsi" w:hAnsiTheme="minorHAnsi"/>
          <w:sz w:val="20"/>
          <w:szCs w:val="20"/>
        </w:rPr>
      </w:pPr>
      <w:r>
        <w:rPr>
          <w:rFonts w:asciiTheme="minorHAnsi" w:hAnsiTheme="minorHAnsi" w:cs="Arial"/>
          <w:noProof/>
          <w:sz w:val="20"/>
          <w:szCs w:val="20"/>
          <w:lang w:eastAsia="zh-CN"/>
        </w:rPr>
        <w:t>Fourth, the feasibility of all activities has been carefully analysed, including the investments in the three pilot areas – thus, supporting the</w:t>
      </w:r>
      <w:r w:rsidR="00C720BC">
        <w:rPr>
          <w:rFonts w:asciiTheme="minorHAnsi" w:hAnsiTheme="minorHAnsi" w:cs="Arial"/>
          <w:noProof/>
          <w:sz w:val="20"/>
          <w:szCs w:val="20"/>
          <w:lang w:eastAsia="zh-CN"/>
        </w:rPr>
        <w:t xml:space="preserve"> principle of value for money. </w:t>
      </w:r>
      <w:r>
        <w:rPr>
          <w:rFonts w:asciiTheme="minorHAnsi" w:hAnsiTheme="minorHAnsi" w:cs="Arial"/>
          <w:noProof/>
          <w:sz w:val="20"/>
          <w:szCs w:val="20"/>
          <w:lang w:eastAsia="zh-CN"/>
        </w:rPr>
        <w:t>In order to reduce transaction costs of funding local communities with low capacity, the project (and Biodiversity Fund) will work through local service providers and civil society organisations; this will also increase the sense of ownership among local communities.</w:t>
      </w:r>
    </w:p>
    <w:p w14:paraId="1326C426" w14:textId="77777777" w:rsidR="006855E2" w:rsidRPr="00987695" w:rsidRDefault="006855E2"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Finally, the project’s budgets have been carefully prepared for all investments; where tools and technologies are being introduced, the most recent developments are being used – and further developments will be tried and tested during the project’s life.</w:t>
      </w:r>
    </w:p>
    <w:p w14:paraId="513FB441" w14:textId="77777777" w:rsidR="00937459" w:rsidRPr="009A6A60" w:rsidRDefault="00937459" w:rsidP="001B70F7">
      <w:pPr>
        <w:numPr>
          <w:ilvl w:val="0"/>
          <w:numId w:val="7"/>
        </w:numPr>
        <w:spacing w:after="120"/>
        <w:ind w:left="0" w:firstLine="0"/>
        <w:rPr>
          <w:rFonts w:asciiTheme="minorHAnsi" w:hAnsiTheme="minorHAnsi"/>
          <w:sz w:val="20"/>
          <w:szCs w:val="20"/>
        </w:rPr>
      </w:pPr>
      <w:r w:rsidRPr="00987695">
        <w:rPr>
          <w:rFonts w:asciiTheme="minorHAnsi" w:hAnsiTheme="minorHAnsi"/>
          <w:b/>
          <w:sz w:val="20"/>
          <w:szCs w:val="20"/>
        </w:rPr>
        <w:t>Project Management</w:t>
      </w:r>
      <w:r w:rsidRPr="00987695">
        <w:rPr>
          <w:rFonts w:asciiTheme="minorHAnsi" w:hAnsiTheme="minorHAnsi"/>
          <w:sz w:val="20"/>
          <w:szCs w:val="20"/>
        </w:rPr>
        <w:t xml:space="preserve">.  </w:t>
      </w:r>
      <w:r w:rsidRPr="00CC1AF2">
        <w:rPr>
          <w:rFonts w:asciiTheme="minorHAnsi" w:hAnsiTheme="minorHAnsi"/>
          <w:sz w:val="20"/>
          <w:szCs w:val="20"/>
        </w:rPr>
        <w:t xml:space="preserve">As indicated </w:t>
      </w:r>
      <w:r w:rsidR="008269C1" w:rsidRPr="00CC1AF2">
        <w:rPr>
          <w:rFonts w:asciiTheme="minorHAnsi" w:hAnsiTheme="minorHAnsi"/>
          <w:sz w:val="20"/>
          <w:szCs w:val="20"/>
        </w:rPr>
        <w:t xml:space="preserve">below (Section VIII Governance and Management Arrangements), the day to day implementation of the project will be carried out by a </w:t>
      </w:r>
      <w:r w:rsidR="001D5BB6" w:rsidRPr="00CC1AF2">
        <w:rPr>
          <w:rFonts w:asciiTheme="minorHAnsi" w:hAnsiTheme="minorHAnsi"/>
          <w:sz w:val="20"/>
          <w:szCs w:val="20"/>
        </w:rPr>
        <w:t>Project Implementation Unit (PIU) that will be formed by the UNDP</w:t>
      </w:r>
      <w:r w:rsidR="00D5234F">
        <w:rPr>
          <w:rFonts w:asciiTheme="minorHAnsi" w:hAnsiTheme="minorHAnsi"/>
          <w:sz w:val="20"/>
          <w:szCs w:val="20"/>
        </w:rPr>
        <w:t xml:space="preserve">. </w:t>
      </w:r>
    </w:p>
    <w:p w14:paraId="13F30246" w14:textId="77777777" w:rsidR="009A6A60" w:rsidRPr="005D2F9A" w:rsidRDefault="005E757C" w:rsidP="001B70F7">
      <w:pPr>
        <w:numPr>
          <w:ilvl w:val="0"/>
          <w:numId w:val="7"/>
        </w:numPr>
        <w:spacing w:after="120"/>
        <w:ind w:left="0" w:firstLine="0"/>
        <w:rPr>
          <w:rFonts w:asciiTheme="minorHAnsi" w:hAnsiTheme="minorHAnsi"/>
          <w:sz w:val="20"/>
          <w:szCs w:val="20"/>
        </w:rPr>
      </w:pPr>
      <w:r w:rsidRPr="005E757C">
        <w:rPr>
          <w:rFonts w:asciiTheme="minorHAnsi" w:hAnsiTheme="minorHAnsi"/>
          <w:sz w:val="20"/>
          <w:szCs w:val="20"/>
        </w:rPr>
        <w:t>The project should strive for further cost effectiveness with the other GEF projects as well as other conservation programmes that are being implemented by UNDP (and even other organisations) – including, for</w:t>
      </w:r>
      <w:r>
        <w:rPr>
          <w:rFonts w:asciiTheme="minorHAnsi" w:hAnsiTheme="minorHAnsi"/>
          <w:sz w:val="20"/>
          <w:szCs w:val="20"/>
        </w:rPr>
        <w:t xml:space="preserve"> example, the CEPF, the forthcoming USAID programme – as well as other closely related programmes in other focal</w:t>
      </w:r>
      <w:r w:rsidR="00D5234F">
        <w:rPr>
          <w:rFonts w:asciiTheme="minorHAnsi" w:hAnsiTheme="minorHAnsi"/>
          <w:sz w:val="20"/>
          <w:szCs w:val="20"/>
        </w:rPr>
        <w:t xml:space="preserve"> areas (e.g., climate change). </w:t>
      </w:r>
      <w:r>
        <w:rPr>
          <w:rFonts w:asciiTheme="minorHAnsi" w:hAnsiTheme="minorHAnsi"/>
          <w:sz w:val="20"/>
          <w:szCs w:val="20"/>
        </w:rPr>
        <w:t xml:space="preserve">The shared resources could include: the rental facilities, utilities, vehicles and personnel that can be pooled (e.g., PA/communications, gender/social, M&amp;E, </w:t>
      </w:r>
      <w:r w:rsidR="00D5234F">
        <w:rPr>
          <w:rFonts w:asciiTheme="minorHAnsi" w:hAnsiTheme="minorHAnsi"/>
          <w:sz w:val="20"/>
          <w:szCs w:val="20"/>
        </w:rPr>
        <w:t>a</w:t>
      </w:r>
      <w:r>
        <w:rPr>
          <w:rFonts w:asciiTheme="minorHAnsi" w:hAnsiTheme="minorHAnsi"/>
          <w:sz w:val="20"/>
          <w:szCs w:val="20"/>
        </w:rPr>
        <w:t>dministration</w:t>
      </w:r>
      <w:r w:rsidR="00D5234F">
        <w:rPr>
          <w:rFonts w:asciiTheme="minorHAnsi" w:hAnsiTheme="minorHAnsi"/>
          <w:sz w:val="20"/>
          <w:szCs w:val="20"/>
        </w:rPr>
        <w:t xml:space="preserve"> </w:t>
      </w:r>
      <w:r>
        <w:rPr>
          <w:rFonts w:asciiTheme="minorHAnsi" w:hAnsiTheme="minorHAnsi"/>
          <w:sz w:val="20"/>
          <w:szCs w:val="20"/>
        </w:rPr>
        <w:t>/finance</w:t>
      </w:r>
      <w:r w:rsidR="00D5234F">
        <w:rPr>
          <w:rFonts w:asciiTheme="minorHAnsi" w:hAnsiTheme="minorHAnsi"/>
          <w:sz w:val="20"/>
          <w:szCs w:val="20"/>
        </w:rPr>
        <w:t xml:space="preserve"> </w:t>
      </w:r>
      <w:r>
        <w:rPr>
          <w:rFonts w:asciiTheme="minorHAnsi" w:hAnsiTheme="minorHAnsi"/>
          <w:sz w:val="20"/>
          <w:szCs w:val="20"/>
        </w:rPr>
        <w:t>/</w:t>
      </w:r>
      <w:r w:rsidR="00D5234F">
        <w:rPr>
          <w:rFonts w:asciiTheme="minorHAnsi" w:hAnsiTheme="minorHAnsi"/>
          <w:sz w:val="20"/>
          <w:szCs w:val="20"/>
        </w:rPr>
        <w:t xml:space="preserve"> </w:t>
      </w:r>
      <w:r>
        <w:rPr>
          <w:rFonts w:asciiTheme="minorHAnsi" w:hAnsiTheme="minorHAnsi"/>
          <w:sz w:val="20"/>
          <w:szCs w:val="20"/>
        </w:rPr>
        <w:t>procurement).</w:t>
      </w:r>
    </w:p>
    <w:p w14:paraId="6CAAF70B" w14:textId="77777777" w:rsidR="005D2F9A" w:rsidRPr="005B7C89" w:rsidRDefault="005D2F9A" w:rsidP="001B70F7">
      <w:pPr>
        <w:numPr>
          <w:ilvl w:val="0"/>
          <w:numId w:val="7"/>
        </w:numPr>
        <w:spacing w:after="120"/>
        <w:ind w:left="0" w:firstLine="0"/>
        <w:rPr>
          <w:rFonts w:asciiTheme="minorHAnsi" w:hAnsiTheme="minorHAnsi"/>
          <w:sz w:val="20"/>
          <w:szCs w:val="20"/>
        </w:rPr>
      </w:pPr>
      <w:r w:rsidRPr="005B7C89">
        <w:rPr>
          <w:rFonts w:asciiTheme="minorHAnsi" w:hAnsiTheme="minorHAnsi"/>
          <w:sz w:val="20"/>
          <w:szCs w:val="20"/>
        </w:rPr>
        <w:t xml:space="preserve">As described above (see Section IV), the </w:t>
      </w:r>
      <w:r w:rsidR="005B7C89">
        <w:rPr>
          <w:rFonts w:asciiTheme="minorHAnsi" w:hAnsiTheme="minorHAnsi"/>
          <w:sz w:val="20"/>
          <w:szCs w:val="20"/>
        </w:rPr>
        <w:t xml:space="preserve">project </w:t>
      </w:r>
      <w:r w:rsidR="002F5660">
        <w:rPr>
          <w:rFonts w:asciiTheme="minorHAnsi" w:hAnsiTheme="minorHAnsi"/>
          <w:sz w:val="20"/>
          <w:szCs w:val="20"/>
        </w:rPr>
        <w:t>will be active in nume</w:t>
      </w:r>
      <w:r w:rsidR="00D5234F">
        <w:rPr>
          <w:rFonts w:asciiTheme="minorHAnsi" w:hAnsiTheme="minorHAnsi"/>
          <w:sz w:val="20"/>
          <w:szCs w:val="20"/>
        </w:rPr>
        <w:t xml:space="preserve">rous sites across the country. </w:t>
      </w:r>
      <w:r w:rsidR="002F5660">
        <w:rPr>
          <w:rFonts w:asciiTheme="minorHAnsi" w:hAnsiTheme="minorHAnsi"/>
          <w:sz w:val="20"/>
          <w:szCs w:val="20"/>
        </w:rPr>
        <w:t>Through the Biodiversity Fund, the project will test delivery of funds to a number of different protected areas ac</w:t>
      </w:r>
      <w:r w:rsidR="00D5234F">
        <w:rPr>
          <w:rFonts w:asciiTheme="minorHAnsi" w:hAnsiTheme="minorHAnsi"/>
          <w:sz w:val="20"/>
          <w:szCs w:val="20"/>
        </w:rPr>
        <w:t xml:space="preserve">ross the country (Output 3.1). </w:t>
      </w:r>
      <w:r w:rsidR="002F5660">
        <w:rPr>
          <w:rFonts w:asciiTheme="minorHAnsi" w:hAnsiTheme="minorHAnsi"/>
          <w:sz w:val="20"/>
          <w:szCs w:val="20"/>
        </w:rPr>
        <w:t>The project will also provide funding in an attempt to catalyse revenue-generating mechanisms</w:t>
      </w:r>
      <w:r w:rsidR="00A37727">
        <w:rPr>
          <w:rFonts w:asciiTheme="minorHAnsi" w:hAnsiTheme="minorHAnsi"/>
          <w:sz w:val="20"/>
          <w:szCs w:val="20"/>
        </w:rPr>
        <w:t xml:space="preserve"> in three sites</w:t>
      </w:r>
      <w:r w:rsidR="00D5234F">
        <w:rPr>
          <w:rFonts w:asciiTheme="minorHAnsi" w:hAnsiTheme="minorHAnsi"/>
          <w:sz w:val="20"/>
          <w:szCs w:val="20"/>
        </w:rPr>
        <w:t xml:space="preserve"> (initially) under Output 3.2. </w:t>
      </w:r>
      <w:r w:rsidR="00A37727">
        <w:rPr>
          <w:rFonts w:asciiTheme="minorHAnsi" w:hAnsiTheme="minorHAnsi"/>
          <w:sz w:val="20"/>
          <w:szCs w:val="20"/>
        </w:rPr>
        <w:t>Finally, the project will monitor various activities that are occurring across the protected area system as a whole to learn from successes (and failures, if they should occur) under Output 3.3. However, in all these efforts across the protected area system, the project will work through selected partners – and the project itself will not open physical project offices.</w:t>
      </w:r>
    </w:p>
    <w:p w14:paraId="75D44300" w14:textId="77777777" w:rsidR="009E3840" w:rsidRPr="00987695" w:rsidRDefault="009E3840" w:rsidP="001B70F7">
      <w:pPr>
        <w:numPr>
          <w:ilvl w:val="0"/>
          <w:numId w:val="7"/>
        </w:numPr>
        <w:spacing w:after="120"/>
        <w:ind w:left="0" w:firstLine="0"/>
        <w:rPr>
          <w:rFonts w:asciiTheme="minorHAnsi" w:hAnsiTheme="minorHAnsi"/>
          <w:sz w:val="20"/>
          <w:szCs w:val="20"/>
        </w:rPr>
      </w:pPr>
      <w:r w:rsidRPr="00987695">
        <w:rPr>
          <w:rFonts w:asciiTheme="minorHAnsi" w:hAnsiTheme="minorHAnsi"/>
          <w:sz w:val="20"/>
          <w:szCs w:val="20"/>
        </w:rPr>
        <w:t>Other aspects of partnerships have been addressed above (see Section IV – Results and Partnerships).</w:t>
      </w:r>
    </w:p>
    <w:p w14:paraId="6B1B4751" w14:textId="77777777" w:rsidR="000A6AB9" w:rsidRPr="00987695" w:rsidRDefault="000A6AB9" w:rsidP="001B70F7">
      <w:pPr>
        <w:numPr>
          <w:ilvl w:val="0"/>
          <w:numId w:val="7"/>
        </w:numPr>
        <w:spacing w:after="120"/>
        <w:ind w:left="0" w:firstLine="0"/>
        <w:rPr>
          <w:rFonts w:asciiTheme="minorHAnsi" w:hAnsiTheme="minorHAnsi"/>
          <w:sz w:val="20"/>
          <w:szCs w:val="20"/>
        </w:rPr>
      </w:pPr>
      <w:r w:rsidRPr="00987695">
        <w:rPr>
          <w:rFonts w:asciiTheme="minorHAnsi" w:hAnsiTheme="minorHAnsi"/>
          <w:b/>
          <w:sz w:val="20"/>
          <w:szCs w:val="20"/>
        </w:rPr>
        <w:t xml:space="preserve">Agreement on intellectual property rights and use of logo on the project’s deliverables and disclosure of information:  </w:t>
      </w:r>
      <w:r w:rsidRPr="00987695">
        <w:rPr>
          <w:rFonts w:asciiTheme="minorHAnsi" w:hAnsiTheme="minorHAnsi" w:cs="Calibri"/>
          <w:sz w:val="20"/>
          <w:szCs w:val="20"/>
        </w:rPr>
        <w:t xml:space="preserve">In order to accord proper acknowledgement to the GEF for providing grant funding, the GEF logo will appear together with the UNDP logo on all promotional materials, other written materials like publications developed by the project, and </w:t>
      </w:r>
      <w:r w:rsidR="00B97F64" w:rsidRPr="00987695">
        <w:rPr>
          <w:rFonts w:asciiTheme="minorHAnsi" w:hAnsiTheme="minorHAnsi" w:cs="Calibri"/>
          <w:sz w:val="20"/>
          <w:szCs w:val="20"/>
        </w:rPr>
        <w:t>project hardware. Any citation i</w:t>
      </w:r>
      <w:r w:rsidRPr="00987695">
        <w:rPr>
          <w:rFonts w:asciiTheme="minorHAnsi" w:hAnsiTheme="minorHAnsi" w:cs="Calibri"/>
          <w:sz w:val="20"/>
          <w:szCs w:val="20"/>
        </w:rPr>
        <w:t>n publications regarding projects funded by the GEF will also accord proper acknowledgement to the GEF. Information will be disclosed in accordance with relevant policies notably the UNDP Disclosure Policy</w:t>
      </w:r>
      <w:r w:rsidRPr="00987695">
        <w:rPr>
          <w:rStyle w:val="FootnoteReference"/>
          <w:rFonts w:asciiTheme="minorHAnsi" w:hAnsiTheme="minorHAnsi"/>
          <w:sz w:val="20"/>
          <w:szCs w:val="20"/>
        </w:rPr>
        <w:footnoteReference w:id="84"/>
      </w:r>
      <w:r w:rsidRPr="00987695">
        <w:rPr>
          <w:rFonts w:asciiTheme="minorHAnsi" w:hAnsiTheme="minorHAnsi" w:cs="Calibri"/>
          <w:sz w:val="20"/>
          <w:szCs w:val="20"/>
        </w:rPr>
        <w:t xml:space="preserve"> and</w:t>
      </w:r>
      <w:r w:rsidRPr="00987695">
        <w:rPr>
          <w:rFonts w:asciiTheme="minorHAnsi" w:hAnsiTheme="minorHAnsi" w:cs="Segoe UI"/>
          <w:color w:val="000000"/>
          <w:sz w:val="20"/>
          <w:szCs w:val="20"/>
        </w:rPr>
        <w:t xml:space="preserve"> the GEF policy on public involvement</w:t>
      </w:r>
      <w:r w:rsidRPr="00987695">
        <w:rPr>
          <w:rStyle w:val="FootnoteReference"/>
          <w:rFonts w:asciiTheme="minorHAnsi" w:hAnsiTheme="minorHAnsi"/>
          <w:color w:val="000000"/>
          <w:sz w:val="20"/>
          <w:szCs w:val="20"/>
        </w:rPr>
        <w:footnoteReference w:id="85"/>
      </w:r>
      <w:r w:rsidRPr="00987695">
        <w:rPr>
          <w:rFonts w:asciiTheme="minorHAnsi" w:hAnsiTheme="minorHAnsi" w:cs="Segoe UI"/>
          <w:color w:val="000000"/>
          <w:sz w:val="20"/>
          <w:szCs w:val="20"/>
        </w:rPr>
        <w:t>.</w:t>
      </w:r>
    </w:p>
    <w:p w14:paraId="108BD30F" w14:textId="77777777" w:rsidR="006855E2" w:rsidRPr="00E467B8" w:rsidRDefault="006855E2" w:rsidP="006855E2">
      <w:pPr>
        <w:contextualSpacing/>
        <w:rPr>
          <w:rFonts w:cs="Calibri"/>
          <w:i/>
          <w:szCs w:val="20"/>
        </w:rPr>
      </w:pPr>
    </w:p>
    <w:p w14:paraId="5F2C97D3" w14:textId="77777777" w:rsidR="006855E2" w:rsidRPr="009430BF" w:rsidRDefault="006855E2" w:rsidP="006855E2">
      <w:pPr>
        <w:ind w:left="360"/>
        <w:rPr>
          <w:rFonts w:cs="Segoe UI"/>
          <w:color w:val="000000"/>
          <w:szCs w:val="20"/>
        </w:rPr>
        <w:sectPr w:rsidR="006855E2" w:rsidRPr="009430BF" w:rsidSect="000B3D4F">
          <w:pgSz w:w="12240" w:h="15840" w:code="1"/>
          <w:pgMar w:top="1440" w:right="1440" w:bottom="1440" w:left="1440" w:header="720" w:footer="432" w:gutter="0"/>
          <w:cols w:space="708"/>
          <w:titlePg/>
          <w:docGrid w:linePitch="360"/>
        </w:sectPr>
      </w:pPr>
    </w:p>
    <w:p w14:paraId="4CC96E64" w14:textId="77777777" w:rsidR="006855E2" w:rsidRPr="005C3F38" w:rsidRDefault="006855E2" w:rsidP="006855E2">
      <w:pPr>
        <w:spacing w:after="120"/>
        <w:rPr>
          <w:rFonts w:asciiTheme="minorHAnsi" w:hAnsiTheme="minorHAnsi"/>
          <w:szCs w:val="20"/>
        </w:rPr>
      </w:pPr>
    </w:p>
    <w:p w14:paraId="669CCC04" w14:textId="77777777" w:rsidR="00BA3DCA" w:rsidRPr="006C3EF4" w:rsidRDefault="0053408E" w:rsidP="006C3EF4">
      <w:pPr>
        <w:pStyle w:val="Heading1"/>
        <w:spacing w:before="0" w:after="60"/>
        <w:rPr>
          <w:rFonts w:ascii="Calibri" w:hAnsi="Calibri"/>
          <w:szCs w:val="28"/>
        </w:rPr>
      </w:pPr>
      <w:bookmarkStart w:id="52" w:name="_Toc509931895"/>
      <w:bookmarkStart w:id="53" w:name="_Toc509932020"/>
      <w:bookmarkStart w:id="54" w:name="_Toc510162470"/>
      <w:bookmarkStart w:id="55" w:name="_Toc512478440"/>
      <w:bookmarkStart w:id="56" w:name="_Toc512514863"/>
      <w:bookmarkStart w:id="57" w:name="_Toc512515557"/>
      <w:bookmarkStart w:id="58" w:name="_Toc512575908"/>
      <w:r w:rsidRPr="009430BF">
        <w:rPr>
          <w:rFonts w:ascii="Calibri" w:hAnsi="Calibri"/>
          <w:szCs w:val="28"/>
        </w:rPr>
        <w:t>Project Results Framework</w:t>
      </w:r>
      <w:bookmarkEnd w:id="52"/>
      <w:bookmarkEnd w:id="53"/>
      <w:bookmarkEnd w:id="54"/>
      <w:bookmarkEnd w:id="55"/>
      <w:bookmarkEnd w:id="56"/>
      <w:bookmarkEnd w:id="57"/>
      <w:bookmarkEnd w:id="5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90"/>
      </w:tblGrid>
      <w:tr w:rsidR="00BA3DCA" w:rsidRPr="0070663E" w14:paraId="062F1D9D" w14:textId="77777777" w:rsidTr="00E912E0">
        <w:trPr>
          <w:trHeight w:val="305"/>
        </w:trPr>
        <w:tc>
          <w:tcPr>
            <w:tcW w:w="14390" w:type="dxa"/>
            <w:shd w:val="clear" w:color="auto" w:fill="D9D9D9" w:themeFill="background1" w:themeFillShade="D9"/>
          </w:tcPr>
          <w:p w14:paraId="284B9F8E" w14:textId="77777777" w:rsidR="00827B80" w:rsidRDefault="00BA3DCA" w:rsidP="00827B80">
            <w:pPr>
              <w:rPr>
                <w:rFonts w:asciiTheme="minorHAnsi" w:hAnsiTheme="minorHAnsi"/>
                <w:sz w:val="16"/>
                <w:szCs w:val="16"/>
              </w:rPr>
            </w:pPr>
            <w:r w:rsidRPr="0070663E">
              <w:rPr>
                <w:rFonts w:asciiTheme="minorHAnsi" w:hAnsiTheme="minorHAnsi"/>
                <w:b/>
                <w:sz w:val="16"/>
                <w:szCs w:val="16"/>
              </w:rPr>
              <w:t>This project will contribute to the following Sustainable Development Goal (s):</w:t>
            </w:r>
          </w:p>
          <w:p w14:paraId="7834C5DA" w14:textId="77777777" w:rsidR="00827B80" w:rsidRDefault="00827B80" w:rsidP="00827B80">
            <w:pPr>
              <w:rPr>
                <w:rFonts w:asciiTheme="minorHAnsi" w:hAnsiTheme="minorHAnsi"/>
                <w:sz w:val="16"/>
                <w:szCs w:val="16"/>
              </w:rPr>
            </w:pPr>
          </w:p>
          <w:p w14:paraId="1B973009" w14:textId="77777777" w:rsidR="006C0FA5" w:rsidRDefault="0050756F" w:rsidP="0050756F">
            <w:pPr>
              <w:pStyle w:val="ListParagraph"/>
              <w:numPr>
                <w:ilvl w:val="0"/>
                <w:numId w:val="38"/>
              </w:numPr>
              <w:rPr>
                <w:rFonts w:asciiTheme="minorHAnsi" w:hAnsiTheme="minorHAnsi"/>
                <w:sz w:val="16"/>
                <w:szCs w:val="16"/>
              </w:rPr>
            </w:pPr>
            <w:r w:rsidRPr="006C0FA5">
              <w:rPr>
                <w:rFonts w:asciiTheme="minorHAnsi" w:hAnsiTheme="minorHAnsi"/>
                <w:b/>
                <w:sz w:val="16"/>
                <w:szCs w:val="16"/>
              </w:rPr>
              <w:t>Goal 1:</w:t>
            </w:r>
            <w:r w:rsidRPr="006C0FA5">
              <w:rPr>
                <w:rFonts w:asciiTheme="minorHAnsi" w:hAnsiTheme="minorHAnsi"/>
                <w:sz w:val="16"/>
                <w:szCs w:val="16"/>
              </w:rPr>
              <w:t xml:space="preserve"> End poverty in all its forms everywhere;</w:t>
            </w:r>
          </w:p>
          <w:p w14:paraId="121A9C38" w14:textId="77777777" w:rsidR="006C0FA5" w:rsidRPr="006C0FA5" w:rsidRDefault="0050756F" w:rsidP="0050756F">
            <w:pPr>
              <w:pStyle w:val="ListParagraph"/>
              <w:numPr>
                <w:ilvl w:val="0"/>
                <w:numId w:val="38"/>
              </w:numPr>
              <w:rPr>
                <w:rFonts w:asciiTheme="minorHAnsi" w:hAnsiTheme="minorHAnsi"/>
                <w:sz w:val="16"/>
                <w:szCs w:val="16"/>
              </w:rPr>
            </w:pPr>
            <w:r w:rsidRPr="006C0FA5">
              <w:rPr>
                <w:rFonts w:asciiTheme="minorHAnsi" w:hAnsiTheme="minorHAnsi"/>
                <w:b/>
                <w:bCs/>
                <w:sz w:val="16"/>
                <w:szCs w:val="16"/>
              </w:rPr>
              <w:t>Goal 2:</w:t>
            </w:r>
            <w:r w:rsidRPr="006C0FA5">
              <w:rPr>
                <w:rFonts w:asciiTheme="minorHAnsi" w:hAnsiTheme="minorHAnsi"/>
                <w:bCs/>
                <w:sz w:val="16"/>
                <w:szCs w:val="16"/>
              </w:rPr>
              <w:t xml:space="preserve"> End hunger, achieve food security and improved nutrition and promote sustainable agriculture </w:t>
            </w:r>
          </w:p>
          <w:p w14:paraId="21E7C6BE" w14:textId="77777777" w:rsidR="006C0FA5" w:rsidRPr="006C0FA5" w:rsidRDefault="0050756F" w:rsidP="006C0FA5">
            <w:pPr>
              <w:pStyle w:val="ListParagraph"/>
              <w:numPr>
                <w:ilvl w:val="0"/>
                <w:numId w:val="38"/>
              </w:numPr>
              <w:rPr>
                <w:rFonts w:asciiTheme="minorHAnsi" w:hAnsiTheme="minorHAnsi"/>
                <w:sz w:val="16"/>
                <w:szCs w:val="16"/>
              </w:rPr>
            </w:pPr>
            <w:r w:rsidRPr="006C0FA5">
              <w:rPr>
                <w:rFonts w:asciiTheme="minorHAnsi" w:hAnsiTheme="minorHAnsi"/>
                <w:b/>
                <w:bCs/>
                <w:sz w:val="16"/>
                <w:szCs w:val="16"/>
              </w:rPr>
              <w:t>Goal 13</w:t>
            </w:r>
            <w:r w:rsidR="006C0FA5">
              <w:rPr>
                <w:rFonts w:asciiTheme="minorHAnsi" w:hAnsiTheme="minorHAnsi"/>
                <w:b/>
                <w:bCs/>
                <w:sz w:val="16"/>
                <w:szCs w:val="16"/>
                <w:lang w:val="en-US"/>
              </w:rPr>
              <w:t xml:space="preserve">: </w:t>
            </w:r>
            <w:r w:rsidRPr="006C0FA5">
              <w:rPr>
                <w:rFonts w:asciiTheme="minorHAnsi" w:hAnsiTheme="minorHAnsi"/>
                <w:bCs/>
                <w:sz w:val="16"/>
                <w:szCs w:val="16"/>
              </w:rPr>
              <w:t>Take urgent action to combat climate change and its impacts</w:t>
            </w:r>
            <w:r w:rsidRPr="006C0FA5">
              <w:rPr>
                <w:rFonts w:asciiTheme="minorHAnsi" w:hAnsiTheme="minorHAnsi"/>
                <w:i/>
                <w:iCs/>
                <w:sz w:val="16"/>
                <w:szCs w:val="16"/>
              </w:rPr>
              <w:t xml:space="preserve"> </w:t>
            </w:r>
          </w:p>
          <w:p w14:paraId="53C03BEB" w14:textId="77777777" w:rsidR="006C0FA5" w:rsidRPr="006C0FA5" w:rsidRDefault="006C0FA5" w:rsidP="006C0FA5">
            <w:pPr>
              <w:pStyle w:val="ListParagraph"/>
              <w:numPr>
                <w:ilvl w:val="0"/>
                <w:numId w:val="38"/>
              </w:numPr>
              <w:rPr>
                <w:rFonts w:asciiTheme="minorHAnsi" w:hAnsiTheme="minorHAnsi"/>
                <w:sz w:val="16"/>
                <w:szCs w:val="16"/>
              </w:rPr>
            </w:pPr>
            <w:r w:rsidRPr="006C0FA5">
              <w:rPr>
                <w:rFonts w:asciiTheme="minorHAnsi" w:hAnsiTheme="minorHAnsi"/>
                <w:b/>
                <w:bCs/>
                <w:sz w:val="16"/>
                <w:szCs w:val="16"/>
              </w:rPr>
              <w:t>Goal 14:</w:t>
            </w:r>
            <w:r w:rsidRPr="006C0FA5">
              <w:rPr>
                <w:rFonts w:asciiTheme="minorHAnsi" w:hAnsiTheme="minorHAnsi"/>
                <w:bCs/>
                <w:sz w:val="16"/>
                <w:szCs w:val="16"/>
              </w:rPr>
              <w:t xml:space="preserve"> Conserve and sustainably use the oceans, seas and marine resources for sustainable development </w:t>
            </w:r>
          </w:p>
          <w:p w14:paraId="10C7787F" w14:textId="77777777" w:rsidR="006C0FA5" w:rsidRPr="006C0FA5" w:rsidRDefault="006C0FA5" w:rsidP="006C0FA5">
            <w:pPr>
              <w:pStyle w:val="ListParagraph"/>
              <w:numPr>
                <w:ilvl w:val="0"/>
                <w:numId w:val="38"/>
              </w:numPr>
              <w:rPr>
                <w:rFonts w:asciiTheme="minorHAnsi" w:hAnsiTheme="minorHAnsi"/>
                <w:sz w:val="16"/>
                <w:szCs w:val="16"/>
              </w:rPr>
            </w:pPr>
            <w:r w:rsidRPr="006C0FA5">
              <w:rPr>
                <w:rFonts w:asciiTheme="minorHAnsi" w:hAnsiTheme="minorHAnsi"/>
                <w:b/>
                <w:bCs/>
                <w:sz w:val="16"/>
                <w:szCs w:val="16"/>
              </w:rPr>
              <w:t>Goal 15:</w:t>
            </w:r>
            <w:r w:rsidRPr="006C0FA5">
              <w:rPr>
                <w:rFonts w:asciiTheme="minorHAnsi" w:hAnsiTheme="minorHAnsi"/>
                <w:bCs/>
                <w:sz w:val="16"/>
                <w:szCs w:val="16"/>
              </w:rPr>
              <w:t xml:space="preserve"> Protect, restore and promote sustainable use of terrestrial ecosystems, sustainably manage forests, combat desertification, and halt and reverse land degradation and halt biodiversity loss </w:t>
            </w:r>
          </w:p>
          <w:p w14:paraId="4F66569C" w14:textId="77777777" w:rsidR="006C0FA5" w:rsidRPr="006C0FA5" w:rsidRDefault="0050756F" w:rsidP="006C0FA5">
            <w:pPr>
              <w:pStyle w:val="ListParagraph"/>
              <w:numPr>
                <w:ilvl w:val="0"/>
                <w:numId w:val="39"/>
              </w:numPr>
              <w:rPr>
                <w:rFonts w:asciiTheme="minorHAnsi" w:hAnsiTheme="minorHAnsi"/>
                <w:sz w:val="16"/>
                <w:szCs w:val="16"/>
              </w:rPr>
            </w:pPr>
            <w:r w:rsidRPr="006C0FA5">
              <w:rPr>
                <w:rFonts w:asciiTheme="minorHAnsi" w:hAnsiTheme="minorHAnsi"/>
                <w:b/>
                <w:sz w:val="16"/>
                <w:szCs w:val="16"/>
              </w:rPr>
              <w:t xml:space="preserve">Target 1.4: </w:t>
            </w:r>
            <w:r w:rsidRPr="006C0FA5">
              <w:rPr>
                <w:rFonts w:asciiTheme="minorHAnsi" w:hAnsiTheme="minorHAnsi"/>
                <w:sz w:val="16"/>
                <w:szCs w:val="16"/>
              </w:rPr>
              <w:t xml:space="preserve">By 2030, ensure that all men and women, in particular the poor and the vulnerable, have equal rights to economic resources, as well as access to basic services, ownership and control over land and other forms of property, inheritance, natural resources, appropriate new technology and financial services, including microfinance </w:t>
            </w:r>
          </w:p>
          <w:p w14:paraId="24157A89" w14:textId="77777777" w:rsidR="006C0FA5" w:rsidRDefault="0050756F" w:rsidP="006C0FA5">
            <w:pPr>
              <w:pStyle w:val="ListParagraph"/>
              <w:numPr>
                <w:ilvl w:val="0"/>
                <w:numId w:val="39"/>
              </w:numPr>
              <w:rPr>
                <w:rFonts w:asciiTheme="minorHAnsi" w:hAnsiTheme="minorHAnsi"/>
                <w:sz w:val="16"/>
                <w:szCs w:val="16"/>
              </w:rPr>
            </w:pPr>
            <w:r w:rsidRPr="006C0FA5">
              <w:rPr>
                <w:rFonts w:asciiTheme="minorHAnsi" w:hAnsiTheme="minorHAnsi"/>
                <w:b/>
                <w:sz w:val="16"/>
                <w:szCs w:val="16"/>
              </w:rPr>
              <w:t>Target 2.4:</w:t>
            </w:r>
            <w:r w:rsidRPr="006C0FA5">
              <w:rPr>
                <w:rFonts w:asciiTheme="minorHAnsi" w:hAnsiTheme="minorHAnsi"/>
                <w:sz w:val="16"/>
                <w:szCs w:val="16"/>
              </w:rPr>
              <w:t xml:space="preserve">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 </w:t>
            </w:r>
          </w:p>
          <w:p w14:paraId="670AA7C5" w14:textId="77777777" w:rsidR="006C0FA5" w:rsidRDefault="006C0FA5" w:rsidP="006C0FA5">
            <w:pPr>
              <w:pStyle w:val="ListParagraph"/>
              <w:numPr>
                <w:ilvl w:val="0"/>
                <w:numId w:val="39"/>
              </w:numPr>
              <w:rPr>
                <w:rFonts w:asciiTheme="minorHAnsi" w:hAnsiTheme="minorHAnsi"/>
                <w:sz w:val="16"/>
                <w:szCs w:val="16"/>
              </w:rPr>
            </w:pPr>
            <w:r w:rsidRPr="006C0FA5">
              <w:rPr>
                <w:rFonts w:asciiTheme="minorHAnsi" w:hAnsiTheme="minorHAnsi"/>
                <w:b/>
                <w:sz w:val="16"/>
                <w:szCs w:val="16"/>
              </w:rPr>
              <w:t xml:space="preserve">Target 13.2: </w:t>
            </w:r>
            <w:r w:rsidRPr="006C0FA5">
              <w:rPr>
                <w:rFonts w:asciiTheme="minorHAnsi" w:hAnsiTheme="minorHAnsi"/>
                <w:sz w:val="16"/>
                <w:szCs w:val="16"/>
              </w:rPr>
              <w:t xml:space="preserve">Integrate climate change measures into national policies, strategies and planning </w:t>
            </w:r>
          </w:p>
          <w:p w14:paraId="1ED30DC8" w14:textId="77777777" w:rsidR="006C0FA5" w:rsidRDefault="006C0FA5" w:rsidP="006C0FA5">
            <w:pPr>
              <w:pStyle w:val="ListParagraph"/>
              <w:numPr>
                <w:ilvl w:val="0"/>
                <w:numId w:val="39"/>
              </w:numPr>
              <w:rPr>
                <w:rFonts w:asciiTheme="minorHAnsi" w:hAnsiTheme="minorHAnsi"/>
                <w:sz w:val="16"/>
                <w:szCs w:val="16"/>
              </w:rPr>
            </w:pPr>
            <w:r w:rsidRPr="006C0FA5">
              <w:rPr>
                <w:rFonts w:asciiTheme="minorHAnsi" w:hAnsiTheme="minorHAnsi"/>
                <w:b/>
                <w:sz w:val="16"/>
                <w:szCs w:val="16"/>
              </w:rPr>
              <w:t>Target 14.5</w:t>
            </w:r>
            <w:r w:rsidRPr="006C0FA5">
              <w:rPr>
                <w:rFonts w:asciiTheme="minorHAnsi" w:hAnsiTheme="minorHAnsi"/>
                <w:sz w:val="16"/>
                <w:szCs w:val="16"/>
              </w:rPr>
              <w:t xml:space="preserve">: By 2020, conserve at least 10 per cent of coastal and marine areas, consistent with national and international law and based on the best available scientific information </w:t>
            </w:r>
          </w:p>
          <w:p w14:paraId="21C463A3" w14:textId="77777777" w:rsidR="00BA3DCA" w:rsidRPr="006C0FA5" w:rsidRDefault="006C0FA5" w:rsidP="00827B80">
            <w:pPr>
              <w:pStyle w:val="ListParagraph"/>
              <w:numPr>
                <w:ilvl w:val="0"/>
                <w:numId w:val="39"/>
              </w:numPr>
              <w:rPr>
                <w:rFonts w:asciiTheme="minorHAnsi" w:hAnsiTheme="minorHAnsi"/>
                <w:sz w:val="16"/>
                <w:szCs w:val="16"/>
              </w:rPr>
            </w:pPr>
            <w:r w:rsidRPr="006C0FA5">
              <w:rPr>
                <w:rFonts w:asciiTheme="minorHAnsi" w:hAnsiTheme="minorHAnsi"/>
                <w:b/>
                <w:sz w:val="16"/>
                <w:szCs w:val="16"/>
              </w:rPr>
              <w:t>Target 15.1:</w:t>
            </w:r>
            <w:r w:rsidRPr="006C0FA5">
              <w:rPr>
                <w:rFonts w:asciiTheme="minorHAnsi" w:hAnsiTheme="minorHAnsi"/>
                <w:sz w:val="16"/>
                <w:szCs w:val="16"/>
              </w:rPr>
              <w:t xml:space="preserve"> By 2020, ensure the conservation, restoration and sustainable use of terrestrial and inland freshwater ecosystems and their services, in particular forests, wetlands, mountains and drylands, in line with obligations under international agreements </w:t>
            </w:r>
          </w:p>
        </w:tc>
      </w:tr>
      <w:tr w:rsidR="00BA3DCA" w:rsidRPr="0070663E" w14:paraId="170ABA14" w14:textId="77777777" w:rsidTr="00E912E0">
        <w:trPr>
          <w:trHeight w:val="287"/>
        </w:trPr>
        <w:tc>
          <w:tcPr>
            <w:tcW w:w="14390" w:type="dxa"/>
            <w:shd w:val="clear" w:color="auto" w:fill="D9D9D9" w:themeFill="background1" w:themeFillShade="D9"/>
          </w:tcPr>
          <w:p w14:paraId="588FC8C1" w14:textId="77777777" w:rsidR="00827B80" w:rsidRDefault="00BA3DCA" w:rsidP="00E912E0">
            <w:pPr>
              <w:rPr>
                <w:rFonts w:asciiTheme="minorHAnsi" w:hAnsiTheme="minorHAnsi"/>
                <w:b/>
                <w:bCs/>
                <w:sz w:val="16"/>
                <w:szCs w:val="16"/>
              </w:rPr>
            </w:pPr>
            <w:r w:rsidRPr="0070663E">
              <w:rPr>
                <w:rFonts w:asciiTheme="minorHAnsi" w:hAnsiTheme="minorHAnsi"/>
                <w:b/>
                <w:bCs/>
                <w:sz w:val="16"/>
                <w:szCs w:val="16"/>
              </w:rPr>
              <w:t xml:space="preserve">This project will contribute to the following country outcome included in the UNDAF/Country Programme Document: </w:t>
            </w:r>
          </w:p>
          <w:p w14:paraId="1F158136" w14:textId="77777777" w:rsidR="00827B80" w:rsidRPr="006C0FA5" w:rsidRDefault="0070663E" w:rsidP="00827B80">
            <w:pPr>
              <w:rPr>
                <w:rFonts w:asciiTheme="minorHAnsi" w:hAnsiTheme="minorHAnsi"/>
                <w:sz w:val="16"/>
                <w:szCs w:val="16"/>
              </w:rPr>
            </w:pPr>
            <w:r w:rsidRPr="0070663E">
              <w:rPr>
                <w:rFonts w:asciiTheme="minorHAnsi" w:hAnsiTheme="minorHAnsi"/>
                <w:sz w:val="16"/>
                <w:szCs w:val="16"/>
              </w:rPr>
              <w:t>Sub-Outcome 3.3: By 2022, people, particularly marginalized and vulnerable, are empowered to manage climatic risks, develop community resilience and generate development opportunities from protection of land, forests and marine resources</w:t>
            </w:r>
          </w:p>
        </w:tc>
      </w:tr>
      <w:tr w:rsidR="00BA3DCA" w:rsidRPr="0070663E" w14:paraId="4A617CEB" w14:textId="77777777" w:rsidTr="00E912E0">
        <w:trPr>
          <w:trHeight w:val="544"/>
        </w:trPr>
        <w:tc>
          <w:tcPr>
            <w:tcW w:w="14390" w:type="dxa"/>
            <w:shd w:val="clear" w:color="auto" w:fill="D9D9D9" w:themeFill="background1" w:themeFillShade="D9"/>
          </w:tcPr>
          <w:p w14:paraId="1191535B" w14:textId="77777777" w:rsidR="00BA3DCA" w:rsidRPr="0070663E" w:rsidRDefault="00BA3DCA" w:rsidP="00E912E0">
            <w:pPr>
              <w:rPr>
                <w:rFonts w:asciiTheme="minorHAnsi" w:hAnsiTheme="minorHAnsi" w:cs="Arial"/>
                <w:b/>
                <w:sz w:val="16"/>
                <w:szCs w:val="16"/>
              </w:rPr>
            </w:pPr>
            <w:r w:rsidRPr="0070663E">
              <w:rPr>
                <w:rFonts w:asciiTheme="minorHAnsi" w:hAnsiTheme="minorHAnsi"/>
                <w:b/>
                <w:bCs/>
                <w:sz w:val="16"/>
                <w:szCs w:val="16"/>
              </w:rPr>
              <w:t>This project will be linked to the following output of the UNDP Strategic Plan:</w:t>
            </w:r>
            <w:r w:rsidRPr="0070663E">
              <w:rPr>
                <w:rFonts w:asciiTheme="minorHAnsi" w:hAnsiTheme="minorHAnsi" w:cs="Arial"/>
                <w:i/>
                <w:sz w:val="16"/>
                <w:szCs w:val="16"/>
              </w:rPr>
              <w:t xml:space="preserve"> </w:t>
            </w:r>
          </w:p>
          <w:p w14:paraId="0F37857B" w14:textId="77777777" w:rsidR="0070663E" w:rsidRPr="0070663E" w:rsidRDefault="0070663E" w:rsidP="0070663E">
            <w:pPr>
              <w:pStyle w:val="Default"/>
              <w:rPr>
                <w:rFonts w:asciiTheme="minorHAnsi" w:hAnsiTheme="minorHAnsi"/>
                <w:sz w:val="16"/>
                <w:szCs w:val="16"/>
              </w:rPr>
            </w:pPr>
            <w:r w:rsidRPr="0070663E">
              <w:rPr>
                <w:rFonts w:asciiTheme="minorHAnsi" w:hAnsiTheme="minorHAnsi"/>
                <w:b/>
                <w:sz w:val="16"/>
                <w:szCs w:val="16"/>
              </w:rPr>
              <w:t>Output 2.4.1</w:t>
            </w:r>
            <w:r w:rsidRPr="0070663E">
              <w:rPr>
                <w:rFonts w:asciiTheme="minorHAnsi" w:hAnsiTheme="minorHAnsi"/>
                <w:sz w:val="16"/>
                <w:szCs w:val="16"/>
              </w:rPr>
              <w:t>: Gender-responsive legal and regulatory frameworks, policies and institutions strengthened, and solutions adopted, to address conservation, sustainable use and equitable benefi</w:t>
            </w:r>
            <w:r w:rsidR="00A53EAB">
              <w:rPr>
                <w:rFonts w:asciiTheme="minorHAnsi" w:hAnsiTheme="minorHAnsi"/>
                <w:sz w:val="16"/>
                <w:szCs w:val="16"/>
              </w:rPr>
              <w:t>t sharing of natural resources</w:t>
            </w:r>
            <w:r w:rsidRPr="0070663E">
              <w:rPr>
                <w:rFonts w:asciiTheme="minorHAnsi" w:hAnsiTheme="minorHAnsi"/>
                <w:sz w:val="16"/>
                <w:szCs w:val="16"/>
              </w:rPr>
              <w:t>, in line with international conventions and national legislation.</w:t>
            </w:r>
          </w:p>
          <w:p w14:paraId="600874BB" w14:textId="77777777" w:rsidR="00433957" w:rsidRDefault="00433957" w:rsidP="004B2B2E">
            <w:pPr>
              <w:rPr>
                <w:rFonts w:asciiTheme="minorHAnsi" w:hAnsiTheme="minorHAnsi" w:cstheme="minorBidi"/>
                <w:bCs/>
                <w:sz w:val="16"/>
                <w:szCs w:val="16"/>
              </w:rPr>
            </w:pPr>
          </w:p>
          <w:p w14:paraId="3F731ADA" w14:textId="77777777" w:rsidR="00433957" w:rsidRPr="00433957" w:rsidRDefault="00433957" w:rsidP="00433957">
            <w:pPr>
              <w:rPr>
                <w:rFonts w:asciiTheme="minorHAnsi" w:hAnsiTheme="minorHAnsi" w:cs="Arial"/>
                <w:sz w:val="16"/>
                <w:szCs w:val="16"/>
              </w:rPr>
            </w:pPr>
            <w:r w:rsidRPr="00433957">
              <w:rPr>
                <w:rFonts w:asciiTheme="minorHAnsi" w:hAnsiTheme="minorHAnsi" w:cstheme="minorBidi"/>
                <w:b/>
                <w:bCs/>
                <w:sz w:val="16"/>
                <w:szCs w:val="16"/>
              </w:rPr>
              <w:t>Output Indicators from the UNDP Strategic Plan Integrated Results and Resources Framework</w:t>
            </w:r>
            <w:r w:rsidRPr="00433957">
              <w:rPr>
                <w:rStyle w:val="FootnoteReference"/>
                <w:rFonts w:asciiTheme="minorHAnsi" w:hAnsiTheme="minorHAnsi" w:cstheme="minorBidi"/>
                <w:b/>
                <w:bCs/>
                <w:sz w:val="16"/>
                <w:szCs w:val="16"/>
              </w:rPr>
              <w:footnoteReference w:id="86"/>
            </w:r>
            <w:r w:rsidRPr="00433957">
              <w:rPr>
                <w:rFonts w:asciiTheme="minorHAnsi" w:hAnsiTheme="minorHAnsi" w:cstheme="minorBidi"/>
                <w:b/>
                <w:bCs/>
                <w:sz w:val="16"/>
                <w:szCs w:val="16"/>
              </w:rPr>
              <w:t>:</w:t>
            </w:r>
          </w:p>
          <w:p w14:paraId="3DD9ECC5" w14:textId="77777777" w:rsidR="00433957" w:rsidRPr="00433957" w:rsidRDefault="00433957" w:rsidP="004C53B9">
            <w:pPr>
              <w:pStyle w:val="ListParagraph"/>
              <w:numPr>
                <w:ilvl w:val="0"/>
                <w:numId w:val="19"/>
              </w:numPr>
              <w:rPr>
                <w:rFonts w:asciiTheme="minorHAnsi" w:hAnsiTheme="minorHAnsi"/>
                <w:sz w:val="16"/>
                <w:szCs w:val="16"/>
                <w:lang w:val="en-GB"/>
              </w:rPr>
            </w:pPr>
            <w:r w:rsidRPr="00433957">
              <w:rPr>
                <w:rFonts w:asciiTheme="minorHAnsi" w:hAnsiTheme="minorHAnsi" w:cstheme="minorBidi"/>
                <w:bCs/>
                <w:sz w:val="16"/>
                <w:szCs w:val="16"/>
              </w:rPr>
              <w:t>Natural resources that are managed under a sustainable use, conservation, access and benefit sharing regime: (a) area of land and marine habitat under protection (ha); (b) area of existing protected area under improved management (ha); (c) area under sustainable forest management (ha); (e) Biodiversity</w:t>
            </w:r>
          </w:p>
          <w:p w14:paraId="6C5D17A8" w14:textId="77777777" w:rsidR="00433957" w:rsidRPr="0096201D" w:rsidRDefault="00433957" w:rsidP="004C53B9">
            <w:pPr>
              <w:pStyle w:val="ListParagraph"/>
              <w:numPr>
                <w:ilvl w:val="0"/>
                <w:numId w:val="19"/>
              </w:numPr>
              <w:rPr>
                <w:rFonts w:asciiTheme="minorHAnsi" w:hAnsiTheme="minorHAnsi"/>
                <w:sz w:val="16"/>
                <w:szCs w:val="16"/>
                <w:lang w:val="en-GB"/>
              </w:rPr>
            </w:pPr>
            <w:r w:rsidRPr="00433957">
              <w:rPr>
                <w:rFonts w:asciiTheme="minorHAnsi" w:hAnsiTheme="minorHAnsi"/>
                <w:sz w:val="16"/>
                <w:szCs w:val="16"/>
              </w:rPr>
              <w:t xml:space="preserve">Number of countries with gender-responsive measures in place for conservation, sustainable use, and equitable access to and benefit sharing of natural resources, biodiversity and ecosystems: </w:t>
            </w:r>
            <w:r w:rsidRPr="00433957">
              <w:rPr>
                <w:rFonts w:asciiTheme="minorHAnsi" w:hAnsiTheme="minorHAnsi"/>
                <w:sz w:val="16"/>
                <w:szCs w:val="16"/>
                <w:lang w:val="en-US"/>
              </w:rPr>
              <w:t>a) Policy frameworks; b) legal and regulatory frameworks; c) institutional frameworks; d) financing frameworks.</w:t>
            </w:r>
          </w:p>
        </w:tc>
      </w:tr>
    </w:tbl>
    <w:p w14:paraId="19022B00" w14:textId="77777777" w:rsidR="00BA3DCA" w:rsidRDefault="00BA3DCA" w:rsidP="00BA3DC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595"/>
        <w:gridCol w:w="1558"/>
        <w:gridCol w:w="2047"/>
        <w:gridCol w:w="1768"/>
        <w:gridCol w:w="2817"/>
      </w:tblGrid>
      <w:tr w:rsidR="00BA3DCA" w:rsidRPr="005B3EDB" w14:paraId="7E7BDABC" w14:textId="77777777" w:rsidTr="00B4604E">
        <w:trPr>
          <w:trHeight w:val="544"/>
          <w:tblHeader/>
        </w:trPr>
        <w:tc>
          <w:tcPr>
            <w:tcW w:w="2605" w:type="dxa"/>
            <w:shd w:val="clear" w:color="auto" w:fill="D9D9D9" w:themeFill="background1" w:themeFillShade="D9"/>
          </w:tcPr>
          <w:p w14:paraId="03385A7F" w14:textId="77777777" w:rsidR="00BA3DCA" w:rsidRPr="005B3EDB" w:rsidRDefault="00BA3DCA" w:rsidP="00E912E0">
            <w:pPr>
              <w:jc w:val="center"/>
              <w:rPr>
                <w:rFonts w:asciiTheme="minorHAnsi" w:hAnsiTheme="minorHAnsi"/>
                <w:b/>
                <w:bCs/>
                <w:sz w:val="16"/>
                <w:szCs w:val="16"/>
              </w:rPr>
            </w:pPr>
          </w:p>
        </w:tc>
        <w:tc>
          <w:tcPr>
            <w:tcW w:w="3595" w:type="dxa"/>
            <w:shd w:val="clear" w:color="auto" w:fill="D9D9D9" w:themeFill="background1" w:themeFillShade="D9"/>
          </w:tcPr>
          <w:p w14:paraId="23F47628" w14:textId="77777777" w:rsidR="00BA3DCA" w:rsidRPr="00C20EF9" w:rsidRDefault="00BA3DCA" w:rsidP="00C20EF9">
            <w:pPr>
              <w:rPr>
                <w:rFonts w:asciiTheme="minorHAnsi" w:hAnsiTheme="minorHAnsi"/>
                <w:b/>
                <w:bCs/>
                <w:sz w:val="16"/>
                <w:szCs w:val="16"/>
              </w:rPr>
            </w:pPr>
            <w:r w:rsidRPr="00C20EF9">
              <w:rPr>
                <w:rFonts w:asciiTheme="minorHAnsi" w:hAnsiTheme="minorHAnsi"/>
                <w:b/>
                <w:bCs/>
                <w:sz w:val="16"/>
                <w:szCs w:val="16"/>
              </w:rPr>
              <w:t>Objective and Outcome Indicators</w:t>
            </w:r>
          </w:p>
        </w:tc>
        <w:tc>
          <w:tcPr>
            <w:tcW w:w="1558" w:type="dxa"/>
            <w:shd w:val="clear" w:color="auto" w:fill="D9D9D9" w:themeFill="background1" w:themeFillShade="D9"/>
          </w:tcPr>
          <w:p w14:paraId="7465A2F7" w14:textId="77777777" w:rsidR="00C20EF9" w:rsidRPr="00C20EF9" w:rsidRDefault="00C20EF9" w:rsidP="00C20EF9">
            <w:pPr>
              <w:rPr>
                <w:rFonts w:asciiTheme="minorHAnsi" w:hAnsiTheme="minorHAnsi"/>
                <w:b/>
                <w:bCs/>
                <w:sz w:val="16"/>
                <w:szCs w:val="16"/>
              </w:rPr>
            </w:pPr>
            <w:r w:rsidRPr="00C20EF9">
              <w:rPr>
                <w:rFonts w:asciiTheme="minorHAnsi" w:hAnsiTheme="minorHAnsi"/>
                <w:b/>
                <w:bCs/>
                <w:sz w:val="16"/>
                <w:szCs w:val="16"/>
              </w:rPr>
              <w:t>Baseline</w:t>
            </w:r>
            <w:bookmarkStart w:id="59" w:name="_Ref430614916"/>
            <w:r w:rsidRPr="00C20EF9">
              <w:rPr>
                <w:rStyle w:val="FootnoteReference"/>
                <w:rFonts w:asciiTheme="minorHAnsi" w:hAnsiTheme="minorHAnsi"/>
                <w:b/>
                <w:bCs/>
                <w:sz w:val="16"/>
                <w:szCs w:val="16"/>
              </w:rPr>
              <w:footnoteReference w:id="87"/>
            </w:r>
            <w:bookmarkEnd w:id="59"/>
            <w:r w:rsidRPr="00C20EF9">
              <w:rPr>
                <w:rFonts w:asciiTheme="minorHAnsi" w:hAnsiTheme="minorHAnsi"/>
                <w:b/>
                <w:bCs/>
                <w:sz w:val="16"/>
                <w:szCs w:val="16"/>
              </w:rPr>
              <w:t xml:space="preserve"> </w:t>
            </w:r>
          </w:p>
          <w:p w14:paraId="7A29C4AE" w14:textId="77777777" w:rsidR="00BA3DCA" w:rsidRPr="00C20EF9" w:rsidRDefault="00BA3DCA" w:rsidP="00C20EF9">
            <w:pPr>
              <w:rPr>
                <w:rFonts w:asciiTheme="minorHAnsi" w:hAnsiTheme="minorHAnsi"/>
                <w:b/>
                <w:bCs/>
                <w:sz w:val="16"/>
                <w:szCs w:val="16"/>
              </w:rPr>
            </w:pPr>
          </w:p>
        </w:tc>
        <w:tc>
          <w:tcPr>
            <w:tcW w:w="2047" w:type="dxa"/>
            <w:shd w:val="clear" w:color="auto" w:fill="D9D9D9" w:themeFill="background1" w:themeFillShade="D9"/>
          </w:tcPr>
          <w:p w14:paraId="2F6B373B" w14:textId="77777777" w:rsidR="00C20EF9" w:rsidRPr="00C20EF9" w:rsidRDefault="00C20EF9" w:rsidP="00C20EF9">
            <w:pPr>
              <w:rPr>
                <w:rFonts w:asciiTheme="minorHAnsi" w:hAnsiTheme="minorHAnsi"/>
                <w:b/>
                <w:bCs/>
                <w:sz w:val="16"/>
                <w:szCs w:val="16"/>
              </w:rPr>
            </w:pPr>
            <w:r w:rsidRPr="00C20EF9">
              <w:rPr>
                <w:rFonts w:asciiTheme="minorHAnsi" w:hAnsiTheme="minorHAnsi"/>
                <w:b/>
                <w:bCs/>
                <w:sz w:val="16"/>
                <w:szCs w:val="16"/>
              </w:rPr>
              <w:t>Mid-term Target</w:t>
            </w:r>
            <w:r w:rsidRPr="00C20EF9">
              <w:rPr>
                <w:rStyle w:val="FootnoteReference"/>
                <w:rFonts w:asciiTheme="minorHAnsi" w:hAnsiTheme="minorHAnsi"/>
                <w:b/>
                <w:bCs/>
                <w:sz w:val="16"/>
                <w:szCs w:val="16"/>
              </w:rPr>
              <w:footnoteReference w:id="88"/>
            </w:r>
          </w:p>
          <w:p w14:paraId="3F329B30" w14:textId="77777777" w:rsidR="00BA3DCA" w:rsidRPr="00C20EF9" w:rsidRDefault="00BA3DCA" w:rsidP="00C20EF9">
            <w:pPr>
              <w:rPr>
                <w:rFonts w:asciiTheme="minorHAnsi" w:hAnsiTheme="minorHAnsi"/>
                <w:b/>
                <w:bCs/>
                <w:sz w:val="16"/>
                <w:szCs w:val="16"/>
              </w:rPr>
            </w:pPr>
          </w:p>
        </w:tc>
        <w:tc>
          <w:tcPr>
            <w:tcW w:w="1768" w:type="dxa"/>
            <w:shd w:val="clear" w:color="auto" w:fill="D9D9D9" w:themeFill="background1" w:themeFillShade="D9"/>
          </w:tcPr>
          <w:p w14:paraId="13786897" w14:textId="77777777" w:rsidR="00BA3DCA" w:rsidRPr="00C20EF9" w:rsidRDefault="00BA3DCA" w:rsidP="00C20EF9">
            <w:pPr>
              <w:rPr>
                <w:rFonts w:asciiTheme="minorHAnsi" w:hAnsiTheme="minorHAnsi"/>
                <w:b/>
                <w:bCs/>
                <w:sz w:val="16"/>
                <w:szCs w:val="16"/>
              </w:rPr>
            </w:pPr>
            <w:r w:rsidRPr="00C20EF9">
              <w:rPr>
                <w:rFonts w:asciiTheme="minorHAnsi" w:hAnsiTheme="minorHAnsi"/>
                <w:b/>
                <w:bCs/>
                <w:sz w:val="16"/>
                <w:szCs w:val="16"/>
              </w:rPr>
              <w:t>End of Project Target</w:t>
            </w:r>
          </w:p>
        </w:tc>
        <w:tc>
          <w:tcPr>
            <w:tcW w:w="2817" w:type="dxa"/>
            <w:shd w:val="clear" w:color="auto" w:fill="D9D9D9" w:themeFill="background1" w:themeFillShade="D9"/>
          </w:tcPr>
          <w:p w14:paraId="0D512EC4" w14:textId="77777777" w:rsidR="00BA3DCA" w:rsidRPr="00C20EF9" w:rsidRDefault="00C20EF9" w:rsidP="00C20EF9">
            <w:pPr>
              <w:rPr>
                <w:rFonts w:asciiTheme="minorHAnsi" w:hAnsiTheme="minorHAnsi"/>
                <w:b/>
                <w:bCs/>
                <w:sz w:val="16"/>
                <w:szCs w:val="16"/>
              </w:rPr>
            </w:pPr>
            <w:r w:rsidRPr="00C20EF9">
              <w:rPr>
                <w:rFonts w:asciiTheme="minorHAnsi" w:hAnsiTheme="minorHAnsi"/>
                <w:b/>
                <w:bCs/>
                <w:sz w:val="16"/>
                <w:szCs w:val="16"/>
              </w:rPr>
              <w:t>Data Collection Methods and Risks/Assumptions</w:t>
            </w:r>
            <w:r w:rsidRPr="00C20EF9">
              <w:rPr>
                <w:rStyle w:val="FootnoteReference"/>
                <w:rFonts w:asciiTheme="minorHAnsi" w:hAnsiTheme="minorHAnsi"/>
                <w:b/>
                <w:bCs/>
                <w:sz w:val="16"/>
                <w:szCs w:val="16"/>
              </w:rPr>
              <w:footnoteReference w:id="89"/>
            </w:r>
          </w:p>
        </w:tc>
      </w:tr>
      <w:tr w:rsidR="00BA3DCA" w:rsidRPr="005B3EDB" w14:paraId="7B44F98F" w14:textId="77777777" w:rsidTr="00B4604E">
        <w:trPr>
          <w:trHeight w:val="458"/>
        </w:trPr>
        <w:tc>
          <w:tcPr>
            <w:tcW w:w="2605" w:type="dxa"/>
            <w:vMerge w:val="restart"/>
            <w:shd w:val="clear" w:color="auto" w:fill="D9D9D9" w:themeFill="background1" w:themeFillShade="D9"/>
          </w:tcPr>
          <w:p w14:paraId="70834DB6" w14:textId="77777777" w:rsidR="00BA3DCA" w:rsidRPr="005B3EDB" w:rsidRDefault="00BA3DCA" w:rsidP="00307B9A">
            <w:pPr>
              <w:rPr>
                <w:rFonts w:asciiTheme="minorHAnsi" w:hAnsiTheme="minorHAnsi"/>
                <w:b/>
                <w:bCs/>
                <w:i/>
                <w:sz w:val="16"/>
                <w:szCs w:val="16"/>
              </w:rPr>
            </w:pPr>
            <w:r w:rsidRPr="005B3EDB">
              <w:rPr>
                <w:rFonts w:asciiTheme="minorHAnsi" w:hAnsiTheme="minorHAnsi"/>
                <w:b/>
                <w:bCs/>
                <w:sz w:val="16"/>
                <w:szCs w:val="16"/>
              </w:rPr>
              <w:t>Project Objective:</w:t>
            </w:r>
            <w:r w:rsidR="000C7B4F" w:rsidRPr="005B3EDB">
              <w:rPr>
                <w:rFonts w:asciiTheme="minorHAnsi" w:hAnsiTheme="minorHAnsi"/>
                <w:b/>
                <w:bCs/>
                <w:sz w:val="16"/>
                <w:szCs w:val="16"/>
              </w:rPr>
              <w:t xml:space="preserve"> </w:t>
            </w:r>
            <w:r w:rsidR="00B9028F" w:rsidRPr="00BA2E45">
              <w:rPr>
                <w:rFonts w:asciiTheme="minorHAnsi" w:hAnsiTheme="minorHAnsi"/>
                <w:sz w:val="16"/>
                <w:szCs w:val="16"/>
              </w:rPr>
              <w:t>To reduce the funding gap for Papua New Guinea</w:t>
            </w:r>
            <w:r w:rsidR="00B9028F" w:rsidRPr="00BA2E45">
              <w:rPr>
                <w:rFonts w:asciiTheme="minorHAnsi" w:eastAsia="Helvetica" w:hAnsiTheme="minorHAnsi" w:cs="Helvetica"/>
                <w:sz w:val="16"/>
                <w:szCs w:val="16"/>
              </w:rPr>
              <w:t xml:space="preserve">’s protected </w:t>
            </w:r>
            <w:r w:rsidR="00B9028F" w:rsidRPr="00BA2E45">
              <w:rPr>
                <w:rFonts w:asciiTheme="minorHAnsi" w:hAnsiTheme="minorHAnsi"/>
                <w:sz w:val="16"/>
                <w:szCs w:val="16"/>
              </w:rPr>
              <w:t>areas in order to improve their management effectiveness, and livelihoods of their communal landowners</w:t>
            </w:r>
          </w:p>
        </w:tc>
        <w:tc>
          <w:tcPr>
            <w:tcW w:w="3595" w:type="dxa"/>
            <w:shd w:val="clear" w:color="auto" w:fill="auto"/>
          </w:tcPr>
          <w:p w14:paraId="78494336" w14:textId="77777777" w:rsidR="00BA3DCA" w:rsidRPr="0025463B" w:rsidRDefault="00BA3DCA" w:rsidP="003B73A3">
            <w:pPr>
              <w:rPr>
                <w:rFonts w:asciiTheme="minorHAnsi" w:hAnsiTheme="minorHAnsi"/>
                <w:bCs/>
                <w:sz w:val="16"/>
                <w:szCs w:val="16"/>
              </w:rPr>
            </w:pPr>
            <w:r w:rsidRPr="0025463B">
              <w:rPr>
                <w:rFonts w:asciiTheme="minorHAnsi" w:hAnsiTheme="minorHAnsi"/>
                <w:bCs/>
                <w:sz w:val="16"/>
                <w:szCs w:val="16"/>
                <w:u w:val="single"/>
              </w:rPr>
              <w:t>Indicator 1:</w:t>
            </w:r>
            <w:r w:rsidRPr="0025463B">
              <w:rPr>
                <w:rFonts w:asciiTheme="minorHAnsi" w:hAnsiTheme="minorHAnsi"/>
                <w:bCs/>
                <w:sz w:val="16"/>
                <w:szCs w:val="16"/>
              </w:rPr>
              <w:t xml:space="preserve">  </w:t>
            </w:r>
            <w:r w:rsidR="006A1BA8" w:rsidRPr="0025463B">
              <w:rPr>
                <w:rFonts w:asciiTheme="minorHAnsi" w:hAnsiTheme="minorHAnsi" w:cstheme="minorBidi"/>
                <w:bCs/>
                <w:sz w:val="16"/>
                <w:szCs w:val="16"/>
                <w:lang w:val="x-none" w:eastAsia="x-none"/>
              </w:rPr>
              <w:t>A</w:t>
            </w:r>
            <w:r w:rsidR="000C7B4F" w:rsidRPr="0025463B">
              <w:rPr>
                <w:rFonts w:asciiTheme="minorHAnsi" w:hAnsiTheme="minorHAnsi" w:cstheme="minorBidi"/>
                <w:bCs/>
                <w:sz w:val="16"/>
                <w:szCs w:val="16"/>
                <w:lang w:val="x-none" w:eastAsia="x-none"/>
              </w:rPr>
              <w:t xml:space="preserve">rea of land and marine habitat </w:t>
            </w:r>
            <w:r w:rsidR="003B73A3" w:rsidRPr="0025463B">
              <w:rPr>
                <w:rFonts w:asciiTheme="minorHAnsi" w:hAnsiTheme="minorHAnsi" w:cstheme="minorBidi"/>
                <w:bCs/>
                <w:sz w:val="16"/>
                <w:szCs w:val="16"/>
                <w:lang w:val="x-none" w:eastAsia="x-none"/>
              </w:rPr>
              <w:t>recognised by CEPA</w:t>
            </w:r>
            <w:r w:rsidR="0022324D" w:rsidRPr="0025463B">
              <w:rPr>
                <w:rFonts w:asciiTheme="minorHAnsi" w:hAnsiTheme="minorHAnsi" w:cstheme="minorBidi"/>
                <w:bCs/>
                <w:sz w:val="16"/>
                <w:szCs w:val="16"/>
                <w:lang w:val="x-none" w:eastAsia="x-none"/>
              </w:rPr>
              <w:t xml:space="preserve"> </w:t>
            </w:r>
            <w:r w:rsidR="003B73A3" w:rsidRPr="0025463B">
              <w:rPr>
                <w:rFonts w:asciiTheme="minorHAnsi" w:hAnsiTheme="minorHAnsi" w:cstheme="minorBidi"/>
                <w:bCs/>
                <w:sz w:val="16"/>
                <w:szCs w:val="16"/>
                <w:lang w:val="x-none" w:eastAsia="x-none"/>
              </w:rPr>
              <w:t xml:space="preserve">(within the database of protected areas) </w:t>
            </w:r>
            <w:r w:rsidR="0022324D" w:rsidRPr="0025463B">
              <w:rPr>
                <w:rFonts w:asciiTheme="minorHAnsi" w:hAnsiTheme="minorHAnsi" w:cstheme="minorBidi"/>
                <w:bCs/>
                <w:sz w:val="16"/>
                <w:szCs w:val="16"/>
                <w:lang w:val="x-none" w:eastAsia="x-none"/>
              </w:rPr>
              <w:t xml:space="preserve">as being </w:t>
            </w:r>
            <w:r w:rsidR="00E455E9" w:rsidRPr="0025463B">
              <w:rPr>
                <w:rFonts w:asciiTheme="minorHAnsi" w:hAnsiTheme="minorHAnsi" w:cstheme="minorBidi"/>
                <w:bCs/>
                <w:sz w:val="16"/>
                <w:szCs w:val="16"/>
                <w:lang w:val="x-none" w:eastAsia="x-none"/>
              </w:rPr>
              <w:t xml:space="preserve">within protected areas </w:t>
            </w:r>
            <w:r w:rsidR="000C7B4F" w:rsidRPr="0025463B">
              <w:rPr>
                <w:rFonts w:asciiTheme="minorHAnsi" w:hAnsiTheme="minorHAnsi" w:cstheme="minorBidi"/>
                <w:bCs/>
                <w:sz w:val="16"/>
                <w:szCs w:val="16"/>
                <w:lang w:val="x-none" w:eastAsia="x-none"/>
              </w:rPr>
              <w:t>(ha)</w:t>
            </w:r>
            <w:r w:rsidRPr="0025463B">
              <w:rPr>
                <w:rFonts w:asciiTheme="minorHAnsi" w:hAnsiTheme="minorHAnsi"/>
                <w:bCs/>
                <w:sz w:val="16"/>
                <w:szCs w:val="16"/>
              </w:rPr>
              <w:t xml:space="preserve"> </w:t>
            </w:r>
          </w:p>
        </w:tc>
        <w:tc>
          <w:tcPr>
            <w:tcW w:w="1558" w:type="dxa"/>
            <w:shd w:val="clear" w:color="auto" w:fill="auto"/>
          </w:tcPr>
          <w:p w14:paraId="2DA477D0" w14:textId="77777777" w:rsidR="00BA3DCA" w:rsidRPr="0025463B" w:rsidRDefault="007C2F17" w:rsidP="003478E0">
            <w:pPr>
              <w:rPr>
                <w:rFonts w:asciiTheme="minorHAnsi" w:hAnsiTheme="minorHAnsi"/>
                <w:bCs/>
                <w:sz w:val="16"/>
                <w:szCs w:val="16"/>
              </w:rPr>
            </w:pPr>
            <w:r w:rsidRPr="0025463B">
              <w:rPr>
                <w:rFonts w:asciiTheme="minorHAnsi" w:hAnsiTheme="minorHAnsi"/>
                <w:bCs/>
                <w:sz w:val="16"/>
                <w:szCs w:val="16"/>
              </w:rPr>
              <w:t xml:space="preserve">2.125 million </w:t>
            </w:r>
            <w:r w:rsidR="006C7FC0" w:rsidRPr="0025463B">
              <w:rPr>
                <w:rFonts w:asciiTheme="minorHAnsi" w:hAnsiTheme="minorHAnsi"/>
                <w:bCs/>
                <w:sz w:val="16"/>
                <w:szCs w:val="16"/>
              </w:rPr>
              <w:t>ha</w:t>
            </w:r>
          </w:p>
        </w:tc>
        <w:tc>
          <w:tcPr>
            <w:tcW w:w="2047" w:type="dxa"/>
            <w:shd w:val="clear" w:color="auto" w:fill="auto"/>
          </w:tcPr>
          <w:p w14:paraId="19953085" w14:textId="77777777" w:rsidR="00BA3DCA" w:rsidRPr="0025463B" w:rsidRDefault="007C2F17" w:rsidP="003478E0">
            <w:pPr>
              <w:rPr>
                <w:rFonts w:asciiTheme="minorHAnsi" w:hAnsiTheme="minorHAnsi"/>
                <w:bCs/>
                <w:i/>
                <w:sz w:val="16"/>
                <w:szCs w:val="16"/>
              </w:rPr>
            </w:pPr>
            <w:r w:rsidRPr="0025463B">
              <w:rPr>
                <w:rFonts w:asciiTheme="minorHAnsi" w:hAnsiTheme="minorHAnsi"/>
                <w:bCs/>
                <w:sz w:val="16"/>
                <w:szCs w:val="16"/>
              </w:rPr>
              <w:t>3</w:t>
            </w:r>
            <w:r w:rsidR="00156753" w:rsidRPr="0025463B">
              <w:rPr>
                <w:rFonts w:asciiTheme="minorHAnsi" w:hAnsiTheme="minorHAnsi"/>
                <w:bCs/>
                <w:sz w:val="16"/>
                <w:szCs w:val="16"/>
              </w:rPr>
              <w:t>.5 million ha</w:t>
            </w:r>
          </w:p>
        </w:tc>
        <w:tc>
          <w:tcPr>
            <w:tcW w:w="1768" w:type="dxa"/>
            <w:shd w:val="clear" w:color="auto" w:fill="auto"/>
          </w:tcPr>
          <w:p w14:paraId="0B731C83" w14:textId="77777777" w:rsidR="00BA3DCA" w:rsidRPr="0025463B" w:rsidRDefault="007C2F17" w:rsidP="003478E0">
            <w:pPr>
              <w:rPr>
                <w:rFonts w:asciiTheme="minorHAnsi" w:hAnsiTheme="minorHAnsi"/>
                <w:b/>
                <w:bCs/>
                <w:sz w:val="16"/>
                <w:szCs w:val="16"/>
              </w:rPr>
            </w:pPr>
            <w:r w:rsidRPr="0025463B">
              <w:rPr>
                <w:rFonts w:asciiTheme="minorHAnsi" w:hAnsiTheme="minorHAnsi"/>
                <w:bCs/>
                <w:sz w:val="16"/>
                <w:szCs w:val="16"/>
              </w:rPr>
              <w:t>4</w:t>
            </w:r>
            <w:r w:rsidR="00156753" w:rsidRPr="0025463B">
              <w:rPr>
                <w:rFonts w:asciiTheme="minorHAnsi" w:hAnsiTheme="minorHAnsi"/>
                <w:bCs/>
                <w:sz w:val="16"/>
                <w:szCs w:val="16"/>
              </w:rPr>
              <w:t>.5 million ha</w:t>
            </w:r>
          </w:p>
        </w:tc>
        <w:tc>
          <w:tcPr>
            <w:tcW w:w="2817" w:type="dxa"/>
            <w:shd w:val="clear" w:color="auto" w:fill="auto"/>
          </w:tcPr>
          <w:p w14:paraId="0083EC5C" w14:textId="2E7A8B28" w:rsidR="00E818CB" w:rsidRPr="0025463B" w:rsidRDefault="00E818CB" w:rsidP="007C2F17">
            <w:pPr>
              <w:rPr>
                <w:rFonts w:asciiTheme="minorHAnsi" w:hAnsiTheme="minorHAnsi"/>
                <w:bCs/>
                <w:i/>
                <w:sz w:val="16"/>
                <w:szCs w:val="16"/>
              </w:rPr>
            </w:pPr>
            <w:r w:rsidRPr="0025463B">
              <w:rPr>
                <w:rFonts w:asciiTheme="minorHAnsi" w:hAnsiTheme="minorHAnsi"/>
                <w:bCs/>
                <w:i/>
                <w:sz w:val="16"/>
                <w:szCs w:val="16"/>
              </w:rPr>
              <w:t>Data Collection Methods</w:t>
            </w:r>
            <w:r w:rsidR="00B105D0" w:rsidRPr="0025463B">
              <w:rPr>
                <w:rFonts w:asciiTheme="minorHAnsi" w:hAnsiTheme="minorHAnsi"/>
                <w:bCs/>
                <w:i/>
                <w:sz w:val="16"/>
                <w:szCs w:val="16"/>
              </w:rPr>
              <w:t xml:space="preserve">: </w:t>
            </w:r>
          </w:p>
          <w:p w14:paraId="5A1977EC" w14:textId="10FE22A6" w:rsidR="003B73A3" w:rsidRPr="0025463B" w:rsidRDefault="003B73A3" w:rsidP="007C2F17">
            <w:pPr>
              <w:rPr>
                <w:rFonts w:asciiTheme="minorHAnsi" w:hAnsiTheme="minorHAnsi"/>
                <w:bCs/>
                <w:sz w:val="16"/>
                <w:szCs w:val="16"/>
              </w:rPr>
            </w:pPr>
            <w:r w:rsidRPr="0025463B">
              <w:rPr>
                <w:rFonts w:asciiTheme="minorHAnsi" w:hAnsiTheme="minorHAnsi"/>
                <w:bCs/>
                <w:sz w:val="16"/>
                <w:szCs w:val="16"/>
              </w:rPr>
              <w:t>As measured by CEPA’s database on protected areas.</w:t>
            </w:r>
          </w:p>
          <w:p w14:paraId="1E1A8AA1" w14:textId="77777777" w:rsidR="006C7FC0" w:rsidRPr="0025463B" w:rsidRDefault="007567F9" w:rsidP="007C2F17">
            <w:pPr>
              <w:rPr>
                <w:rFonts w:asciiTheme="minorHAnsi" w:hAnsiTheme="minorHAnsi"/>
                <w:bCs/>
                <w:i/>
                <w:sz w:val="16"/>
                <w:szCs w:val="16"/>
              </w:rPr>
            </w:pPr>
            <w:r w:rsidRPr="0025463B">
              <w:rPr>
                <w:rFonts w:asciiTheme="minorHAnsi" w:hAnsiTheme="minorHAnsi"/>
                <w:bCs/>
                <w:sz w:val="16"/>
                <w:szCs w:val="16"/>
              </w:rPr>
              <w:t xml:space="preserve">Assumed that the demonstration sites </w:t>
            </w:r>
            <w:r w:rsidR="006901C1" w:rsidRPr="0025463B">
              <w:rPr>
                <w:rFonts w:asciiTheme="minorHAnsi" w:hAnsiTheme="minorHAnsi"/>
                <w:bCs/>
                <w:sz w:val="16"/>
                <w:szCs w:val="16"/>
              </w:rPr>
              <w:t xml:space="preserve">(Sepik Wetlands, Mt Wilhelm and Kimbe Bay) </w:t>
            </w:r>
            <w:r w:rsidRPr="0025463B">
              <w:rPr>
                <w:rFonts w:asciiTheme="minorHAnsi" w:hAnsiTheme="minorHAnsi"/>
                <w:bCs/>
                <w:sz w:val="16"/>
                <w:szCs w:val="16"/>
              </w:rPr>
              <w:t>that are not currently designed as protected areas become designate</w:t>
            </w:r>
            <w:r w:rsidR="007C2F17" w:rsidRPr="0025463B">
              <w:rPr>
                <w:rFonts w:asciiTheme="minorHAnsi" w:hAnsiTheme="minorHAnsi"/>
                <w:bCs/>
                <w:sz w:val="16"/>
                <w:szCs w:val="16"/>
              </w:rPr>
              <w:t>d over the life of the project</w:t>
            </w:r>
            <w:r w:rsidRPr="0025463B">
              <w:rPr>
                <w:rFonts w:asciiTheme="minorHAnsi" w:hAnsiTheme="minorHAnsi"/>
                <w:bCs/>
                <w:sz w:val="16"/>
                <w:szCs w:val="16"/>
              </w:rPr>
              <w:t xml:space="preserve"> </w:t>
            </w:r>
          </w:p>
        </w:tc>
      </w:tr>
      <w:tr w:rsidR="000C7B4F" w:rsidRPr="005B3EDB" w14:paraId="2CDD30AC" w14:textId="77777777" w:rsidTr="00B4604E">
        <w:trPr>
          <w:trHeight w:val="458"/>
        </w:trPr>
        <w:tc>
          <w:tcPr>
            <w:tcW w:w="2605" w:type="dxa"/>
            <w:vMerge/>
            <w:shd w:val="clear" w:color="auto" w:fill="D9D9D9" w:themeFill="background1" w:themeFillShade="D9"/>
          </w:tcPr>
          <w:p w14:paraId="2026D032" w14:textId="77777777" w:rsidR="000C7B4F" w:rsidRPr="005B3EDB" w:rsidRDefault="000C7B4F" w:rsidP="00E912E0">
            <w:pPr>
              <w:rPr>
                <w:rFonts w:asciiTheme="minorHAnsi" w:hAnsiTheme="minorHAnsi"/>
                <w:b/>
                <w:bCs/>
                <w:sz w:val="16"/>
                <w:szCs w:val="16"/>
              </w:rPr>
            </w:pPr>
            <w:bookmarkStart w:id="60" w:name="_Hlk512333571"/>
          </w:p>
        </w:tc>
        <w:tc>
          <w:tcPr>
            <w:tcW w:w="3595" w:type="dxa"/>
            <w:shd w:val="clear" w:color="auto" w:fill="auto"/>
          </w:tcPr>
          <w:p w14:paraId="0C0DE1B6" w14:textId="0D73723B" w:rsidR="00646BA1" w:rsidRPr="00B7068A" w:rsidRDefault="00646BA1" w:rsidP="00646BA1">
            <w:pPr>
              <w:rPr>
                <w:rFonts w:asciiTheme="minorHAnsi" w:hAnsiTheme="minorHAnsi"/>
                <w:sz w:val="16"/>
                <w:szCs w:val="16"/>
                <w:u w:val="single"/>
              </w:rPr>
            </w:pPr>
            <w:r w:rsidRPr="00B7068A">
              <w:rPr>
                <w:rFonts w:asciiTheme="minorHAnsi" w:hAnsiTheme="minorHAnsi"/>
                <w:bCs/>
                <w:sz w:val="16"/>
                <w:szCs w:val="16"/>
                <w:u w:val="single"/>
              </w:rPr>
              <w:t>Indicator 2:</w:t>
            </w:r>
            <w:r w:rsidRPr="00B7068A">
              <w:rPr>
                <w:rFonts w:asciiTheme="minorHAnsi" w:hAnsiTheme="minorHAnsi"/>
                <w:bCs/>
                <w:sz w:val="16"/>
                <w:szCs w:val="16"/>
              </w:rPr>
              <w:t xml:space="preserve">  </w:t>
            </w:r>
            <w:r w:rsidRPr="00B7068A">
              <w:rPr>
                <w:rFonts w:asciiTheme="minorHAnsi" w:hAnsiTheme="minorHAnsi"/>
                <w:sz w:val="16"/>
                <w:szCs w:val="16"/>
              </w:rPr>
              <w:t>Improvement in the management effectiveness of protected areas score</w:t>
            </w:r>
            <w:r w:rsidR="002E1255" w:rsidRPr="00B7068A">
              <w:rPr>
                <w:rFonts w:asciiTheme="minorHAnsi" w:hAnsiTheme="minorHAnsi"/>
                <w:sz w:val="16"/>
                <w:szCs w:val="16"/>
              </w:rPr>
              <w:t xml:space="preserve"> for sites receiving support from the Biodiversity Fund</w:t>
            </w:r>
          </w:p>
          <w:p w14:paraId="0B98CAE7" w14:textId="77777777" w:rsidR="000C7B4F" w:rsidRPr="00B7068A" w:rsidRDefault="000C7B4F" w:rsidP="004E2399">
            <w:pPr>
              <w:rPr>
                <w:rFonts w:asciiTheme="minorHAnsi" w:hAnsiTheme="minorHAnsi"/>
                <w:bCs/>
                <w:sz w:val="16"/>
                <w:szCs w:val="16"/>
                <w:u w:val="single"/>
              </w:rPr>
            </w:pPr>
          </w:p>
        </w:tc>
        <w:tc>
          <w:tcPr>
            <w:tcW w:w="1558" w:type="dxa"/>
            <w:shd w:val="clear" w:color="auto" w:fill="auto"/>
          </w:tcPr>
          <w:p w14:paraId="7FACB3D7" w14:textId="77777777" w:rsidR="000C7B4F" w:rsidRPr="00B7068A" w:rsidRDefault="00646BA1" w:rsidP="003478E0">
            <w:pPr>
              <w:rPr>
                <w:rFonts w:asciiTheme="minorHAnsi" w:hAnsiTheme="minorHAnsi"/>
                <w:bCs/>
                <w:sz w:val="16"/>
                <w:szCs w:val="16"/>
              </w:rPr>
            </w:pPr>
            <w:r w:rsidRPr="00B7068A">
              <w:rPr>
                <w:rFonts w:asciiTheme="minorHAnsi" w:hAnsiTheme="minorHAnsi"/>
                <w:bCs/>
                <w:sz w:val="16"/>
                <w:szCs w:val="21"/>
              </w:rPr>
              <w:t>All 57 gazetted PAs assessed using METT: 64% has little or no progress, 24% with some progress and high concerns, 5% with good progress and some concern, and 7% in very good state</w:t>
            </w:r>
          </w:p>
        </w:tc>
        <w:tc>
          <w:tcPr>
            <w:tcW w:w="2047" w:type="dxa"/>
            <w:shd w:val="clear" w:color="auto" w:fill="auto"/>
          </w:tcPr>
          <w:p w14:paraId="1F7C3A97" w14:textId="7015A32A" w:rsidR="00453F03" w:rsidRPr="00B7068A" w:rsidRDefault="00214CD6" w:rsidP="00453F03">
            <w:pPr>
              <w:rPr>
                <w:rFonts w:asciiTheme="minorHAnsi" w:hAnsiTheme="minorHAnsi"/>
                <w:bCs/>
                <w:sz w:val="16"/>
                <w:szCs w:val="21"/>
              </w:rPr>
            </w:pPr>
            <w:r w:rsidRPr="00B7068A">
              <w:rPr>
                <w:rFonts w:asciiTheme="minorHAnsi" w:hAnsiTheme="minorHAnsi"/>
                <w:bCs/>
                <w:sz w:val="16"/>
                <w:szCs w:val="21"/>
              </w:rPr>
              <w:t>At least 5 protected areas identified to receive</w:t>
            </w:r>
            <w:r w:rsidR="00665E2B" w:rsidRPr="00B7068A">
              <w:rPr>
                <w:rFonts w:asciiTheme="minorHAnsi" w:hAnsiTheme="minorHAnsi"/>
                <w:bCs/>
                <w:sz w:val="16"/>
                <w:szCs w:val="21"/>
              </w:rPr>
              <w:t xml:space="preserve"> support from the</w:t>
            </w:r>
            <w:r w:rsidRPr="00B7068A">
              <w:rPr>
                <w:rFonts w:asciiTheme="minorHAnsi" w:hAnsiTheme="minorHAnsi"/>
                <w:bCs/>
                <w:sz w:val="16"/>
                <w:szCs w:val="21"/>
              </w:rPr>
              <w:t xml:space="preserve"> Biodiversity Fund</w:t>
            </w:r>
            <w:r w:rsidR="00665E2B" w:rsidRPr="00B7068A">
              <w:rPr>
                <w:rFonts w:asciiTheme="minorHAnsi" w:hAnsiTheme="minorHAnsi"/>
                <w:bCs/>
                <w:sz w:val="16"/>
                <w:szCs w:val="21"/>
              </w:rPr>
              <w:t xml:space="preserve"> </w:t>
            </w:r>
            <w:r w:rsidRPr="00B7068A">
              <w:rPr>
                <w:rFonts w:asciiTheme="minorHAnsi" w:hAnsiTheme="minorHAnsi"/>
                <w:bCs/>
                <w:sz w:val="16"/>
                <w:szCs w:val="21"/>
              </w:rPr>
              <w:t>once it is operational</w:t>
            </w:r>
          </w:p>
          <w:p w14:paraId="7BE07384" w14:textId="77777777" w:rsidR="00453F03" w:rsidRPr="00B7068A" w:rsidRDefault="00453F03" w:rsidP="00453F03">
            <w:pPr>
              <w:rPr>
                <w:rFonts w:asciiTheme="minorHAnsi" w:hAnsiTheme="minorHAnsi"/>
                <w:bCs/>
                <w:sz w:val="16"/>
                <w:szCs w:val="21"/>
              </w:rPr>
            </w:pPr>
          </w:p>
          <w:p w14:paraId="6CBC85C9" w14:textId="77777777" w:rsidR="00453F03" w:rsidRPr="00B7068A" w:rsidRDefault="00453F03" w:rsidP="00453F03">
            <w:pPr>
              <w:rPr>
                <w:rFonts w:asciiTheme="minorHAnsi" w:hAnsiTheme="minorHAnsi"/>
                <w:bCs/>
                <w:sz w:val="16"/>
                <w:szCs w:val="21"/>
              </w:rPr>
            </w:pPr>
          </w:p>
          <w:p w14:paraId="17657386" w14:textId="610D6EDC" w:rsidR="000C7B4F" w:rsidRPr="00B7068A" w:rsidRDefault="000C7B4F" w:rsidP="00453F03">
            <w:pPr>
              <w:rPr>
                <w:rFonts w:asciiTheme="minorHAnsi" w:hAnsiTheme="minorHAnsi"/>
                <w:bCs/>
                <w:sz w:val="16"/>
                <w:szCs w:val="16"/>
              </w:rPr>
            </w:pPr>
          </w:p>
        </w:tc>
        <w:tc>
          <w:tcPr>
            <w:tcW w:w="1768" w:type="dxa"/>
            <w:shd w:val="clear" w:color="auto" w:fill="auto"/>
          </w:tcPr>
          <w:p w14:paraId="35D65CD2" w14:textId="6E3989C3" w:rsidR="00665E2B" w:rsidRPr="00B7068A" w:rsidRDefault="00665E2B" w:rsidP="00665E2B">
            <w:pPr>
              <w:rPr>
                <w:rFonts w:asciiTheme="minorHAnsi" w:hAnsiTheme="minorHAnsi"/>
                <w:bCs/>
                <w:sz w:val="16"/>
                <w:szCs w:val="16"/>
              </w:rPr>
            </w:pPr>
            <w:r w:rsidRPr="00B7068A">
              <w:rPr>
                <w:rFonts w:asciiTheme="minorHAnsi" w:hAnsiTheme="minorHAnsi"/>
                <w:bCs/>
                <w:sz w:val="16"/>
                <w:szCs w:val="16"/>
              </w:rPr>
              <w:t>METT score for</w:t>
            </w:r>
            <w:r w:rsidR="00586CD9" w:rsidRPr="00B7068A">
              <w:rPr>
                <w:rFonts w:asciiTheme="minorHAnsi" w:hAnsiTheme="minorHAnsi"/>
                <w:bCs/>
                <w:sz w:val="16"/>
                <w:szCs w:val="16"/>
              </w:rPr>
              <w:t xml:space="preserve"> 5-12</w:t>
            </w:r>
            <w:r w:rsidRPr="00B7068A">
              <w:rPr>
                <w:rFonts w:asciiTheme="minorHAnsi" w:hAnsiTheme="minorHAnsi"/>
                <w:bCs/>
                <w:sz w:val="16"/>
                <w:szCs w:val="16"/>
              </w:rPr>
              <w:t xml:space="preserve"> </w:t>
            </w:r>
            <w:r w:rsidR="00214CD6" w:rsidRPr="00B7068A">
              <w:rPr>
                <w:rFonts w:asciiTheme="minorHAnsi" w:hAnsiTheme="minorHAnsi"/>
                <w:bCs/>
                <w:sz w:val="16"/>
                <w:szCs w:val="16"/>
              </w:rPr>
              <w:t xml:space="preserve">protected </w:t>
            </w:r>
            <w:r w:rsidRPr="00B7068A">
              <w:rPr>
                <w:rFonts w:asciiTheme="minorHAnsi" w:hAnsiTheme="minorHAnsi"/>
                <w:bCs/>
                <w:sz w:val="16"/>
                <w:szCs w:val="16"/>
              </w:rPr>
              <w:t xml:space="preserve">areas receiving direct financial support from the </w:t>
            </w:r>
            <w:r w:rsidR="00214CD6" w:rsidRPr="00B7068A">
              <w:rPr>
                <w:rFonts w:asciiTheme="minorHAnsi" w:hAnsiTheme="minorHAnsi"/>
                <w:bCs/>
                <w:sz w:val="16"/>
                <w:szCs w:val="21"/>
              </w:rPr>
              <w:t xml:space="preserve">Biodiversity Fund </w:t>
            </w:r>
            <w:r w:rsidR="00214CD6" w:rsidRPr="00B7068A">
              <w:rPr>
                <w:rFonts w:asciiTheme="minorHAnsi" w:hAnsiTheme="minorHAnsi"/>
                <w:bCs/>
                <w:sz w:val="16"/>
                <w:szCs w:val="16"/>
              </w:rPr>
              <w:t xml:space="preserve">improves by at least 10% over baseline per </w:t>
            </w:r>
            <w:r w:rsidR="00586CD9" w:rsidRPr="00B7068A">
              <w:rPr>
                <w:rFonts w:asciiTheme="minorHAnsi" w:hAnsiTheme="minorHAnsi"/>
                <w:bCs/>
                <w:sz w:val="16"/>
                <w:szCs w:val="16"/>
              </w:rPr>
              <w:t xml:space="preserve">2 </w:t>
            </w:r>
            <w:r w:rsidR="00214CD6" w:rsidRPr="00B7068A">
              <w:rPr>
                <w:rFonts w:asciiTheme="minorHAnsi" w:hAnsiTheme="minorHAnsi"/>
                <w:bCs/>
                <w:sz w:val="16"/>
                <w:szCs w:val="16"/>
              </w:rPr>
              <w:t>year</w:t>
            </w:r>
            <w:r w:rsidR="00586CD9" w:rsidRPr="00B7068A">
              <w:rPr>
                <w:rFonts w:asciiTheme="minorHAnsi" w:hAnsiTheme="minorHAnsi"/>
                <w:bCs/>
                <w:sz w:val="16"/>
                <w:szCs w:val="16"/>
              </w:rPr>
              <w:t>s</w:t>
            </w:r>
            <w:r w:rsidR="00214CD6" w:rsidRPr="00B7068A">
              <w:rPr>
                <w:rFonts w:asciiTheme="minorHAnsi" w:hAnsiTheme="minorHAnsi"/>
                <w:bCs/>
                <w:sz w:val="16"/>
                <w:szCs w:val="16"/>
              </w:rPr>
              <w:t xml:space="preserve"> of support</w:t>
            </w:r>
            <w:r w:rsidRPr="00B7068A">
              <w:rPr>
                <w:rFonts w:asciiTheme="minorHAnsi" w:hAnsiTheme="minorHAnsi"/>
                <w:bCs/>
                <w:sz w:val="16"/>
                <w:szCs w:val="16"/>
              </w:rPr>
              <w:t xml:space="preserve"> </w:t>
            </w:r>
          </w:p>
          <w:p w14:paraId="7BB3A759" w14:textId="77777777" w:rsidR="00665E2B" w:rsidRPr="00B7068A" w:rsidRDefault="00665E2B" w:rsidP="00665E2B">
            <w:pPr>
              <w:rPr>
                <w:rFonts w:asciiTheme="minorHAnsi" w:hAnsiTheme="minorHAnsi"/>
                <w:bCs/>
                <w:sz w:val="16"/>
                <w:szCs w:val="16"/>
              </w:rPr>
            </w:pPr>
          </w:p>
          <w:p w14:paraId="2A0D86C4" w14:textId="184A264F" w:rsidR="000C7B4F" w:rsidRPr="00B7068A" w:rsidRDefault="000C7B4F" w:rsidP="00665E2B">
            <w:pPr>
              <w:rPr>
                <w:rFonts w:asciiTheme="minorHAnsi" w:hAnsiTheme="minorHAnsi"/>
                <w:bCs/>
                <w:sz w:val="16"/>
                <w:szCs w:val="16"/>
              </w:rPr>
            </w:pPr>
          </w:p>
        </w:tc>
        <w:tc>
          <w:tcPr>
            <w:tcW w:w="2817" w:type="dxa"/>
            <w:shd w:val="clear" w:color="auto" w:fill="auto"/>
          </w:tcPr>
          <w:p w14:paraId="44F50AFC" w14:textId="240A30B4" w:rsidR="00E818CB" w:rsidRPr="00B7068A" w:rsidRDefault="00E818CB" w:rsidP="00395D5E">
            <w:pPr>
              <w:rPr>
                <w:rFonts w:asciiTheme="minorHAnsi" w:hAnsiTheme="minorHAnsi"/>
                <w:bCs/>
                <w:sz w:val="16"/>
                <w:szCs w:val="21"/>
              </w:rPr>
            </w:pPr>
            <w:r w:rsidRPr="00B7068A">
              <w:rPr>
                <w:rFonts w:asciiTheme="minorHAnsi" w:hAnsiTheme="minorHAnsi"/>
                <w:bCs/>
                <w:i/>
                <w:sz w:val="16"/>
                <w:szCs w:val="21"/>
              </w:rPr>
              <w:t>Data Collection Methods</w:t>
            </w:r>
            <w:r w:rsidR="0025463B" w:rsidRPr="00B7068A">
              <w:rPr>
                <w:rFonts w:asciiTheme="minorHAnsi" w:hAnsiTheme="minorHAnsi"/>
                <w:bCs/>
                <w:i/>
                <w:sz w:val="16"/>
                <w:szCs w:val="21"/>
              </w:rPr>
              <w:t xml:space="preserve">: </w:t>
            </w:r>
          </w:p>
          <w:p w14:paraId="368A578A" w14:textId="600F45C9" w:rsidR="00665E2B" w:rsidRPr="00B7068A" w:rsidRDefault="00665E2B" w:rsidP="00395D5E">
            <w:pPr>
              <w:rPr>
                <w:rFonts w:asciiTheme="minorHAnsi" w:hAnsiTheme="minorHAnsi"/>
                <w:bCs/>
                <w:sz w:val="16"/>
                <w:szCs w:val="21"/>
              </w:rPr>
            </w:pPr>
            <w:r w:rsidRPr="00B7068A">
              <w:rPr>
                <w:rFonts w:asciiTheme="minorHAnsi" w:hAnsiTheme="minorHAnsi"/>
                <w:bCs/>
                <w:sz w:val="16"/>
                <w:szCs w:val="21"/>
              </w:rPr>
              <w:t>PAs assessed at the national and individual sites at end of project using GEF 6 METT – covering those areas that receive direct financial support from the Biodiversity Fund once this is operational.</w:t>
            </w:r>
          </w:p>
          <w:p w14:paraId="19E03832" w14:textId="77777777" w:rsidR="00665E2B" w:rsidRPr="00B7068A" w:rsidRDefault="00665E2B" w:rsidP="00395D5E">
            <w:pPr>
              <w:rPr>
                <w:rFonts w:asciiTheme="minorHAnsi" w:hAnsiTheme="minorHAnsi"/>
                <w:bCs/>
                <w:sz w:val="16"/>
                <w:szCs w:val="16"/>
              </w:rPr>
            </w:pPr>
          </w:p>
          <w:p w14:paraId="63F7D1B0" w14:textId="0972F51C" w:rsidR="003B5443" w:rsidRPr="00B7068A" w:rsidRDefault="002E1255" w:rsidP="00395D5E">
            <w:pPr>
              <w:rPr>
                <w:rFonts w:asciiTheme="minorHAnsi" w:hAnsiTheme="minorHAnsi"/>
                <w:bCs/>
                <w:sz w:val="16"/>
                <w:szCs w:val="16"/>
              </w:rPr>
            </w:pPr>
            <w:r w:rsidRPr="00B7068A">
              <w:rPr>
                <w:rFonts w:asciiTheme="minorHAnsi" w:hAnsiTheme="minorHAnsi"/>
                <w:bCs/>
                <w:sz w:val="16"/>
                <w:szCs w:val="16"/>
              </w:rPr>
              <w:t>Note: t</w:t>
            </w:r>
            <w:r w:rsidR="004236DD" w:rsidRPr="00B7068A">
              <w:rPr>
                <w:rFonts w:asciiTheme="minorHAnsi" w:hAnsiTheme="minorHAnsi"/>
                <w:bCs/>
                <w:sz w:val="16"/>
                <w:szCs w:val="16"/>
              </w:rPr>
              <w:t xml:space="preserve">he new ‘METT for PNG’ </w:t>
            </w:r>
            <w:r w:rsidR="00665E2B" w:rsidRPr="00B7068A">
              <w:rPr>
                <w:rFonts w:asciiTheme="minorHAnsi" w:hAnsiTheme="minorHAnsi"/>
                <w:bCs/>
                <w:sz w:val="16"/>
                <w:szCs w:val="16"/>
              </w:rPr>
              <w:t>will be developed in parallel but not used for project M&amp;E</w:t>
            </w:r>
            <w:r w:rsidR="004236DD" w:rsidRPr="00B7068A">
              <w:rPr>
                <w:rFonts w:asciiTheme="minorHAnsi" w:hAnsiTheme="minorHAnsi"/>
                <w:bCs/>
                <w:sz w:val="16"/>
                <w:szCs w:val="16"/>
              </w:rPr>
              <w:t>.</w:t>
            </w:r>
          </w:p>
          <w:p w14:paraId="3CF6C5E7" w14:textId="77777777" w:rsidR="002E1255" w:rsidRPr="00B7068A" w:rsidRDefault="002E1255" w:rsidP="00395D5E">
            <w:pPr>
              <w:rPr>
                <w:rFonts w:asciiTheme="minorHAnsi" w:hAnsiTheme="minorHAnsi"/>
                <w:bCs/>
                <w:sz w:val="16"/>
                <w:szCs w:val="16"/>
              </w:rPr>
            </w:pPr>
          </w:p>
          <w:p w14:paraId="12072971" w14:textId="77777777" w:rsidR="00E818CB" w:rsidRPr="00B7068A" w:rsidRDefault="00E818CB" w:rsidP="00E818CB">
            <w:pPr>
              <w:rPr>
                <w:rFonts w:asciiTheme="minorHAnsi" w:hAnsiTheme="minorHAnsi"/>
                <w:bCs/>
                <w:i/>
                <w:sz w:val="16"/>
                <w:szCs w:val="16"/>
              </w:rPr>
            </w:pPr>
            <w:r w:rsidRPr="00B7068A">
              <w:rPr>
                <w:rFonts w:asciiTheme="minorHAnsi" w:hAnsiTheme="minorHAnsi"/>
                <w:bCs/>
                <w:i/>
                <w:sz w:val="16"/>
                <w:szCs w:val="16"/>
              </w:rPr>
              <w:t>Risks/Assumptions</w:t>
            </w:r>
          </w:p>
          <w:p w14:paraId="35342787" w14:textId="77777777" w:rsidR="000C7B4F" w:rsidRPr="00B7068A" w:rsidRDefault="0062331C" w:rsidP="00395D5E">
            <w:pPr>
              <w:rPr>
                <w:rFonts w:asciiTheme="minorHAnsi" w:hAnsiTheme="minorHAnsi"/>
                <w:bCs/>
                <w:sz w:val="16"/>
                <w:szCs w:val="16"/>
              </w:rPr>
            </w:pPr>
            <w:r w:rsidRPr="00B7068A">
              <w:rPr>
                <w:rFonts w:asciiTheme="minorHAnsi" w:hAnsiTheme="minorHAnsi"/>
                <w:bCs/>
                <w:sz w:val="16"/>
                <w:szCs w:val="16"/>
              </w:rPr>
              <w:t xml:space="preserve">Assumes that </w:t>
            </w:r>
            <w:r w:rsidR="000A15C7" w:rsidRPr="00B7068A">
              <w:rPr>
                <w:rFonts w:asciiTheme="minorHAnsi" w:hAnsiTheme="minorHAnsi"/>
                <w:bCs/>
                <w:sz w:val="16"/>
                <w:szCs w:val="16"/>
              </w:rPr>
              <w:t xml:space="preserve">delivery of funding from the Biodiversity Fund (which will </w:t>
            </w:r>
            <w:r w:rsidR="00395D5E" w:rsidRPr="00B7068A">
              <w:rPr>
                <w:rFonts w:asciiTheme="minorHAnsi" w:hAnsiTheme="minorHAnsi"/>
                <w:bCs/>
                <w:sz w:val="16"/>
                <w:szCs w:val="16"/>
              </w:rPr>
              <w:t>start during the first half of the project</w:t>
            </w:r>
            <w:r w:rsidR="000A15C7" w:rsidRPr="00B7068A">
              <w:rPr>
                <w:rFonts w:asciiTheme="minorHAnsi" w:hAnsiTheme="minorHAnsi"/>
                <w:bCs/>
                <w:sz w:val="16"/>
                <w:szCs w:val="16"/>
              </w:rPr>
              <w:t>) will lead to improved management.</w:t>
            </w:r>
          </w:p>
        </w:tc>
      </w:tr>
      <w:bookmarkEnd w:id="60"/>
      <w:tr w:rsidR="00BA3DCA" w:rsidRPr="0025463B" w14:paraId="14FE689A" w14:textId="77777777" w:rsidTr="00B4604E">
        <w:trPr>
          <w:trHeight w:val="457"/>
        </w:trPr>
        <w:tc>
          <w:tcPr>
            <w:tcW w:w="2605" w:type="dxa"/>
            <w:vMerge/>
            <w:shd w:val="clear" w:color="auto" w:fill="D9D9D9" w:themeFill="background1" w:themeFillShade="D9"/>
          </w:tcPr>
          <w:p w14:paraId="3CA10D07" w14:textId="77777777" w:rsidR="00BA3DCA" w:rsidRPr="0025463B" w:rsidRDefault="00BA3DCA" w:rsidP="00E912E0">
            <w:pPr>
              <w:rPr>
                <w:rFonts w:asciiTheme="minorHAnsi" w:hAnsiTheme="minorHAnsi"/>
                <w:b/>
                <w:bCs/>
                <w:sz w:val="16"/>
                <w:szCs w:val="16"/>
              </w:rPr>
            </w:pPr>
          </w:p>
        </w:tc>
        <w:tc>
          <w:tcPr>
            <w:tcW w:w="3595" w:type="dxa"/>
            <w:shd w:val="clear" w:color="auto" w:fill="auto"/>
          </w:tcPr>
          <w:p w14:paraId="097D9785" w14:textId="77777777" w:rsidR="00BA3DCA" w:rsidRPr="00B7068A" w:rsidRDefault="00BA3DCA" w:rsidP="003478E0">
            <w:pPr>
              <w:rPr>
                <w:rFonts w:asciiTheme="minorHAnsi" w:hAnsiTheme="minorHAnsi"/>
                <w:bCs/>
                <w:sz w:val="16"/>
                <w:szCs w:val="16"/>
              </w:rPr>
            </w:pPr>
            <w:r w:rsidRPr="00B7068A">
              <w:rPr>
                <w:rFonts w:asciiTheme="minorHAnsi" w:hAnsiTheme="minorHAnsi"/>
                <w:bCs/>
                <w:sz w:val="16"/>
                <w:szCs w:val="16"/>
                <w:u w:val="single"/>
              </w:rPr>
              <w:t>indicator 3</w:t>
            </w:r>
            <w:r w:rsidR="007C2F17" w:rsidRPr="00B7068A">
              <w:rPr>
                <w:rFonts w:asciiTheme="minorHAnsi" w:hAnsiTheme="minorHAnsi"/>
                <w:bCs/>
                <w:sz w:val="16"/>
                <w:szCs w:val="16"/>
              </w:rPr>
              <w:t>:  Number of</w:t>
            </w:r>
            <w:r w:rsidRPr="00B7068A">
              <w:rPr>
                <w:rFonts w:asciiTheme="minorHAnsi" w:hAnsiTheme="minorHAnsi"/>
                <w:bCs/>
                <w:sz w:val="16"/>
                <w:szCs w:val="16"/>
              </w:rPr>
              <w:t xml:space="preserve"> direct p</w:t>
            </w:r>
            <w:r w:rsidR="004E2399" w:rsidRPr="00B7068A">
              <w:rPr>
                <w:rFonts w:asciiTheme="minorHAnsi" w:hAnsiTheme="minorHAnsi"/>
                <w:bCs/>
                <w:sz w:val="16"/>
                <w:szCs w:val="16"/>
              </w:rPr>
              <w:t>roject beneficiaries</w:t>
            </w:r>
            <w:r w:rsidR="007C2F17" w:rsidRPr="00B7068A">
              <w:rPr>
                <w:rFonts w:asciiTheme="minorHAnsi" w:hAnsiTheme="minorHAnsi"/>
                <w:bCs/>
                <w:sz w:val="16"/>
                <w:szCs w:val="16"/>
              </w:rPr>
              <w:t>, of which &gt;65% are women and youth</w:t>
            </w:r>
          </w:p>
        </w:tc>
        <w:tc>
          <w:tcPr>
            <w:tcW w:w="1558" w:type="dxa"/>
            <w:shd w:val="clear" w:color="auto" w:fill="auto"/>
          </w:tcPr>
          <w:p w14:paraId="322A71DB" w14:textId="77777777" w:rsidR="00BA3DCA" w:rsidRPr="00B7068A" w:rsidRDefault="00863371" w:rsidP="003478E0">
            <w:pPr>
              <w:rPr>
                <w:rFonts w:asciiTheme="minorHAnsi" w:hAnsiTheme="minorHAnsi"/>
                <w:bCs/>
                <w:i/>
                <w:sz w:val="16"/>
                <w:szCs w:val="16"/>
              </w:rPr>
            </w:pPr>
            <w:r w:rsidRPr="00B7068A">
              <w:rPr>
                <w:rFonts w:asciiTheme="minorHAnsi" w:hAnsiTheme="minorHAnsi"/>
                <w:bCs/>
                <w:sz w:val="16"/>
                <w:szCs w:val="16"/>
              </w:rPr>
              <w:t>0</w:t>
            </w:r>
          </w:p>
        </w:tc>
        <w:tc>
          <w:tcPr>
            <w:tcW w:w="2047" w:type="dxa"/>
            <w:shd w:val="clear" w:color="auto" w:fill="auto"/>
          </w:tcPr>
          <w:p w14:paraId="215E9C4D" w14:textId="77777777" w:rsidR="00BA3DCA" w:rsidRPr="00B7068A" w:rsidRDefault="00250476" w:rsidP="003478E0">
            <w:pPr>
              <w:rPr>
                <w:rFonts w:asciiTheme="minorHAnsi" w:hAnsiTheme="minorHAnsi"/>
                <w:bCs/>
                <w:i/>
                <w:sz w:val="16"/>
                <w:szCs w:val="16"/>
              </w:rPr>
            </w:pPr>
            <w:r w:rsidRPr="00B7068A">
              <w:rPr>
                <w:rFonts w:asciiTheme="minorHAnsi" w:hAnsiTheme="minorHAnsi"/>
                <w:bCs/>
                <w:sz w:val="16"/>
                <w:szCs w:val="16"/>
              </w:rPr>
              <w:t>At least 500 people (65% women and youth)</w:t>
            </w:r>
          </w:p>
        </w:tc>
        <w:tc>
          <w:tcPr>
            <w:tcW w:w="1768" w:type="dxa"/>
            <w:shd w:val="clear" w:color="auto" w:fill="auto"/>
          </w:tcPr>
          <w:p w14:paraId="459F0339" w14:textId="77777777" w:rsidR="00BA3DCA" w:rsidRPr="00B7068A" w:rsidRDefault="00544590" w:rsidP="00544590">
            <w:pPr>
              <w:rPr>
                <w:rFonts w:asciiTheme="minorHAnsi" w:hAnsiTheme="minorHAnsi"/>
                <w:bCs/>
                <w:i/>
                <w:sz w:val="16"/>
                <w:szCs w:val="16"/>
              </w:rPr>
            </w:pPr>
            <w:r w:rsidRPr="00B7068A">
              <w:rPr>
                <w:rFonts w:asciiTheme="minorHAnsi" w:hAnsiTheme="minorHAnsi"/>
                <w:bCs/>
                <w:sz w:val="16"/>
                <w:szCs w:val="16"/>
              </w:rPr>
              <w:t>1,200 people</w:t>
            </w:r>
            <w:r w:rsidR="00250476" w:rsidRPr="00B7068A">
              <w:rPr>
                <w:rFonts w:asciiTheme="minorHAnsi" w:hAnsiTheme="minorHAnsi"/>
                <w:bCs/>
                <w:sz w:val="16"/>
                <w:szCs w:val="16"/>
              </w:rPr>
              <w:t xml:space="preserve"> (&gt;65% women &amp; youth)</w:t>
            </w:r>
          </w:p>
        </w:tc>
        <w:tc>
          <w:tcPr>
            <w:tcW w:w="2817" w:type="dxa"/>
            <w:shd w:val="clear" w:color="auto" w:fill="auto"/>
          </w:tcPr>
          <w:p w14:paraId="4026612E" w14:textId="52FEF75E" w:rsidR="00E818CB" w:rsidRPr="00B7068A" w:rsidRDefault="00E818CB" w:rsidP="003478E0">
            <w:pPr>
              <w:rPr>
                <w:rFonts w:asciiTheme="minorHAnsi" w:hAnsiTheme="minorHAnsi"/>
                <w:bCs/>
                <w:sz w:val="16"/>
                <w:szCs w:val="16"/>
              </w:rPr>
            </w:pPr>
            <w:r w:rsidRPr="00B7068A">
              <w:rPr>
                <w:rFonts w:asciiTheme="minorHAnsi" w:hAnsiTheme="minorHAnsi"/>
                <w:bCs/>
                <w:i/>
                <w:sz w:val="16"/>
                <w:szCs w:val="16"/>
              </w:rPr>
              <w:t>Data Collection Methods</w:t>
            </w:r>
            <w:r w:rsidR="0025463B" w:rsidRPr="00B7068A">
              <w:rPr>
                <w:rFonts w:asciiTheme="minorHAnsi" w:hAnsiTheme="minorHAnsi"/>
                <w:bCs/>
                <w:i/>
                <w:sz w:val="16"/>
                <w:szCs w:val="16"/>
              </w:rPr>
              <w:t xml:space="preserve">: </w:t>
            </w:r>
          </w:p>
          <w:p w14:paraId="004B85F7" w14:textId="4B99EC89" w:rsidR="00C87298" w:rsidRPr="00B7068A" w:rsidRDefault="00A06093" w:rsidP="003478E0">
            <w:pPr>
              <w:rPr>
                <w:rFonts w:asciiTheme="minorHAnsi" w:hAnsiTheme="minorHAnsi"/>
                <w:bCs/>
                <w:sz w:val="16"/>
                <w:szCs w:val="16"/>
              </w:rPr>
            </w:pPr>
            <w:r w:rsidRPr="00B7068A">
              <w:rPr>
                <w:rFonts w:asciiTheme="minorHAnsi" w:hAnsiTheme="minorHAnsi"/>
                <w:bCs/>
                <w:sz w:val="16"/>
                <w:szCs w:val="16"/>
              </w:rPr>
              <w:t>These are benef</w:t>
            </w:r>
            <w:r w:rsidR="00803B91" w:rsidRPr="00B7068A">
              <w:rPr>
                <w:rFonts w:asciiTheme="minorHAnsi" w:hAnsiTheme="minorHAnsi"/>
                <w:bCs/>
                <w:sz w:val="16"/>
                <w:szCs w:val="16"/>
              </w:rPr>
              <w:t>iciaries in the targeted protected areas (under Output 3.1 and 3.2); at the project’s midterm, it is unlikely that there will be significant impacts (because of the time taken to establish the Biodiversity Fund and negotiate with communities in other areas under Output 3.2)</w:t>
            </w:r>
            <w:r w:rsidR="00E61492" w:rsidRPr="00B7068A">
              <w:rPr>
                <w:rFonts w:asciiTheme="minorHAnsi" w:hAnsiTheme="minorHAnsi"/>
                <w:bCs/>
                <w:sz w:val="16"/>
                <w:szCs w:val="16"/>
              </w:rPr>
              <w:t>. The majority of the people are in the Sepik Wetlands with other</w:t>
            </w:r>
            <w:r w:rsidR="00250476" w:rsidRPr="00B7068A">
              <w:rPr>
                <w:rFonts w:asciiTheme="minorHAnsi" w:hAnsiTheme="minorHAnsi"/>
                <w:bCs/>
                <w:sz w:val="16"/>
                <w:szCs w:val="16"/>
              </w:rPr>
              <w:t xml:space="preserve">s in Mt Wilhelm and Kimbe Bay. </w:t>
            </w:r>
            <w:r w:rsidR="00E61492" w:rsidRPr="00B7068A">
              <w:rPr>
                <w:rFonts w:asciiTheme="minorHAnsi" w:hAnsiTheme="minorHAnsi"/>
                <w:bCs/>
                <w:sz w:val="16"/>
                <w:szCs w:val="16"/>
              </w:rPr>
              <w:t>The numbers will be reported by project partners.</w:t>
            </w:r>
          </w:p>
          <w:p w14:paraId="6B142FE4" w14:textId="77777777" w:rsidR="00E818CB" w:rsidRPr="00B7068A" w:rsidRDefault="00E818CB" w:rsidP="003478E0">
            <w:pPr>
              <w:rPr>
                <w:rFonts w:asciiTheme="minorHAnsi" w:hAnsiTheme="minorHAnsi"/>
                <w:bCs/>
                <w:sz w:val="16"/>
                <w:szCs w:val="16"/>
              </w:rPr>
            </w:pPr>
          </w:p>
          <w:p w14:paraId="6C5F098D" w14:textId="77777777" w:rsidR="00BA3DCA" w:rsidRPr="00B7068A" w:rsidRDefault="006564D9" w:rsidP="003478E0">
            <w:pPr>
              <w:rPr>
                <w:rFonts w:asciiTheme="minorHAnsi" w:hAnsiTheme="minorHAnsi"/>
                <w:bCs/>
                <w:sz w:val="16"/>
                <w:szCs w:val="16"/>
              </w:rPr>
            </w:pPr>
            <w:r w:rsidRPr="00B7068A">
              <w:rPr>
                <w:rFonts w:asciiTheme="minorHAnsi" w:hAnsiTheme="minorHAnsi"/>
                <w:bCs/>
                <w:sz w:val="16"/>
                <w:szCs w:val="16"/>
              </w:rPr>
              <w:t>This represents a conservative estimate of the number of beneficiaries</w:t>
            </w:r>
          </w:p>
        </w:tc>
      </w:tr>
      <w:tr w:rsidR="005B7CB0" w:rsidRPr="005B3EDB" w14:paraId="00F49947" w14:textId="77777777" w:rsidTr="00B4604E">
        <w:trPr>
          <w:trHeight w:val="310"/>
        </w:trPr>
        <w:tc>
          <w:tcPr>
            <w:tcW w:w="2605" w:type="dxa"/>
            <w:vMerge w:val="restart"/>
            <w:shd w:val="clear" w:color="auto" w:fill="D9D9D9" w:themeFill="background1" w:themeFillShade="D9"/>
          </w:tcPr>
          <w:p w14:paraId="7EFF9FE7" w14:textId="2C724445" w:rsidR="005B7CB0" w:rsidRPr="005B3EDB" w:rsidRDefault="005B7CB0" w:rsidP="006B37CD">
            <w:pPr>
              <w:rPr>
                <w:rFonts w:asciiTheme="minorHAnsi" w:hAnsiTheme="minorHAnsi"/>
                <w:b/>
                <w:bCs/>
                <w:sz w:val="16"/>
                <w:szCs w:val="16"/>
              </w:rPr>
            </w:pPr>
            <w:bookmarkStart w:id="61" w:name="_Hlk512401555"/>
            <w:r w:rsidRPr="005B3EDB">
              <w:rPr>
                <w:rFonts w:asciiTheme="minorHAnsi" w:hAnsiTheme="minorHAnsi"/>
                <w:b/>
                <w:bCs/>
                <w:sz w:val="16"/>
                <w:szCs w:val="16"/>
              </w:rPr>
              <w:t>Component/Outcome 1</w:t>
            </w:r>
            <w:r w:rsidR="006B37CD" w:rsidRPr="005B3EDB">
              <w:rPr>
                <w:rFonts w:asciiTheme="minorHAnsi" w:hAnsiTheme="minorHAnsi"/>
                <w:b/>
                <w:bCs/>
                <w:sz w:val="16"/>
                <w:szCs w:val="16"/>
              </w:rPr>
              <w:t xml:space="preserve">: </w:t>
            </w:r>
            <w:r w:rsidR="008B008D">
              <w:rPr>
                <w:rFonts w:asciiTheme="minorHAnsi" w:hAnsiTheme="minorHAnsi"/>
                <w:sz w:val="16"/>
                <w:szCs w:val="16"/>
              </w:rPr>
              <w:t>E</w:t>
            </w:r>
            <w:r w:rsidR="003012CF" w:rsidRPr="005B3EDB">
              <w:rPr>
                <w:rFonts w:asciiTheme="minorHAnsi" w:hAnsiTheme="minorHAnsi"/>
                <w:sz w:val="16"/>
                <w:szCs w:val="16"/>
              </w:rPr>
              <w:t>nabling conditions deliver a better managed and more financially sustainable protected area system</w:t>
            </w:r>
          </w:p>
        </w:tc>
        <w:tc>
          <w:tcPr>
            <w:tcW w:w="3595" w:type="dxa"/>
            <w:shd w:val="clear" w:color="auto" w:fill="auto"/>
          </w:tcPr>
          <w:p w14:paraId="2FA65775" w14:textId="408DE723" w:rsidR="005B7CB0" w:rsidRPr="00B7068A" w:rsidRDefault="005B7CB0" w:rsidP="003478E0">
            <w:pPr>
              <w:rPr>
                <w:rFonts w:asciiTheme="minorHAnsi" w:hAnsiTheme="minorHAnsi"/>
                <w:bCs/>
                <w:sz w:val="16"/>
                <w:szCs w:val="16"/>
              </w:rPr>
            </w:pPr>
            <w:r w:rsidRPr="00B7068A">
              <w:rPr>
                <w:rFonts w:asciiTheme="minorHAnsi" w:hAnsiTheme="minorHAnsi"/>
                <w:bCs/>
                <w:sz w:val="16"/>
                <w:szCs w:val="16"/>
                <w:u w:val="single"/>
              </w:rPr>
              <w:t xml:space="preserve">Indicator </w:t>
            </w:r>
            <w:r w:rsidR="00AA61BA" w:rsidRPr="00B7068A">
              <w:rPr>
                <w:rFonts w:asciiTheme="minorHAnsi" w:hAnsiTheme="minorHAnsi"/>
                <w:bCs/>
                <w:sz w:val="16"/>
                <w:szCs w:val="16"/>
                <w:u w:val="single"/>
              </w:rPr>
              <w:t>4</w:t>
            </w:r>
            <w:r w:rsidRPr="00B7068A">
              <w:rPr>
                <w:rFonts w:asciiTheme="minorHAnsi" w:hAnsiTheme="minorHAnsi"/>
                <w:bCs/>
                <w:sz w:val="16"/>
                <w:szCs w:val="16"/>
              </w:rPr>
              <w:t xml:space="preserve">: </w:t>
            </w:r>
            <w:r w:rsidR="00F66867" w:rsidRPr="00B7068A">
              <w:rPr>
                <w:rFonts w:asciiTheme="minorHAnsi" w:hAnsiTheme="minorHAnsi"/>
                <w:bCs/>
                <w:sz w:val="16"/>
                <w:szCs w:val="16"/>
              </w:rPr>
              <w:t>Status of i</w:t>
            </w:r>
            <w:r w:rsidRPr="00B7068A">
              <w:rPr>
                <w:rFonts w:asciiTheme="minorHAnsi" w:hAnsiTheme="minorHAnsi"/>
                <w:bCs/>
                <w:sz w:val="16"/>
                <w:szCs w:val="16"/>
              </w:rPr>
              <w:t>nstitutional mapping and mandates</w:t>
            </w:r>
            <w:r w:rsidR="00A85B6C" w:rsidRPr="00B7068A">
              <w:rPr>
                <w:rFonts w:asciiTheme="minorHAnsi" w:hAnsiTheme="minorHAnsi"/>
                <w:bCs/>
                <w:sz w:val="16"/>
                <w:szCs w:val="16"/>
              </w:rPr>
              <w:t xml:space="preserve"> with respect to protected area management</w:t>
            </w:r>
          </w:p>
        </w:tc>
        <w:tc>
          <w:tcPr>
            <w:tcW w:w="1558" w:type="dxa"/>
            <w:shd w:val="clear" w:color="auto" w:fill="auto"/>
          </w:tcPr>
          <w:p w14:paraId="1B75E4C5" w14:textId="77777777" w:rsidR="00AD50E9" w:rsidRPr="00B7068A" w:rsidRDefault="00B03066" w:rsidP="003478E0">
            <w:pPr>
              <w:rPr>
                <w:rFonts w:asciiTheme="minorHAnsi" w:hAnsiTheme="minorHAnsi"/>
                <w:bCs/>
                <w:sz w:val="16"/>
                <w:szCs w:val="16"/>
              </w:rPr>
            </w:pPr>
            <w:r w:rsidRPr="00B7068A">
              <w:rPr>
                <w:rFonts w:asciiTheme="minorHAnsi" w:hAnsiTheme="minorHAnsi"/>
                <w:bCs/>
                <w:sz w:val="16"/>
                <w:szCs w:val="16"/>
              </w:rPr>
              <w:t>Score = 2</w:t>
            </w:r>
            <w:r w:rsidR="00AD50E9" w:rsidRPr="00B7068A">
              <w:rPr>
                <w:rFonts w:asciiTheme="minorHAnsi" w:hAnsiTheme="minorHAnsi"/>
                <w:bCs/>
                <w:sz w:val="16"/>
                <w:szCs w:val="16"/>
              </w:rPr>
              <w:t>/6</w:t>
            </w:r>
          </w:p>
          <w:p w14:paraId="14D61510" w14:textId="77777777" w:rsidR="00AD50E9" w:rsidRPr="00B7068A" w:rsidRDefault="00AD50E9" w:rsidP="003478E0">
            <w:pPr>
              <w:rPr>
                <w:rFonts w:asciiTheme="minorHAnsi" w:hAnsiTheme="minorHAnsi"/>
                <w:bCs/>
                <w:sz w:val="16"/>
                <w:szCs w:val="16"/>
              </w:rPr>
            </w:pPr>
          </w:p>
          <w:p w14:paraId="73F2C2D4" w14:textId="77777777" w:rsidR="005B7CB0" w:rsidRPr="00B7068A" w:rsidRDefault="005B7CB0" w:rsidP="003478E0">
            <w:pPr>
              <w:rPr>
                <w:rFonts w:asciiTheme="minorHAnsi" w:hAnsiTheme="minorHAnsi"/>
                <w:bCs/>
                <w:sz w:val="16"/>
                <w:szCs w:val="16"/>
              </w:rPr>
            </w:pPr>
            <w:r w:rsidRPr="00B7068A">
              <w:rPr>
                <w:rFonts w:asciiTheme="minorHAnsi" w:hAnsiTheme="minorHAnsi"/>
                <w:bCs/>
                <w:sz w:val="16"/>
                <w:szCs w:val="16"/>
              </w:rPr>
              <w:t>Roles and responsibilities among different actors with respect to protected area management and financing is unclear and mandates remain unfulfilled</w:t>
            </w:r>
          </w:p>
        </w:tc>
        <w:tc>
          <w:tcPr>
            <w:tcW w:w="2047" w:type="dxa"/>
            <w:shd w:val="clear" w:color="auto" w:fill="auto"/>
          </w:tcPr>
          <w:p w14:paraId="43292BD0" w14:textId="77777777" w:rsidR="001B5419" w:rsidRPr="00B7068A" w:rsidRDefault="00C23AD5" w:rsidP="005F44B7">
            <w:pPr>
              <w:rPr>
                <w:rFonts w:asciiTheme="minorHAnsi" w:hAnsiTheme="minorHAnsi"/>
                <w:bCs/>
                <w:sz w:val="16"/>
                <w:szCs w:val="16"/>
              </w:rPr>
            </w:pPr>
            <w:r w:rsidRPr="00B7068A">
              <w:rPr>
                <w:rFonts w:asciiTheme="minorHAnsi" w:hAnsiTheme="minorHAnsi"/>
                <w:bCs/>
                <w:sz w:val="16"/>
                <w:szCs w:val="16"/>
              </w:rPr>
              <w:t xml:space="preserve">Score = </w:t>
            </w:r>
            <w:r w:rsidR="001B5419" w:rsidRPr="00B7068A">
              <w:rPr>
                <w:rFonts w:asciiTheme="minorHAnsi" w:hAnsiTheme="minorHAnsi"/>
                <w:bCs/>
                <w:sz w:val="16"/>
                <w:szCs w:val="16"/>
              </w:rPr>
              <w:t>3/6</w:t>
            </w:r>
          </w:p>
          <w:p w14:paraId="1D829A83" w14:textId="77777777" w:rsidR="001B5419" w:rsidRPr="00B7068A" w:rsidRDefault="001B5419" w:rsidP="005F44B7">
            <w:pPr>
              <w:rPr>
                <w:rFonts w:asciiTheme="minorHAnsi" w:hAnsiTheme="minorHAnsi"/>
                <w:bCs/>
                <w:sz w:val="16"/>
                <w:szCs w:val="16"/>
              </w:rPr>
            </w:pPr>
          </w:p>
          <w:p w14:paraId="366E6629" w14:textId="77777777" w:rsidR="005B7CB0" w:rsidRPr="00B7068A" w:rsidRDefault="005F44B7" w:rsidP="003B7467">
            <w:pPr>
              <w:rPr>
                <w:rFonts w:asciiTheme="minorHAnsi" w:hAnsiTheme="minorHAnsi"/>
                <w:bCs/>
                <w:sz w:val="16"/>
                <w:szCs w:val="16"/>
              </w:rPr>
            </w:pPr>
            <w:r w:rsidRPr="00B7068A">
              <w:rPr>
                <w:rFonts w:asciiTheme="minorHAnsi" w:hAnsiTheme="minorHAnsi"/>
                <w:bCs/>
                <w:sz w:val="16"/>
                <w:szCs w:val="16"/>
              </w:rPr>
              <w:t xml:space="preserve">All </w:t>
            </w:r>
            <w:r w:rsidR="003B7467" w:rsidRPr="00B7068A">
              <w:rPr>
                <w:rFonts w:asciiTheme="minorHAnsi" w:hAnsiTheme="minorHAnsi"/>
                <w:bCs/>
                <w:sz w:val="16"/>
                <w:szCs w:val="16"/>
              </w:rPr>
              <w:t>involved</w:t>
            </w:r>
            <w:r w:rsidRPr="00B7068A">
              <w:rPr>
                <w:rFonts w:asciiTheme="minorHAnsi" w:hAnsiTheme="minorHAnsi"/>
                <w:bCs/>
                <w:sz w:val="16"/>
                <w:szCs w:val="16"/>
              </w:rPr>
              <w:t xml:space="preserve"> actors sign an agreement to the produced </w:t>
            </w:r>
            <w:r w:rsidRPr="00B7068A">
              <w:rPr>
                <w:rFonts w:asciiTheme="minorHAnsi" w:hAnsiTheme="minorHAnsi"/>
                <w:b/>
                <w:bCs/>
                <w:i/>
                <w:sz w:val="16"/>
                <w:szCs w:val="16"/>
              </w:rPr>
              <w:t>i</w:t>
            </w:r>
            <w:r w:rsidR="005B7CB0" w:rsidRPr="00B7068A">
              <w:rPr>
                <w:rFonts w:asciiTheme="minorHAnsi" w:hAnsiTheme="minorHAnsi"/>
                <w:b/>
                <w:bCs/>
                <w:i/>
                <w:sz w:val="16"/>
                <w:szCs w:val="16"/>
              </w:rPr>
              <w:t>nstitutional map</w:t>
            </w:r>
            <w:r w:rsidRPr="00B7068A">
              <w:rPr>
                <w:rFonts w:asciiTheme="minorHAnsi" w:hAnsiTheme="minorHAnsi"/>
                <w:bCs/>
                <w:sz w:val="16"/>
                <w:szCs w:val="16"/>
              </w:rPr>
              <w:t xml:space="preserve"> to demonstrate that they </w:t>
            </w:r>
            <w:r w:rsidR="005B7CB0" w:rsidRPr="00B7068A">
              <w:rPr>
                <w:rFonts w:asciiTheme="minorHAnsi" w:hAnsiTheme="minorHAnsi"/>
                <w:bCs/>
                <w:sz w:val="16"/>
                <w:szCs w:val="16"/>
              </w:rPr>
              <w:t>are aware of their roles, responsibilities and mandates with respect to protected area management and financing</w:t>
            </w:r>
          </w:p>
        </w:tc>
        <w:tc>
          <w:tcPr>
            <w:tcW w:w="1768" w:type="dxa"/>
            <w:shd w:val="clear" w:color="auto" w:fill="auto"/>
          </w:tcPr>
          <w:p w14:paraId="4452132D" w14:textId="77777777" w:rsidR="001B5419" w:rsidRPr="00B7068A" w:rsidRDefault="001B5419" w:rsidP="003478E0">
            <w:pPr>
              <w:rPr>
                <w:rFonts w:asciiTheme="minorHAnsi" w:hAnsiTheme="minorHAnsi"/>
                <w:bCs/>
                <w:sz w:val="16"/>
                <w:szCs w:val="16"/>
              </w:rPr>
            </w:pPr>
            <w:r w:rsidRPr="00B7068A">
              <w:rPr>
                <w:rFonts w:asciiTheme="minorHAnsi" w:hAnsiTheme="minorHAnsi"/>
                <w:bCs/>
                <w:sz w:val="16"/>
                <w:szCs w:val="16"/>
              </w:rPr>
              <w:t>Score = 5/6</w:t>
            </w:r>
          </w:p>
          <w:p w14:paraId="1BB68ED9" w14:textId="77777777" w:rsidR="001B5419" w:rsidRPr="00B7068A" w:rsidRDefault="001B5419" w:rsidP="003478E0">
            <w:pPr>
              <w:rPr>
                <w:rFonts w:asciiTheme="minorHAnsi" w:hAnsiTheme="minorHAnsi"/>
                <w:bCs/>
                <w:sz w:val="16"/>
                <w:szCs w:val="16"/>
              </w:rPr>
            </w:pPr>
          </w:p>
          <w:p w14:paraId="4592EB15" w14:textId="77777777" w:rsidR="005B7CB0" w:rsidRPr="00B7068A" w:rsidRDefault="005B7CB0" w:rsidP="003478E0">
            <w:pPr>
              <w:rPr>
                <w:rFonts w:asciiTheme="minorHAnsi" w:hAnsiTheme="minorHAnsi"/>
                <w:bCs/>
                <w:sz w:val="16"/>
                <w:szCs w:val="16"/>
              </w:rPr>
            </w:pPr>
            <w:r w:rsidRPr="00B7068A">
              <w:rPr>
                <w:rFonts w:asciiTheme="minorHAnsi" w:hAnsiTheme="minorHAnsi"/>
                <w:bCs/>
                <w:sz w:val="16"/>
                <w:szCs w:val="16"/>
              </w:rPr>
              <w:t>Actors are demonstrably fulfilling their roles, responsibilities and mandates with respect to protected area management and financing</w:t>
            </w:r>
          </w:p>
        </w:tc>
        <w:tc>
          <w:tcPr>
            <w:tcW w:w="2817" w:type="dxa"/>
            <w:shd w:val="clear" w:color="auto" w:fill="auto"/>
          </w:tcPr>
          <w:p w14:paraId="4C8367E4" w14:textId="6B060405" w:rsidR="00E818CB" w:rsidRPr="00B7068A" w:rsidRDefault="00E818CB" w:rsidP="003478E0">
            <w:pPr>
              <w:rPr>
                <w:rFonts w:asciiTheme="minorHAnsi" w:hAnsiTheme="minorHAnsi"/>
                <w:bCs/>
                <w:sz w:val="16"/>
                <w:szCs w:val="16"/>
              </w:rPr>
            </w:pPr>
            <w:r w:rsidRPr="00B7068A">
              <w:rPr>
                <w:rFonts w:asciiTheme="minorHAnsi" w:hAnsiTheme="minorHAnsi"/>
                <w:bCs/>
                <w:i/>
                <w:sz w:val="16"/>
                <w:szCs w:val="16"/>
              </w:rPr>
              <w:t>Data Collection Methods</w:t>
            </w:r>
            <w:r w:rsidR="0025463B" w:rsidRPr="00B7068A">
              <w:rPr>
                <w:rFonts w:asciiTheme="minorHAnsi" w:hAnsiTheme="minorHAnsi"/>
                <w:bCs/>
                <w:i/>
                <w:sz w:val="16"/>
                <w:szCs w:val="16"/>
              </w:rPr>
              <w:t xml:space="preserve">: </w:t>
            </w:r>
          </w:p>
          <w:p w14:paraId="722B3270" w14:textId="2EA67DEC" w:rsidR="00066DCA" w:rsidRPr="00B7068A" w:rsidRDefault="00066DCA" w:rsidP="00066DCA">
            <w:pPr>
              <w:rPr>
                <w:rFonts w:asciiTheme="minorHAnsi" w:hAnsiTheme="minorHAnsi"/>
                <w:bCs/>
                <w:sz w:val="16"/>
                <w:szCs w:val="16"/>
                <w:lang w:val="en-US"/>
              </w:rPr>
            </w:pPr>
            <w:r w:rsidRPr="00B7068A">
              <w:rPr>
                <w:rFonts w:asciiTheme="minorHAnsi" w:hAnsiTheme="minorHAnsi"/>
                <w:bCs/>
                <w:sz w:val="16"/>
                <w:szCs w:val="16"/>
                <w:lang w:val="en-US"/>
              </w:rPr>
              <w:t>For this indicator</w:t>
            </w:r>
            <w:r w:rsidR="00394A2D" w:rsidRPr="00B7068A">
              <w:rPr>
                <w:rStyle w:val="FootnoteReference"/>
                <w:bCs/>
                <w:szCs w:val="16"/>
                <w:lang w:val="en-US"/>
              </w:rPr>
              <w:footnoteReference w:id="90"/>
            </w:r>
            <w:r w:rsidRPr="00B7068A">
              <w:rPr>
                <w:rFonts w:asciiTheme="minorHAnsi" w:hAnsiTheme="minorHAnsi"/>
                <w:bCs/>
                <w:sz w:val="16"/>
                <w:szCs w:val="16"/>
                <w:lang w:val="en-US"/>
              </w:rPr>
              <w:t xml:space="preserve">, the score will be derived from the following: i) mandate for CEPA </w:t>
            </w:r>
            <w:r w:rsidR="00394A2D" w:rsidRPr="00B7068A">
              <w:rPr>
                <w:rFonts w:asciiTheme="minorHAnsi" w:hAnsiTheme="minorHAnsi"/>
                <w:bCs/>
                <w:sz w:val="16"/>
                <w:szCs w:val="16"/>
                <w:lang w:val="en-US"/>
              </w:rPr>
              <w:t xml:space="preserve">is </w:t>
            </w:r>
            <w:r w:rsidRPr="00B7068A">
              <w:rPr>
                <w:rFonts w:asciiTheme="minorHAnsi" w:hAnsiTheme="minorHAnsi"/>
                <w:bCs/>
                <w:sz w:val="16"/>
                <w:szCs w:val="16"/>
                <w:lang w:val="en-US"/>
              </w:rPr>
              <w:t xml:space="preserve">mentioned in the legislation and policies, ii) mandate for CEPA </w:t>
            </w:r>
            <w:r w:rsidR="00394A2D" w:rsidRPr="00B7068A">
              <w:rPr>
                <w:rFonts w:asciiTheme="minorHAnsi" w:hAnsiTheme="minorHAnsi"/>
                <w:bCs/>
                <w:sz w:val="16"/>
                <w:szCs w:val="16"/>
                <w:lang w:val="en-US"/>
              </w:rPr>
              <w:t>is</w:t>
            </w:r>
            <w:r w:rsidRPr="00B7068A">
              <w:rPr>
                <w:rFonts w:asciiTheme="minorHAnsi" w:hAnsiTheme="minorHAnsi"/>
                <w:bCs/>
                <w:sz w:val="16"/>
                <w:szCs w:val="16"/>
                <w:lang w:val="en-US"/>
              </w:rPr>
              <w:t xml:space="preserve"> mentioned in the legislation and policies through specific legislation and policies (see Section II), iii) mandates and institutional mapping including CEPA, other state and non-state actors are agreed, signed by stakeholders and partners, and published, iv) the state and non-state actors are working to fulfil their mandates – including allocation of budgets and development of workplans, v) the state and non-state actors are implementing the workplans, and vi) the implementation of the workplans is being transparently and accountably reported and monitored.</w:t>
            </w:r>
          </w:p>
          <w:p w14:paraId="5D42F988" w14:textId="5BDF32F9" w:rsidR="00066DCA" w:rsidRPr="00B7068A" w:rsidRDefault="00066DCA" w:rsidP="003478E0">
            <w:pPr>
              <w:rPr>
                <w:rFonts w:asciiTheme="minorHAnsi" w:hAnsiTheme="minorHAnsi"/>
                <w:bCs/>
                <w:sz w:val="16"/>
                <w:szCs w:val="16"/>
              </w:rPr>
            </w:pPr>
          </w:p>
          <w:p w14:paraId="1CB36FA6" w14:textId="38AB2D08" w:rsidR="00E818CB" w:rsidRPr="00B7068A" w:rsidRDefault="00E818CB" w:rsidP="003478E0">
            <w:pPr>
              <w:rPr>
                <w:rFonts w:asciiTheme="minorHAnsi" w:hAnsiTheme="minorHAnsi"/>
                <w:bCs/>
                <w:i/>
                <w:sz w:val="16"/>
                <w:szCs w:val="16"/>
              </w:rPr>
            </w:pPr>
            <w:r w:rsidRPr="00B7068A">
              <w:rPr>
                <w:rFonts w:asciiTheme="minorHAnsi" w:hAnsiTheme="minorHAnsi"/>
                <w:bCs/>
                <w:i/>
                <w:sz w:val="16"/>
                <w:szCs w:val="16"/>
              </w:rPr>
              <w:t>Risks/Assumptions</w:t>
            </w:r>
            <w:r w:rsidR="0025463B" w:rsidRPr="00B7068A">
              <w:rPr>
                <w:rFonts w:asciiTheme="minorHAnsi" w:hAnsiTheme="minorHAnsi"/>
                <w:bCs/>
                <w:i/>
                <w:sz w:val="16"/>
                <w:szCs w:val="16"/>
              </w:rPr>
              <w:t>:</w:t>
            </w:r>
          </w:p>
          <w:p w14:paraId="14CE4902" w14:textId="6D6BC2AD" w:rsidR="005B7CB0" w:rsidRPr="00B7068A" w:rsidRDefault="005B7CB0" w:rsidP="003478E0">
            <w:pPr>
              <w:rPr>
                <w:rFonts w:asciiTheme="minorHAnsi" w:hAnsiTheme="minorHAnsi"/>
                <w:bCs/>
                <w:sz w:val="16"/>
                <w:szCs w:val="16"/>
              </w:rPr>
            </w:pPr>
            <w:r w:rsidRPr="00B7068A">
              <w:rPr>
                <w:rFonts w:asciiTheme="minorHAnsi" w:hAnsiTheme="minorHAnsi"/>
                <w:bCs/>
                <w:sz w:val="16"/>
                <w:szCs w:val="16"/>
              </w:rPr>
              <w:t>Government agencies – and especially CEPA – is open to institutional analyses and mapping, and to accept the outcome of such a mapping exercise</w:t>
            </w:r>
          </w:p>
          <w:p w14:paraId="48D393E3" w14:textId="77777777" w:rsidR="00E20918" w:rsidRPr="00B7068A" w:rsidRDefault="00E20918" w:rsidP="003478E0">
            <w:pPr>
              <w:rPr>
                <w:rFonts w:asciiTheme="minorHAnsi" w:hAnsiTheme="minorHAnsi"/>
                <w:bCs/>
                <w:sz w:val="16"/>
                <w:szCs w:val="16"/>
              </w:rPr>
            </w:pPr>
          </w:p>
          <w:p w14:paraId="77DD5436" w14:textId="77777777" w:rsidR="005B7CB0" w:rsidRPr="00B7068A" w:rsidRDefault="005B7CB0" w:rsidP="003478E0">
            <w:pPr>
              <w:rPr>
                <w:rFonts w:asciiTheme="minorHAnsi" w:hAnsiTheme="minorHAnsi"/>
                <w:bCs/>
                <w:sz w:val="16"/>
                <w:szCs w:val="16"/>
              </w:rPr>
            </w:pPr>
            <w:r w:rsidRPr="00B7068A">
              <w:rPr>
                <w:rFonts w:asciiTheme="minorHAnsi" w:hAnsiTheme="minorHAnsi"/>
                <w:bCs/>
                <w:sz w:val="16"/>
                <w:szCs w:val="16"/>
              </w:rPr>
              <w:t>Actors have sufficient capacity by EOP to fulfil their roles, responsibilities and mandates.</w:t>
            </w:r>
          </w:p>
        </w:tc>
      </w:tr>
      <w:bookmarkEnd w:id="61"/>
      <w:tr w:rsidR="00E25271" w:rsidRPr="005B3EDB" w14:paraId="06721960" w14:textId="77777777" w:rsidTr="00B4604E">
        <w:trPr>
          <w:trHeight w:val="310"/>
        </w:trPr>
        <w:tc>
          <w:tcPr>
            <w:tcW w:w="2605" w:type="dxa"/>
            <w:vMerge/>
            <w:shd w:val="clear" w:color="auto" w:fill="D9D9D9" w:themeFill="background1" w:themeFillShade="D9"/>
          </w:tcPr>
          <w:p w14:paraId="42A8DD6F" w14:textId="77777777" w:rsidR="00E25271" w:rsidRPr="005B3EDB" w:rsidRDefault="00E25271" w:rsidP="00E912E0">
            <w:pPr>
              <w:rPr>
                <w:rFonts w:asciiTheme="minorHAnsi" w:hAnsiTheme="minorHAnsi"/>
                <w:b/>
                <w:bCs/>
                <w:sz w:val="16"/>
                <w:szCs w:val="16"/>
              </w:rPr>
            </w:pPr>
          </w:p>
        </w:tc>
        <w:tc>
          <w:tcPr>
            <w:tcW w:w="3595" w:type="dxa"/>
            <w:shd w:val="clear" w:color="auto" w:fill="auto"/>
          </w:tcPr>
          <w:p w14:paraId="6343BE58" w14:textId="77777777" w:rsidR="00E25271" w:rsidRPr="005B3EDB" w:rsidRDefault="00E25271" w:rsidP="005444CD">
            <w:pPr>
              <w:rPr>
                <w:rFonts w:asciiTheme="minorHAnsi" w:hAnsiTheme="minorHAnsi"/>
                <w:sz w:val="16"/>
                <w:szCs w:val="16"/>
              </w:rPr>
            </w:pPr>
            <w:r w:rsidRPr="00A039A9">
              <w:rPr>
                <w:rFonts w:asciiTheme="minorHAnsi" w:hAnsiTheme="minorHAnsi"/>
                <w:bCs/>
                <w:sz w:val="16"/>
                <w:szCs w:val="16"/>
                <w:u w:val="single"/>
              </w:rPr>
              <w:t xml:space="preserve">Indicator </w:t>
            </w:r>
            <w:r w:rsidR="00AA61BA">
              <w:rPr>
                <w:rFonts w:asciiTheme="minorHAnsi" w:hAnsiTheme="minorHAnsi"/>
                <w:bCs/>
                <w:sz w:val="16"/>
                <w:szCs w:val="16"/>
                <w:u w:val="single"/>
              </w:rPr>
              <w:t>5</w:t>
            </w:r>
            <w:r w:rsidRPr="005B3EDB">
              <w:rPr>
                <w:rFonts w:asciiTheme="minorHAnsi" w:hAnsiTheme="minorHAnsi"/>
                <w:bCs/>
                <w:sz w:val="16"/>
                <w:szCs w:val="16"/>
              </w:rPr>
              <w:t xml:space="preserve">: </w:t>
            </w:r>
            <w:r>
              <w:rPr>
                <w:rFonts w:asciiTheme="minorHAnsi" w:hAnsiTheme="minorHAnsi"/>
                <w:bCs/>
                <w:sz w:val="16"/>
                <w:szCs w:val="16"/>
              </w:rPr>
              <w:t>Financial Scorecard</w:t>
            </w:r>
            <w:r w:rsidRPr="005B3EDB">
              <w:rPr>
                <w:rFonts w:asciiTheme="minorHAnsi" w:hAnsiTheme="minorHAnsi"/>
                <w:bCs/>
                <w:sz w:val="16"/>
                <w:szCs w:val="16"/>
              </w:rPr>
              <w:t xml:space="preserve"> </w:t>
            </w:r>
            <w:r>
              <w:rPr>
                <w:rFonts w:asciiTheme="minorHAnsi" w:hAnsiTheme="minorHAnsi"/>
                <w:bCs/>
                <w:sz w:val="16"/>
                <w:szCs w:val="16"/>
              </w:rPr>
              <w:t xml:space="preserve">(derived from Obj. 1. Section III Part III of the Sustainable Financing Tracking Tool) </w:t>
            </w:r>
            <w:r w:rsidRPr="005B3EDB">
              <w:rPr>
                <w:rFonts w:asciiTheme="minorHAnsi" w:hAnsiTheme="minorHAnsi"/>
                <w:bCs/>
                <w:sz w:val="16"/>
                <w:szCs w:val="16"/>
              </w:rPr>
              <w:t xml:space="preserve">and projected number of years for which </w:t>
            </w:r>
            <w:r>
              <w:rPr>
                <w:rFonts w:asciiTheme="minorHAnsi" w:hAnsiTheme="minorHAnsi"/>
                <w:bCs/>
                <w:sz w:val="16"/>
                <w:szCs w:val="16"/>
              </w:rPr>
              <w:t>funding</w:t>
            </w:r>
            <w:r w:rsidRPr="005B3EDB">
              <w:rPr>
                <w:rFonts w:asciiTheme="minorHAnsi" w:hAnsiTheme="minorHAnsi"/>
                <w:bCs/>
                <w:sz w:val="16"/>
                <w:szCs w:val="16"/>
              </w:rPr>
              <w:t xml:space="preserve"> is secure</w:t>
            </w:r>
          </w:p>
        </w:tc>
        <w:tc>
          <w:tcPr>
            <w:tcW w:w="1558" w:type="dxa"/>
            <w:shd w:val="clear" w:color="auto" w:fill="auto"/>
          </w:tcPr>
          <w:p w14:paraId="38EA252A" w14:textId="77777777" w:rsidR="00E25271" w:rsidRPr="006C096B" w:rsidRDefault="00E25271" w:rsidP="003478E0">
            <w:pPr>
              <w:rPr>
                <w:rFonts w:asciiTheme="minorHAnsi" w:hAnsiTheme="minorHAnsi"/>
                <w:bCs/>
                <w:sz w:val="16"/>
                <w:szCs w:val="16"/>
              </w:rPr>
            </w:pPr>
            <w:r w:rsidRPr="006C096B">
              <w:rPr>
                <w:rFonts w:asciiTheme="minorHAnsi" w:hAnsiTheme="minorHAnsi"/>
                <w:bCs/>
                <w:sz w:val="16"/>
                <w:szCs w:val="16"/>
              </w:rPr>
              <w:t>9%; 3 years</w:t>
            </w:r>
          </w:p>
        </w:tc>
        <w:tc>
          <w:tcPr>
            <w:tcW w:w="2047" w:type="dxa"/>
            <w:shd w:val="clear" w:color="auto" w:fill="auto"/>
          </w:tcPr>
          <w:p w14:paraId="09A08504" w14:textId="77777777" w:rsidR="00E25271" w:rsidRPr="006C096B" w:rsidRDefault="00E25271" w:rsidP="003478E0">
            <w:pPr>
              <w:rPr>
                <w:rFonts w:asciiTheme="minorHAnsi" w:hAnsiTheme="minorHAnsi"/>
                <w:bCs/>
                <w:sz w:val="16"/>
                <w:szCs w:val="16"/>
              </w:rPr>
            </w:pPr>
            <w:r w:rsidRPr="006C096B">
              <w:rPr>
                <w:rFonts w:asciiTheme="minorHAnsi" w:hAnsiTheme="minorHAnsi"/>
                <w:bCs/>
                <w:sz w:val="16"/>
                <w:szCs w:val="16"/>
              </w:rPr>
              <w:t>53%</w:t>
            </w:r>
            <w:r w:rsidR="00453F03" w:rsidRPr="006C096B">
              <w:rPr>
                <w:rFonts w:asciiTheme="minorHAnsi" w:hAnsiTheme="minorHAnsi"/>
                <w:bCs/>
                <w:sz w:val="16"/>
                <w:szCs w:val="16"/>
              </w:rPr>
              <w:t>; 5</w:t>
            </w:r>
            <w:r w:rsidRPr="006C096B">
              <w:rPr>
                <w:rFonts w:asciiTheme="minorHAnsi" w:hAnsiTheme="minorHAnsi"/>
                <w:bCs/>
                <w:sz w:val="16"/>
                <w:szCs w:val="16"/>
              </w:rPr>
              <w:t xml:space="preserve"> years</w:t>
            </w:r>
          </w:p>
        </w:tc>
        <w:tc>
          <w:tcPr>
            <w:tcW w:w="1768" w:type="dxa"/>
            <w:shd w:val="clear" w:color="auto" w:fill="auto"/>
          </w:tcPr>
          <w:p w14:paraId="6E1BAC3D" w14:textId="77777777" w:rsidR="00E25271" w:rsidRPr="006C096B" w:rsidRDefault="00E25271" w:rsidP="003478E0">
            <w:pPr>
              <w:rPr>
                <w:rFonts w:asciiTheme="minorHAnsi" w:hAnsiTheme="minorHAnsi"/>
                <w:bCs/>
                <w:sz w:val="16"/>
                <w:szCs w:val="16"/>
              </w:rPr>
            </w:pPr>
            <w:r w:rsidRPr="006C096B">
              <w:rPr>
                <w:rFonts w:asciiTheme="minorHAnsi" w:hAnsiTheme="minorHAnsi"/>
                <w:bCs/>
                <w:sz w:val="16"/>
                <w:szCs w:val="16"/>
              </w:rPr>
              <w:t>58%</w:t>
            </w:r>
            <w:r w:rsidR="00453F03" w:rsidRPr="006C096B">
              <w:rPr>
                <w:rFonts w:asciiTheme="minorHAnsi" w:hAnsiTheme="minorHAnsi"/>
                <w:bCs/>
                <w:sz w:val="16"/>
                <w:szCs w:val="16"/>
              </w:rPr>
              <w:t>; &gt;12</w:t>
            </w:r>
            <w:r w:rsidRPr="006C096B">
              <w:rPr>
                <w:rFonts w:asciiTheme="minorHAnsi" w:hAnsiTheme="minorHAnsi"/>
                <w:bCs/>
                <w:sz w:val="16"/>
                <w:szCs w:val="16"/>
              </w:rPr>
              <w:t xml:space="preserve"> years</w:t>
            </w:r>
          </w:p>
        </w:tc>
        <w:tc>
          <w:tcPr>
            <w:tcW w:w="2817" w:type="dxa"/>
            <w:shd w:val="clear" w:color="auto" w:fill="auto"/>
          </w:tcPr>
          <w:p w14:paraId="0109E0DE" w14:textId="1A682093" w:rsidR="00E818CB" w:rsidRPr="00E818CB" w:rsidRDefault="00E818CB" w:rsidP="00E818CB">
            <w:pPr>
              <w:rPr>
                <w:rFonts w:asciiTheme="minorHAnsi" w:hAnsiTheme="minorHAnsi"/>
                <w:bCs/>
                <w:i/>
                <w:sz w:val="16"/>
                <w:szCs w:val="16"/>
              </w:rPr>
            </w:pPr>
            <w:r w:rsidRPr="00E818CB">
              <w:rPr>
                <w:rFonts w:asciiTheme="minorHAnsi" w:hAnsiTheme="minorHAnsi"/>
                <w:bCs/>
                <w:i/>
                <w:sz w:val="16"/>
                <w:szCs w:val="16"/>
              </w:rPr>
              <w:t>Risks/Assumptions</w:t>
            </w:r>
            <w:r w:rsidR="0025463B">
              <w:rPr>
                <w:rFonts w:asciiTheme="minorHAnsi" w:hAnsiTheme="minorHAnsi"/>
                <w:bCs/>
                <w:i/>
                <w:sz w:val="16"/>
                <w:szCs w:val="16"/>
              </w:rPr>
              <w:t xml:space="preserve">: </w:t>
            </w:r>
          </w:p>
          <w:p w14:paraId="36AB8C6F" w14:textId="007E1BCB" w:rsidR="00E25271" w:rsidRDefault="009D4F70" w:rsidP="003478E0">
            <w:pPr>
              <w:rPr>
                <w:rFonts w:asciiTheme="minorHAnsi" w:hAnsiTheme="minorHAnsi"/>
                <w:bCs/>
                <w:sz w:val="16"/>
                <w:szCs w:val="16"/>
              </w:rPr>
            </w:pPr>
            <w:r>
              <w:rPr>
                <w:rFonts w:asciiTheme="minorHAnsi" w:hAnsiTheme="minorHAnsi"/>
                <w:bCs/>
                <w:sz w:val="16"/>
                <w:szCs w:val="16"/>
              </w:rPr>
              <w:t>The PA Business Plan (Output 1.2</w:t>
            </w:r>
            <w:r w:rsidR="00E25271">
              <w:rPr>
                <w:rFonts w:asciiTheme="minorHAnsi" w:hAnsiTheme="minorHAnsi"/>
                <w:bCs/>
                <w:sz w:val="16"/>
                <w:szCs w:val="16"/>
              </w:rPr>
              <w:t>) is successfully implemented.</w:t>
            </w:r>
          </w:p>
          <w:p w14:paraId="6E3743EE" w14:textId="77777777" w:rsidR="00E25271" w:rsidRDefault="00E25271" w:rsidP="003478E0">
            <w:pPr>
              <w:rPr>
                <w:rFonts w:asciiTheme="minorHAnsi" w:hAnsiTheme="minorHAnsi"/>
                <w:bCs/>
                <w:sz w:val="16"/>
                <w:szCs w:val="16"/>
              </w:rPr>
            </w:pPr>
          </w:p>
          <w:p w14:paraId="5935F7D9" w14:textId="77777777" w:rsidR="00E25271" w:rsidRPr="005B3EDB" w:rsidRDefault="00E25271" w:rsidP="003478E0">
            <w:pPr>
              <w:rPr>
                <w:rFonts w:asciiTheme="minorHAnsi" w:hAnsiTheme="minorHAnsi"/>
                <w:bCs/>
                <w:sz w:val="16"/>
                <w:szCs w:val="16"/>
              </w:rPr>
            </w:pPr>
            <w:r w:rsidRPr="005B3EDB">
              <w:rPr>
                <w:rFonts w:asciiTheme="minorHAnsi" w:hAnsiTheme="minorHAnsi"/>
                <w:bCs/>
                <w:sz w:val="16"/>
                <w:szCs w:val="16"/>
              </w:rPr>
              <w:t>The emphasis of the Biodiversity Fund is to increase stability and predictability of funding over the long-term, while reducing the funding gap.  Thus, the achievement of this indicator assumes that the Biodiversity Fund is successfully established and capitalised.</w:t>
            </w:r>
          </w:p>
        </w:tc>
      </w:tr>
      <w:tr w:rsidR="00E25271" w:rsidRPr="005B3EDB" w14:paraId="68683B5C" w14:textId="77777777" w:rsidTr="00B4604E">
        <w:trPr>
          <w:trHeight w:val="310"/>
        </w:trPr>
        <w:tc>
          <w:tcPr>
            <w:tcW w:w="2605" w:type="dxa"/>
            <w:vMerge/>
            <w:shd w:val="clear" w:color="auto" w:fill="D9D9D9" w:themeFill="background1" w:themeFillShade="D9"/>
          </w:tcPr>
          <w:p w14:paraId="62442DAC" w14:textId="77777777" w:rsidR="00E25271" w:rsidRPr="005B3EDB" w:rsidRDefault="00E25271" w:rsidP="00E912E0">
            <w:pPr>
              <w:rPr>
                <w:rFonts w:asciiTheme="minorHAnsi" w:hAnsiTheme="minorHAnsi"/>
                <w:b/>
                <w:bCs/>
                <w:sz w:val="16"/>
                <w:szCs w:val="16"/>
              </w:rPr>
            </w:pPr>
          </w:p>
        </w:tc>
        <w:tc>
          <w:tcPr>
            <w:tcW w:w="3595" w:type="dxa"/>
            <w:shd w:val="clear" w:color="auto" w:fill="auto"/>
          </w:tcPr>
          <w:p w14:paraId="6C99095B" w14:textId="77777777" w:rsidR="00E25271" w:rsidRPr="005B7AA2" w:rsidRDefault="00E25271" w:rsidP="005C0D06">
            <w:pPr>
              <w:autoSpaceDE w:val="0"/>
              <w:autoSpaceDN w:val="0"/>
              <w:adjustRightInd w:val="0"/>
              <w:rPr>
                <w:rFonts w:asciiTheme="minorHAnsi" w:hAnsiTheme="minorHAnsi"/>
                <w:sz w:val="16"/>
                <w:szCs w:val="16"/>
                <w:lang w:val="en-AU"/>
              </w:rPr>
            </w:pPr>
            <w:r w:rsidRPr="005B7AA2">
              <w:rPr>
                <w:rFonts w:asciiTheme="minorHAnsi" w:hAnsiTheme="minorHAnsi"/>
                <w:bCs/>
                <w:sz w:val="16"/>
                <w:szCs w:val="16"/>
                <w:u w:val="single"/>
              </w:rPr>
              <w:t xml:space="preserve">Indicator </w:t>
            </w:r>
            <w:r w:rsidR="00AA61BA">
              <w:rPr>
                <w:rFonts w:asciiTheme="minorHAnsi" w:hAnsiTheme="minorHAnsi"/>
                <w:bCs/>
                <w:sz w:val="16"/>
                <w:szCs w:val="16"/>
                <w:u w:val="single"/>
              </w:rPr>
              <w:t>6</w:t>
            </w:r>
            <w:r w:rsidRPr="005B7AA2">
              <w:rPr>
                <w:rFonts w:asciiTheme="minorHAnsi" w:hAnsiTheme="minorHAnsi"/>
                <w:bCs/>
                <w:sz w:val="16"/>
                <w:szCs w:val="16"/>
              </w:rPr>
              <w:t xml:space="preserve">: Capacity of organisations as measured using the </w:t>
            </w:r>
            <w:r w:rsidRPr="005B7AA2">
              <w:rPr>
                <w:rFonts w:asciiTheme="minorHAnsi" w:hAnsiTheme="minorHAnsi"/>
                <w:bCs/>
                <w:sz w:val="16"/>
                <w:szCs w:val="16"/>
                <w:lang w:val="en-AU"/>
              </w:rPr>
              <w:t>Capacity and Competency Scorecard</w:t>
            </w:r>
          </w:p>
        </w:tc>
        <w:tc>
          <w:tcPr>
            <w:tcW w:w="1558" w:type="dxa"/>
            <w:shd w:val="clear" w:color="auto" w:fill="auto"/>
          </w:tcPr>
          <w:p w14:paraId="4608DB26" w14:textId="77777777" w:rsidR="00E25271" w:rsidRPr="005B7AA2" w:rsidRDefault="00E25271" w:rsidP="005B7AA2">
            <w:pPr>
              <w:rPr>
                <w:rFonts w:asciiTheme="minorHAnsi" w:hAnsiTheme="minorHAnsi"/>
                <w:bCs/>
                <w:sz w:val="16"/>
                <w:szCs w:val="16"/>
              </w:rPr>
            </w:pPr>
            <w:r w:rsidRPr="005B7AA2">
              <w:rPr>
                <w:rFonts w:asciiTheme="minorHAnsi" w:hAnsiTheme="minorHAnsi"/>
                <w:bCs/>
                <w:sz w:val="16"/>
                <w:szCs w:val="16"/>
              </w:rPr>
              <w:t>CEPA: 38%</w:t>
            </w:r>
          </w:p>
          <w:p w14:paraId="5CCC1AA4" w14:textId="77777777" w:rsidR="00E25271" w:rsidRPr="005B7AA2" w:rsidRDefault="00E25271" w:rsidP="005B7AA2">
            <w:pPr>
              <w:rPr>
                <w:rFonts w:asciiTheme="minorHAnsi" w:hAnsiTheme="minorHAnsi"/>
                <w:bCs/>
                <w:sz w:val="16"/>
                <w:szCs w:val="16"/>
              </w:rPr>
            </w:pPr>
            <w:r w:rsidRPr="005B7AA2">
              <w:rPr>
                <w:rFonts w:asciiTheme="minorHAnsi" w:hAnsiTheme="minorHAnsi"/>
                <w:bCs/>
                <w:sz w:val="16"/>
                <w:szCs w:val="16"/>
              </w:rPr>
              <w:t>West New Britain Provincial Government: 44%</w:t>
            </w:r>
          </w:p>
          <w:p w14:paraId="1D26FD9E" w14:textId="77777777" w:rsidR="00E25271" w:rsidRPr="005B7AA2" w:rsidRDefault="00E25271" w:rsidP="005B7AA2">
            <w:pPr>
              <w:rPr>
                <w:rFonts w:asciiTheme="minorHAnsi" w:hAnsiTheme="minorHAnsi"/>
                <w:bCs/>
                <w:sz w:val="16"/>
                <w:szCs w:val="16"/>
              </w:rPr>
            </w:pPr>
            <w:r w:rsidRPr="005B7AA2">
              <w:rPr>
                <w:rFonts w:asciiTheme="minorHAnsi" w:hAnsiTheme="minorHAnsi"/>
                <w:bCs/>
                <w:sz w:val="16"/>
                <w:szCs w:val="16"/>
              </w:rPr>
              <w:t>East Sepik Provincial Government: 23%</w:t>
            </w:r>
          </w:p>
          <w:p w14:paraId="7BDC496C" w14:textId="77777777" w:rsidR="00E25271" w:rsidRPr="005B7AA2" w:rsidRDefault="00E25271" w:rsidP="005B7AA2">
            <w:pPr>
              <w:rPr>
                <w:rFonts w:asciiTheme="minorHAnsi" w:hAnsiTheme="minorHAnsi"/>
                <w:bCs/>
                <w:sz w:val="16"/>
                <w:szCs w:val="16"/>
              </w:rPr>
            </w:pPr>
            <w:r w:rsidRPr="005B7AA2">
              <w:rPr>
                <w:rFonts w:asciiTheme="minorHAnsi" w:hAnsiTheme="minorHAnsi"/>
                <w:bCs/>
                <w:sz w:val="16"/>
                <w:szCs w:val="16"/>
              </w:rPr>
              <w:t>Simbu Provincial Government: 20%</w:t>
            </w:r>
          </w:p>
        </w:tc>
        <w:tc>
          <w:tcPr>
            <w:tcW w:w="2047" w:type="dxa"/>
            <w:shd w:val="clear" w:color="auto" w:fill="auto"/>
          </w:tcPr>
          <w:p w14:paraId="4CF9A8D3" w14:textId="77777777" w:rsidR="00E25271" w:rsidRPr="005B7AA2" w:rsidRDefault="00E25271" w:rsidP="005B7AA2">
            <w:pPr>
              <w:rPr>
                <w:rFonts w:asciiTheme="minorHAnsi" w:hAnsiTheme="minorHAnsi"/>
                <w:bCs/>
                <w:sz w:val="16"/>
                <w:szCs w:val="16"/>
              </w:rPr>
            </w:pPr>
            <w:r w:rsidRPr="005B7AA2">
              <w:rPr>
                <w:rFonts w:asciiTheme="minorHAnsi" w:hAnsiTheme="minorHAnsi"/>
                <w:bCs/>
                <w:sz w:val="16"/>
                <w:szCs w:val="16"/>
              </w:rPr>
              <w:t xml:space="preserve">CEPA: 70% </w:t>
            </w:r>
          </w:p>
          <w:p w14:paraId="20CE7268" w14:textId="77777777" w:rsidR="00E25271" w:rsidRPr="005B7AA2" w:rsidRDefault="00E25271" w:rsidP="005B7AA2">
            <w:pPr>
              <w:rPr>
                <w:rFonts w:asciiTheme="minorHAnsi" w:hAnsiTheme="minorHAnsi"/>
                <w:bCs/>
                <w:sz w:val="16"/>
                <w:szCs w:val="16"/>
              </w:rPr>
            </w:pPr>
            <w:r w:rsidRPr="005B7AA2">
              <w:rPr>
                <w:rFonts w:asciiTheme="minorHAnsi" w:hAnsiTheme="minorHAnsi"/>
                <w:bCs/>
                <w:sz w:val="16"/>
                <w:szCs w:val="16"/>
              </w:rPr>
              <w:t>West New Britain Provincial Government: 54%</w:t>
            </w:r>
          </w:p>
          <w:p w14:paraId="2B07CBC3" w14:textId="77777777" w:rsidR="00E25271" w:rsidRPr="005B7AA2" w:rsidRDefault="00E25271" w:rsidP="005B7AA2">
            <w:pPr>
              <w:rPr>
                <w:rFonts w:asciiTheme="minorHAnsi" w:hAnsiTheme="minorHAnsi"/>
                <w:bCs/>
                <w:sz w:val="16"/>
                <w:szCs w:val="16"/>
              </w:rPr>
            </w:pPr>
            <w:r w:rsidRPr="005B7AA2">
              <w:rPr>
                <w:rFonts w:asciiTheme="minorHAnsi" w:hAnsiTheme="minorHAnsi"/>
                <w:bCs/>
                <w:sz w:val="16"/>
                <w:szCs w:val="16"/>
              </w:rPr>
              <w:t>East Sepik Provincial Government: 33%</w:t>
            </w:r>
          </w:p>
          <w:p w14:paraId="6520B25B" w14:textId="77777777" w:rsidR="00E25271" w:rsidRPr="005B7AA2" w:rsidRDefault="00E25271" w:rsidP="003478E0">
            <w:pPr>
              <w:rPr>
                <w:rFonts w:asciiTheme="minorHAnsi" w:hAnsiTheme="minorHAnsi"/>
                <w:bCs/>
                <w:sz w:val="16"/>
                <w:szCs w:val="16"/>
              </w:rPr>
            </w:pPr>
            <w:r w:rsidRPr="005B7AA2">
              <w:rPr>
                <w:rFonts w:asciiTheme="minorHAnsi" w:hAnsiTheme="minorHAnsi"/>
                <w:bCs/>
                <w:sz w:val="16"/>
                <w:szCs w:val="16"/>
              </w:rPr>
              <w:t>Simbu Provincial Government: 30%</w:t>
            </w:r>
          </w:p>
        </w:tc>
        <w:tc>
          <w:tcPr>
            <w:tcW w:w="1768" w:type="dxa"/>
            <w:shd w:val="clear" w:color="auto" w:fill="auto"/>
          </w:tcPr>
          <w:p w14:paraId="326747F1" w14:textId="77777777" w:rsidR="00E25271" w:rsidRPr="005B7AA2" w:rsidRDefault="00E25271" w:rsidP="005B7AA2">
            <w:pPr>
              <w:rPr>
                <w:rFonts w:asciiTheme="minorHAnsi" w:hAnsiTheme="minorHAnsi"/>
                <w:sz w:val="16"/>
                <w:szCs w:val="16"/>
                <w:lang w:val="en-AU"/>
              </w:rPr>
            </w:pPr>
            <w:r w:rsidRPr="005B7AA2">
              <w:rPr>
                <w:rFonts w:asciiTheme="minorHAnsi" w:hAnsiTheme="minorHAnsi"/>
                <w:bCs/>
                <w:sz w:val="16"/>
                <w:szCs w:val="16"/>
              </w:rPr>
              <w:t>CEPA: 85</w:t>
            </w:r>
            <w:r w:rsidRPr="005B7AA2">
              <w:rPr>
                <w:rFonts w:asciiTheme="minorHAnsi" w:hAnsiTheme="minorHAnsi"/>
                <w:sz w:val="16"/>
                <w:szCs w:val="16"/>
                <w:lang w:val="en-AU"/>
              </w:rPr>
              <w:t xml:space="preserve">% </w:t>
            </w:r>
          </w:p>
          <w:p w14:paraId="3F3FBE32" w14:textId="77777777" w:rsidR="00E25271" w:rsidRPr="005B7AA2" w:rsidRDefault="00E25271" w:rsidP="005B7AA2">
            <w:pPr>
              <w:rPr>
                <w:rFonts w:asciiTheme="minorHAnsi" w:hAnsiTheme="minorHAnsi"/>
                <w:bCs/>
                <w:sz w:val="16"/>
                <w:szCs w:val="16"/>
              </w:rPr>
            </w:pPr>
            <w:r w:rsidRPr="005B7AA2">
              <w:rPr>
                <w:rFonts w:asciiTheme="minorHAnsi" w:hAnsiTheme="minorHAnsi"/>
                <w:bCs/>
                <w:sz w:val="16"/>
                <w:szCs w:val="16"/>
              </w:rPr>
              <w:t>West New Britain Provincial Government: 64%</w:t>
            </w:r>
          </w:p>
          <w:p w14:paraId="0B704F3F" w14:textId="77777777" w:rsidR="00E25271" w:rsidRPr="005B7AA2" w:rsidRDefault="00E25271" w:rsidP="005B7AA2">
            <w:pPr>
              <w:rPr>
                <w:rFonts w:asciiTheme="minorHAnsi" w:hAnsiTheme="minorHAnsi"/>
                <w:bCs/>
                <w:sz w:val="16"/>
                <w:szCs w:val="16"/>
              </w:rPr>
            </w:pPr>
            <w:r w:rsidRPr="005B7AA2">
              <w:rPr>
                <w:rFonts w:asciiTheme="minorHAnsi" w:hAnsiTheme="minorHAnsi"/>
                <w:bCs/>
                <w:sz w:val="16"/>
                <w:szCs w:val="16"/>
              </w:rPr>
              <w:t>East Sepik Provincial Government: 43%</w:t>
            </w:r>
          </w:p>
          <w:p w14:paraId="6E9CD783" w14:textId="77777777" w:rsidR="00E25271" w:rsidRPr="005B7AA2" w:rsidRDefault="00E25271" w:rsidP="003478E0">
            <w:pPr>
              <w:rPr>
                <w:rFonts w:asciiTheme="minorHAnsi" w:hAnsiTheme="minorHAnsi"/>
                <w:bCs/>
                <w:sz w:val="16"/>
                <w:szCs w:val="16"/>
              </w:rPr>
            </w:pPr>
            <w:r w:rsidRPr="005B7AA2">
              <w:rPr>
                <w:rFonts w:asciiTheme="minorHAnsi" w:hAnsiTheme="minorHAnsi"/>
                <w:bCs/>
                <w:sz w:val="16"/>
                <w:szCs w:val="16"/>
              </w:rPr>
              <w:t>Simbu Provincial Government: 40%</w:t>
            </w:r>
          </w:p>
        </w:tc>
        <w:tc>
          <w:tcPr>
            <w:tcW w:w="2817" w:type="dxa"/>
            <w:shd w:val="clear" w:color="auto" w:fill="auto"/>
          </w:tcPr>
          <w:p w14:paraId="455BB5DB" w14:textId="50D39E14" w:rsidR="00E818CB" w:rsidRPr="00E818CB" w:rsidRDefault="00E818CB" w:rsidP="00E818CB">
            <w:pPr>
              <w:rPr>
                <w:rFonts w:asciiTheme="minorHAnsi" w:hAnsiTheme="minorHAnsi"/>
                <w:bCs/>
                <w:i/>
                <w:sz w:val="16"/>
                <w:szCs w:val="16"/>
              </w:rPr>
            </w:pPr>
            <w:r w:rsidRPr="00E818CB">
              <w:rPr>
                <w:rFonts w:asciiTheme="minorHAnsi" w:hAnsiTheme="minorHAnsi"/>
                <w:bCs/>
                <w:i/>
                <w:sz w:val="16"/>
                <w:szCs w:val="16"/>
              </w:rPr>
              <w:t>Risks/Assumptions</w:t>
            </w:r>
            <w:r w:rsidR="0025463B">
              <w:rPr>
                <w:rFonts w:asciiTheme="minorHAnsi" w:hAnsiTheme="minorHAnsi"/>
                <w:bCs/>
                <w:i/>
                <w:sz w:val="16"/>
                <w:szCs w:val="16"/>
              </w:rPr>
              <w:t xml:space="preserve">: </w:t>
            </w:r>
          </w:p>
          <w:p w14:paraId="12049C34" w14:textId="0A8B7929" w:rsidR="00E25271" w:rsidRPr="00FE3501" w:rsidRDefault="00E25271" w:rsidP="00FE3501">
            <w:pPr>
              <w:rPr>
                <w:rFonts w:asciiTheme="minorHAnsi" w:hAnsiTheme="minorHAnsi"/>
                <w:bCs/>
                <w:sz w:val="16"/>
                <w:szCs w:val="16"/>
              </w:rPr>
            </w:pPr>
            <w:r w:rsidRPr="00FE3501">
              <w:rPr>
                <w:rFonts w:asciiTheme="minorHAnsi" w:hAnsiTheme="minorHAnsi"/>
                <w:bCs/>
                <w:sz w:val="16"/>
                <w:szCs w:val="16"/>
              </w:rPr>
              <w:t xml:space="preserve">Commitment of government officers, PA managers, rangers and others consistency apply knowledge, skills and competencies in their day-to-day work </w:t>
            </w:r>
          </w:p>
          <w:p w14:paraId="55E921AC" w14:textId="77777777" w:rsidR="00E25271" w:rsidRPr="00FE3501" w:rsidRDefault="00E25271" w:rsidP="00FE3501">
            <w:pPr>
              <w:rPr>
                <w:rFonts w:asciiTheme="minorHAnsi" w:hAnsiTheme="minorHAnsi"/>
                <w:bCs/>
                <w:color w:val="FF0000"/>
                <w:sz w:val="16"/>
                <w:szCs w:val="16"/>
                <w:highlight w:val="yellow"/>
              </w:rPr>
            </w:pPr>
          </w:p>
          <w:p w14:paraId="6BBDB8D2" w14:textId="77777777" w:rsidR="00E25271" w:rsidRPr="00FE3501" w:rsidRDefault="00E25271" w:rsidP="00FE3501">
            <w:pPr>
              <w:rPr>
                <w:rFonts w:asciiTheme="minorHAnsi" w:hAnsiTheme="minorHAnsi"/>
                <w:bCs/>
                <w:sz w:val="16"/>
                <w:szCs w:val="16"/>
              </w:rPr>
            </w:pPr>
            <w:r w:rsidRPr="00FE3501">
              <w:rPr>
                <w:rFonts w:asciiTheme="minorHAnsi" w:hAnsiTheme="minorHAnsi"/>
                <w:bCs/>
                <w:sz w:val="16"/>
                <w:szCs w:val="16"/>
              </w:rPr>
              <w:t>Relevant stakeholders build consensus and cooperation among each other to strengthen collaboration at all levels</w:t>
            </w:r>
          </w:p>
        </w:tc>
      </w:tr>
      <w:tr w:rsidR="00E25271" w:rsidRPr="005B3EDB" w14:paraId="6C432D93" w14:textId="77777777" w:rsidTr="00B4604E">
        <w:trPr>
          <w:trHeight w:val="235"/>
        </w:trPr>
        <w:tc>
          <w:tcPr>
            <w:tcW w:w="2605" w:type="dxa"/>
            <w:vMerge w:val="restart"/>
            <w:shd w:val="clear" w:color="auto" w:fill="D9D9D9" w:themeFill="background1" w:themeFillShade="D9"/>
          </w:tcPr>
          <w:p w14:paraId="01BA27FF" w14:textId="77777777" w:rsidR="00E25271" w:rsidRPr="005B3EDB" w:rsidRDefault="00E25271" w:rsidP="00E912E0">
            <w:pPr>
              <w:rPr>
                <w:rFonts w:asciiTheme="minorHAnsi" w:hAnsiTheme="minorHAnsi"/>
                <w:b/>
                <w:bCs/>
                <w:sz w:val="16"/>
                <w:szCs w:val="16"/>
              </w:rPr>
            </w:pPr>
            <w:r w:rsidRPr="005B3EDB">
              <w:rPr>
                <w:rFonts w:asciiTheme="minorHAnsi" w:hAnsiTheme="minorHAnsi"/>
                <w:b/>
                <w:bCs/>
                <w:sz w:val="16"/>
                <w:szCs w:val="16"/>
              </w:rPr>
              <w:t>Outcome 2</w:t>
            </w:r>
            <w:r w:rsidRPr="005B3EDB">
              <w:rPr>
                <w:rFonts w:asciiTheme="minorHAnsi" w:hAnsiTheme="minorHAnsi"/>
                <w:bCs/>
                <w:sz w:val="16"/>
                <w:szCs w:val="16"/>
              </w:rPr>
              <w:t xml:space="preserve">: </w:t>
            </w:r>
            <w:r w:rsidRPr="005B3EDB">
              <w:rPr>
                <w:rFonts w:asciiTheme="minorHAnsi" w:hAnsiTheme="minorHAnsi"/>
                <w:sz w:val="16"/>
                <w:szCs w:val="16"/>
              </w:rPr>
              <w:t>A Biodiversity Fund for Papua New Guinea established and operationalised</w:t>
            </w:r>
          </w:p>
        </w:tc>
        <w:tc>
          <w:tcPr>
            <w:tcW w:w="3595" w:type="dxa"/>
            <w:shd w:val="clear" w:color="auto" w:fill="auto"/>
          </w:tcPr>
          <w:p w14:paraId="5D9D0081" w14:textId="77777777" w:rsidR="00E25271" w:rsidRPr="006C096B" w:rsidRDefault="00E25271" w:rsidP="003C078D">
            <w:pPr>
              <w:rPr>
                <w:rFonts w:asciiTheme="minorHAnsi" w:hAnsiTheme="minorHAnsi"/>
                <w:bCs/>
                <w:sz w:val="16"/>
                <w:szCs w:val="16"/>
              </w:rPr>
            </w:pPr>
            <w:r w:rsidRPr="006C096B">
              <w:rPr>
                <w:rFonts w:asciiTheme="minorHAnsi" w:hAnsiTheme="minorHAnsi"/>
                <w:bCs/>
                <w:sz w:val="16"/>
                <w:szCs w:val="16"/>
                <w:u w:val="single"/>
              </w:rPr>
              <w:t xml:space="preserve">Indicator </w:t>
            </w:r>
            <w:r w:rsidR="00AA61BA" w:rsidRPr="006C096B">
              <w:rPr>
                <w:rFonts w:asciiTheme="minorHAnsi" w:hAnsiTheme="minorHAnsi"/>
                <w:bCs/>
                <w:sz w:val="16"/>
                <w:szCs w:val="16"/>
                <w:u w:val="single"/>
              </w:rPr>
              <w:t>7</w:t>
            </w:r>
            <w:r w:rsidRPr="006C096B">
              <w:rPr>
                <w:rFonts w:asciiTheme="minorHAnsi" w:hAnsiTheme="minorHAnsi"/>
                <w:bCs/>
                <w:sz w:val="16"/>
                <w:szCs w:val="16"/>
              </w:rPr>
              <w:t>: Biodiversity Fund structure and governance</w:t>
            </w:r>
            <w:r w:rsidR="00250476" w:rsidRPr="006C096B">
              <w:rPr>
                <w:rFonts w:asciiTheme="minorHAnsi" w:hAnsiTheme="minorHAnsi"/>
                <w:bCs/>
                <w:sz w:val="16"/>
                <w:szCs w:val="16"/>
              </w:rPr>
              <w:t xml:space="preserve"> in place as indicated by:</w:t>
            </w:r>
          </w:p>
          <w:p w14:paraId="6B294EC6" w14:textId="77777777" w:rsidR="00250476" w:rsidRPr="006C096B" w:rsidRDefault="00250476" w:rsidP="00250476">
            <w:pPr>
              <w:pStyle w:val="ListParagraph"/>
              <w:numPr>
                <w:ilvl w:val="0"/>
                <w:numId w:val="40"/>
              </w:numPr>
              <w:rPr>
                <w:rFonts w:asciiTheme="minorHAnsi" w:hAnsiTheme="minorHAnsi"/>
                <w:bCs/>
                <w:sz w:val="16"/>
                <w:szCs w:val="16"/>
              </w:rPr>
            </w:pPr>
            <w:r w:rsidRPr="006C096B">
              <w:rPr>
                <w:rFonts w:asciiTheme="minorHAnsi" w:hAnsiTheme="minorHAnsi"/>
                <w:bCs/>
                <w:sz w:val="16"/>
                <w:szCs w:val="16"/>
                <w:lang w:val="en-US"/>
              </w:rPr>
              <w:t xml:space="preserve">Governing </w:t>
            </w:r>
            <w:r w:rsidRPr="006C096B">
              <w:rPr>
                <w:rFonts w:asciiTheme="minorHAnsi" w:hAnsiTheme="minorHAnsi"/>
                <w:bCs/>
                <w:sz w:val="16"/>
                <w:szCs w:val="16"/>
              </w:rPr>
              <w:t xml:space="preserve">and operational structures – including the Steering Committee and Technical Secretariat – are in place with their associated governing documents; the strategic and operational documents have been developed and </w:t>
            </w:r>
            <w:r w:rsidR="009A04BC" w:rsidRPr="006C096B">
              <w:rPr>
                <w:rFonts w:asciiTheme="minorHAnsi" w:hAnsiTheme="minorHAnsi"/>
                <w:bCs/>
                <w:sz w:val="16"/>
                <w:szCs w:val="16"/>
              </w:rPr>
              <w:t>approved</w:t>
            </w:r>
            <w:r w:rsidRPr="006C096B">
              <w:rPr>
                <w:rFonts w:asciiTheme="minorHAnsi" w:hAnsiTheme="minorHAnsi"/>
                <w:bCs/>
                <w:sz w:val="16"/>
                <w:szCs w:val="16"/>
              </w:rPr>
              <w:t>.</w:t>
            </w:r>
          </w:p>
          <w:p w14:paraId="2ABFE0B7" w14:textId="77777777" w:rsidR="00250476" w:rsidRPr="00250476" w:rsidRDefault="00250476" w:rsidP="00250476">
            <w:pPr>
              <w:pStyle w:val="ListParagraph"/>
              <w:numPr>
                <w:ilvl w:val="0"/>
                <w:numId w:val="40"/>
              </w:numPr>
              <w:rPr>
                <w:rFonts w:asciiTheme="minorHAnsi" w:hAnsiTheme="minorHAnsi"/>
                <w:bCs/>
                <w:sz w:val="16"/>
                <w:szCs w:val="16"/>
              </w:rPr>
            </w:pPr>
            <w:r w:rsidRPr="006C096B">
              <w:rPr>
                <w:rFonts w:asciiTheme="minorHAnsi" w:hAnsiTheme="minorHAnsi"/>
                <w:bCs/>
                <w:sz w:val="16"/>
                <w:szCs w:val="16"/>
              </w:rPr>
              <w:t>Biodiversity Fund is delivering funds to protected areas – as per Output 3.1 – and the use of these funds is being monitored and reported.</w:t>
            </w:r>
          </w:p>
        </w:tc>
        <w:tc>
          <w:tcPr>
            <w:tcW w:w="1558" w:type="dxa"/>
            <w:shd w:val="clear" w:color="auto" w:fill="auto"/>
          </w:tcPr>
          <w:p w14:paraId="1E1C9DC8" w14:textId="77777777" w:rsidR="00E25271" w:rsidRPr="00B7068A" w:rsidRDefault="00E25271" w:rsidP="003478E0">
            <w:pPr>
              <w:rPr>
                <w:rFonts w:asciiTheme="minorHAnsi" w:hAnsiTheme="minorHAnsi"/>
                <w:bCs/>
                <w:sz w:val="16"/>
                <w:szCs w:val="16"/>
              </w:rPr>
            </w:pPr>
            <w:r w:rsidRPr="00B7068A">
              <w:rPr>
                <w:rFonts w:asciiTheme="minorHAnsi" w:hAnsiTheme="minorHAnsi"/>
                <w:bCs/>
                <w:sz w:val="16"/>
                <w:szCs w:val="16"/>
              </w:rPr>
              <w:t>Biodiversity Fund does not exist</w:t>
            </w:r>
          </w:p>
        </w:tc>
        <w:tc>
          <w:tcPr>
            <w:tcW w:w="2047" w:type="dxa"/>
            <w:shd w:val="clear" w:color="auto" w:fill="auto"/>
          </w:tcPr>
          <w:p w14:paraId="4ADDB834" w14:textId="77777777" w:rsidR="00E25271" w:rsidRPr="00B7068A" w:rsidRDefault="00E25271" w:rsidP="003478E0">
            <w:pPr>
              <w:rPr>
                <w:rFonts w:asciiTheme="minorHAnsi" w:hAnsiTheme="minorHAnsi"/>
                <w:bCs/>
                <w:sz w:val="16"/>
                <w:szCs w:val="16"/>
              </w:rPr>
            </w:pPr>
            <w:r w:rsidRPr="00B7068A">
              <w:rPr>
                <w:rFonts w:asciiTheme="minorHAnsi" w:hAnsiTheme="minorHAnsi"/>
                <w:bCs/>
                <w:sz w:val="16"/>
                <w:szCs w:val="16"/>
              </w:rPr>
              <w:t>Biodiversity Fund fully established</w:t>
            </w:r>
            <w:r w:rsidR="0050141F" w:rsidRPr="00B7068A">
              <w:rPr>
                <w:rFonts w:asciiTheme="minorHAnsi" w:hAnsiTheme="minorHAnsi"/>
                <w:bCs/>
                <w:sz w:val="16"/>
                <w:szCs w:val="16"/>
              </w:rPr>
              <w:t xml:space="preserve"> </w:t>
            </w:r>
            <w:r w:rsidR="00406EA3" w:rsidRPr="00B7068A">
              <w:rPr>
                <w:rFonts w:asciiTheme="minorHAnsi" w:hAnsiTheme="minorHAnsi"/>
                <w:bCs/>
                <w:sz w:val="16"/>
                <w:szCs w:val="16"/>
              </w:rPr>
              <w:t xml:space="preserve">with functional sustainable recurring revenue sources  </w:t>
            </w:r>
          </w:p>
        </w:tc>
        <w:tc>
          <w:tcPr>
            <w:tcW w:w="1768" w:type="dxa"/>
            <w:shd w:val="clear" w:color="auto" w:fill="auto"/>
          </w:tcPr>
          <w:p w14:paraId="36F085B9" w14:textId="77777777" w:rsidR="00E25271" w:rsidRPr="005B3EDB" w:rsidRDefault="00E25271" w:rsidP="003478E0">
            <w:pPr>
              <w:rPr>
                <w:rFonts w:asciiTheme="minorHAnsi" w:hAnsiTheme="minorHAnsi"/>
                <w:bCs/>
                <w:sz w:val="16"/>
                <w:szCs w:val="16"/>
              </w:rPr>
            </w:pPr>
            <w:r>
              <w:rPr>
                <w:rFonts w:asciiTheme="minorHAnsi" w:hAnsiTheme="minorHAnsi"/>
                <w:bCs/>
                <w:sz w:val="16"/>
                <w:szCs w:val="16"/>
              </w:rPr>
              <w:t>Biodiversity Fund fully functional</w:t>
            </w:r>
            <w:r w:rsidR="004B5784">
              <w:rPr>
                <w:rFonts w:asciiTheme="minorHAnsi" w:hAnsiTheme="minorHAnsi"/>
                <w:bCs/>
                <w:sz w:val="16"/>
                <w:szCs w:val="16"/>
              </w:rPr>
              <w:t xml:space="preserve"> </w:t>
            </w:r>
          </w:p>
        </w:tc>
        <w:tc>
          <w:tcPr>
            <w:tcW w:w="2817" w:type="dxa"/>
            <w:shd w:val="clear" w:color="auto" w:fill="auto"/>
          </w:tcPr>
          <w:p w14:paraId="10BBDF7F" w14:textId="28E30823" w:rsidR="00E818CB" w:rsidRPr="00E818CB" w:rsidRDefault="00E818CB" w:rsidP="00E818CB">
            <w:pPr>
              <w:rPr>
                <w:rFonts w:asciiTheme="minorHAnsi" w:hAnsiTheme="minorHAnsi"/>
                <w:bCs/>
                <w:i/>
                <w:sz w:val="16"/>
                <w:szCs w:val="16"/>
              </w:rPr>
            </w:pPr>
            <w:r w:rsidRPr="00E818CB">
              <w:rPr>
                <w:rFonts w:asciiTheme="minorHAnsi" w:hAnsiTheme="minorHAnsi"/>
                <w:bCs/>
                <w:i/>
                <w:sz w:val="16"/>
                <w:szCs w:val="16"/>
              </w:rPr>
              <w:t>Risks/Assumptions</w:t>
            </w:r>
            <w:r w:rsidR="0025463B">
              <w:rPr>
                <w:rFonts w:asciiTheme="minorHAnsi" w:hAnsiTheme="minorHAnsi"/>
                <w:bCs/>
                <w:i/>
                <w:sz w:val="16"/>
                <w:szCs w:val="16"/>
              </w:rPr>
              <w:t>:</w:t>
            </w:r>
          </w:p>
          <w:p w14:paraId="4446D416" w14:textId="746171A0" w:rsidR="00E25271" w:rsidRPr="005B3EDB" w:rsidRDefault="00E25271" w:rsidP="003478E0">
            <w:pPr>
              <w:rPr>
                <w:rFonts w:asciiTheme="minorHAnsi" w:hAnsiTheme="minorHAnsi"/>
                <w:bCs/>
                <w:sz w:val="16"/>
                <w:szCs w:val="16"/>
              </w:rPr>
            </w:pPr>
            <w:r w:rsidRPr="005B3EDB">
              <w:rPr>
                <w:rFonts w:asciiTheme="minorHAnsi" w:hAnsiTheme="minorHAnsi"/>
                <w:bCs/>
                <w:sz w:val="16"/>
                <w:szCs w:val="16"/>
              </w:rPr>
              <w:t>Multi- and bilateral donors, and non-state organisations and philanthropists are willing to contribute to the Biodiversity Fund</w:t>
            </w:r>
          </w:p>
        </w:tc>
      </w:tr>
      <w:tr w:rsidR="0021126E" w:rsidRPr="005B3EDB" w14:paraId="3E158101" w14:textId="77777777" w:rsidTr="00B4604E">
        <w:trPr>
          <w:trHeight w:val="235"/>
        </w:trPr>
        <w:tc>
          <w:tcPr>
            <w:tcW w:w="2605" w:type="dxa"/>
            <w:vMerge/>
            <w:shd w:val="clear" w:color="auto" w:fill="D9D9D9" w:themeFill="background1" w:themeFillShade="D9"/>
          </w:tcPr>
          <w:p w14:paraId="68385B95" w14:textId="77777777" w:rsidR="0021126E" w:rsidRPr="005B3EDB" w:rsidRDefault="0021126E" w:rsidP="00E912E0">
            <w:pPr>
              <w:rPr>
                <w:rFonts w:asciiTheme="minorHAnsi" w:hAnsiTheme="minorHAnsi"/>
                <w:b/>
                <w:bCs/>
                <w:sz w:val="16"/>
                <w:szCs w:val="16"/>
              </w:rPr>
            </w:pPr>
            <w:bookmarkStart w:id="62" w:name="_Hlk512416658"/>
          </w:p>
        </w:tc>
        <w:tc>
          <w:tcPr>
            <w:tcW w:w="3595" w:type="dxa"/>
            <w:shd w:val="clear" w:color="auto" w:fill="auto"/>
          </w:tcPr>
          <w:p w14:paraId="551E54A5" w14:textId="38BA2EC8" w:rsidR="0021126E" w:rsidRPr="00B7068A" w:rsidRDefault="0021126E" w:rsidP="006356FD">
            <w:pPr>
              <w:rPr>
                <w:rFonts w:asciiTheme="minorHAnsi" w:hAnsiTheme="minorHAnsi"/>
                <w:bCs/>
                <w:sz w:val="16"/>
                <w:szCs w:val="16"/>
              </w:rPr>
            </w:pPr>
            <w:bookmarkStart w:id="63" w:name="_Hlk512422391"/>
            <w:r w:rsidRPr="00B7068A">
              <w:rPr>
                <w:rFonts w:asciiTheme="minorHAnsi" w:hAnsiTheme="minorHAnsi"/>
                <w:bCs/>
                <w:sz w:val="16"/>
                <w:szCs w:val="16"/>
                <w:u w:val="single"/>
              </w:rPr>
              <w:t xml:space="preserve">Indicator </w:t>
            </w:r>
            <w:r w:rsidR="00AA61BA" w:rsidRPr="00B7068A">
              <w:rPr>
                <w:rFonts w:asciiTheme="minorHAnsi" w:hAnsiTheme="minorHAnsi"/>
                <w:bCs/>
                <w:sz w:val="16"/>
                <w:szCs w:val="16"/>
                <w:u w:val="single"/>
              </w:rPr>
              <w:t>8</w:t>
            </w:r>
            <w:r w:rsidRPr="00B7068A">
              <w:rPr>
                <w:rFonts w:asciiTheme="minorHAnsi" w:hAnsiTheme="minorHAnsi"/>
                <w:bCs/>
                <w:sz w:val="16"/>
                <w:szCs w:val="16"/>
              </w:rPr>
              <w:t>. Biodiversity Fund</w:t>
            </w:r>
            <w:r w:rsidR="005C7802" w:rsidRPr="00B7068A">
              <w:rPr>
                <w:rFonts w:asciiTheme="minorHAnsi" w:hAnsiTheme="minorHAnsi"/>
                <w:bCs/>
                <w:sz w:val="16"/>
                <w:szCs w:val="16"/>
              </w:rPr>
              <w:t xml:space="preserve"> </w:t>
            </w:r>
            <w:r w:rsidR="00365BA3" w:rsidRPr="00B7068A">
              <w:rPr>
                <w:rFonts w:asciiTheme="minorHAnsi" w:hAnsiTheme="minorHAnsi"/>
                <w:bCs/>
                <w:sz w:val="16"/>
                <w:szCs w:val="16"/>
              </w:rPr>
              <w:t>operationalisation</w:t>
            </w:r>
            <w:r w:rsidR="005C7802" w:rsidRPr="00B7068A">
              <w:rPr>
                <w:rFonts w:asciiTheme="minorHAnsi" w:hAnsiTheme="minorHAnsi"/>
                <w:bCs/>
                <w:sz w:val="16"/>
                <w:szCs w:val="16"/>
              </w:rPr>
              <w:t xml:space="preserve"> through a </w:t>
            </w:r>
            <w:r w:rsidRPr="00B7068A">
              <w:rPr>
                <w:rFonts w:asciiTheme="minorHAnsi" w:hAnsiTheme="minorHAnsi"/>
                <w:bCs/>
                <w:sz w:val="16"/>
                <w:szCs w:val="16"/>
              </w:rPr>
              <w:t xml:space="preserve">sinking </w:t>
            </w:r>
            <w:r w:rsidR="00FA2097" w:rsidRPr="00B7068A">
              <w:rPr>
                <w:rFonts w:asciiTheme="minorHAnsi" w:hAnsiTheme="minorHAnsi"/>
                <w:bCs/>
                <w:sz w:val="16"/>
                <w:szCs w:val="16"/>
              </w:rPr>
              <w:t>fund</w:t>
            </w:r>
            <w:r w:rsidR="00255039" w:rsidRPr="00B7068A">
              <w:rPr>
                <w:rFonts w:asciiTheme="minorHAnsi" w:hAnsiTheme="minorHAnsi"/>
                <w:bCs/>
                <w:sz w:val="16"/>
                <w:szCs w:val="16"/>
              </w:rPr>
              <w:t xml:space="preserve"> consisting of:</w:t>
            </w:r>
          </w:p>
          <w:p w14:paraId="07A21EE7" w14:textId="77777777" w:rsidR="009A04BC" w:rsidRPr="00B7068A" w:rsidRDefault="009A04BC" w:rsidP="006356FD">
            <w:pPr>
              <w:rPr>
                <w:rFonts w:asciiTheme="minorHAnsi" w:hAnsiTheme="minorHAnsi"/>
                <w:bCs/>
                <w:sz w:val="16"/>
                <w:szCs w:val="16"/>
              </w:rPr>
            </w:pPr>
          </w:p>
          <w:p w14:paraId="7E904C94" w14:textId="703195DE" w:rsidR="00255039" w:rsidRPr="00B7068A" w:rsidRDefault="00255039" w:rsidP="0025463B">
            <w:pPr>
              <w:pStyle w:val="ListParagraph"/>
              <w:numPr>
                <w:ilvl w:val="0"/>
                <w:numId w:val="43"/>
              </w:numPr>
              <w:rPr>
                <w:rFonts w:asciiTheme="minorHAnsi" w:hAnsiTheme="minorHAnsi"/>
                <w:bCs/>
                <w:sz w:val="16"/>
                <w:szCs w:val="16"/>
              </w:rPr>
            </w:pPr>
            <w:r w:rsidRPr="00B7068A">
              <w:rPr>
                <w:rFonts w:asciiTheme="minorHAnsi" w:hAnsiTheme="minorHAnsi"/>
                <w:bCs/>
                <w:sz w:val="16"/>
                <w:szCs w:val="16"/>
              </w:rPr>
              <w:t>USD 5 million</w:t>
            </w:r>
            <w:r w:rsidRPr="00B7068A">
              <w:rPr>
                <w:rFonts w:asciiTheme="minorHAnsi" w:hAnsiTheme="minorHAnsi"/>
                <w:bCs/>
                <w:sz w:val="16"/>
                <w:szCs w:val="16"/>
                <w:lang w:val="en-GB"/>
              </w:rPr>
              <w:t xml:space="preserve"> initial capital</w:t>
            </w:r>
            <w:r w:rsidRPr="00B7068A">
              <w:rPr>
                <w:rFonts w:asciiTheme="minorHAnsi" w:hAnsiTheme="minorHAnsi"/>
                <w:bCs/>
                <w:sz w:val="16"/>
                <w:szCs w:val="16"/>
              </w:rPr>
              <w:t xml:space="preserve"> from GoPNG</w:t>
            </w:r>
          </w:p>
          <w:p w14:paraId="6AF24D68" w14:textId="6B0C0B75" w:rsidR="003528FC" w:rsidRPr="00B7068A" w:rsidRDefault="00526DA6" w:rsidP="0025463B">
            <w:pPr>
              <w:pStyle w:val="ListParagraph"/>
              <w:numPr>
                <w:ilvl w:val="0"/>
                <w:numId w:val="43"/>
              </w:numPr>
              <w:rPr>
                <w:rFonts w:asciiTheme="minorHAnsi" w:hAnsiTheme="minorHAnsi"/>
                <w:bCs/>
                <w:sz w:val="16"/>
                <w:szCs w:val="16"/>
              </w:rPr>
            </w:pPr>
            <w:r w:rsidRPr="00B7068A">
              <w:rPr>
                <w:rFonts w:asciiTheme="minorHAnsi" w:hAnsiTheme="minorHAnsi"/>
                <w:bCs/>
                <w:sz w:val="16"/>
                <w:szCs w:val="16"/>
                <w:lang w:val="en-AU"/>
              </w:rPr>
              <w:t xml:space="preserve">At least </w:t>
            </w:r>
            <w:r w:rsidR="003528FC" w:rsidRPr="00B7068A">
              <w:rPr>
                <w:rFonts w:asciiTheme="minorHAnsi" w:hAnsiTheme="minorHAnsi"/>
                <w:bCs/>
                <w:sz w:val="16"/>
                <w:szCs w:val="16"/>
                <w:lang w:val="en-GB"/>
              </w:rPr>
              <w:t xml:space="preserve">USD </w:t>
            </w:r>
            <w:r w:rsidR="00AA6FD8" w:rsidRPr="00B7068A">
              <w:rPr>
                <w:rFonts w:asciiTheme="minorHAnsi" w:hAnsiTheme="minorHAnsi"/>
                <w:bCs/>
                <w:sz w:val="16"/>
                <w:szCs w:val="16"/>
                <w:lang w:val="en-GB"/>
              </w:rPr>
              <w:t>1.</w:t>
            </w:r>
            <w:r w:rsidR="003528FC" w:rsidRPr="00B7068A">
              <w:rPr>
                <w:rFonts w:asciiTheme="minorHAnsi" w:hAnsiTheme="minorHAnsi"/>
                <w:bCs/>
                <w:sz w:val="16"/>
                <w:szCs w:val="16"/>
                <w:lang w:val="en-GB"/>
              </w:rPr>
              <w:t xml:space="preserve">5 million annual revenue from recurrent income sources </w:t>
            </w:r>
            <w:r w:rsidRPr="00B7068A">
              <w:rPr>
                <w:rFonts w:asciiTheme="minorHAnsi" w:hAnsiTheme="minorHAnsi"/>
                <w:bCs/>
                <w:sz w:val="16"/>
                <w:szCs w:val="16"/>
                <w:lang w:val="en-GB"/>
              </w:rPr>
              <w:t>enabled by innovative GoPNG fiscal instruments</w:t>
            </w:r>
            <w:r w:rsidR="009F2F3C" w:rsidRPr="00B7068A">
              <w:rPr>
                <w:rFonts w:asciiTheme="minorHAnsi" w:hAnsiTheme="minorHAnsi"/>
                <w:bCs/>
                <w:sz w:val="16"/>
                <w:szCs w:val="16"/>
                <w:lang w:val="en-GB"/>
              </w:rPr>
              <w:t xml:space="preserve"> (USD </w:t>
            </w:r>
            <w:r w:rsidR="009C50EA" w:rsidRPr="00B7068A">
              <w:rPr>
                <w:rFonts w:asciiTheme="minorHAnsi" w:hAnsiTheme="minorHAnsi"/>
                <w:bCs/>
                <w:sz w:val="16"/>
                <w:szCs w:val="16"/>
                <w:lang w:val="en-GB"/>
              </w:rPr>
              <w:t>1</w:t>
            </w:r>
            <w:r w:rsidR="009F2F3C" w:rsidRPr="00B7068A">
              <w:rPr>
                <w:rFonts w:asciiTheme="minorHAnsi" w:hAnsiTheme="minorHAnsi"/>
                <w:bCs/>
                <w:sz w:val="16"/>
                <w:szCs w:val="16"/>
                <w:lang w:val="en-GB"/>
              </w:rPr>
              <w:t xml:space="preserve"> </w:t>
            </w:r>
            <w:r w:rsidR="008D7CED" w:rsidRPr="00B7068A">
              <w:rPr>
                <w:rFonts w:asciiTheme="minorHAnsi" w:hAnsiTheme="minorHAnsi"/>
                <w:bCs/>
                <w:sz w:val="16"/>
                <w:szCs w:val="16"/>
                <w:lang w:val="en-GB"/>
              </w:rPr>
              <w:t>million by mid-term)</w:t>
            </w:r>
            <w:r w:rsidR="009F2F3C" w:rsidRPr="00B7068A">
              <w:rPr>
                <w:rFonts w:asciiTheme="minorHAnsi" w:hAnsiTheme="minorHAnsi"/>
                <w:bCs/>
                <w:sz w:val="16"/>
                <w:szCs w:val="16"/>
                <w:lang w:val="en-GB"/>
              </w:rPr>
              <w:t xml:space="preserve"> </w:t>
            </w:r>
          </w:p>
          <w:p w14:paraId="07F0D4F0" w14:textId="7A142CE6" w:rsidR="00526DA6" w:rsidRPr="00B7068A" w:rsidRDefault="00526DA6" w:rsidP="0025463B">
            <w:pPr>
              <w:pStyle w:val="ListParagraph"/>
              <w:numPr>
                <w:ilvl w:val="0"/>
                <w:numId w:val="43"/>
              </w:numPr>
              <w:rPr>
                <w:rFonts w:asciiTheme="minorHAnsi" w:hAnsiTheme="minorHAnsi"/>
                <w:bCs/>
                <w:sz w:val="16"/>
                <w:szCs w:val="16"/>
              </w:rPr>
            </w:pPr>
            <w:r w:rsidRPr="00B7068A">
              <w:rPr>
                <w:rFonts w:asciiTheme="minorHAnsi" w:hAnsiTheme="minorHAnsi"/>
                <w:bCs/>
                <w:sz w:val="16"/>
                <w:szCs w:val="16"/>
                <w:lang w:val="en-AU"/>
              </w:rPr>
              <w:t xml:space="preserve">GEF grant funds (USD </w:t>
            </w:r>
            <w:r w:rsidR="00AA6FD8" w:rsidRPr="00B7068A">
              <w:rPr>
                <w:rFonts w:asciiTheme="minorHAnsi" w:hAnsiTheme="minorHAnsi"/>
                <w:bCs/>
                <w:sz w:val="16"/>
                <w:szCs w:val="16"/>
                <w:lang w:val="en-AU"/>
              </w:rPr>
              <w:t xml:space="preserve">2.7 </w:t>
            </w:r>
            <w:r w:rsidRPr="00B7068A">
              <w:rPr>
                <w:rFonts w:asciiTheme="minorHAnsi" w:hAnsiTheme="minorHAnsi"/>
                <w:bCs/>
                <w:sz w:val="16"/>
                <w:szCs w:val="16"/>
                <w:lang w:val="en-AU"/>
              </w:rPr>
              <w:t>million)</w:t>
            </w:r>
            <w:r w:rsidR="009F2F3C" w:rsidRPr="00B7068A">
              <w:rPr>
                <w:rFonts w:asciiTheme="minorHAnsi" w:hAnsiTheme="minorHAnsi"/>
                <w:bCs/>
                <w:sz w:val="16"/>
                <w:szCs w:val="16"/>
                <w:lang w:val="en-AU"/>
              </w:rPr>
              <w:t xml:space="preserve"> </w:t>
            </w:r>
            <w:r w:rsidR="009F2F3C" w:rsidRPr="00B7068A">
              <w:rPr>
                <w:rFonts w:asciiTheme="minorHAnsi" w:hAnsiTheme="minorHAnsi"/>
                <w:bCs/>
                <w:sz w:val="16"/>
                <w:szCs w:val="16"/>
              </w:rPr>
              <w:t>disbursed</w:t>
            </w:r>
            <w:r w:rsidR="00AA6FD8" w:rsidRPr="00B7068A">
              <w:rPr>
                <w:rFonts w:asciiTheme="minorHAnsi" w:hAnsiTheme="minorHAnsi"/>
                <w:bCs/>
                <w:sz w:val="16"/>
                <w:szCs w:val="16"/>
                <w:lang w:val="en-GB"/>
              </w:rPr>
              <w:t xml:space="preserve"> as  grants via proposals approved by the Biodiversity Fund secretariat</w:t>
            </w:r>
            <w:r w:rsidR="009F2F3C" w:rsidRPr="00B7068A">
              <w:rPr>
                <w:rFonts w:asciiTheme="minorHAnsi" w:hAnsiTheme="minorHAnsi"/>
                <w:bCs/>
                <w:sz w:val="16"/>
                <w:szCs w:val="16"/>
              </w:rPr>
              <w:t xml:space="preserve"> </w:t>
            </w:r>
            <w:r w:rsidRPr="00B7068A">
              <w:rPr>
                <w:rFonts w:asciiTheme="minorHAnsi" w:hAnsiTheme="minorHAnsi"/>
                <w:bCs/>
                <w:sz w:val="16"/>
                <w:szCs w:val="16"/>
                <w:lang w:val="en-AU"/>
              </w:rPr>
              <w:t>in support of PA management, sustainable livelihood and revenue generating</w:t>
            </w:r>
            <w:r w:rsidR="00AA6FD8" w:rsidRPr="00B7068A">
              <w:rPr>
                <w:rFonts w:asciiTheme="minorHAnsi" w:hAnsiTheme="minorHAnsi"/>
                <w:bCs/>
                <w:sz w:val="16"/>
                <w:szCs w:val="16"/>
                <w:lang w:val="en-AU"/>
              </w:rPr>
              <w:t>,</w:t>
            </w:r>
            <w:r w:rsidRPr="00B7068A">
              <w:rPr>
                <w:rFonts w:asciiTheme="minorHAnsi" w:hAnsiTheme="minorHAnsi"/>
                <w:bCs/>
                <w:sz w:val="16"/>
                <w:szCs w:val="16"/>
                <w:lang w:val="en-AU"/>
              </w:rPr>
              <w:t xml:space="preserve"> </w:t>
            </w:r>
            <w:r w:rsidR="00AA6FD8" w:rsidRPr="00B7068A">
              <w:rPr>
                <w:rFonts w:asciiTheme="minorHAnsi" w:hAnsiTheme="minorHAnsi"/>
                <w:bCs/>
                <w:sz w:val="16"/>
                <w:szCs w:val="16"/>
                <w:lang w:val="en-AU"/>
              </w:rPr>
              <w:t xml:space="preserve">etc. </w:t>
            </w:r>
            <w:r w:rsidRPr="00B7068A">
              <w:rPr>
                <w:rFonts w:asciiTheme="minorHAnsi" w:hAnsiTheme="minorHAnsi"/>
                <w:bCs/>
                <w:sz w:val="16"/>
                <w:szCs w:val="16"/>
                <w:lang w:val="en-AU"/>
              </w:rPr>
              <w:t>activities</w:t>
            </w:r>
            <w:r w:rsidR="009F2F3C" w:rsidRPr="00B7068A">
              <w:rPr>
                <w:rFonts w:asciiTheme="minorHAnsi" w:hAnsiTheme="minorHAnsi"/>
                <w:bCs/>
                <w:sz w:val="16"/>
                <w:szCs w:val="16"/>
                <w:lang w:val="en-AU"/>
              </w:rPr>
              <w:t>,</w:t>
            </w:r>
            <w:r w:rsidR="00AA6FD8" w:rsidRPr="00B7068A">
              <w:rPr>
                <w:rFonts w:asciiTheme="minorHAnsi" w:hAnsiTheme="minorHAnsi"/>
                <w:bCs/>
                <w:sz w:val="16"/>
                <w:szCs w:val="16"/>
                <w:lang w:val="en-AU"/>
              </w:rPr>
              <w:t xml:space="preserve"> </w:t>
            </w:r>
          </w:p>
          <w:p w14:paraId="12012C85" w14:textId="26B5133D" w:rsidR="009A04BC" w:rsidRPr="00B7068A" w:rsidRDefault="008D7CED" w:rsidP="0025463B">
            <w:pPr>
              <w:pStyle w:val="ListParagraph"/>
              <w:numPr>
                <w:ilvl w:val="0"/>
                <w:numId w:val="43"/>
              </w:numPr>
              <w:rPr>
                <w:rFonts w:asciiTheme="minorHAnsi" w:hAnsiTheme="minorHAnsi"/>
                <w:bCs/>
                <w:sz w:val="16"/>
                <w:szCs w:val="16"/>
              </w:rPr>
            </w:pPr>
            <w:r w:rsidRPr="00B7068A">
              <w:rPr>
                <w:rFonts w:asciiTheme="minorHAnsi" w:hAnsiTheme="minorHAnsi"/>
                <w:bCs/>
                <w:sz w:val="16"/>
                <w:szCs w:val="16"/>
                <w:lang w:val="en-GB"/>
              </w:rPr>
              <w:t>A</w:t>
            </w:r>
            <w:r w:rsidRPr="00B7068A">
              <w:rPr>
                <w:rFonts w:asciiTheme="minorHAnsi" w:hAnsiTheme="minorHAnsi"/>
                <w:bCs/>
                <w:sz w:val="16"/>
                <w:szCs w:val="16"/>
                <w:lang w:val="en-US"/>
              </w:rPr>
              <w:t>t least USD 1 million a</w:t>
            </w:r>
            <w:r w:rsidR="00365BA3" w:rsidRPr="00B7068A">
              <w:rPr>
                <w:rFonts w:asciiTheme="minorHAnsi" w:hAnsiTheme="minorHAnsi"/>
                <w:bCs/>
                <w:sz w:val="16"/>
                <w:szCs w:val="16"/>
                <w:lang w:val="en-US"/>
              </w:rPr>
              <w:t>dditional</w:t>
            </w:r>
            <w:r w:rsidR="00365BA3" w:rsidRPr="00B7068A">
              <w:rPr>
                <w:rFonts w:asciiTheme="minorHAnsi" w:hAnsiTheme="minorHAnsi"/>
                <w:bCs/>
                <w:sz w:val="16"/>
                <w:szCs w:val="16"/>
              </w:rPr>
              <w:t xml:space="preserve"> </w:t>
            </w:r>
            <w:r w:rsidR="005C7802" w:rsidRPr="00B7068A">
              <w:rPr>
                <w:rFonts w:asciiTheme="minorHAnsi" w:hAnsiTheme="minorHAnsi"/>
                <w:bCs/>
                <w:sz w:val="16"/>
                <w:szCs w:val="16"/>
              </w:rPr>
              <w:t>capitalization</w:t>
            </w:r>
            <w:r w:rsidR="009A04BC" w:rsidRPr="00B7068A">
              <w:rPr>
                <w:rFonts w:asciiTheme="minorHAnsi" w:hAnsiTheme="minorHAnsi"/>
                <w:bCs/>
                <w:sz w:val="16"/>
                <w:szCs w:val="16"/>
              </w:rPr>
              <w:t xml:space="preserve"> through successful implementation of the fund raising/resource mobilisation strategy</w:t>
            </w:r>
            <w:bookmarkEnd w:id="63"/>
          </w:p>
        </w:tc>
        <w:tc>
          <w:tcPr>
            <w:tcW w:w="1558" w:type="dxa"/>
            <w:shd w:val="clear" w:color="auto" w:fill="auto"/>
          </w:tcPr>
          <w:p w14:paraId="5215B5C5" w14:textId="77777777" w:rsidR="0021126E" w:rsidRPr="00B7068A" w:rsidRDefault="0021126E" w:rsidP="003478E0">
            <w:pPr>
              <w:rPr>
                <w:rFonts w:asciiTheme="minorHAnsi" w:hAnsiTheme="minorHAnsi"/>
                <w:bCs/>
                <w:sz w:val="16"/>
                <w:szCs w:val="16"/>
              </w:rPr>
            </w:pPr>
            <w:r w:rsidRPr="00B7068A">
              <w:rPr>
                <w:rFonts w:asciiTheme="minorHAnsi" w:hAnsiTheme="minorHAnsi"/>
                <w:bCs/>
                <w:sz w:val="16"/>
                <w:szCs w:val="16"/>
              </w:rPr>
              <w:t>Biodiversity Fund does not exist</w:t>
            </w:r>
          </w:p>
        </w:tc>
        <w:tc>
          <w:tcPr>
            <w:tcW w:w="2047" w:type="dxa"/>
            <w:shd w:val="clear" w:color="auto" w:fill="auto"/>
          </w:tcPr>
          <w:p w14:paraId="73A4448D" w14:textId="5D60D6A5" w:rsidR="009F2F3C" w:rsidRPr="00B7068A" w:rsidRDefault="0025463B" w:rsidP="009F2F3C">
            <w:pPr>
              <w:rPr>
                <w:rFonts w:asciiTheme="minorHAnsi" w:hAnsiTheme="minorHAnsi"/>
                <w:bCs/>
                <w:sz w:val="16"/>
                <w:szCs w:val="16"/>
                <w:lang w:val="en-AU"/>
              </w:rPr>
            </w:pPr>
            <w:r w:rsidRPr="00B7068A">
              <w:rPr>
                <w:rFonts w:asciiTheme="minorHAnsi" w:hAnsiTheme="minorHAnsi"/>
                <w:bCs/>
                <w:sz w:val="16"/>
                <w:szCs w:val="16"/>
                <w:lang w:val="en-AU"/>
              </w:rPr>
              <w:t xml:space="preserve">a) </w:t>
            </w:r>
            <w:r w:rsidR="009F2F3C" w:rsidRPr="00B7068A">
              <w:rPr>
                <w:rFonts w:asciiTheme="minorHAnsi" w:hAnsiTheme="minorHAnsi"/>
                <w:bCs/>
                <w:sz w:val="16"/>
                <w:szCs w:val="16"/>
                <w:lang w:val="en-AU"/>
              </w:rPr>
              <w:t xml:space="preserve">USD 5 million initial capital </w:t>
            </w:r>
            <w:r w:rsidR="008D7CED" w:rsidRPr="00B7068A">
              <w:rPr>
                <w:rFonts w:asciiTheme="minorHAnsi" w:hAnsiTheme="minorHAnsi"/>
                <w:bCs/>
                <w:sz w:val="16"/>
                <w:szCs w:val="16"/>
                <w:lang w:val="en-AU"/>
              </w:rPr>
              <w:t xml:space="preserve">received </w:t>
            </w:r>
            <w:r w:rsidR="009F2F3C" w:rsidRPr="00B7068A">
              <w:rPr>
                <w:rFonts w:asciiTheme="minorHAnsi" w:hAnsiTheme="minorHAnsi"/>
                <w:bCs/>
                <w:sz w:val="16"/>
                <w:szCs w:val="16"/>
                <w:lang w:val="en-AU"/>
              </w:rPr>
              <w:t>from GoPNG</w:t>
            </w:r>
          </w:p>
          <w:p w14:paraId="3241828E" w14:textId="79865383" w:rsidR="009F2F3C" w:rsidRPr="00B7068A" w:rsidRDefault="009F2F3C" w:rsidP="009F2F3C">
            <w:pPr>
              <w:rPr>
                <w:rFonts w:asciiTheme="minorHAnsi" w:hAnsiTheme="minorHAnsi"/>
                <w:bCs/>
                <w:sz w:val="16"/>
                <w:szCs w:val="16"/>
                <w:lang w:val="en-AU"/>
              </w:rPr>
            </w:pPr>
            <w:r w:rsidRPr="00B7068A">
              <w:rPr>
                <w:rFonts w:asciiTheme="minorHAnsi" w:hAnsiTheme="minorHAnsi"/>
                <w:bCs/>
                <w:sz w:val="16"/>
                <w:szCs w:val="16"/>
                <w:lang w:val="en-AU"/>
              </w:rPr>
              <w:t>b)</w:t>
            </w:r>
            <w:r w:rsidR="0025463B" w:rsidRPr="00B7068A">
              <w:rPr>
                <w:rFonts w:asciiTheme="minorHAnsi" w:hAnsiTheme="minorHAnsi"/>
                <w:bCs/>
                <w:sz w:val="16"/>
                <w:szCs w:val="16"/>
                <w:lang w:val="en-AU"/>
              </w:rPr>
              <w:t xml:space="preserve"> </w:t>
            </w:r>
            <w:r w:rsidRPr="00B7068A">
              <w:rPr>
                <w:rFonts w:asciiTheme="minorHAnsi" w:hAnsiTheme="minorHAnsi"/>
                <w:bCs/>
                <w:sz w:val="16"/>
                <w:szCs w:val="16"/>
                <w:lang w:val="en-AU"/>
              </w:rPr>
              <w:t xml:space="preserve">At least USD </w:t>
            </w:r>
            <w:r w:rsidR="009C50EA" w:rsidRPr="00B7068A">
              <w:rPr>
                <w:rFonts w:asciiTheme="minorHAnsi" w:hAnsiTheme="minorHAnsi"/>
                <w:bCs/>
                <w:sz w:val="16"/>
                <w:szCs w:val="16"/>
                <w:lang w:val="en-AU"/>
              </w:rPr>
              <w:t>1</w:t>
            </w:r>
            <w:r w:rsidRPr="00B7068A">
              <w:rPr>
                <w:rFonts w:asciiTheme="minorHAnsi" w:hAnsiTheme="minorHAnsi"/>
                <w:bCs/>
                <w:sz w:val="16"/>
                <w:szCs w:val="16"/>
                <w:lang w:val="en-AU"/>
              </w:rPr>
              <w:t xml:space="preserve"> million annual revenue from recurrent income sources enabled by innovative GoPNG fiscal instruments</w:t>
            </w:r>
          </w:p>
          <w:p w14:paraId="578D395F" w14:textId="2DEE5D0A" w:rsidR="009F2F3C" w:rsidRPr="00B7068A" w:rsidRDefault="009F2F3C" w:rsidP="009F2F3C">
            <w:pPr>
              <w:rPr>
                <w:rFonts w:asciiTheme="minorHAnsi" w:hAnsiTheme="minorHAnsi"/>
                <w:bCs/>
                <w:sz w:val="16"/>
                <w:szCs w:val="16"/>
                <w:lang w:val="en-AU"/>
              </w:rPr>
            </w:pPr>
            <w:r w:rsidRPr="00B7068A">
              <w:rPr>
                <w:rFonts w:asciiTheme="minorHAnsi" w:hAnsiTheme="minorHAnsi"/>
                <w:bCs/>
                <w:sz w:val="16"/>
                <w:szCs w:val="16"/>
                <w:lang w:val="en-AU"/>
              </w:rPr>
              <w:t xml:space="preserve">c) GEF funds (USD </w:t>
            </w:r>
            <w:r w:rsidR="009C50EA" w:rsidRPr="00B7068A">
              <w:rPr>
                <w:rFonts w:asciiTheme="minorHAnsi" w:hAnsiTheme="minorHAnsi"/>
                <w:bCs/>
                <w:sz w:val="16"/>
                <w:szCs w:val="16"/>
                <w:lang w:val="en-AU"/>
              </w:rPr>
              <w:t>2.7</w:t>
            </w:r>
            <w:r w:rsidRPr="00B7068A">
              <w:rPr>
                <w:rFonts w:asciiTheme="minorHAnsi" w:hAnsiTheme="minorHAnsi"/>
                <w:bCs/>
                <w:sz w:val="16"/>
                <w:szCs w:val="16"/>
                <w:lang w:val="en-AU"/>
              </w:rPr>
              <w:t xml:space="preserve"> million) released for disbursement</w:t>
            </w:r>
            <w:r w:rsidR="009C50EA" w:rsidRPr="00B7068A">
              <w:rPr>
                <w:rFonts w:asciiTheme="minorHAnsi" w:hAnsiTheme="minorHAnsi"/>
                <w:bCs/>
                <w:sz w:val="16"/>
                <w:szCs w:val="16"/>
                <w:lang w:val="en-AU"/>
              </w:rPr>
              <w:t xml:space="preserve"> as  grants</w:t>
            </w:r>
            <w:r w:rsidR="008D7CED" w:rsidRPr="00B7068A">
              <w:rPr>
                <w:rFonts w:asciiTheme="minorHAnsi" w:hAnsiTheme="minorHAnsi"/>
                <w:bCs/>
                <w:sz w:val="16"/>
                <w:szCs w:val="16"/>
                <w:lang w:val="en-AU"/>
              </w:rPr>
              <w:t xml:space="preserve"> </w:t>
            </w:r>
            <w:r w:rsidR="008D7CED" w:rsidRPr="00B7068A">
              <w:rPr>
                <w:rFonts w:asciiTheme="minorHAnsi" w:hAnsiTheme="minorHAnsi"/>
                <w:bCs/>
                <w:sz w:val="16"/>
                <w:szCs w:val="16"/>
              </w:rPr>
              <w:t xml:space="preserve">through </w:t>
            </w:r>
            <w:r w:rsidR="009C50EA" w:rsidRPr="00B7068A">
              <w:rPr>
                <w:rFonts w:asciiTheme="minorHAnsi" w:hAnsiTheme="minorHAnsi"/>
                <w:bCs/>
                <w:sz w:val="16"/>
                <w:szCs w:val="16"/>
              </w:rPr>
              <w:t xml:space="preserve">the </w:t>
            </w:r>
            <w:r w:rsidR="008D7CED" w:rsidRPr="00B7068A">
              <w:rPr>
                <w:rFonts w:asciiTheme="minorHAnsi" w:hAnsiTheme="minorHAnsi"/>
                <w:bCs/>
                <w:sz w:val="16"/>
                <w:szCs w:val="16"/>
              </w:rPr>
              <w:t>Biodiversity Fund</w:t>
            </w:r>
            <w:r w:rsidR="008D7CED" w:rsidRPr="00B7068A">
              <w:rPr>
                <w:rFonts w:asciiTheme="minorHAnsi" w:hAnsiTheme="minorHAnsi"/>
                <w:bCs/>
                <w:sz w:val="16"/>
                <w:szCs w:val="16"/>
                <w:lang w:val="en-AU"/>
              </w:rPr>
              <w:t xml:space="preserve"> in support of PA management, sustainable livelihood and revenue generating activities</w:t>
            </w:r>
          </w:p>
          <w:p w14:paraId="3A4C9949" w14:textId="01073445" w:rsidR="008D7CED" w:rsidRPr="00B7068A" w:rsidRDefault="008D7CED" w:rsidP="009F2F3C">
            <w:pPr>
              <w:rPr>
                <w:rFonts w:asciiTheme="minorHAnsi" w:hAnsiTheme="minorHAnsi"/>
                <w:bCs/>
                <w:sz w:val="16"/>
                <w:szCs w:val="16"/>
                <w:lang w:val="en-AU"/>
              </w:rPr>
            </w:pPr>
            <w:r w:rsidRPr="00B7068A">
              <w:rPr>
                <w:rFonts w:asciiTheme="minorHAnsi" w:hAnsiTheme="minorHAnsi"/>
                <w:bCs/>
                <w:sz w:val="16"/>
                <w:szCs w:val="16"/>
                <w:lang w:val="en-US"/>
              </w:rPr>
              <w:t>d) At least USD 250,000 additional</w:t>
            </w:r>
            <w:r w:rsidRPr="00B7068A">
              <w:rPr>
                <w:rFonts w:asciiTheme="minorHAnsi" w:hAnsiTheme="minorHAnsi"/>
                <w:bCs/>
                <w:sz w:val="16"/>
                <w:szCs w:val="16"/>
              </w:rPr>
              <w:t xml:space="preserve"> capitalization through implementation of the fund raising/resource mobilisation strategy</w:t>
            </w:r>
          </w:p>
          <w:p w14:paraId="47C5AD46" w14:textId="77777777" w:rsidR="005E36E0" w:rsidRPr="00B7068A" w:rsidRDefault="005E36E0" w:rsidP="0021126E">
            <w:pPr>
              <w:rPr>
                <w:rFonts w:asciiTheme="minorHAnsi" w:hAnsiTheme="minorHAnsi"/>
                <w:bCs/>
                <w:sz w:val="16"/>
                <w:szCs w:val="16"/>
                <w:lang w:val="en-AU"/>
              </w:rPr>
            </w:pPr>
          </w:p>
          <w:p w14:paraId="05952974" w14:textId="77777777" w:rsidR="005E36E0" w:rsidRPr="00B7068A" w:rsidRDefault="005E36E0" w:rsidP="00A6107D">
            <w:pPr>
              <w:rPr>
                <w:rFonts w:asciiTheme="minorHAnsi" w:hAnsiTheme="minorHAnsi"/>
                <w:bCs/>
                <w:sz w:val="16"/>
                <w:szCs w:val="16"/>
              </w:rPr>
            </w:pPr>
          </w:p>
        </w:tc>
        <w:tc>
          <w:tcPr>
            <w:tcW w:w="1768" w:type="dxa"/>
            <w:shd w:val="clear" w:color="auto" w:fill="auto"/>
          </w:tcPr>
          <w:p w14:paraId="49D41EB1" w14:textId="5E0B39C8" w:rsidR="009F2F3C" w:rsidRPr="00B7068A" w:rsidRDefault="0025463B" w:rsidP="009F2F3C">
            <w:pPr>
              <w:rPr>
                <w:rFonts w:asciiTheme="minorHAnsi" w:hAnsiTheme="minorHAnsi"/>
                <w:bCs/>
                <w:sz w:val="16"/>
                <w:szCs w:val="16"/>
              </w:rPr>
            </w:pPr>
            <w:r w:rsidRPr="00B7068A">
              <w:rPr>
                <w:rFonts w:asciiTheme="minorHAnsi" w:hAnsiTheme="minorHAnsi"/>
                <w:bCs/>
                <w:sz w:val="16"/>
                <w:szCs w:val="16"/>
              </w:rPr>
              <w:t xml:space="preserve">a) </w:t>
            </w:r>
            <w:r w:rsidR="009F2F3C" w:rsidRPr="00B7068A">
              <w:rPr>
                <w:rFonts w:asciiTheme="minorHAnsi" w:hAnsiTheme="minorHAnsi"/>
                <w:bCs/>
                <w:sz w:val="16"/>
                <w:szCs w:val="16"/>
              </w:rPr>
              <w:t>USD 5 million initial capital from GoPNG</w:t>
            </w:r>
          </w:p>
          <w:p w14:paraId="69AA4D08" w14:textId="1C53015F" w:rsidR="009F2F3C" w:rsidRPr="00B7068A" w:rsidRDefault="0025463B" w:rsidP="009F2F3C">
            <w:pPr>
              <w:rPr>
                <w:rFonts w:asciiTheme="minorHAnsi" w:hAnsiTheme="minorHAnsi"/>
                <w:bCs/>
                <w:sz w:val="16"/>
                <w:szCs w:val="16"/>
              </w:rPr>
            </w:pPr>
            <w:r w:rsidRPr="00B7068A">
              <w:rPr>
                <w:rFonts w:asciiTheme="minorHAnsi" w:hAnsiTheme="minorHAnsi"/>
                <w:bCs/>
                <w:sz w:val="16"/>
                <w:szCs w:val="16"/>
              </w:rPr>
              <w:t xml:space="preserve">b) </w:t>
            </w:r>
            <w:r w:rsidR="009F2F3C" w:rsidRPr="00B7068A">
              <w:rPr>
                <w:rFonts w:asciiTheme="minorHAnsi" w:hAnsiTheme="minorHAnsi"/>
                <w:bCs/>
                <w:sz w:val="16"/>
                <w:szCs w:val="16"/>
              </w:rPr>
              <w:t xml:space="preserve">At least USD </w:t>
            </w:r>
            <w:r w:rsidR="009C50EA" w:rsidRPr="00B7068A">
              <w:rPr>
                <w:rFonts w:asciiTheme="minorHAnsi" w:hAnsiTheme="minorHAnsi"/>
                <w:bCs/>
                <w:sz w:val="16"/>
                <w:szCs w:val="16"/>
              </w:rPr>
              <w:t>1.</w:t>
            </w:r>
            <w:r w:rsidR="009F2F3C" w:rsidRPr="00B7068A">
              <w:rPr>
                <w:rFonts w:asciiTheme="minorHAnsi" w:hAnsiTheme="minorHAnsi"/>
                <w:bCs/>
                <w:sz w:val="16"/>
                <w:szCs w:val="16"/>
              </w:rPr>
              <w:t>5 million annual revenue from recurrent income sources enabled by innovative GoPNG fiscal instruments</w:t>
            </w:r>
          </w:p>
          <w:p w14:paraId="455A18DA" w14:textId="7A36A415" w:rsidR="009F2F3C" w:rsidRPr="00B7068A" w:rsidRDefault="0025463B" w:rsidP="009F2F3C">
            <w:pPr>
              <w:rPr>
                <w:rFonts w:asciiTheme="minorHAnsi" w:hAnsiTheme="minorHAnsi"/>
                <w:bCs/>
                <w:sz w:val="16"/>
                <w:szCs w:val="16"/>
              </w:rPr>
            </w:pPr>
            <w:r w:rsidRPr="00B7068A">
              <w:rPr>
                <w:rFonts w:asciiTheme="minorHAnsi" w:hAnsiTheme="minorHAnsi"/>
                <w:bCs/>
                <w:sz w:val="16"/>
                <w:szCs w:val="16"/>
              </w:rPr>
              <w:t xml:space="preserve">c) </w:t>
            </w:r>
            <w:r w:rsidR="009F2F3C" w:rsidRPr="00B7068A">
              <w:rPr>
                <w:rFonts w:asciiTheme="minorHAnsi" w:hAnsiTheme="minorHAnsi"/>
                <w:bCs/>
                <w:sz w:val="16"/>
                <w:szCs w:val="16"/>
              </w:rPr>
              <w:t xml:space="preserve">GEF grant funds (USD </w:t>
            </w:r>
            <w:r w:rsidR="009C50EA" w:rsidRPr="00B7068A">
              <w:rPr>
                <w:rFonts w:asciiTheme="minorHAnsi" w:hAnsiTheme="minorHAnsi"/>
                <w:bCs/>
                <w:sz w:val="16"/>
                <w:szCs w:val="16"/>
              </w:rPr>
              <w:t>2.7</w:t>
            </w:r>
            <w:r w:rsidR="009F2F3C" w:rsidRPr="00B7068A">
              <w:rPr>
                <w:rFonts w:asciiTheme="minorHAnsi" w:hAnsiTheme="minorHAnsi"/>
                <w:bCs/>
                <w:sz w:val="16"/>
                <w:szCs w:val="16"/>
              </w:rPr>
              <w:t xml:space="preserve"> million) </w:t>
            </w:r>
            <w:r w:rsidR="009C50EA" w:rsidRPr="00B7068A">
              <w:rPr>
                <w:rFonts w:asciiTheme="minorHAnsi" w:hAnsiTheme="minorHAnsi"/>
                <w:bCs/>
                <w:sz w:val="16"/>
                <w:szCs w:val="16"/>
              </w:rPr>
              <w:t xml:space="preserve">fully </w:t>
            </w:r>
            <w:r w:rsidR="009F2F3C" w:rsidRPr="00B7068A">
              <w:rPr>
                <w:rFonts w:asciiTheme="minorHAnsi" w:hAnsiTheme="minorHAnsi"/>
                <w:bCs/>
                <w:sz w:val="16"/>
                <w:szCs w:val="16"/>
              </w:rPr>
              <w:t>disbursed through Biodiversity Fund in support of PA management, sustainable livelihood and revenue generating activities</w:t>
            </w:r>
          </w:p>
          <w:p w14:paraId="588B927F" w14:textId="4539BA4B" w:rsidR="002C5475" w:rsidRPr="00B7068A" w:rsidRDefault="0025463B" w:rsidP="0021126E">
            <w:pPr>
              <w:rPr>
                <w:rFonts w:asciiTheme="minorHAnsi" w:hAnsiTheme="minorHAnsi"/>
                <w:bCs/>
                <w:sz w:val="16"/>
                <w:szCs w:val="16"/>
              </w:rPr>
            </w:pPr>
            <w:r w:rsidRPr="00B7068A">
              <w:rPr>
                <w:rFonts w:asciiTheme="minorHAnsi" w:hAnsiTheme="minorHAnsi"/>
                <w:bCs/>
                <w:sz w:val="16"/>
                <w:szCs w:val="16"/>
              </w:rPr>
              <w:t xml:space="preserve">d) </w:t>
            </w:r>
            <w:r w:rsidR="008D7CED" w:rsidRPr="00B7068A">
              <w:rPr>
                <w:rFonts w:asciiTheme="minorHAnsi" w:hAnsiTheme="minorHAnsi"/>
                <w:bCs/>
                <w:sz w:val="16"/>
                <w:szCs w:val="16"/>
              </w:rPr>
              <w:t>A</w:t>
            </w:r>
            <w:r w:rsidR="008D7CED" w:rsidRPr="00B7068A">
              <w:rPr>
                <w:rFonts w:asciiTheme="minorHAnsi" w:hAnsiTheme="minorHAnsi"/>
                <w:bCs/>
                <w:sz w:val="16"/>
                <w:szCs w:val="16"/>
                <w:lang w:val="en-US"/>
              </w:rPr>
              <w:t>t least USD 1 million a</w:t>
            </w:r>
            <w:r w:rsidRPr="00B7068A">
              <w:rPr>
                <w:rFonts w:asciiTheme="minorHAnsi" w:hAnsiTheme="minorHAnsi"/>
                <w:bCs/>
                <w:sz w:val="16"/>
                <w:szCs w:val="16"/>
              </w:rPr>
              <w:t>additional</w:t>
            </w:r>
            <w:r w:rsidR="009F2F3C" w:rsidRPr="00B7068A">
              <w:rPr>
                <w:rFonts w:asciiTheme="minorHAnsi" w:hAnsiTheme="minorHAnsi"/>
                <w:bCs/>
                <w:sz w:val="16"/>
                <w:szCs w:val="16"/>
              </w:rPr>
              <w:t xml:space="preserve"> capitalization through</w:t>
            </w:r>
            <w:r w:rsidR="008D7CED" w:rsidRPr="00B7068A">
              <w:rPr>
                <w:rFonts w:asciiTheme="minorHAnsi" w:hAnsiTheme="minorHAnsi"/>
                <w:bCs/>
                <w:sz w:val="16"/>
                <w:szCs w:val="16"/>
              </w:rPr>
              <w:t xml:space="preserve"> </w:t>
            </w:r>
            <w:r w:rsidR="009F2F3C" w:rsidRPr="00B7068A">
              <w:rPr>
                <w:rFonts w:asciiTheme="minorHAnsi" w:hAnsiTheme="minorHAnsi"/>
                <w:bCs/>
                <w:sz w:val="16"/>
                <w:szCs w:val="16"/>
              </w:rPr>
              <w:t>implementation of the fund raising/resource mobilisation strategy</w:t>
            </w:r>
          </w:p>
        </w:tc>
        <w:tc>
          <w:tcPr>
            <w:tcW w:w="2817" w:type="dxa"/>
            <w:shd w:val="clear" w:color="auto" w:fill="auto"/>
          </w:tcPr>
          <w:p w14:paraId="2BDCE323" w14:textId="77777777" w:rsidR="00E818CB" w:rsidRPr="00B7068A" w:rsidRDefault="00E818CB" w:rsidP="00E818CB">
            <w:pPr>
              <w:rPr>
                <w:rFonts w:asciiTheme="minorHAnsi" w:hAnsiTheme="minorHAnsi"/>
                <w:bCs/>
                <w:i/>
                <w:sz w:val="16"/>
                <w:szCs w:val="16"/>
              </w:rPr>
            </w:pPr>
            <w:r w:rsidRPr="00B7068A">
              <w:rPr>
                <w:rFonts w:asciiTheme="minorHAnsi" w:hAnsiTheme="minorHAnsi"/>
                <w:bCs/>
                <w:i/>
                <w:sz w:val="16"/>
                <w:szCs w:val="16"/>
              </w:rPr>
              <w:t>Risks/Assumptions</w:t>
            </w:r>
          </w:p>
          <w:p w14:paraId="7D7FEB73" w14:textId="630B44C9" w:rsidR="0021126E" w:rsidRPr="00B7068A" w:rsidRDefault="0021126E" w:rsidP="003478E0">
            <w:pPr>
              <w:rPr>
                <w:rFonts w:asciiTheme="minorHAnsi" w:hAnsiTheme="minorHAnsi"/>
                <w:bCs/>
                <w:sz w:val="16"/>
                <w:szCs w:val="16"/>
              </w:rPr>
            </w:pPr>
            <w:r w:rsidRPr="00B7068A">
              <w:rPr>
                <w:rFonts w:asciiTheme="minorHAnsi" w:hAnsiTheme="minorHAnsi"/>
                <w:bCs/>
                <w:sz w:val="16"/>
                <w:szCs w:val="16"/>
              </w:rPr>
              <w:t>The emphasis of the Biodiversity Fund is to increase stability and predictability of funding over the long-term, w</w:t>
            </w:r>
            <w:r w:rsidR="005C7802" w:rsidRPr="00B7068A">
              <w:rPr>
                <w:rFonts w:asciiTheme="minorHAnsi" w:hAnsiTheme="minorHAnsi"/>
                <w:bCs/>
                <w:sz w:val="16"/>
                <w:szCs w:val="16"/>
              </w:rPr>
              <w:t xml:space="preserve">hile reducing the funding gap. </w:t>
            </w:r>
            <w:r w:rsidRPr="00B7068A">
              <w:rPr>
                <w:rFonts w:asciiTheme="minorHAnsi" w:hAnsiTheme="minorHAnsi"/>
                <w:bCs/>
                <w:sz w:val="16"/>
                <w:szCs w:val="16"/>
              </w:rPr>
              <w:t>Thus, the achievement of this indicator assumes that the Biodiversity Fund is successfully established and capitalised;</w:t>
            </w:r>
          </w:p>
          <w:p w14:paraId="2F788866" w14:textId="77777777" w:rsidR="0021126E" w:rsidRPr="00B7068A" w:rsidRDefault="0021126E" w:rsidP="003478E0">
            <w:pPr>
              <w:rPr>
                <w:rFonts w:asciiTheme="minorHAnsi" w:hAnsiTheme="minorHAnsi"/>
                <w:bCs/>
                <w:sz w:val="16"/>
                <w:szCs w:val="16"/>
              </w:rPr>
            </w:pPr>
            <w:r w:rsidRPr="00B7068A">
              <w:rPr>
                <w:rFonts w:asciiTheme="minorHAnsi" w:hAnsiTheme="minorHAnsi"/>
                <w:bCs/>
                <w:sz w:val="16"/>
                <w:szCs w:val="16"/>
              </w:rPr>
              <w:t xml:space="preserve">The sinking portion of the Biodiversity Fund has grown and continues to be operational. </w:t>
            </w:r>
            <w:r w:rsidRPr="00B7068A">
              <w:rPr>
                <w:rFonts w:asciiTheme="minorHAnsi" w:hAnsiTheme="minorHAnsi"/>
                <w:sz w:val="16"/>
                <w:szCs w:val="16"/>
                <w:lang w:eastAsia="zh-CN"/>
              </w:rPr>
              <w:t xml:space="preserve">Other sources could include green tax, </w:t>
            </w:r>
            <w:r w:rsidR="00440EA1" w:rsidRPr="00B7068A">
              <w:rPr>
                <w:rFonts w:asciiTheme="minorHAnsi" w:hAnsiTheme="minorHAnsi"/>
                <w:sz w:val="16"/>
                <w:szCs w:val="16"/>
                <w:lang w:eastAsia="zh-CN"/>
              </w:rPr>
              <w:t xml:space="preserve">biodiversity offset, </w:t>
            </w:r>
            <w:r w:rsidRPr="00B7068A">
              <w:rPr>
                <w:rFonts w:asciiTheme="minorHAnsi" w:hAnsiTheme="minorHAnsi"/>
                <w:sz w:val="16"/>
                <w:szCs w:val="16"/>
                <w:lang w:eastAsia="zh-CN"/>
              </w:rPr>
              <w:t>linkage of protected area to climate funding, among others</w:t>
            </w:r>
          </w:p>
        </w:tc>
      </w:tr>
      <w:bookmarkEnd w:id="62"/>
      <w:tr w:rsidR="0021126E" w:rsidRPr="005B3EDB" w14:paraId="02FC1358" w14:textId="77777777" w:rsidTr="00B4604E">
        <w:trPr>
          <w:trHeight w:val="235"/>
        </w:trPr>
        <w:tc>
          <w:tcPr>
            <w:tcW w:w="2605" w:type="dxa"/>
            <w:vMerge w:val="restart"/>
            <w:shd w:val="clear" w:color="auto" w:fill="D9D9D9" w:themeFill="background1" w:themeFillShade="D9"/>
          </w:tcPr>
          <w:p w14:paraId="5A02D5EF" w14:textId="1865B2A5" w:rsidR="0021126E" w:rsidRPr="005B3EDB" w:rsidRDefault="0021126E" w:rsidP="00E912E0">
            <w:pPr>
              <w:rPr>
                <w:rFonts w:asciiTheme="minorHAnsi" w:hAnsiTheme="minorHAnsi"/>
                <w:b/>
                <w:bCs/>
                <w:sz w:val="16"/>
                <w:szCs w:val="16"/>
              </w:rPr>
            </w:pPr>
            <w:r w:rsidRPr="005B3EDB">
              <w:rPr>
                <w:rFonts w:asciiTheme="minorHAnsi" w:hAnsiTheme="minorHAnsi"/>
                <w:b/>
                <w:bCs/>
                <w:sz w:val="16"/>
                <w:szCs w:val="16"/>
              </w:rPr>
              <w:t xml:space="preserve">Outcome 3: </w:t>
            </w:r>
            <w:r w:rsidR="008B008D">
              <w:rPr>
                <w:rFonts w:asciiTheme="minorHAnsi" w:hAnsiTheme="minorHAnsi"/>
                <w:sz w:val="16"/>
                <w:szCs w:val="16"/>
              </w:rPr>
              <w:t>Enhanced</w:t>
            </w:r>
            <w:r w:rsidRPr="005B3EDB">
              <w:rPr>
                <w:rFonts w:asciiTheme="minorHAnsi" w:hAnsiTheme="minorHAnsi"/>
                <w:sz w:val="16"/>
                <w:szCs w:val="16"/>
              </w:rPr>
              <w:t xml:space="preserve"> management and financial sustainability of selected protected areas tested and piloted to improve knowledge, learning and practice</w:t>
            </w:r>
          </w:p>
        </w:tc>
        <w:tc>
          <w:tcPr>
            <w:tcW w:w="3595" w:type="dxa"/>
            <w:shd w:val="clear" w:color="auto" w:fill="auto"/>
          </w:tcPr>
          <w:p w14:paraId="39D6121C" w14:textId="77777777" w:rsidR="0021126E" w:rsidRPr="005B3EDB" w:rsidRDefault="00AA61BA" w:rsidP="00D335DA">
            <w:pPr>
              <w:rPr>
                <w:rFonts w:asciiTheme="minorHAnsi" w:hAnsiTheme="minorHAnsi"/>
                <w:bCs/>
                <w:sz w:val="16"/>
                <w:szCs w:val="16"/>
              </w:rPr>
            </w:pPr>
            <w:r>
              <w:rPr>
                <w:rFonts w:asciiTheme="minorHAnsi" w:hAnsiTheme="minorHAnsi"/>
                <w:bCs/>
                <w:sz w:val="16"/>
                <w:szCs w:val="16"/>
                <w:u w:val="single"/>
              </w:rPr>
              <w:t>Indicator 9</w:t>
            </w:r>
            <w:r w:rsidR="0021126E" w:rsidRPr="005B3EDB">
              <w:rPr>
                <w:rFonts w:asciiTheme="minorHAnsi" w:hAnsiTheme="minorHAnsi"/>
                <w:bCs/>
                <w:sz w:val="16"/>
                <w:szCs w:val="16"/>
              </w:rPr>
              <w:t xml:space="preserve">: </w:t>
            </w:r>
            <w:r w:rsidR="0021126E">
              <w:rPr>
                <w:rFonts w:asciiTheme="minorHAnsi" w:hAnsiTheme="minorHAnsi"/>
                <w:bCs/>
                <w:sz w:val="16"/>
                <w:szCs w:val="16"/>
              </w:rPr>
              <w:t xml:space="preserve">Number of </w:t>
            </w:r>
            <w:r w:rsidR="0021126E" w:rsidRPr="005B3EDB">
              <w:rPr>
                <w:rFonts w:asciiTheme="minorHAnsi" w:hAnsiTheme="minorHAnsi"/>
                <w:bCs/>
                <w:sz w:val="16"/>
                <w:szCs w:val="16"/>
              </w:rPr>
              <w:t>protected areas</w:t>
            </w:r>
            <w:r w:rsidR="0021126E">
              <w:rPr>
                <w:rFonts w:asciiTheme="minorHAnsi" w:hAnsiTheme="minorHAnsi"/>
                <w:bCs/>
                <w:sz w:val="16"/>
                <w:szCs w:val="16"/>
              </w:rPr>
              <w:t xml:space="preserve"> accessing funding from Biodiversity Fund</w:t>
            </w:r>
          </w:p>
        </w:tc>
        <w:tc>
          <w:tcPr>
            <w:tcW w:w="1558" w:type="dxa"/>
            <w:shd w:val="clear" w:color="auto" w:fill="auto"/>
          </w:tcPr>
          <w:p w14:paraId="64817F4E" w14:textId="77777777" w:rsidR="0021126E" w:rsidRPr="005B3EDB" w:rsidRDefault="0021126E" w:rsidP="003478E0">
            <w:pPr>
              <w:rPr>
                <w:rFonts w:asciiTheme="minorHAnsi" w:hAnsiTheme="minorHAnsi"/>
                <w:bCs/>
                <w:sz w:val="16"/>
                <w:szCs w:val="16"/>
              </w:rPr>
            </w:pPr>
            <w:r>
              <w:rPr>
                <w:rFonts w:asciiTheme="minorHAnsi" w:hAnsiTheme="minorHAnsi"/>
                <w:bCs/>
                <w:sz w:val="16"/>
                <w:szCs w:val="16"/>
              </w:rPr>
              <w:t>0</w:t>
            </w:r>
          </w:p>
        </w:tc>
        <w:tc>
          <w:tcPr>
            <w:tcW w:w="2047" w:type="dxa"/>
            <w:shd w:val="clear" w:color="auto" w:fill="auto"/>
          </w:tcPr>
          <w:p w14:paraId="56FDC9F2" w14:textId="77777777" w:rsidR="0021126E" w:rsidRPr="005B3EDB" w:rsidRDefault="0021126E" w:rsidP="00653914">
            <w:pPr>
              <w:rPr>
                <w:rFonts w:asciiTheme="minorHAnsi" w:hAnsiTheme="minorHAnsi"/>
                <w:bCs/>
                <w:sz w:val="16"/>
                <w:szCs w:val="16"/>
              </w:rPr>
            </w:pPr>
            <w:r w:rsidRPr="005B3EDB">
              <w:rPr>
                <w:rFonts w:asciiTheme="minorHAnsi" w:hAnsiTheme="minorHAnsi"/>
                <w:bCs/>
                <w:sz w:val="16"/>
                <w:szCs w:val="16"/>
              </w:rPr>
              <w:t xml:space="preserve">Funds being delivered to at least </w:t>
            </w:r>
            <w:r w:rsidR="00653914">
              <w:rPr>
                <w:rFonts w:asciiTheme="minorHAnsi" w:hAnsiTheme="minorHAnsi"/>
                <w:bCs/>
                <w:sz w:val="16"/>
                <w:szCs w:val="16"/>
              </w:rPr>
              <w:t>five</w:t>
            </w:r>
            <w:r w:rsidRPr="005B3EDB">
              <w:rPr>
                <w:rFonts w:asciiTheme="minorHAnsi" w:hAnsiTheme="minorHAnsi"/>
                <w:bCs/>
                <w:sz w:val="16"/>
                <w:szCs w:val="16"/>
              </w:rPr>
              <w:t xml:space="preserve"> protected areas across the country</w:t>
            </w:r>
          </w:p>
        </w:tc>
        <w:tc>
          <w:tcPr>
            <w:tcW w:w="1768" w:type="dxa"/>
            <w:shd w:val="clear" w:color="auto" w:fill="auto"/>
          </w:tcPr>
          <w:p w14:paraId="6139375B" w14:textId="77777777" w:rsidR="0021126E" w:rsidRPr="005B3EDB" w:rsidRDefault="0021126E" w:rsidP="00D335DA">
            <w:pPr>
              <w:rPr>
                <w:rFonts w:asciiTheme="minorHAnsi" w:hAnsiTheme="minorHAnsi"/>
                <w:bCs/>
                <w:sz w:val="16"/>
                <w:szCs w:val="16"/>
              </w:rPr>
            </w:pPr>
            <w:r w:rsidRPr="005B3EDB">
              <w:rPr>
                <w:rFonts w:asciiTheme="minorHAnsi" w:hAnsiTheme="minorHAnsi"/>
                <w:bCs/>
                <w:sz w:val="16"/>
                <w:szCs w:val="16"/>
              </w:rPr>
              <w:t xml:space="preserve">Funds being delivered to at least </w:t>
            </w:r>
            <w:r>
              <w:rPr>
                <w:rFonts w:asciiTheme="minorHAnsi" w:hAnsiTheme="minorHAnsi"/>
                <w:bCs/>
                <w:sz w:val="16"/>
                <w:szCs w:val="16"/>
              </w:rPr>
              <w:t>12</w:t>
            </w:r>
            <w:r w:rsidRPr="005B3EDB">
              <w:rPr>
                <w:rFonts w:asciiTheme="minorHAnsi" w:hAnsiTheme="minorHAnsi"/>
                <w:bCs/>
                <w:sz w:val="16"/>
                <w:szCs w:val="16"/>
              </w:rPr>
              <w:t xml:space="preserve"> protected areas across the country</w:t>
            </w:r>
          </w:p>
        </w:tc>
        <w:tc>
          <w:tcPr>
            <w:tcW w:w="2817" w:type="dxa"/>
            <w:shd w:val="clear" w:color="auto" w:fill="auto"/>
          </w:tcPr>
          <w:p w14:paraId="1B5E83E7" w14:textId="6C2BA955" w:rsidR="00E818CB" w:rsidRPr="00E818CB" w:rsidRDefault="00E818CB" w:rsidP="00E818CB">
            <w:pPr>
              <w:rPr>
                <w:rFonts w:asciiTheme="minorHAnsi" w:hAnsiTheme="minorHAnsi"/>
                <w:bCs/>
                <w:i/>
                <w:sz w:val="16"/>
                <w:szCs w:val="16"/>
              </w:rPr>
            </w:pPr>
            <w:r w:rsidRPr="00E818CB">
              <w:rPr>
                <w:rFonts w:asciiTheme="minorHAnsi" w:hAnsiTheme="minorHAnsi"/>
                <w:bCs/>
                <w:i/>
                <w:sz w:val="16"/>
                <w:szCs w:val="16"/>
              </w:rPr>
              <w:t>Risks/Assumptions</w:t>
            </w:r>
            <w:r w:rsidR="0025463B">
              <w:rPr>
                <w:rFonts w:asciiTheme="minorHAnsi" w:hAnsiTheme="minorHAnsi"/>
                <w:bCs/>
                <w:i/>
                <w:sz w:val="16"/>
                <w:szCs w:val="16"/>
              </w:rPr>
              <w:t>:</w:t>
            </w:r>
          </w:p>
          <w:p w14:paraId="6B0D9438" w14:textId="00FC6FC1" w:rsidR="0021126E" w:rsidRPr="005B3EDB" w:rsidRDefault="0021126E" w:rsidP="003478E0">
            <w:pPr>
              <w:rPr>
                <w:rFonts w:asciiTheme="minorHAnsi" w:hAnsiTheme="minorHAnsi"/>
                <w:bCs/>
                <w:sz w:val="16"/>
                <w:szCs w:val="16"/>
              </w:rPr>
            </w:pPr>
            <w:r w:rsidRPr="005B3EDB">
              <w:rPr>
                <w:rFonts w:asciiTheme="minorHAnsi" w:hAnsiTheme="minorHAnsi"/>
                <w:bCs/>
                <w:sz w:val="16"/>
                <w:szCs w:val="16"/>
              </w:rPr>
              <w:t>The delivery of funds to protected areas is dependent on their absorptive capacity and the protected areas will have to satisfy the criteria before funding can be delivered.</w:t>
            </w:r>
          </w:p>
        </w:tc>
      </w:tr>
      <w:tr w:rsidR="0021126E" w:rsidRPr="005B3EDB" w14:paraId="243CA5EA" w14:textId="77777777" w:rsidTr="00B4604E">
        <w:trPr>
          <w:trHeight w:val="235"/>
        </w:trPr>
        <w:tc>
          <w:tcPr>
            <w:tcW w:w="2605" w:type="dxa"/>
            <w:vMerge/>
            <w:shd w:val="clear" w:color="auto" w:fill="D9D9D9" w:themeFill="background1" w:themeFillShade="D9"/>
          </w:tcPr>
          <w:p w14:paraId="1B7ED922" w14:textId="77777777" w:rsidR="0021126E" w:rsidRPr="005B3EDB" w:rsidRDefault="0021126E" w:rsidP="00E912E0">
            <w:pPr>
              <w:rPr>
                <w:rFonts w:asciiTheme="minorHAnsi" w:hAnsiTheme="minorHAnsi"/>
                <w:b/>
                <w:bCs/>
                <w:sz w:val="16"/>
                <w:szCs w:val="16"/>
              </w:rPr>
            </w:pPr>
          </w:p>
        </w:tc>
        <w:tc>
          <w:tcPr>
            <w:tcW w:w="3595" w:type="dxa"/>
            <w:shd w:val="clear" w:color="auto" w:fill="auto"/>
          </w:tcPr>
          <w:p w14:paraId="6C5CAFBD" w14:textId="77777777" w:rsidR="0021126E" w:rsidRPr="0025463B" w:rsidRDefault="0021126E" w:rsidP="003478E0">
            <w:pPr>
              <w:rPr>
                <w:rFonts w:asciiTheme="minorHAnsi" w:hAnsiTheme="minorHAnsi"/>
                <w:bCs/>
                <w:sz w:val="16"/>
                <w:szCs w:val="16"/>
              </w:rPr>
            </w:pPr>
            <w:r w:rsidRPr="0025463B">
              <w:rPr>
                <w:rFonts w:asciiTheme="minorHAnsi" w:hAnsiTheme="minorHAnsi"/>
                <w:bCs/>
                <w:sz w:val="16"/>
                <w:szCs w:val="16"/>
                <w:u w:val="single"/>
              </w:rPr>
              <w:t>Indicator 1</w:t>
            </w:r>
            <w:r w:rsidR="00AA61BA" w:rsidRPr="0025463B">
              <w:rPr>
                <w:rFonts w:asciiTheme="minorHAnsi" w:hAnsiTheme="minorHAnsi"/>
                <w:bCs/>
                <w:sz w:val="16"/>
                <w:szCs w:val="16"/>
                <w:u w:val="single"/>
              </w:rPr>
              <w:t>0</w:t>
            </w:r>
            <w:r w:rsidRPr="0025463B">
              <w:rPr>
                <w:rFonts w:asciiTheme="minorHAnsi" w:hAnsiTheme="minorHAnsi"/>
                <w:bCs/>
                <w:sz w:val="16"/>
                <w:szCs w:val="16"/>
              </w:rPr>
              <w:t>: Protected area management effectiveness</w:t>
            </w:r>
          </w:p>
        </w:tc>
        <w:tc>
          <w:tcPr>
            <w:tcW w:w="1558" w:type="dxa"/>
            <w:shd w:val="clear" w:color="auto" w:fill="auto"/>
          </w:tcPr>
          <w:p w14:paraId="3ACED3F5" w14:textId="77777777" w:rsidR="00453F03" w:rsidRPr="0025463B" w:rsidRDefault="0021126E" w:rsidP="00453F03">
            <w:pPr>
              <w:rPr>
                <w:rFonts w:asciiTheme="minorHAnsi" w:hAnsiTheme="minorHAnsi"/>
                <w:bCs/>
                <w:sz w:val="16"/>
                <w:szCs w:val="16"/>
              </w:rPr>
            </w:pPr>
            <w:r w:rsidRPr="0025463B">
              <w:rPr>
                <w:rFonts w:asciiTheme="minorHAnsi" w:hAnsiTheme="minorHAnsi"/>
                <w:bCs/>
                <w:sz w:val="16"/>
                <w:szCs w:val="16"/>
              </w:rPr>
              <w:t>METT scores of selected PAs</w:t>
            </w:r>
            <w:r w:rsidR="00453F03" w:rsidRPr="0025463B">
              <w:rPr>
                <w:rFonts w:asciiTheme="minorHAnsi" w:hAnsiTheme="minorHAnsi"/>
                <w:bCs/>
                <w:sz w:val="16"/>
                <w:szCs w:val="16"/>
              </w:rPr>
              <w:t>: Kimbe Bay</w:t>
            </w:r>
            <w:r w:rsidR="00453F03" w:rsidRPr="0025463B">
              <w:rPr>
                <w:rStyle w:val="FootnoteReference"/>
                <w:bCs/>
                <w:sz w:val="16"/>
                <w:szCs w:val="16"/>
              </w:rPr>
              <w:footnoteReference w:id="91"/>
            </w:r>
            <w:r w:rsidR="00453F03" w:rsidRPr="0025463B">
              <w:rPr>
                <w:rFonts w:asciiTheme="minorHAnsi" w:hAnsiTheme="minorHAnsi"/>
                <w:bCs/>
                <w:sz w:val="16"/>
                <w:szCs w:val="16"/>
              </w:rPr>
              <w:t>: 32.4</w:t>
            </w:r>
          </w:p>
          <w:p w14:paraId="2BA61FDE" w14:textId="77777777" w:rsidR="00453F03" w:rsidRPr="0025463B" w:rsidRDefault="00453F03" w:rsidP="00453F03">
            <w:pPr>
              <w:rPr>
                <w:rFonts w:asciiTheme="minorHAnsi" w:hAnsiTheme="minorHAnsi"/>
                <w:bCs/>
                <w:sz w:val="16"/>
                <w:szCs w:val="16"/>
              </w:rPr>
            </w:pPr>
            <w:r w:rsidRPr="0025463B">
              <w:rPr>
                <w:rFonts w:asciiTheme="minorHAnsi" w:hAnsiTheme="minorHAnsi"/>
                <w:bCs/>
                <w:sz w:val="16"/>
                <w:szCs w:val="16"/>
              </w:rPr>
              <w:t>Sepik Wetlands: 36</w:t>
            </w:r>
          </w:p>
          <w:p w14:paraId="1F215487" w14:textId="77777777" w:rsidR="00453F03" w:rsidRPr="0025463B" w:rsidRDefault="00453F03" w:rsidP="00453F03">
            <w:pPr>
              <w:rPr>
                <w:rFonts w:asciiTheme="minorHAnsi" w:hAnsiTheme="minorHAnsi"/>
                <w:bCs/>
                <w:sz w:val="16"/>
                <w:szCs w:val="16"/>
              </w:rPr>
            </w:pPr>
            <w:r w:rsidRPr="0025463B">
              <w:rPr>
                <w:rFonts w:asciiTheme="minorHAnsi" w:hAnsiTheme="minorHAnsi"/>
                <w:bCs/>
                <w:sz w:val="16"/>
                <w:szCs w:val="16"/>
              </w:rPr>
              <w:t>Mt. Wilhelm- Wanang: 43</w:t>
            </w:r>
          </w:p>
        </w:tc>
        <w:tc>
          <w:tcPr>
            <w:tcW w:w="2047" w:type="dxa"/>
            <w:shd w:val="clear" w:color="auto" w:fill="auto"/>
          </w:tcPr>
          <w:p w14:paraId="5CB48074" w14:textId="77777777" w:rsidR="0021126E" w:rsidRPr="0025463B" w:rsidRDefault="0021126E" w:rsidP="003478E0">
            <w:pPr>
              <w:rPr>
                <w:rFonts w:asciiTheme="minorHAnsi" w:hAnsiTheme="minorHAnsi"/>
                <w:bCs/>
                <w:sz w:val="16"/>
                <w:szCs w:val="16"/>
              </w:rPr>
            </w:pPr>
            <w:r w:rsidRPr="0025463B">
              <w:rPr>
                <w:rFonts w:asciiTheme="minorHAnsi" w:hAnsiTheme="minorHAnsi"/>
                <w:bCs/>
                <w:sz w:val="16"/>
                <w:szCs w:val="16"/>
              </w:rPr>
              <w:t>METT score</w:t>
            </w:r>
            <w:r w:rsidR="00653914" w:rsidRPr="0025463B">
              <w:rPr>
                <w:rFonts w:asciiTheme="minorHAnsi" w:hAnsiTheme="minorHAnsi"/>
                <w:bCs/>
                <w:sz w:val="16"/>
                <w:szCs w:val="16"/>
              </w:rPr>
              <w:t>s of selected PAs increase by 10</w:t>
            </w:r>
            <w:r w:rsidRPr="0025463B">
              <w:rPr>
                <w:rFonts w:asciiTheme="minorHAnsi" w:hAnsiTheme="minorHAnsi"/>
                <w:bCs/>
                <w:sz w:val="16"/>
                <w:szCs w:val="16"/>
              </w:rPr>
              <w:t>% above baseline</w:t>
            </w:r>
          </w:p>
        </w:tc>
        <w:tc>
          <w:tcPr>
            <w:tcW w:w="1768" w:type="dxa"/>
            <w:shd w:val="clear" w:color="auto" w:fill="auto"/>
          </w:tcPr>
          <w:p w14:paraId="13B0D1F0" w14:textId="77777777" w:rsidR="0021126E" w:rsidRPr="0025463B" w:rsidRDefault="0021126E" w:rsidP="003478E0">
            <w:pPr>
              <w:rPr>
                <w:rFonts w:asciiTheme="minorHAnsi" w:hAnsiTheme="minorHAnsi"/>
                <w:bCs/>
                <w:sz w:val="16"/>
                <w:szCs w:val="16"/>
              </w:rPr>
            </w:pPr>
            <w:r w:rsidRPr="0025463B">
              <w:rPr>
                <w:rFonts w:asciiTheme="minorHAnsi" w:hAnsiTheme="minorHAnsi"/>
                <w:bCs/>
                <w:sz w:val="16"/>
                <w:szCs w:val="16"/>
              </w:rPr>
              <w:t>METT score</w:t>
            </w:r>
            <w:r w:rsidR="00653914" w:rsidRPr="0025463B">
              <w:rPr>
                <w:rFonts w:asciiTheme="minorHAnsi" w:hAnsiTheme="minorHAnsi"/>
                <w:bCs/>
                <w:sz w:val="16"/>
                <w:szCs w:val="16"/>
              </w:rPr>
              <w:t>s of selected PAs increase by 20</w:t>
            </w:r>
            <w:r w:rsidRPr="0025463B">
              <w:rPr>
                <w:rFonts w:asciiTheme="minorHAnsi" w:hAnsiTheme="minorHAnsi"/>
                <w:bCs/>
                <w:sz w:val="16"/>
                <w:szCs w:val="16"/>
              </w:rPr>
              <w:t>% above baseline</w:t>
            </w:r>
          </w:p>
        </w:tc>
        <w:tc>
          <w:tcPr>
            <w:tcW w:w="2817" w:type="dxa"/>
            <w:shd w:val="clear" w:color="auto" w:fill="auto"/>
          </w:tcPr>
          <w:p w14:paraId="22001890" w14:textId="1F74DCAB" w:rsidR="00E818CB" w:rsidRPr="0025463B" w:rsidRDefault="00E818CB" w:rsidP="00E818CB">
            <w:pPr>
              <w:rPr>
                <w:rFonts w:asciiTheme="minorHAnsi" w:hAnsiTheme="minorHAnsi"/>
                <w:bCs/>
                <w:i/>
                <w:sz w:val="16"/>
                <w:szCs w:val="16"/>
              </w:rPr>
            </w:pPr>
            <w:r w:rsidRPr="0025463B">
              <w:rPr>
                <w:rFonts w:asciiTheme="minorHAnsi" w:hAnsiTheme="minorHAnsi"/>
                <w:bCs/>
                <w:i/>
                <w:sz w:val="16"/>
                <w:szCs w:val="16"/>
              </w:rPr>
              <w:t>Risks/Assumptions</w:t>
            </w:r>
            <w:r w:rsidR="0025463B" w:rsidRPr="0025463B">
              <w:rPr>
                <w:rFonts w:asciiTheme="minorHAnsi" w:hAnsiTheme="minorHAnsi"/>
                <w:bCs/>
                <w:i/>
                <w:sz w:val="16"/>
                <w:szCs w:val="16"/>
              </w:rPr>
              <w:t xml:space="preserve">: </w:t>
            </w:r>
          </w:p>
          <w:p w14:paraId="017297F8" w14:textId="049FA0F3" w:rsidR="0021126E" w:rsidRPr="0025463B" w:rsidRDefault="0021126E" w:rsidP="003478E0">
            <w:pPr>
              <w:rPr>
                <w:rFonts w:asciiTheme="minorHAnsi" w:hAnsiTheme="minorHAnsi"/>
                <w:bCs/>
                <w:sz w:val="16"/>
                <w:szCs w:val="16"/>
              </w:rPr>
            </w:pPr>
            <w:r w:rsidRPr="0025463B">
              <w:rPr>
                <w:rFonts w:asciiTheme="minorHAnsi" w:hAnsiTheme="minorHAnsi"/>
                <w:bCs/>
                <w:sz w:val="16"/>
                <w:szCs w:val="16"/>
              </w:rPr>
              <w:t>The demonstration sites that are not currently design</w:t>
            </w:r>
            <w:r w:rsidR="008627D1" w:rsidRPr="0025463B">
              <w:rPr>
                <w:rFonts w:asciiTheme="minorHAnsi" w:hAnsiTheme="minorHAnsi"/>
                <w:bCs/>
                <w:sz w:val="16"/>
                <w:szCs w:val="16"/>
              </w:rPr>
              <w:t>at</w:t>
            </w:r>
            <w:r w:rsidRPr="0025463B">
              <w:rPr>
                <w:rFonts w:asciiTheme="minorHAnsi" w:hAnsiTheme="minorHAnsi"/>
                <w:bCs/>
                <w:sz w:val="16"/>
                <w:szCs w:val="16"/>
              </w:rPr>
              <w:t>ed as protected areas become designated over the life o</w:t>
            </w:r>
            <w:r w:rsidR="008627D1" w:rsidRPr="0025463B">
              <w:rPr>
                <w:rFonts w:asciiTheme="minorHAnsi" w:hAnsiTheme="minorHAnsi"/>
                <w:bCs/>
                <w:sz w:val="16"/>
                <w:szCs w:val="16"/>
              </w:rPr>
              <w:t>f the project</w:t>
            </w:r>
          </w:p>
        </w:tc>
      </w:tr>
      <w:tr w:rsidR="0021126E" w:rsidRPr="0025463B" w14:paraId="5489869A" w14:textId="77777777" w:rsidTr="00B4604E">
        <w:trPr>
          <w:trHeight w:val="235"/>
        </w:trPr>
        <w:tc>
          <w:tcPr>
            <w:tcW w:w="2605" w:type="dxa"/>
            <w:vMerge/>
            <w:shd w:val="clear" w:color="auto" w:fill="D9D9D9" w:themeFill="background1" w:themeFillShade="D9"/>
          </w:tcPr>
          <w:p w14:paraId="45B5CAEA" w14:textId="77777777" w:rsidR="0021126E" w:rsidRPr="0025463B" w:rsidRDefault="0021126E" w:rsidP="00E912E0">
            <w:pPr>
              <w:rPr>
                <w:rFonts w:asciiTheme="minorHAnsi" w:hAnsiTheme="minorHAnsi"/>
                <w:b/>
                <w:bCs/>
                <w:sz w:val="16"/>
                <w:szCs w:val="16"/>
              </w:rPr>
            </w:pPr>
          </w:p>
        </w:tc>
        <w:tc>
          <w:tcPr>
            <w:tcW w:w="3595" w:type="dxa"/>
            <w:shd w:val="clear" w:color="auto" w:fill="auto"/>
          </w:tcPr>
          <w:p w14:paraId="6A364E3B" w14:textId="77777777" w:rsidR="0021126E" w:rsidRPr="0025463B" w:rsidRDefault="00AA61BA" w:rsidP="00975E11">
            <w:pPr>
              <w:rPr>
                <w:rFonts w:asciiTheme="minorHAnsi" w:hAnsiTheme="minorHAnsi"/>
                <w:bCs/>
                <w:sz w:val="16"/>
                <w:szCs w:val="16"/>
                <w:u w:val="single"/>
              </w:rPr>
            </w:pPr>
            <w:r w:rsidRPr="0025463B">
              <w:rPr>
                <w:rFonts w:asciiTheme="minorHAnsi" w:hAnsiTheme="minorHAnsi"/>
                <w:bCs/>
                <w:sz w:val="16"/>
                <w:szCs w:val="16"/>
                <w:u w:val="single"/>
              </w:rPr>
              <w:t>Indicator 11</w:t>
            </w:r>
            <w:r w:rsidR="0021126E" w:rsidRPr="0025463B">
              <w:rPr>
                <w:rFonts w:asciiTheme="minorHAnsi" w:hAnsiTheme="minorHAnsi"/>
                <w:bCs/>
                <w:sz w:val="16"/>
                <w:szCs w:val="16"/>
                <w:u w:val="single"/>
              </w:rPr>
              <w:t>:</w:t>
            </w:r>
            <w:r w:rsidR="0021126E" w:rsidRPr="0025463B">
              <w:rPr>
                <w:rFonts w:asciiTheme="minorHAnsi" w:hAnsiTheme="minorHAnsi"/>
                <w:bCs/>
                <w:sz w:val="16"/>
                <w:szCs w:val="16"/>
              </w:rPr>
              <w:t xml:space="preserve"> </w:t>
            </w:r>
            <w:r w:rsidR="00975E11" w:rsidRPr="0025463B">
              <w:rPr>
                <w:rFonts w:asciiTheme="minorHAnsi" w:hAnsiTheme="minorHAnsi"/>
                <w:bCs/>
                <w:sz w:val="16"/>
                <w:szCs w:val="16"/>
              </w:rPr>
              <w:t xml:space="preserve">The generation and use of revenue streams for protected area management in </w:t>
            </w:r>
            <w:r w:rsidR="00A202E3" w:rsidRPr="0025463B">
              <w:rPr>
                <w:rFonts w:asciiTheme="minorHAnsi" w:hAnsiTheme="minorHAnsi"/>
                <w:bCs/>
                <w:sz w:val="16"/>
                <w:szCs w:val="16"/>
              </w:rPr>
              <w:t xml:space="preserve">the three </w:t>
            </w:r>
            <w:r w:rsidR="0021126E" w:rsidRPr="0025463B">
              <w:rPr>
                <w:rFonts w:asciiTheme="minorHAnsi" w:hAnsiTheme="minorHAnsi"/>
                <w:bCs/>
                <w:sz w:val="16"/>
                <w:szCs w:val="16"/>
              </w:rPr>
              <w:t>selected protected areas</w:t>
            </w:r>
            <w:r w:rsidR="00A202E3" w:rsidRPr="0025463B">
              <w:rPr>
                <w:rFonts w:asciiTheme="minorHAnsi" w:hAnsiTheme="minorHAnsi"/>
                <w:bCs/>
                <w:sz w:val="16"/>
                <w:szCs w:val="16"/>
              </w:rPr>
              <w:t xml:space="preserve"> (Sepik Wetlands, Mt Wilhelm and Kimbe Bay)</w:t>
            </w:r>
          </w:p>
        </w:tc>
        <w:tc>
          <w:tcPr>
            <w:tcW w:w="1558" w:type="dxa"/>
            <w:shd w:val="clear" w:color="auto" w:fill="auto"/>
          </w:tcPr>
          <w:p w14:paraId="40642013" w14:textId="77777777" w:rsidR="000A4F46" w:rsidRPr="0025463B" w:rsidRDefault="000A4F46" w:rsidP="000A4F46">
            <w:pPr>
              <w:rPr>
                <w:rFonts w:asciiTheme="minorHAnsi" w:hAnsiTheme="minorHAnsi"/>
                <w:bCs/>
                <w:sz w:val="16"/>
                <w:szCs w:val="16"/>
              </w:rPr>
            </w:pPr>
            <w:r w:rsidRPr="0025463B">
              <w:rPr>
                <w:rFonts w:asciiTheme="minorHAnsi" w:hAnsiTheme="minorHAnsi"/>
                <w:bCs/>
                <w:sz w:val="16"/>
                <w:szCs w:val="16"/>
              </w:rPr>
              <w:t>Kimbe Bay: K20,000/year</w:t>
            </w:r>
          </w:p>
          <w:p w14:paraId="5C2F4F4B" w14:textId="77777777" w:rsidR="000A4F46" w:rsidRPr="0025463B" w:rsidRDefault="000A4F46" w:rsidP="000A4F46">
            <w:pPr>
              <w:rPr>
                <w:rFonts w:asciiTheme="minorHAnsi" w:hAnsiTheme="minorHAnsi"/>
                <w:bCs/>
                <w:sz w:val="16"/>
                <w:szCs w:val="16"/>
              </w:rPr>
            </w:pPr>
            <w:r w:rsidRPr="0025463B">
              <w:rPr>
                <w:rFonts w:asciiTheme="minorHAnsi" w:hAnsiTheme="minorHAnsi"/>
                <w:bCs/>
                <w:sz w:val="16"/>
                <w:szCs w:val="16"/>
              </w:rPr>
              <w:t>Sepik Wetlands: K153,603/year</w:t>
            </w:r>
          </w:p>
          <w:p w14:paraId="1E01DAA6" w14:textId="77777777" w:rsidR="000A4F46" w:rsidRPr="0025463B" w:rsidRDefault="000A4F46" w:rsidP="000A4F46">
            <w:pPr>
              <w:rPr>
                <w:rFonts w:asciiTheme="minorHAnsi" w:hAnsiTheme="minorHAnsi"/>
                <w:bCs/>
                <w:sz w:val="16"/>
                <w:szCs w:val="16"/>
              </w:rPr>
            </w:pPr>
            <w:r w:rsidRPr="0025463B">
              <w:rPr>
                <w:rFonts w:asciiTheme="minorHAnsi" w:hAnsiTheme="minorHAnsi"/>
                <w:bCs/>
                <w:sz w:val="16"/>
                <w:szCs w:val="16"/>
              </w:rPr>
              <w:t>Mt Wilhelm: K0/year</w:t>
            </w:r>
          </w:p>
          <w:p w14:paraId="482DC315" w14:textId="77777777" w:rsidR="000B4471" w:rsidRPr="0025463B" w:rsidRDefault="000B4471" w:rsidP="003478E0">
            <w:pPr>
              <w:rPr>
                <w:rFonts w:asciiTheme="minorHAnsi" w:hAnsiTheme="minorHAnsi"/>
                <w:bCs/>
                <w:sz w:val="16"/>
                <w:szCs w:val="16"/>
              </w:rPr>
            </w:pPr>
          </w:p>
          <w:p w14:paraId="1EA1DFFC" w14:textId="77777777" w:rsidR="0021126E" w:rsidRPr="0025463B" w:rsidRDefault="0021126E" w:rsidP="003478E0">
            <w:pPr>
              <w:rPr>
                <w:rFonts w:asciiTheme="minorHAnsi" w:hAnsiTheme="minorHAnsi"/>
                <w:bCs/>
                <w:sz w:val="16"/>
                <w:szCs w:val="16"/>
              </w:rPr>
            </w:pPr>
            <w:r w:rsidRPr="0025463B">
              <w:rPr>
                <w:rFonts w:asciiTheme="minorHAnsi" w:hAnsiTheme="minorHAnsi"/>
                <w:bCs/>
                <w:sz w:val="16"/>
                <w:szCs w:val="16"/>
              </w:rPr>
              <w:t>Little or no revenue that is being generated is being used for protected area management in selected protected areas</w:t>
            </w:r>
          </w:p>
        </w:tc>
        <w:tc>
          <w:tcPr>
            <w:tcW w:w="2047" w:type="dxa"/>
            <w:shd w:val="clear" w:color="auto" w:fill="auto"/>
          </w:tcPr>
          <w:p w14:paraId="431A9AD7" w14:textId="77777777" w:rsidR="0021126E" w:rsidRPr="0025463B" w:rsidRDefault="005C7802" w:rsidP="005C0D06">
            <w:pPr>
              <w:rPr>
                <w:rFonts w:asciiTheme="minorHAnsi" w:hAnsiTheme="minorHAnsi"/>
                <w:bCs/>
                <w:sz w:val="16"/>
                <w:szCs w:val="16"/>
              </w:rPr>
            </w:pPr>
            <w:r w:rsidRPr="0025463B">
              <w:rPr>
                <w:rFonts w:asciiTheme="minorHAnsi" w:hAnsiTheme="minorHAnsi"/>
                <w:sz w:val="16"/>
                <w:szCs w:val="16"/>
              </w:rPr>
              <w:t>≥</w:t>
            </w:r>
            <w:r w:rsidRPr="0025463B">
              <w:rPr>
                <w:rFonts w:asciiTheme="minorHAnsi" w:hAnsiTheme="minorHAnsi" w:hint="eastAsia"/>
                <w:sz w:val="16"/>
                <w:szCs w:val="16"/>
              </w:rPr>
              <w:t xml:space="preserve"> </w:t>
            </w:r>
            <w:r w:rsidR="00453F03" w:rsidRPr="0025463B">
              <w:rPr>
                <w:rFonts w:asciiTheme="minorHAnsi" w:hAnsiTheme="minorHAnsi"/>
                <w:sz w:val="16"/>
                <w:szCs w:val="16"/>
              </w:rPr>
              <w:t>USD 50,000 per individual PA</w:t>
            </w:r>
          </w:p>
        </w:tc>
        <w:tc>
          <w:tcPr>
            <w:tcW w:w="1768" w:type="dxa"/>
            <w:shd w:val="clear" w:color="auto" w:fill="auto"/>
          </w:tcPr>
          <w:p w14:paraId="6EB31134" w14:textId="77777777" w:rsidR="0021126E" w:rsidRPr="0025463B" w:rsidRDefault="00453F03" w:rsidP="005C0D06">
            <w:pPr>
              <w:rPr>
                <w:rFonts w:asciiTheme="minorHAnsi" w:hAnsiTheme="minorHAnsi"/>
                <w:bCs/>
                <w:sz w:val="16"/>
                <w:szCs w:val="16"/>
              </w:rPr>
            </w:pPr>
            <w:r w:rsidRPr="0025463B">
              <w:rPr>
                <w:rFonts w:asciiTheme="minorHAnsi" w:hAnsiTheme="minorHAnsi"/>
                <w:sz w:val="16"/>
                <w:szCs w:val="16"/>
              </w:rPr>
              <w:t>Exceeds USD 100,000 per annum</w:t>
            </w:r>
          </w:p>
        </w:tc>
        <w:tc>
          <w:tcPr>
            <w:tcW w:w="2817" w:type="dxa"/>
            <w:shd w:val="clear" w:color="auto" w:fill="auto"/>
          </w:tcPr>
          <w:p w14:paraId="37695C22" w14:textId="16B815CC" w:rsidR="00E818CB" w:rsidRPr="0025463B" w:rsidRDefault="00E818CB" w:rsidP="00E818CB">
            <w:pPr>
              <w:rPr>
                <w:rFonts w:asciiTheme="minorHAnsi" w:hAnsiTheme="minorHAnsi"/>
                <w:bCs/>
                <w:i/>
                <w:sz w:val="16"/>
                <w:szCs w:val="16"/>
              </w:rPr>
            </w:pPr>
            <w:r w:rsidRPr="0025463B">
              <w:rPr>
                <w:rFonts w:asciiTheme="minorHAnsi" w:hAnsiTheme="minorHAnsi"/>
                <w:bCs/>
                <w:i/>
                <w:sz w:val="16"/>
                <w:szCs w:val="16"/>
              </w:rPr>
              <w:t>Risks/Assumptions</w:t>
            </w:r>
            <w:r w:rsidR="0025463B" w:rsidRPr="0025463B">
              <w:rPr>
                <w:rFonts w:asciiTheme="minorHAnsi" w:hAnsiTheme="minorHAnsi"/>
                <w:bCs/>
                <w:i/>
                <w:sz w:val="16"/>
                <w:szCs w:val="16"/>
              </w:rPr>
              <w:t xml:space="preserve">: </w:t>
            </w:r>
          </w:p>
          <w:p w14:paraId="66A7F5B1" w14:textId="39F0AEAD" w:rsidR="0021126E" w:rsidRPr="0025463B" w:rsidRDefault="0021126E" w:rsidP="003478E0">
            <w:pPr>
              <w:rPr>
                <w:rFonts w:asciiTheme="minorHAnsi" w:hAnsiTheme="minorHAnsi"/>
                <w:bCs/>
                <w:sz w:val="16"/>
                <w:szCs w:val="16"/>
              </w:rPr>
            </w:pPr>
            <w:r w:rsidRPr="0025463B">
              <w:rPr>
                <w:rFonts w:asciiTheme="minorHAnsi" w:hAnsiTheme="minorHAnsi"/>
                <w:bCs/>
                <w:sz w:val="16"/>
                <w:szCs w:val="16"/>
              </w:rPr>
              <w:t>This assumes that i) the demonstration protected areas (under Output 3.2) are designated as protected areas and ii) that the stakeholders and beneficiaries agree to use revenues for protected area management (including protection).</w:t>
            </w:r>
          </w:p>
        </w:tc>
      </w:tr>
      <w:tr w:rsidR="0021126E" w:rsidRPr="005B3EDB" w14:paraId="78B4F351" w14:textId="77777777" w:rsidTr="00B4604E">
        <w:trPr>
          <w:trHeight w:val="235"/>
        </w:trPr>
        <w:tc>
          <w:tcPr>
            <w:tcW w:w="2605" w:type="dxa"/>
            <w:vMerge/>
            <w:shd w:val="clear" w:color="auto" w:fill="D9D9D9" w:themeFill="background1" w:themeFillShade="D9"/>
          </w:tcPr>
          <w:p w14:paraId="3AFDB316" w14:textId="77777777" w:rsidR="0021126E" w:rsidRPr="005B3EDB" w:rsidRDefault="0021126E" w:rsidP="00E912E0">
            <w:pPr>
              <w:rPr>
                <w:rFonts w:asciiTheme="minorHAnsi" w:hAnsiTheme="minorHAnsi"/>
                <w:b/>
                <w:bCs/>
                <w:sz w:val="16"/>
                <w:szCs w:val="16"/>
              </w:rPr>
            </w:pPr>
          </w:p>
        </w:tc>
        <w:tc>
          <w:tcPr>
            <w:tcW w:w="3595" w:type="dxa"/>
            <w:shd w:val="clear" w:color="auto" w:fill="auto"/>
          </w:tcPr>
          <w:p w14:paraId="31CC3779" w14:textId="77777777" w:rsidR="009E65F9" w:rsidRPr="007F453E" w:rsidRDefault="009E65F9" w:rsidP="009E65F9">
            <w:pPr>
              <w:rPr>
                <w:rFonts w:asciiTheme="minorHAnsi" w:hAnsiTheme="minorHAnsi"/>
                <w:sz w:val="16"/>
                <w:szCs w:val="16"/>
              </w:rPr>
            </w:pPr>
            <w:r w:rsidRPr="003F6782">
              <w:rPr>
                <w:rFonts w:asciiTheme="minorHAnsi" w:hAnsiTheme="minorHAnsi"/>
                <w:bCs/>
                <w:sz w:val="16"/>
                <w:szCs w:val="16"/>
                <w:u w:val="single"/>
              </w:rPr>
              <w:t>Indicator 12</w:t>
            </w:r>
            <w:r w:rsidRPr="003F6782">
              <w:rPr>
                <w:rFonts w:asciiTheme="minorHAnsi" w:hAnsiTheme="minorHAnsi"/>
                <w:bCs/>
                <w:sz w:val="16"/>
                <w:szCs w:val="16"/>
              </w:rPr>
              <w:t>: Gender responsive linkages between sustainable financing of protected areas and environmental protection</w:t>
            </w:r>
            <w:r>
              <w:rPr>
                <w:rFonts w:asciiTheme="minorHAnsi" w:hAnsiTheme="minorHAnsi"/>
                <w:bCs/>
                <w:sz w:val="16"/>
                <w:szCs w:val="16"/>
              </w:rPr>
              <w:t>,</w:t>
            </w:r>
            <w:r w:rsidRPr="003F6782">
              <w:rPr>
                <w:rFonts w:asciiTheme="minorHAnsi" w:hAnsiTheme="minorHAnsi"/>
                <w:bCs/>
                <w:sz w:val="16"/>
                <w:szCs w:val="16"/>
              </w:rPr>
              <w:t xml:space="preserve"> and well-being of communities</w:t>
            </w:r>
            <w:r w:rsidRPr="003F6782">
              <w:rPr>
                <w:rFonts w:asciiTheme="minorHAnsi" w:hAnsiTheme="minorHAnsi"/>
                <w:sz w:val="16"/>
                <w:szCs w:val="16"/>
              </w:rPr>
              <w:t xml:space="preserve"> </w:t>
            </w:r>
            <w:r>
              <w:rPr>
                <w:rFonts w:asciiTheme="minorHAnsi" w:hAnsiTheme="minorHAnsi"/>
                <w:sz w:val="16"/>
                <w:szCs w:val="16"/>
              </w:rPr>
              <w:t>as measured by:</w:t>
            </w:r>
          </w:p>
          <w:p w14:paraId="0278E6B1" w14:textId="77777777" w:rsidR="009E65F9" w:rsidRDefault="009E65F9" w:rsidP="004C53B9">
            <w:pPr>
              <w:pStyle w:val="ListParagraph"/>
              <w:numPr>
                <w:ilvl w:val="0"/>
                <w:numId w:val="33"/>
              </w:numPr>
              <w:ind w:left="253" w:hanging="253"/>
              <w:rPr>
                <w:rFonts w:asciiTheme="minorHAnsi" w:hAnsiTheme="minorHAnsi"/>
                <w:sz w:val="16"/>
                <w:szCs w:val="16"/>
              </w:rPr>
            </w:pPr>
            <w:r>
              <w:rPr>
                <w:rFonts w:asciiTheme="minorHAnsi" w:hAnsiTheme="minorHAnsi"/>
                <w:sz w:val="16"/>
                <w:szCs w:val="16"/>
              </w:rPr>
              <w:t>Increased annual income of individuals (disaggregated by gender and age) from t</w:t>
            </w:r>
            <w:r w:rsidRPr="0054570D">
              <w:rPr>
                <w:rFonts w:asciiTheme="minorHAnsi" w:hAnsiTheme="minorHAnsi"/>
                <w:sz w:val="16"/>
                <w:szCs w:val="16"/>
              </w:rPr>
              <w:t xml:space="preserve">he number of environmentally and socially sustainable opportunities </w:t>
            </w:r>
            <w:r>
              <w:rPr>
                <w:rFonts w:asciiTheme="minorHAnsi" w:hAnsiTheme="minorHAnsi"/>
                <w:sz w:val="16"/>
                <w:szCs w:val="16"/>
              </w:rPr>
              <w:t xml:space="preserve">that have been </w:t>
            </w:r>
            <w:r w:rsidRPr="0054570D">
              <w:rPr>
                <w:rFonts w:asciiTheme="minorHAnsi" w:hAnsiTheme="minorHAnsi"/>
                <w:sz w:val="16"/>
                <w:szCs w:val="16"/>
              </w:rPr>
              <w:t>identified and established</w:t>
            </w:r>
            <w:r>
              <w:rPr>
                <w:rFonts w:asciiTheme="minorHAnsi" w:hAnsiTheme="minorHAnsi"/>
                <w:sz w:val="16"/>
                <w:szCs w:val="16"/>
              </w:rPr>
              <w:t xml:space="preserve"> (e.g. income from </w:t>
            </w:r>
            <w:r w:rsidRPr="00F279F1">
              <w:rPr>
                <w:rFonts w:asciiTheme="minorHAnsi" w:hAnsiTheme="minorHAnsi"/>
                <w:sz w:val="16"/>
                <w:szCs w:val="16"/>
              </w:rPr>
              <w:t xml:space="preserve">employment; business </w:t>
            </w:r>
            <w:r>
              <w:rPr>
                <w:rFonts w:asciiTheme="minorHAnsi" w:hAnsiTheme="minorHAnsi"/>
                <w:sz w:val="16"/>
                <w:szCs w:val="16"/>
              </w:rPr>
              <w:t>and entrepreneurial opportunities</w:t>
            </w:r>
            <w:r w:rsidRPr="00F279F1">
              <w:rPr>
                <w:rFonts w:asciiTheme="minorHAnsi" w:hAnsiTheme="minorHAnsi"/>
                <w:sz w:val="16"/>
                <w:szCs w:val="16"/>
              </w:rPr>
              <w:t>; increased production of food; sale of services; sale of products; etc.)</w:t>
            </w:r>
          </w:p>
          <w:p w14:paraId="7336BD95" w14:textId="77777777" w:rsidR="009E65F9" w:rsidRDefault="009E65F9" w:rsidP="009E65F9">
            <w:pPr>
              <w:pStyle w:val="ListParagraph"/>
              <w:ind w:left="253"/>
              <w:rPr>
                <w:rFonts w:asciiTheme="minorHAnsi" w:hAnsiTheme="minorHAnsi"/>
                <w:sz w:val="16"/>
                <w:szCs w:val="16"/>
              </w:rPr>
            </w:pPr>
          </w:p>
          <w:p w14:paraId="1614008F" w14:textId="77777777" w:rsidR="009E65F9" w:rsidRDefault="009E65F9" w:rsidP="004C53B9">
            <w:pPr>
              <w:pStyle w:val="ListParagraph"/>
              <w:numPr>
                <w:ilvl w:val="0"/>
                <w:numId w:val="33"/>
              </w:numPr>
              <w:ind w:left="253" w:hanging="253"/>
              <w:rPr>
                <w:rFonts w:asciiTheme="minorHAnsi" w:hAnsiTheme="minorHAnsi"/>
                <w:sz w:val="16"/>
                <w:szCs w:val="16"/>
              </w:rPr>
            </w:pPr>
            <w:r>
              <w:rPr>
                <w:rFonts w:asciiTheme="minorHAnsi" w:hAnsiTheme="minorHAnsi"/>
                <w:sz w:val="16"/>
                <w:szCs w:val="16"/>
              </w:rPr>
              <w:t>Number of communities with natural resource management agreements – that include water and fuelwood (specifically safe, protected and nearby sources of water and fuelwood) – that are developed and implemented.</w:t>
            </w:r>
          </w:p>
          <w:p w14:paraId="18662912" w14:textId="77777777" w:rsidR="009E65F9" w:rsidRDefault="009E65F9" w:rsidP="009E65F9">
            <w:pPr>
              <w:pStyle w:val="ListParagraph"/>
              <w:ind w:left="253"/>
              <w:rPr>
                <w:rFonts w:asciiTheme="minorHAnsi" w:hAnsiTheme="minorHAnsi"/>
                <w:sz w:val="16"/>
                <w:szCs w:val="16"/>
              </w:rPr>
            </w:pPr>
          </w:p>
          <w:p w14:paraId="22425715" w14:textId="77777777" w:rsidR="0021126E" w:rsidRPr="009E65F9" w:rsidRDefault="009E65F9" w:rsidP="004C53B9">
            <w:pPr>
              <w:pStyle w:val="ListParagraph"/>
              <w:numPr>
                <w:ilvl w:val="0"/>
                <w:numId w:val="33"/>
              </w:numPr>
              <w:ind w:left="253" w:hanging="253"/>
              <w:rPr>
                <w:rFonts w:asciiTheme="minorHAnsi" w:hAnsiTheme="minorHAnsi"/>
                <w:sz w:val="16"/>
                <w:szCs w:val="16"/>
              </w:rPr>
            </w:pPr>
            <w:r w:rsidRPr="009E65F9">
              <w:rPr>
                <w:rFonts w:asciiTheme="minorHAnsi" w:hAnsiTheme="minorHAnsi"/>
                <w:sz w:val="16"/>
                <w:szCs w:val="16"/>
              </w:rPr>
              <w:t>Number of communities with agreed measures to address/halt GBV and age-discrimination</w:t>
            </w:r>
          </w:p>
        </w:tc>
        <w:tc>
          <w:tcPr>
            <w:tcW w:w="1558" w:type="dxa"/>
            <w:shd w:val="clear" w:color="auto" w:fill="auto"/>
          </w:tcPr>
          <w:p w14:paraId="6613754D" w14:textId="77777777" w:rsidR="0021126E" w:rsidRDefault="0021126E" w:rsidP="003478E0">
            <w:pPr>
              <w:rPr>
                <w:rFonts w:asciiTheme="minorHAnsi" w:hAnsiTheme="minorHAnsi"/>
                <w:bCs/>
                <w:sz w:val="16"/>
                <w:szCs w:val="16"/>
              </w:rPr>
            </w:pPr>
            <w:r w:rsidRPr="00F279F1">
              <w:rPr>
                <w:rFonts w:asciiTheme="minorHAnsi" w:hAnsiTheme="minorHAnsi"/>
                <w:bCs/>
                <w:sz w:val="16"/>
                <w:szCs w:val="16"/>
              </w:rPr>
              <w:t>No linkages of individual or community livelihood improvements to sustainable financing and protection of biodiversity and environment; no active role of women and young people</w:t>
            </w:r>
          </w:p>
          <w:p w14:paraId="1387FF6A" w14:textId="77777777" w:rsidR="009E65F9" w:rsidRDefault="009E65F9" w:rsidP="003478E0">
            <w:pPr>
              <w:rPr>
                <w:rFonts w:asciiTheme="minorHAnsi" w:hAnsiTheme="minorHAnsi"/>
                <w:bCs/>
                <w:sz w:val="16"/>
                <w:szCs w:val="16"/>
              </w:rPr>
            </w:pPr>
          </w:p>
          <w:p w14:paraId="635E4352" w14:textId="77777777" w:rsidR="009E65F9" w:rsidRPr="00F279F1" w:rsidRDefault="009E65F9" w:rsidP="003478E0">
            <w:pPr>
              <w:rPr>
                <w:rFonts w:asciiTheme="minorHAnsi" w:hAnsiTheme="minorHAnsi"/>
                <w:bCs/>
                <w:sz w:val="16"/>
                <w:szCs w:val="16"/>
              </w:rPr>
            </w:pPr>
            <w:r>
              <w:rPr>
                <w:rFonts w:asciiTheme="minorHAnsi" w:hAnsiTheme="minorHAnsi"/>
                <w:bCs/>
                <w:sz w:val="16"/>
                <w:szCs w:val="16"/>
              </w:rPr>
              <w:t>The baseline for these parameters will be established in each of the targeted protected areas on signing a funding agreement with either the project or the Biodiversity Fund (Outputs 3.1 and 3.2)</w:t>
            </w:r>
          </w:p>
        </w:tc>
        <w:tc>
          <w:tcPr>
            <w:tcW w:w="2047" w:type="dxa"/>
            <w:shd w:val="clear" w:color="auto" w:fill="auto"/>
          </w:tcPr>
          <w:p w14:paraId="32499B5F" w14:textId="77777777" w:rsidR="0021126E" w:rsidRPr="0025463B" w:rsidRDefault="009E65F9" w:rsidP="003478E0">
            <w:pPr>
              <w:rPr>
                <w:rFonts w:asciiTheme="minorHAnsi" w:hAnsiTheme="minorHAnsi"/>
                <w:bCs/>
                <w:sz w:val="16"/>
                <w:szCs w:val="16"/>
              </w:rPr>
            </w:pPr>
            <w:r w:rsidRPr="0025463B">
              <w:rPr>
                <w:rFonts w:asciiTheme="minorHAnsi" w:hAnsiTheme="minorHAnsi"/>
                <w:bCs/>
                <w:sz w:val="16"/>
                <w:szCs w:val="16"/>
              </w:rPr>
              <w:t>Active role of women and young people as individuals and groups in starting up income generation linked to environmental protection and its financing; measurable and meaningful improvements from baseline</w:t>
            </w:r>
            <w:r w:rsidR="005F24FE" w:rsidRPr="0025463B">
              <w:rPr>
                <w:rFonts w:asciiTheme="minorHAnsi" w:hAnsiTheme="minorHAnsi"/>
                <w:bCs/>
                <w:sz w:val="16"/>
                <w:szCs w:val="16"/>
              </w:rPr>
              <w:t>:</w:t>
            </w:r>
          </w:p>
          <w:p w14:paraId="4CDA6BA5" w14:textId="77777777" w:rsidR="00901C23" w:rsidRPr="0025463B" w:rsidRDefault="00901C23" w:rsidP="004C53B9">
            <w:pPr>
              <w:pStyle w:val="ListParagraph"/>
              <w:numPr>
                <w:ilvl w:val="0"/>
                <w:numId w:val="36"/>
              </w:numPr>
              <w:rPr>
                <w:rFonts w:asciiTheme="minorHAnsi" w:hAnsiTheme="minorHAnsi"/>
                <w:sz w:val="16"/>
                <w:szCs w:val="16"/>
              </w:rPr>
            </w:pPr>
            <w:r w:rsidRPr="0025463B">
              <w:rPr>
                <w:rFonts w:asciiTheme="minorHAnsi" w:hAnsiTheme="minorHAnsi"/>
                <w:sz w:val="16"/>
                <w:szCs w:val="16"/>
              </w:rPr>
              <w:t>Average a</w:t>
            </w:r>
            <w:r w:rsidR="005F24FE" w:rsidRPr="0025463B">
              <w:rPr>
                <w:rFonts w:asciiTheme="minorHAnsi" w:hAnsiTheme="minorHAnsi"/>
                <w:sz w:val="16"/>
                <w:szCs w:val="16"/>
              </w:rPr>
              <w:t xml:space="preserve">nnual income of individuals (disaggregated by gender and age) </w:t>
            </w:r>
            <w:r w:rsidRPr="0025463B">
              <w:rPr>
                <w:rFonts w:asciiTheme="minorHAnsi" w:hAnsiTheme="minorHAnsi"/>
                <w:sz w:val="16"/>
                <w:szCs w:val="16"/>
              </w:rPr>
              <w:t>increased by 20% from baseline</w:t>
            </w:r>
          </w:p>
          <w:p w14:paraId="72607480" w14:textId="77777777" w:rsidR="00901C23" w:rsidRPr="0025463B" w:rsidRDefault="009C456A" w:rsidP="004C53B9">
            <w:pPr>
              <w:pStyle w:val="ListParagraph"/>
              <w:numPr>
                <w:ilvl w:val="0"/>
                <w:numId w:val="36"/>
              </w:numPr>
              <w:rPr>
                <w:rFonts w:asciiTheme="minorHAnsi" w:hAnsiTheme="minorHAnsi"/>
                <w:sz w:val="16"/>
                <w:szCs w:val="16"/>
              </w:rPr>
            </w:pPr>
            <w:r w:rsidRPr="0025463B">
              <w:rPr>
                <w:rFonts w:asciiTheme="minorHAnsi" w:hAnsiTheme="minorHAnsi"/>
                <w:sz w:val="16"/>
                <w:szCs w:val="16"/>
              </w:rPr>
              <w:t>S</w:t>
            </w:r>
            <w:r w:rsidR="003816D2" w:rsidRPr="0025463B">
              <w:rPr>
                <w:rFonts w:asciiTheme="minorHAnsi" w:hAnsiTheme="minorHAnsi"/>
                <w:sz w:val="16"/>
                <w:szCs w:val="16"/>
                <w:lang w:val="en-US"/>
              </w:rPr>
              <w:t>even</w:t>
            </w:r>
            <w:r w:rsidRPr="0025463B">
              <w:rPr>
                <w:rFonts w:asciiTheme="minorHAnsi" w:hAnsiTheme="minorHAnsi"/>
                <w:sz w:val="16"/>
                <w:szCs w:val="16"/>
              </w:rPr>
              <w:t xml:space="preserve"> </w:t>
            </w:r>
            <w:r w:rsidR="005F24FE" w:rsidRPr="0025463B">
              <w:rPr>
                <w:rFonts w:asciiTheme="minorHAnsi" w:hAnsiTheme="minorHAnsi"/>
                <w:sz w:val="16"/>
                <w:szCs w:val="16"/>
              </w:rPr>
              <w:t>communities with natural resource management agreements</w:t>
            </w:r>
            <w:r w:rsidRPr="0025463B">
              <w:rPr>
                <w:rFonts w:asciiTheme="minorHAnsi" w:hAnsiTheme="minorHAnsi"/>
                <w:sz w:val="16"/>
                <w:szCs w:val="16"/>
              </w:rPr>
              <w:t xml:space="preserve"> (</w:t>
            </w:r>
            <w:r w:rsidRPr="0025463B">
              <w:rPr>
                <w:rFonts w:asciiTheme="minorHAnsi" w:hAnsiTheme="minorHAnsi"/>
                <w:i/>
                <w:sz w:val="16"/>
                <w:szCs w:val="16"/>
              </w:rPr>
              <w:t>n</w:t>
            </w:r>
            <w:r w:rsidRPr="0025463B">
              <w:rPr>
                <w:rFonts w:asciiTheme="minorHAnsi" w:hAnsiTheme="minorHAnsi"/>
                <w:sz w:val="16"/>
                <w:szCs w:val="16"/>
              </w:rPr>
              <w:t xml:space="preserve"> = 3 in Sepik Wetlands, </w:t>
            </w:r>
            <w:r w:rsidRPr="0025463B">
              <w:rPr>
                <w:rFonts w:asciiTheme="minorHAnsi" w:hAnsiTheme="minorHAnsi"/>
                <w:i/>
                <w:sz w:val="16"/>
                <w:szCs w:val="16"/>
              </w:rPr>
              <w:t>n</w:t>
            </w:r>
            <w:r w:rsidRPr="0025463B">
              <w:rPr>
                <w:rFonts w:asciiTheme="minorHAnsi" w:hAnsiTheme="minorHAnsi"/>
                <w:sz w:val="16"/>
                <w:szCs w:val="16"/>
              </w:rPr>
              <w:t xml:space="preserve"> = 1 in Mt Wilhelm and </w:t>
            </w:r>
            <w:r w:rsidRPr="0025463B">
              <w:rPr>
                <w:rFonts w:asciiTheme="minorHAnsi" w:hAnsiTheme="minorHAnsi"/>
                <w:i/>
                <w:sz w:val="16"/>
                <w:szCs w:val="16"/>
              </w:rPr>
              <w:t>n</w:t>
            </w:r>
            <w:r w:rsidRPr="0025463B">
              <w:rPr>
                <w:rFonts w:asciiTheme="minorHAnsi" w:hAnsiTheme="minorHAnsi"/>
                <w:sz w:val="16"/>
                <w:szCs w:val="16"/>
              </w:rPr>
              <w:t>= 3 in Kimbe Bay)</w:t>
            </w:r>
          </w:p>
          <w:p w14:paraId="7962515A" w14:textId="7BFD623A" w:rsidR="005F24FE" w:rsidRPr="0025463B" w:rsidRDefault="00D81F3D" w:rsidP="004C53B9">
            <w:pPr>
              <w:pStyle w:val="ListParagraph"/>
              <w:numPr>
                <w:ilvl w:val="0"/>
                <w:numId w:val="36"/>
              </w:numPr>
              <w:rPr>
                <w:rFonts w:asciiTheme="minorHAnsi" w:hAnsiTheme="minorHAnsi"/>
                <w:sz w:val="16"/>
                <w:szCs w:val="16"/>
              </w:rPr>
            </w:pPr>
            <w:r w:rsidRPr="0025463B">
              <w:rPr>
                <w:rFonts w:asciiTheme="minorHAnsi" w:hAnsiTheme="minorHAnsi"/>
                <w:sz w:val="16"/>
                <w:szCs w:val="16"/>
              </w:rPr>
              <w:t>S</w:t>
            </w:r>
            <w:r w:rsidR="0025463B">
              <w:rPr>
                <w:rFonts w:asciiTheme="minorHAnsi" w:hAnsiTheme="minorHAnsi"/>
                <w:sz w:val="16"/>
                <w:szCs w:val="16"/>
                <w:lang w:val="en-US"/>
              </w:rPr>
              <w:t xml:space="preserve">even </w:t>
            </w:r>
            <w:r w:rsidRPr="0025463B">
              <w:rPr>
                <w:rFonts w:asciiTheme="minorHAnsi" w:hAnsiTheme="minorHAnsi"/>
                <w:sz w:val="16"/>
                <w:szCs w:val="16"/>
              </w:rPr>
              <w:t>communities with agreed measures to address/halt GBV and age-discrimination (</w:t>
            </w:r>
            <w:r w:rsidRPr="0025463B">
              <w:rPr>
                <w:rFonts w:asciiTheme="minorHAnsi" w:hAnsiTheme="minorHAnsi"/>
                <w:i/>
                <w:sz w:val="16"/>
                <w:szCs w:val="16"/>
              </w:rPr>
              <w:t>n</w:t>
            </w:r>
            <w:r w:rsidRPr="0025463B">
              <w:rPr>
                <w:rFonts w:asciiTheme="minorHAnsi" w:hAnsiTheme="minorHAnsi"/>
                <w:sz w:val="16"/>
                <w:szCs w:val="16"/>
              </w:rPr>
              <w:t xml:space="preserve"> = 3 in Sepik Wetlands, </w:t>
            </w:r>
            <w:r w:rsidRPr="0025463B">
              <w:rPr>
                <w:rFonts w:asciiTheme="minorHAnsi" w:hAnsiTheme="minorHAnsi"/>
                <w:i/>
                <w:sz w:val="16"/>
                <w:szCs w:val="16"/>
              </w:rPr>
              <w:t>n</w:t>
            </w:r>
            <w:r w:rsidRPr="0025463B">
              <w:rPr>
                <w:rFonts w:asciiTheme="minorHAnsi" w:hAnsiTheme="minorHAnsi"/>
                <w:sz w:val="16"/>
                <w:szCs w:val="16"/>
              </w:rPr>
              <w:t xml:space="preserve"> = 1 in Mt Wilhelm and </w:t>
            </w:r>
            <w:r w:rsidRPr="0025463B">
              <w:rPr>
                <w:rFonts w:asciiTheme="minorHAnsi" w:hAnsiTheme="minorHAnsi"/>
                <w:i/>
                <w:sz w:val="16"/>
                <w:szCs w:val="16"/>
              </w:rPr>
              <w:t>n</w:t>
            </w:r>
            <w:r w:rsidRPr="0025463B">
              <w:rPr>
                <w:rFonts w:asciiTheme="minorHAnsi" w:hAnsiTheme="minorHAnsi"/>
                <w:sz w:val="16"/>
                <w:szCs w:val="16"/>
              </w:rPr>
              <w:t>= 3 in Kimbe Bay)</w:t>
            </w:r>
          </w:p>
        </w:tc>
        <w:tc>
          <w:tcPr>
            <w:tcW w:w="1768" w:type="dxa"/>
            <w:shd w:val="clear" w:color="auto" w:fill="auto"/>
          </w:tcPr>
          <w:p w14:paraId="4BD7D777" w14:textId="77777777" w:rsidR="0021126E" w:rsidRPr="0025463B" w:rsidRDefault="0021126E" w:rsidP="003478E0">
            <w:pPr>
              <w:rPr>
                <w:rFonts w:asciiTheme="minorHAnsi" w:hAnsiTheme="minorHAnsi"/>
                <w:bCs/>
                <w:sz w:val="16"/>
                <w:szCs w:val="16"/>
              </w:rPr>
            </w:pPr>
            <w:r w:rsidRPr="0025463B">
              <w:rPr>
                <w:rFonts w:asciiTheme="minorHAnsi" w:hAnsiTheme="minorHAnsi"/>
                <w:bCs/>
                <w:sz w:val="16"/>
                <w:szCs w:val="16"/>
              </w:rPr>
              <w:t>Successful income generating activities that equally benefit women, men and young people as individuals, families and/or community, simultaneously contributing to financially and physical sustainability of protected area</w:t>
            </w:r>
          </w:p>
          <w:p w14:paraId="3271CE1E" w14:textId="77777777" w:rsidR="004C53B9" w:rsidRPr="0025463B" w:rsidRDefault="004C53B9" w:rsidP="004C53B9">
            <w:pPr>
              <w:pStyle w:val="ListParagraph"/>
              <w:numPr>
                <w:ilvl w:val="0"/>
                <w:numId w:val="37"/>
              </w:numPr>
              <w:rPr>
                <w:rFonts w:asciiTheme="minorHAnsi" w:hAnsiTheme="minorHAnsi"/>
                <w:sz w:val="16"/>
                <w:szCs w:val="16"/>
              </w:rPr>
            </w:pPr>
            <w:r w:rsidRPr="0025463B">
              <w:rPr>
                <w:rFonts w:asciiTheme="minorHAnsi" w:hAnsiTheme="minorHAnsi"/>
                <w:sz w:val="16"/>
                <w:szCs w:val="16"/>
              </w:rPr>
              <w:t>Average annual income of individuals (disaggregated by gender and age) increased by 40% from baseline</w:t>
            </w:r>
          </w:p>
          <w:p w14:paraId="52FD1F3A" w14:textId="77777777" w:rsidR="004C53B9" w:rsidRPr="0025463B" w:rsidRDefault="004C53B9" w:rsidP="004C53B9">
            <w:pPr>
              <w:pStyle w:val="ListParagraph"/>
              <w:numPr>
                <w:ilvl w:val="0"/>
                <w:numId w:val="37"/>
              </w:numPr>
              <w:rPr>
                <w:rFonts w:asciiTheme="minorHAnsi" w:hAnsiTheme="minorHAnsi"/>
                <w:sz w:val="16"/>
                <w:szCs w:val="16"/>
              </w:rPr>
            </w:pPr>
            <w:r w:rsidRPr="0025463B">
              <w:rPr>
                <w:rFonts w:asciiTheme="minorHAnsi" w:hAnsiTheme="minorHAnsi"/>
                <w:sz w:val="16"/>
                <w:szCs w:val="16"/>
              </w:rPr>
              <w:t>Eleven communities with natural resource management agreements (</w:t>
            </w:r>
            <w:r w:rsidRPr="0025463B">
              <w:rPr>
                <w:rFonts w:asciiTheme="minorHAnsi" w:hAnsiTheme="minorHAnsi"/>
                <w:i/>
                <w:sz w:val="16"/>
                <w:szCs w:val="16"/>
              </w:rPr>
              <w:t>n</w:t>
            </w:r>
            <w:r w:rsidRPr="0025463B">
              <w:rPr>
                <w:rFonts w:asciiTheme="minorHAnsi" w:hAnsiTheme="minorHAnsi"/>
                <w:sz w:val="16"/>
                <w:szCs w:val="16"/>
              </w:rPr>
              <w:t xml:space="preserve"> = 5 in Sepik Wetlands, </w:t>
            </w:r>
            <w:r w:rsidRPr="0025463B">
              <w:rPr>
                <w:rFonts w:asciiTheme="minorHAnsi" w:hAnsiTheme="minorHAnsi"/>
                <w:i/>
                <w:sz w:val="16"/>
                <w:szCs w:val="16"/>
              </w:rPr>
              <w:t>n</w:t>
            </w:r>
            <w:r w:rsidRPr="0025463B">
              <w:rPr>
                <w:rFonts w:asciiTheme="minorHAnsi" w:hAnsiTheme="minorHAnsi"/>
                <w:sz w:val="16"/>
                <w:szCs w:val="16"/>
              </w:rPr>
              <w:t xml:space="preserve"> = 1 in Mt Wilhelm and </w:t>
            </w:r>
            <w:r w:rsidRPr="0025463B">
              <w:rPr>
                <w:rFonts w:asciiTheme="minorHAnsi" w:hAnsiTheme="minorHAnsi"/>
                <w:i/>
                <w:sz w:val="16"/>
                <w:szCs w:val="16"/>
              </w:rPr>
              <w:t>n</w:t>
            </w:r>
            <w:r w:rsidRPr="0025463B">
              <w:rPr>
                <w:rFonts w:asciiTheme="minorHAnsi" w:hAnsiTheme="minorHAnsi"/>
                <w:sz w:val="16"/>
                <w:szCs w:val="16"/>
              </w:rPr>
              <w:t>= 5 in Kimbe Bay)</w:t>
            </w:r>
          </w:p>
          <w:p w14:paraId="53A3D51A" w14:textId="5F8146C2" w:rsidR="005F24FE" w:rsidRPr="0025463B" w:rsidRDefault="0025463B" w:rsidP="004C53B9">
            <w:pPr>
              <w:pStyle w:val="ListParagraph"/>
              <w:numPr>
                <w:ilvl w:val="0"/>
                <w:numId w:val="37"/>
              </w:numPr>
              <w:rPr>
                <w:rFonts w:asciiTheme="minorHAnsi" w:hAnsiTheme="minorHAnsi"/>
                <w:sz w:val="16"/>
                <w:szCs w:val="16"/>
              </w:rPr>
            </w:pPr>
            <w:r>
              <w:rPr>
                <w:rFonts w:asciiTheme="minorHAnsi" w:hAnsiTheme="minorHAnsi"/>
                <w:sz w:val="16"/>
                <w:szCs w:val="16"/>
                <w:lang w:val="en-US"/>
              </w:rPr>
              <w:t>Eleven</w:t>
            </w:r>
            <w:r w:rsidR="004C53B9" w:rsidRPr="0025463B">
              <w:rPr>
                <w:rFonts w:asciiTheme="minorHAnsi" w:hAnsiTheme="minorHAnsi"/>
                <w:sz w:val="16"/>
                <w:szCs w:val="16"/>
              </w:rPr>
              <w:t xml:space="preserve"> communities with agreed measures to address/halt GBV and age-discrimination (</w:t>
            </w:r>
            <w:r w:rsidR="004C53B9" w:rsidRPr="0025463B">
              <w:rPr>
                <w:rFonts w:asciiTheme="minorHAnsi" w:hAnsiTheme="minorHAnsi"/>
                <w:i/>
                <w:sz w:val="16"/>
                <w:szCs w:val="16"/>
              </w:rPr>
              <w:t>n</w:t>
            </w:r>
            <w:r w:rsidR="004C53B9" w:rsidRPr="0025463B">
              <w:rPr>
                <w:rFonts w:asciiTheme="minorHAnsi" w:hAnsiTheme="minorHAnsi"/>
                <w:sz w:val="16"/>
                <w:szCs w:val="16"/>
              </w:rPr>
              <w:t xml:space="preserve"> = 5 in Sepik Wetlands, </w:t>
            </w:r>
            <w:r w:rsidR="004C53B9" w:rsidRPr="0025463B">
              <w:rPr>
                <w:rFonts w:asciiTheme="minorHAnsi" w:hAnsiTheme="minorHAnsi"/>
                <w:i/>
                <w:sz w:val="16"/>
                <w:szCs w:val="16"/>
              </w:rPr>
              <w:t>n</w:t>
            </w:r>
            <w:r w:rsidR="004C53B9" w:rsidRPr="0025463B">
              <w:rPr>
                <w:rFonts w:asciiTheme="minorHAnsi" w:hAnsiTheme="minorHAnsi"/>
                <w:sz w:val="16"/>
                <w:szCs w:val="16"/>
              </w:rPr>
              <w:t xml:space="preserve"> = 1 in Mt Wilhelm and </w:t>
            </w:r>
            <w:r w:rsidR="004C53B9" w:rsidRPr="0025463B">
              <w:rPr>
                <w:rFonts w:asciiTheme="minorHAnsi" w:hAnsiTheme="minorHAnsi"/>
                <w:i/>
                <w:sz w:val="16"/>
                <w:szCs w:val="16"/>
              </w:rPr>
              <w:t>n</w:t>
            </w:r>
            <w:r w:rsidR="004C53B9" w:rsidRPr="0025463B">
              <w:rPr>
                <w:rFonts w:asciiTheme="minorHAnsi" w:hAnsiTheme="minorHAnsi"/>
                <w:sz w:val="16"/>
                <w:szCs w:val="16"/>
              </w:rPr>
              <w:t>= 5 in Kimbe Bay)</w:t>
            </w:r>
          </w:p>
        </w:tc>
        <w:tc>
          <w:tcPr>
            <w:tcW w:w="2817" w:type="dxa"/>
            <w:shd w:val="clear" w:color="auto" w:fill="auto"/>
          </w:tcPr>
          <w:p w14:paraId="1E3FDF4E" w14:textId="2EFD9B91" w:rsidR="00E818CB" w:rsidRPr="0025463B" w:rsidRDefault="00E818CB" w:rsidP="003478E0">
            <w:pPr>
              <w:rPr>
                <w:rFonts w:asciiTheme="minorHAnsi" w:hAnsiTheme="minorHAnsi"/>
                <w:bCs/>
                <w:i/>
                <w:sz w:val="16"/>
                <w:szCs w:val="16"/>
              </w:rPr>
            </w:pPr>
            <w:r w:rsidRPr="0025463B">
              <w:rPr>
                <w:rFonts w:asciiTheme="minorHAnsi" w:hAnsiTheme="minorHAnsi"/>
                <w:bCs/>
                <w:i/>
                <w:sz w:val="16"/>
                <w:szCs w:val="16"/>
              </w:rPr>
              <w:t>Risks/Assumptions</w:t>
            </w:r>
            <w:r w:rsidR="0025463B" w:rsidRPr="0025463B">
              <w:rPr>
                <w:rFonts w:asciiTheme="minorHAnsi" w:hAnsiTheme="minorHAnsi"/>
                <w:bCs/>
                <w:i/>
                <w:sz w:val="16"/>
                <w:szCs w:val="16"/>
              </w:rPr>
              <w:t xml:space="preserve">: </w:t>
            </w:r>
          </w:p>
          <w:p w14:paraId="4F3328E7" w14:textId="055EBB30" w:rsidR="0021126E" w:rsidRPr="0025463B" w:rsidRDefault="0021126E" w:rsidP="003478E0">
            <w:pPr>
              <w:rPr>
                <w:rFonts w:asciiTheme="minorHAnsi" w:hAnsiTheme="minorHAnsi"/>
                <w:bCs/>
                <w:sz w:val="16"/>
                <w:szCs w:val="16"/>
              </w:rPr>
            </w:pPr>
            <w:r w:rsidRPr="0025463B">
              <w:rPr>
                <w:rFonts w:asciiTheme="minorHAnsi" w:hAnsiTheme="minorHAnsi"/>
                <w:bCs/>
                <w:sz w:val="16"/>
                <w:szCs w:val="16"/>
              </w:rPr>
              <w:t>Gender and age power inequalities, male dominance and prevailing GBV and its causes/triggers have been addressed / are being addressed successfully</w:t>
            </w:r>
          </w:p>
        </w:tc>
      </w:tr>
      <w:tr w:rsidR="0021126E" w:rsidRPr="005B3EDB" w14:paraId="628BE515" w14:textId="77777777" w:rsidTr="00B4604E">
        <w:trPr>
          <w:trHeight w:val="390"/>
        </w:trPr>
        <w:tc>
          <w:tcPr>
            <w:tcW w:w="2605" w:type="dxa"/>
            <w:vMerge/>
            <w:shd w:val="clear" w:color="auto" w:fill="D9D9D9" w:themeFill="background1" w:themeFillShade="D9"/>
          </w:tcPr>
          <w:p w14:paraId="50E75C9E" w14:textId="77777777" w:rsidR="0021126E" w:rsidRPr="005B3EDB" w:rsidRDefault="0021126E" w:rsidP="00E912E0">
            <w:pPr>
              <w:rPr>
                <w:rFonts w:asciiTheme="minorHAnsi" w:hAnsiTheme="minorHAnsi"/>
                <w:b/>
                <w:bCs/>
                <w:sz w:val="16"/>
                <w:szCs w:val="16"/>
              </w:rPr>
            </w:pPr>
          </w:p>
        </w:tc>
        <w:tc>
          <w:tcPr>
            <w:tcW w:w="3595" w:type="dxa"/>
            <w:shd w:val="clear" w:color="auto" w:fill="auto"/>
          </w:tcPr>
          <w:p w14:paraId="56D8EC58" w14:textId="77777777" w:rsidR="0021126E" w:rsidRPr="005B3EDB" w:rsidRDefault="0021126E" w:rsidP="003478E0">
            <w:pPr>
              <w:rPr>
                <w:rFonts w:asciiTheme="minorHAnsi" w:hAnsiTheme="minorHAnsi"/>
                <w:bCs/>
                <w:sz w:val="16"/>
                <w:szCs w:val="16"/>
              </w:rPr>
            </w:pPr>
            <w:r w:rsidRPr="00D9389D">
              <w:rPr>
                <w:rFonts w:asciiTheme="minorHAnsi" w:hAnsiTheme="minorHAnsi"/>
                <w:bCs/>
                <w:sz w:val="16"/>
                <w:szCs w:val="16"/>
                <w:u w:val="single"/>
              </w:rPr>
              <w:t>Indicator 1</w:t>
            </w:r>
            <w:r w:rsidR="00AA61BA">
              <w:rPr>
                <w:rFonts w:asciiTheme="minorHAnsi" w:hAnsiTheme="minorHAnsi"/>
                <w:bCs/>
                <w:sz w:val="16"/>
                <w:szCs w:val="16"/>
                <w:u w:val="single"/>
              </w:rPr>
              <w:t>3</w:t>
            </w:r>
            <w:r w:rsidRPr="005B3EDB">
              <w:rPr>
                <w:rFonts w:asciiTheme="minorHAnsi" w:hAnsiTheme="minorHAnsi"/>
                <w:bCs/>
                <w:sz w:val="16"/>
                <w:szCs w:val="16"/>
              </w:rPr>
              <w:t xml:space="preserve">: </w:t>
            </w:r>
            <w:r w:rsidR="00BD72B3">
              <w:rPr>
                <w:rFonts w:asciiTheme="minorHAnsi" w:hAnsiTheme="minorHAnsi"/>
                <w:sz w:val="16"/>
                <w:szCs w:val="16"/>
              </w:rPr>
              <w:t>Number of</w:t>
            </w:r>
            <w:r w:rsidRPr="005B3EDB">
              <w:rPr>
                <w:rFonts w:asciiTheme="minorHAnsi" w:hAnsiTheme="minorHAnsi"/>
                <w:sz w:val="16"/>
                <w:szCs w:val="16"/>
              </w:rPr>
              <w:t xml:space="preserve"> lessons (identified and disseminated by the project) used in development and implementation of other protected areas</w:t>
            </w:r>
          </w:p>
        </w:tc>
        <w:tc>
          <w:tcPr>
            <w:tcW w:w="1558" w:type="dxa"/>
            <w:shd w:val="clear" w:color="auto" w:fill="auto"/>
          </w:tcPr>
          <w:p w14:paraId="5AEFC8BB" w14:textId="77777777" w:rsidR="0021126E" w:rsidRPr="005B3EDB" w:rsidRDefault="0021126E" w:rsidP="003478E0">
            <w:pPr>
              <w:rPr>
                <w:rFonts w:asciiTheme="minorHAnsi" w:hAnsiTheme="minorHAnsi"/>
                <w:bCs/>
                <w:sz w:val="16"/>
                <w:szCs w:val="16"/>
              </w:rPr>
            </w:pPr>
            <w:r w:rsidRPr="005B3EDB">
              <w:rPr>
                <w:rFonts w:asciiTheme="minorHAnsi" w:hAnsiTheme="minorHAnsi"/>
                <w:bCs/>
                <w:sz w:val="16"/>
                <w:szCs w:val="16"/>
              </w:rPr>
              <w:t>0</w:t>
            </w:r>
          </w:p>
        </w:tc>
        <w:tc>
          <w:tcPr>
            <w:tcW w:w="2047" w:type="dxa"/>
            <w:shd w:val="clear" w:color="auto" w:fill="auto"/>
          </w:tcPr>
          <w:p w14:paraId="3BF482D4" w14:textId="77777777" w:rsidR="0021126E" w:rsidRPr="005B3EDB" w:rsidRDefault="0021126E" w:rsidP="003478E0">
            <w:pPr>
              <w:rPr>
                <w:rFonts w:asciiTheme="minorHAnsi" w:hAnsiTheme="minorHAnsi"/>
                <w:bCs/>
                <w:sz w:val="16"/>
                <w:szCs w:val="16"/>
              </w:rPr>
            </w:pPr>
            <w:r w:rsidRPr="005B3EDB">
              <w:rPr>
                <w:rFonts w:asciiTheme="minorHAnsi" w:hAnsiTheme="minorHAnsi"/>
                <w:bCs/>
                <w:sz w:val="16"/>
                <w:szCs w:val="16"/>
              </w:rPr>
              <w:t>2</w:t>
            </w:r>
          </w:p>
        </w:tc>
        <w:tc>
          <w:tcPr>
            <w:tcW w:w="1768" w:type="dxa"/>
            <w:shd w:val="clear" w:color="auto" w:fill="auto"/>
          </w:tcPr>
          <w:p w14:paraId="2E4BD123" w14:textId="77777777" w:rsidR="0021126E" w:rsidRPr="005B3EDB" w:rsidRDefault="0021126E" w:rsidP="003478E0">
            <w:pPr>
              <w:rPr>
                <w:rFonts w:asciiTheme="minorHAnsi" w:hAnsiTheme="minorHAnsi"/>
                <w:bCs/>
                <w:sz w:val="16"/>
                <w:szCs w:val="16"/>
              </w:rPr>
            </w:pPr>
            <w:r w:rsidRPr="005B3EDB">
              <w:rPr>
                <w:rFonts w:asciiTheme="minorHAnsi" w:hAnsiTheme="minorHAnsi"/>
                <w:bCs/>
                <w:sz w:val="16"/>
                <w:szCs w:val="16"/>
              </w:rPr>
              <w:t>5</w:t>
            </w:r>
          </w:p>
        </w:tc>
        <w:tc>
          <w:tcPr>
            <w:tcW w:w="2817" w:type="dxa"/>
            <w:shd w:val="clear" w:color="auto" w:fill="auto"/>
          </w:tcPr>
          <w:p w14:paraId="601E5864" w14:textId="1896697D" w:rsidR="00E818CB" w:rsidRPr="00E818CB" w:rsidRDefault="00E818CB" w:rsidP="00E818CB">
            <w:pPr>
              <w:rPr>
                <w:rFonts w:asciiTheme="minorHAnsi" w:hAnsiTheme="minorHAnsi"/>
                <w:bCs/>
                <w:i/>
                <w:sz w:val="16"/>
                <w:szCs w:val="16"/>
              </w:rPr>
            </w:pPr>
            <w:r w:rsidRPr="00E818CB">
              <w:rPr>
                <w:rFonts w:asciiTheme="minorHAnsi" w:hAnsiTheme="minorHAnsi"/>
                <w:bCs/>
                <w:i/>
                <w:sz w:val="16"/>
                <w:szCs w:val="16"/>
              </w:rPr>
              <w:t>Risks/Assumptions</w:t>
            </w:r>
            <w:r w:rsidR="0025463B">
              <w:rPr>
                <w:rFonts w:asciiTheme="minorHAnsi" w:hAnsiTheme="minorHAnsi"/>
                <w:bCs/>
                <w:i/>
                <w:sz w:val="16"/>
                <w:szCs w:val="16"/>
              </w:rPr>
              <w:t>:</w:t>
            </w:r>
          </w:p>
          <w:p w14:paraId="2DA3088D" w14:textId="77777777" w:rsidR="0021126E" w:rsidRPr="005B3EDB" w:rsidRDefault="0021126E" w:rsidP="003478E0">
            <w:pPr>
              <w:rPr>
                <w:rFonts w:asciiTheme="minorHAnsi" w:hAnsiTheme="minorHAnsi"/>
                <w:bCs/>
                <w:sz w:val="16"/>
                <w:szCs w:val="16"/>
              </w:rPr>
            </w:pPr>
            <w:r w:rsidRPr="005B3EDB">
              <w:rPr>
                <w:rFonts w:asciiTheme="minorHAnsi" w:hAnsiTheme="minorHAnsi"/>
                <w:bCs/>
                <w:sz w:val="16"/>
                <w:szCs w:val="16"/>
              </w:rPr>
              <w:t>Other stakeholders are interested in the lessons learned by this project</w:t>
            </w:r>
          </w:p>
        </w:tc>
      </w:tr>
    </w:tbl>
    <w:p w14:paraId="2BE04AFE" w14:textId="77777777" w:rsidR="0053408E" w:rsidRPr="009430BF" w:rsidRDefault="0053408E" w:rsidP="003B2A79">
      <w:pPr>
        <w:sectPr w:rsidR="0053408E" w:rsidRPr="009430BF" w:rsidSect="009F19D4">
          <w:pgSz w:w="15840" w:h="12240" w:orient="landscape" w:code="1"/>
          <w:pgMar w:top="720" w:right="720" w:bottom="720" w:left="720" w:header="720" w:footer="432" w:gutter="0"/>
          <w:cols w:space="708"/>
          <w:titlePg/>
          <w:docGrid w:linePitch="360"/>
        </w:sectPr>
      </w:pPr>
    </w:p>
    <w:p w14:paraId="56A9CF7C" w14:textId="77777777" w:rsidR="0053408E" w:rsidRPr="0045292A" w:rsidRDefault="0053408E" w:rsidP="003B2A79">
      <w:pPr>
        <w:pStyle w:val="Heading1"/>
        <w:spacing w:before="0" w:after="60"/>
        <w:rPr>
          <w:rFonts w:asciiTheme="minorHAnsi" w:hAnsiTheme="minorHAnsi"/>
          <w:szCs w:val="28"/>
        </w:rPr>
      </w:pPr>
      <w:bookmarkStart w:id="64" w:name="_Toc509931896"/>
      <w:bookmarkStart w:id="65" w:name="_Toc509932021"/>
      <w:bookmarkStart w:id="66" w:name="_Toc510162471"/>
      <w:bookmarkStart w:id="67" w:name="_Toc512478441"/>
      <w:bookmarkStart w:id="68" w:name="_Toc512514864"/>
      <w:bookmarkStart w:id="69" w:name="_Toc512515558"/>
      <w:bookmarkStart w:id="70" w:name="_Toc512575909"/>
      <w:bookmarkStart w:id="71" w:name="_Toc207800914"/>
      <w:bookmarkStart w:id="72" w:name="_Toc407785522"/>
      <w:bookmarkEnd w:id="44"/>
      <w:r w:rsidRPr="0045292A">
        <w:rPr>
          <w:rFonts w:asciiTheme="minorHAnsi" w:hAnsiTheme="minorHAnsi"/>
          <w:szCs w:val="28"/>
        </w:rPr>
        <w:t>Monitoring and Evaluation (M&amp;E) Plan</w:t>
      </w:r>
      <w:bookmarkEnd w:id="64"/>
      <w:bookmarkEnd w:id="65"/>
      <w:bookmarkEnd w:id="66"/>
      <w:bookmarkEnd w:id="67"/>
      <w:bookmarkEnd w:id="68"/>
      <w:bookmarkEnd w:id="69"/>
      <w:bookmarkEnd w:id="70"/>
    </w:p>
    <w:p w14:paraId="4B89A063" w14:textId="77777777" w:rsidR="00D75F5D" w:rsidRPr="00D644EB" w:rsidRDefault="0053408E" w:rsidP="001B70F7">
      <w:pPr>
        <w:numPr>
          <w:ilvl w:val="0"/>
          <w:numId w:val="7"/>
        </w:numPr>
        <w:spacing w:after="120"/>
        <w:ind w:left="0" w:firstLine="0"/>
        <w:rPr>
          <w:rFonts w:asciiTheme="minorHAnsi" w:hAnsiTheme="minorHAnsi"/>
          <w:sz w:val="20"/>
          <w:szCs w:val="20"/>
        </w:rPr>
      </w:pPr>
      <w:r w:rsidRPr="00D644EB">
        <w:rPr>
          <w:rFonts w:asciiTheme="minorHAnsi" w:hAnsiTheme="minorHAnsi" w:cs="Calibri"/>
          <w:sz w:val="20"/>
          <w:szCs w:val="20"/>
        </w:rPr>
        <w:t xml:space="preserve">The project results as outlined in the project results framework will be monitored annually and evaluated periodically during project implementation to ensure the project effectively achieves these results.  </w:t>
      </w:r>
      <w:r w:rsidR="00A81BB7" w:rsidRPr="00D644EB">
        <w:rPr>
          <w:rFonts w:asciiTheme="minorHAnsi" w:hAnsiTheme="minorHAnsi" w:cs="Calibri"/>
          <w:sz w:val="20"/>
          <w:szCs w:val="20"/>
        </w:rPr>
        <w:t xml:space="preserve">Component/Outcome Three </w:t>
      </w:r>
      <w:r w:rsidR="005233EB" w:rsidRPr="00D644EB">
        <w:rPr>
          <w:rFonts w:asciiTheme="minorHAnsi" w:hAnsiTheme="minorHAnsi" w:cs="Calibri"/>
          <w:sz w:val="20"/>
          <w:szCs w:val="20"/>
        </w:rPr>
        <w:t xml:space="preserve">is explicitly designed to facilitate learning and to ensure that </w:t>
      </w:r>
      <w:r w:rsidR="00D75F5D" w:rsidRPr="00D644EB">
        <w:rPr>
          <w:rFonts w:asciiTheme="minorHAnsi" w:hAnsiTheme="minorHAnsi" w:cs="Calibri"/>
          <w:sz w:val="20"/>
          <w:szCs w:val="20"/>
        </w:rPr>
        <w:t xml:space="preserve">knowledge is shared and widely disseminated to support the scaling up and replication of project results; this will be supported </w:t>
      </w:r>
      <w:r w:rsidRPr="00D644EB">
        <w:rPr>
          <w:rFonts w:asciiTheme="minorHAnsi" w:hAnsiTheme="minorHAnsi" w:cs="Calibri"/>
          <w:sz w:val="20"/>
          <w:szCs w:val="20"/>
        </w:rPr>
        <w:t>by the project</w:t>
      </w:r>
      <w:r w:rsidR="00D75F5D" w:rsidRPr="00D644EB">
        <w:rPr>
          <w:rFonts w:asciiTheme="minorHAnsi" w:hAnsiTheme="minorHAnsi" w:cs="Calibri"/>
          <w:sz w:val="20"/>
          <w:szCs w:val="20"/>
        </w:rPr>
        <w:t>’s</w:t>
      </w:r>
      <w:r w:rsidRPr="00D644EB">
        <w:rPr>
          <w:rFonts w:asciiTheme="minorHAnsi" w:hAnsiTheme="minorHAnsi" w:cs="Calibri"/>
          <w:sz w:val="20"/>
          <w:szCs w:val="20"/>
        </w:rPr>
        <w:t xml:space="preserve"> monitoring and</w:t>
      </w:r>
      <w:r w:rsidR="00D75F5D" w:rsidRPr="00D644EB">
        <w:rPr>
          <w:rFonts w:asciiTheme="minorHAnsi" w:hAnsiTheme="minorHAnsi" w:cs="Calibri"/>
          <w:sz w:val="20"/>
          <w:szCs w:val="20"/>
        </w:rPr>
        <w:t xml:space="preserve"> evaluation plan.</w:t>
      </w:r>
    </w:p>
    <w:p w14:paraId="79DAD5B8" w14:textId="77777777" w:rsidR="00D75F5D" w:rsidRPr="00D644EB" w:rsidRDefault="0053408E" w:rsidP="001B70F7">
      <w:pPr>
        <w:numPr>
          <w:ilvl w:val="0"/>
          <w:numId w:val="7"/>
        </w:numPr>
        <w:spacing w:after="120"/>
        <w:ind w:left="0" w:firstLine="0"/>
        <w:rPr>
          <w:rFonts w:asciiTheme="minorHAnsi" w:hAnsiTheme="minorHAnsi"/>
          <w:sz w:val="20"/>
          <w:szCs w:val="20"/>
        </w:rPr>
      </w:pPr>
      <w:r w:rsidRPr="00D644EB">
        <w:rPr>
          <w:rFonts w:asciiTheme="minorHAnsi" w:hAnsiTheme="minorHAnsi" w:cs="Calibri"/>
          <w:sz w:val="20"/>
          <w:szCs w:val="20"/>
        </w:rPr>
        <w:t>Project-level monitoring and evaluation will be undertaken in compliance with</w:t>
      </w:r>
      <w:r w:rsidR="004D2F82" w:rsidRPr="00D644EB">
        <w:rPr>
          <w:rFonts w:asciiTheme="minorHAnsi" w:hAnsiTheme="minorHAnsi" w:cs="Calibri"/>
          <w:sz w:val="20"/>
          <w:szCs w:val="20"/>
        </w:rPr>
        <w:t xml:space="preserve"> </w:t>
      </w:r>
      <w:r w:rsidR="00C36EC7" w:rsidRPr="00D644EB">
        <w:rPr>
          <w:rFonts w:asciiTheme="minorHAnsi" w:hAnsiTheme="minorHAnsi" w:cs="Calibri"/>
          <w:sz w:val="20"/>
          <w:szCs w:val="20"/>
        </w:rPr>
        <w:t xml:space="preserve">UNDP </w:t>
      </w:r>
      <w:r w:rsidR="004D2F82" w:rsidRPr="00D644EB">
        <w:rPr>
          <w:rFonts w:asciiTheme="minorHAnsi" w:hAnsiTheme="minorHAnsi" w:cs="Calibri"/>
          <w:sz w:val="20"/>
          <w:szCs w:val="20"/>
        </w:rPr>
        <w:t>requirements as outlined in the</w:t>
      </w:r>
      <w:r w:rsidRPr="00D644EB">
        <w:rPr>
          <w:rFonts w:asciiTheme="minorHAnsi" w:hAnsiTheme="minorHAnsi" w:cs="Calibri"/>
          <w:sz w:val="20"/>
          <w:szCs w:val="20"/>
        </w:rPr>
        <w:t xml:space="preserve"> </w:t>
      </w:r>
      <w:hyperlink r:id="rId24" w:history="1">
        <w:r w:rsidRPr="00D644EB">
          <w:rPr>
            <w:rStyle w:val="Hyperlink"/>
            <w:rFonts w:asciiTheme="minorHAnsi" w:hAnsiTheme="minorHAnsi" w:cs="Calibri"/>
            <w:sz w:val="20"/>
            <w:szCs w:val="20"/>
          </w:rPr>
          <w:t>UNDP POPP</w:t>
        </w:r>
      </w:hyperlink>
      <w:r w:rsidR="004D2F82" w:rsidRPr="00D644EB">
        <w:rPr>
          <w:rStyle w:val="Hyperlink"/>
          <w:rFonts w:asciiTheme="minorHAnsi" w:hAnsiTheme="minorHAnsi" w:cs="Calibri"/>
          <w:sz w:val="20"/>
          <w:szCs w:val="20"/>
        </w:rPr>
        <w:t xml:space="preserve"> </w:t>
      </w:r>
      <w:r w:rsidR="004D2F82" w:rsidRPr="00D644EB">
        <w:rPr>
          <w:rStyle w:val="Hyperlink"/>
          <w:rFonts w:asciiTheme="minorHAnsi" w:hAnsiTheme="minorHAnsi" w:cs="Calibri"/>
          <w:color w:val="auto"/>
          <w:sz w:val="20"/>
          <w:szCs w:val="20"/>
          <w:u w:val="none"/>
        </w:rPr>
        <w:t xml:space="preserve">and </w:t>
      </w:r>
      <w:hyperlink r:id="rId25" w:history="1">
        <w:r w:rsidR="004D2F82" w:rsidRPr="00D644EB">
          <w:rPr>
            <w:rStyle w:val="Hyperlink"/>
            <w:rFonts w:asciiTheme="minorHAnsi" w:hAnsiTheme="minorHAnsi" w:cs="Calibri"/>
            <w:sz w:val="20"/>
            <w:szCs w:val="20"/>
          </w:rPr>
          <w:t>UNDP Evaluation Policy</w:t>
        </w:r>
      </w:hyperlink>
      <w:r w:rsidR="004D2F82" w:rsidRPr="00D644EB">
        <w:rPr>
          <w:rFonts w:asciiTheme="minorHAnsi" w:hAnsiTheme="minorHAnsi" w:cs="Calibri"/>
          <w:sz w:val="20"/>
          <w:szCs w:val="20"/>
        </w:rPr>
        <w:t xml:space="preserve">. </w:t>
      </w:r>
      <w:r w:rsidR="001E6524" w:rsidRPr="001E6524">
        <w:rPr>
          <w:rFonts w:asciiTheme="minorHAnsi" w:hAnsiTheme="minorHAnsi" w:cs="Calibri"/>
          <w:sz w:val="20"/>
          <w:szCs w:val="20"/>
          <w:lang w:val="en-US" w:eastAsia="en-US"/>
        </w:rPr>
        <w:t>The UNDP Country Office will work with the relevant project stakeholders to ensure UNDP M&amp;E requirements are met in a timely fashion and to high quality standards.</w:t>
      </w:r>
      <w:r w:rsidR="001E6524" w:rsidRPr="001E6524">
        <w:rPr>
          <w:rFonts w:ascii="Calibri" w:hAnsi="Calibri" w:cs="Calibri"/>
          <w:sz w:val="20"/>
          <w:szCs w:val="20"/>
          <w:lang w:val="en-US" w:eastAsia="en-US"/>
        </w:rPr>
        <w:t xml:space="preserve"> </w:t>
      </w:r>
      <w:r w:rsidR="00B83FE7" w:rsidRPr="00D644EB">
        <w:rPr>
          <w:rFonts w:asciiTheme="minorHAnsi" w:hAnsiTheme="minorHAnsi" w:cs="Calibri"/>
          <w:sz w:val="20"/>
          <w:szCs w:val="20"/>
        </w:rPr>
        <w:t>A</w:t>
      </w:r>
      <w:r w:rsidR="00C36EC7" w:rsidRPr="00D644EB">
        <w:rPr>
          <w:rFonts w:asciiTheme="minorHAnsi" w:hAnsiTheme="minorHAnsi" w:cs="Calibri"/>
          <w:sz w:val="20"/>
          <w:szCs w:val="20"/>
        </w:rPr>
        <w:t>dditional</w:t>
      </w:r>
      <w:r w:rsidR="004D2F82" w:rsidRPr="00D644EB">
        <w:rPr>
          <w:rFonts w:asciiTheme="minorHAnsi" w:hAnsiTheme="minorHAnsi" w:cs="Calibri"/>
          <w:sz w:val="20"/>
          <w:szCs w:val="20"/>
        </w:rPr>
        <w:t xml:space="preserve"> </w:t>
      </w:r>
      <w:r w:rsidR="00C36EC7" w:rsidRPr="00D644EB">
        <w:rPr>
          <w:rFonts w:asciiTheme="minorHAnsi" w:hAnsiTheme="minorHAnsi" w:cs="Calibri"/>
          <w:sz w:val="20"/>
          <w:szCs w:val="20"/>
        </w:rPr>
        <w:t xml:space="preserve">mandatory </w:t>
      </w:r>
      <w:r w:rsidR="004D2F82" w:rsidRPr="00D644EB">
        <w:rPr>
          <w:rFonts w:asciiTheme="minorHAnsi" w:hAnsiTheme="minorHAnsi" w:cs="Calibri"/>
          <w:sz w:val="20"/>
          <w:szCs w:val="20"/>
        </w:rPr>
        <w:t xml:space="preserve">GEF-specific M&amp;E requirements </w:t>
      </w:r>
      <w:r w:rsidR="004C4F40" w:rsidRPr="00D644EB">
        <w:rPr>
          <w:rFonts w:asciiTheme="minorHAnsi" w:hAnsiTheme="minorHAnsi" w:cs="Calibri"/>
          <w:sz w:val="20"/>
          <w:szCs w:val="20"/>
        </w:rPr>
        <w:t xml:space="preserve">(as </w:t>
      </w:r>
      <w:r w:rsidR="004D2F82" w:rsidRPr="00D644EB">
        <w:rPr>
          <w:rFonts w:asciiTheme="minorHAnsi" w:hAnsiTheme="minorHAnsi" w:cs="Calibri"/>
          <w:sz w:val="20"/>
          <w:szCs w:val="20"/>
        </w:rPr>
        <w:t xml:space="preserve">outlined </w:t>
      </w:r>
      <w:r w:rsidR="00B83FE7" w:rsidRPr="00D644EB">
        <w:rPr>
          <w:rFonts w:asciiTheme="minorHAnsi" w:hAnsiTheme="minorHAnsi" w:cs="Calibri"/>
          <w:sz w:val="20"/>
          <w:szCs w:val="20"/>
        </w:rPr>
        <w:t>below</w:t>
      </w:r>
      <w:r w:rsidR="004C4F40" w:rsidRPr="00D644EB">
        <w:rPr>
          <w:rFonts w:asciiTheme="minorHAnsi" w:hAnsiTheme="minorHAnsi" w:cs="Calibri"/>
          <w:sz w:val="20"/>
          <w:szCs w:val="20"/>
        </w:rPr>
        <w:t xml:space="preserve">) </w:t>
      </w:r>
      <w:r w:rsidR="00C36EC7" w:rsidRPr="00D644EB">
        <w:rPr>
          <w:rFonts w:asciiTheme="minorHAnsi" w:hAnsiTheme="minorHAnsi" w:cs="Calibri"/>
          <w:sz w:val="20"/>
          <w:szCs w:val="20"/>
        </w:rPr>
        <w:t xml:space="preserve">will be undertaken in accordance with </w:t>
      </w:r>
      <w:r w:rsidRPr="00D644EB">
        <w:rPr>
          <w:rFonts w:asciiTheme="minorHAnsi" w:hAnsiTheme="minorHAnsi" w:cs="Calibri"/>
          <w:sz w:val="20"/>
          <w:szCs w:val="20"/>
        </w:rPr>
        <w:t xml:space="preserve">the </w:t>
      </w:r>
      <w:hyperlink r:id="rId26" w:history="1">
        <w:r w:rsidRPr="00D644EB">
          <w:rPr>
            <w:rStyle w:val="Hyperlink"/>
            <w:rFonts w:asciiTheme="minorHAnsi" w:hAnsiTheme="minorHAnsi" w:cs="Calibri"/>
            <w:sz w:val="20"/>
            <w:szCs w:val="20"/>
          </w:rPr>
          <w:t>GEF M&amp;E policy</w:t>
        </w:r>
      </w:hyperlink>
      <w:r w:rsidR="004D2F82" w:rsidRPr="00D644EB">
        <w:rPr>
          <w:rFonts w:asciiTheme="minorHAnsi" w:hAnsiTheme="minorHAnsi" w:cs="Calibri"/>
          <w:sz w:val="20"/>
          <w:szCs w:val="20"/>
        </w:rPr>
        <w:t xml:space="preserve"> and </w:t>
      </w:r>
      <w:r w:rsidR="00B83FE7" w:rsidRPr="00D644EB">
        <w:rPr>
          <w:rFonts w:asciiTheme="minorHAnsi" w:hAnsiTheme="minorHAnsi" w:cs="Calibri"/>
          <w:sz w:val="20"/>
          <w:szCs w:val="20"/>
        </w:rPr>
        <w:t xml:space="preserve">other relevant </w:t>
      </w:r>
      <w:r w:rsidRPr="00D644EB">
        <w:rPr>
          <w:rFonts w:asciiTheme="minorHAnsi" w:hAnsiTheme="minorHAnsi" w:cs="Calibri"/>
          <w:sz w:val="20"/>
          <w:szCs w:val="20"/>
        </w:rPr>
        <w:t xml:space="preserve">GEF </w:t>
      </w:r>
      <w:r w:rsidR="00B83FE7" w:rsidRPr="00D644EB">
        <w:rPr>
          <w:rFonts w:asciiTheme="minorHAnsi" w:hAnsiTheme="minorHAnsi" w:cs="Calibri"/>
          <w:sz w:val="20"/>
          <w:szCs w:val="20"/>
        </w:rPr>
        <w:t>policies</w:t>
      </w:r>
      <w:r w:rsidR="00B83FE7" w:rsidRPr="00D644EB">
        <w:rPr>
          <w:rStyle w:val="FootnoteReference"/>
          <w:rFonts w:asciiTheme="minorHAnsi" w:hAnsiTheme="minorHAnsi"/>
          <w:sz w:val="20"/>
          <w:szCs w:val="20"/>
        </w:rPr>
        <w:footnoteReference w:id="92"/>
      </w:r>
      <w:r w:rsidR="00D75F5D" w:rsidRPr="00D644EB">
        <w:rPr>
          <w:rFonts w:asciiTheme="minorHAnsi" w:hAnsiTheme="minorHAnsi" w:cs="Calibri"/>
          <w:sz w:val="20"/>
          <w:szCs w:val="20"/>
        </w:rPr>
        <w:t>.</w:t>
      </w:r>
    </w:p>
    <w:p w14:paraId="5B45F94A" w14:textId="77777777" w:rsidR="00957941" w:rsidRPr="00D644EB" w:rsidRDefault="00941466" w:rsidP="001B70F7">
      <w:pPr>
        <w:numPr>
          <w:ilvl w:val="0"/>
          <w:numId w:val="7"/>
        </w:numPr>
        <w:spacing w:after="120"/>
        <w:ind w:left="0" w:firstLine="0"/>
        <w:rPr>
          <w:rFonts w:asciiTheme="minorHAnsi" w:hAnsiTheme="minorHAnsi"/>
          <w:sz w:val="20"/>
          <w:szCs w:val="20"/>
        </w:rPr>
      </w:pPr>
      <w:r w:rsidRPr="00D644EB">
        <w:rPr>
          <w:rFonts w:asciiTheme="minorHAnsi" w:hAnsiTheme="minorHAnsi" w:cs="Calibri"/>
          <w:sz w:val="20"/>
          <w:szCs w:val="20"/>
        </w:rPr>
        <w:t>In addition to the</w:t>
      </w:r>
      <w:r w:rsidR="00C36EC7" w:rsidRPr="00D644EB">
        <w:rPr>
          <w:rFonts w:asciiTheme="minorHAnsi" w:hAnsiTheme="minorHAnsi" w:cs="Calibri"/>
          <w:sz w:val="20"/>
          <w:szCs w:val="20"/>
        </w:rPr>
        <w:t>se</w:t>
      </w:r>
      <w:r w:rsidRPr="00D644EB">
        <w:rPr>
          <w:rFonts w:asciiTheme="minorHAnsi" w:hAnsiTheme="minorHAnsi" w:cs="Calibri"/>
          <w:sz w:val="20"/>
          <w:szCs w:val="20"/>
        </w:rPr>
        <w:t xml:space="preserve"> </w:t>
      </w:r>
      <w:r w:rsidR="00C36EC7" w:rsidRPr="00D644EB">
        <w:rPr>
          <w:rFonts w:asciiTheme="minorHAnsi" w:hAnsiTheme="minorHAnsi" w:cs="Calibri"/>
          <w:sz w:val="20"/>
          <w:szCs w:val="20"/>
        </w:rPr>
        <w:t xml:space="preserve">mandatory </w:t>
      </w:r>
      <w:r w:rsidRPr="00D644EB">
        <w:rPr>
          <w:rFonts w:asciiTheme="minorHAnsi" w:hAnsiTheme="minorHAnsi" w:cs="Calibri"/>
          <w:sz w:val="20"/>
          <w:szCs w:val="20"/>
        </w:rPr>
        <w:t xml:space="preserve">UNDP </w:t>
      </w:r>
      <w:r w:rsidR="00C36EC7" w:rsidRPr="00D644EB">
        <w:rPr>
          <w:rFonts w:asciiTheme="minorHAnsi" w:hAnsiTheme="minorHAnsi" w:cs="Calibri"/>
          <w:sz w:val="20"/>
          <w:szCs w:val="20"/>
        </w:rPr>
        <w:t xml:space="preserve">and GEF </w:t>
      </w:r>
      <w:r w:rsidRPr="00D644EB">
        <w:rPr>
          <w:rFonts w:asciiTheme="minorHAnsi" w:hAnsiTheme="minorHAnsi" w:cs="Calibri"/>
          <w:sz w:val="20"/>
          <w:szCs w:val="20"/>
        </w:rPr>
        <w:t>M&amp;E requirements</w:t>
      </w:r>
      <w:r w:rsidR="00C36EC7" w:rsidRPr="00D644EB">
        <w:rPr>
          <w:rFonts w:asciiTheme="minorHAnsi" w:hAnsiTheme="minorHAnsi" w:cs="Calibri"/>
          <w:sz w:val="20"/>
          <w:szCs w:val="20"/>
        </w:rPr>
        <w:t>, other</w:t>
      </w:r>
      <w:r w:rsidRPr="00D644EB">
        <w:rPr>
          <w:rFonts w:asciiTheme="minorHAnsi" w:hAnsiTheme="minorHAnsi" w:cs="Calibri"/>
          <w:sz w:val="20"/>
          <w:szCs w:val="20"/>
        </w:rPr>
        <w:t xml:space="preserve"> </w:t>
      </w:r>
      <w:r w:rsidR="0053408E" w:rsidRPr="00D644EB">
        <w:rPr>
          <w:rFonts w:asciiTheme="minorHAnsi" w:hAnsiTheme="minorHAnsi" w:cs="Calibri"/>
          <w:sz w:val="20"/>
          <w:szCs w:val="20"/>
        </w:rPr>
        <w:t xml:space="preserve">M&amp;E </w:t>
      </w:r>
      <w:r w:rsidRPr="00D644EB">
        <w:rPr>
          <w:rFonts w:asciiTheme="minorHAnsi" w:hAnsiTheme="minorHAnsi" w:cs="Calibri"/>
          <w:sz w:val="20"/>
          <w:szCs w:val="20"/>
        </w:rPr>
        <w:t>a</w:t>
      </w:r>
      <w:r w:rsidR="0053408E" w:rsidRPr="00D644EB">
        <w:rPr>
          <w:rFonts w:asciiTheme="minorHAnsi" w:hAnsiTheme="minorHAnsi" w:cs="Calibri"/>
          <w:sz w:val="20"/>
          <w:szCs w:val="20"/>
        </w:rPr>
        <w:t>ctivities deemed necessary to support project-level adaptive management</w:t>
      </w:r>
      <w:r w:rsidR="00BC1B09" w:rsidRPr="00D644EB">
        <w:rPr>
          <w:rFonts w:asciiTheme="minorHAnsi" w:hAnsiTheme="minorHAnsi" w:cs="Calibri"/>
          <w:sz w:val="20"/>
          <w:szCs w:val="20"/>
        </w:rPr>
        <w:t xml:space="preserve"> will be </w:t>
      </w:r>
      <w:r w:rsidR="008071BF" w:rsidRPr="00D644EB">
        <w:rPr>
          <w:rFonts w:asciiTheme="minorHAnsi" w:hAnsiTheme="minorHAnsi" w:cs="Calibri"/>
          <w:sz w:val="20"/>
          <w:szCs w:val="20"/>
        </w:rPr>
        <w:t>agreed</w:t>
      </w:r>
      <w:r w:rsidR="00BC1B09" w:rsidRPr="00D644EB">
        <w:rPr>
          <w:rFonts w:asciiTheme="minorHAnsi" w:hAnsiTheme="minorHAnsi" w:cs="Calibri"/>
          <w:sz w:val="20"/>
          <w:szCs w:val="20"/>
        </w:rPr>
        <w:t xml:space="preserve"> during the</w:t>
      </w:r>
      <w:r w:rsidR="00E804FD" w:rsidRPr="00D644EB">
        <w:rPr>
          <w:rFonts w:asciiTheme="minorHAnsi" w:hAnsiTheme="minorHAnsi" w:cs="Calibri"/>
          <w:sz w:val="20"/>
          <w:szCs w:val="20"/>
        </w:rPr>
        <w:t xml:space="preserve"> Project</w:t>
      </w:r>
      <w:r w:rsidR="00BC1B09" w:rsidRPr="00D644EB">
        <w:rPr>
          <w:rFonts w:asciiTheme="minorHAnsi" w:hAnsiTheme="minorHAnsi" w:cs="Calibri"/>
          <w:sz w:val="20"/>
          <w:szCs w:val="20"/>
        </w:rPr>
        <w:t xml:space="preserve"> Inception Workshop and will be detailed in the Inception Report. This will include the e</w:t>
      </w:r>
      <w:r w:rsidR="0053408E" w:rsidRPr="00D644EB">
        <w:rPr>
          <w:rFonts w:asciiTheme="minorHAnsi" w:hAnsiTheme="minorHAnsi" w:cs="Calibri"/>
          <w:sz w:val="20"/>
          <w:szCs w:val="20"/>
        </w:rPr>
        <w:t xml:space="preserve">xact role of project target groups </w:t>
      </w:r>
      <w:r w:rsidR="00B97F64" w:rsidRPr="00D644EB">
        <w:rPr>
          <w:rFonts w:asciiTheme="minorHAnsi" w:hAnsiTheme="minorHAnsi" w:cs="Calibri"/>
          <w:sz w:val="20"/>
          <w:szCs w:val="20"/>
        </w:rPr>
        <w:t xml:space="preserve">(with respect to participatory baseline development as well as progress indicator formulation and its subsequent monitoring) </w:t>
      </w:r>
      <w:r w:rsidR="0053408E" w:rsidRPr="00D644EB">
        <w:rPr>
          <w:rFonts w:asciiTheme="minorHAnsi" w:hAnsiTheme="minorHAnsi" w:cs="Calibri"/>
          <w:sz w:val="20"/>
          <w:szCs w:val="20"/>
        </w:rPr>
        <w:t>and other stakeholders in project M&amp;E activities</w:t>
      </w:r>
      <w:r w:rsidR="00AF5DF8" w:rsidRPr="00D644EB">
        <w:rPr>
          <w:rFonts w:asciiTheme="minorHAnsi" w:hAnsiTheme="minorHAnsi" w:cs="Calibri"/>
          <w:sz w:val="20"/>
          <w:szCs w:val="20"/>
        </w:rPr>
        <w:t xml:space="preserve"> including the GEF Operational Focal Point</w:t>
      </w:r>
      <w:r w:rsidR="00BC1B09" w:rsidRPr="00D644EB">
        <w:rPr>
          <w:rFonts w:asciiTheme="minorHAnsi" w:hAnsiTheme="minorHAnsi" w:cs="Calibri"/>
          <w:sz w:val="20"/>
          <w:szCs w:val="20"/>
        </w:rPr>
        <w:t xml:space="preserve"> and national/regional institutes assigned to undertake project monitoring.</w:t>
      </w:r>
      <w:r w:rsidR="00E336E5" w:rsidRPr="00D644EB">
        <w:rPr>
          <w:rFonts w:asciiTheme="minorHAnsi" w:hAnsiTheme="minorHAnsi" w:cs="Calibri"/>
          <w:sz w:val="20"/>
          <w:szCs w:val="20"/>
        </w:rPr>
        <w:t xml:space="preserve"> </w:t>
      </w:r>
      <w:r w:rsidR="004C4F40" w:rsidRPr="00D644EB">
        <w:rPr>
          <w:rFonts w:asciiTheme="minorHAnsi" w:hAnsiTheme="minorHAnsi" w:cs="Calibri"/>
          <w:sz w:val="20"/>
          <w:szCs w:val="20"/>
        </w:rPr>
        <w:t>The GEF Operational Focal Point will</w:t>
      </w:r>
      <w:r w:rsidR="00E804FD" w:rsidRPr="00D644EB">
        <w:rPr>
          <w:rFonts w:asciiTheme="minorHAnsi" w:hAnsiTheme="minorHAnsi" w:cs="Calibri"/>
          <w:sz w:val="20"/>
          <w:szCs w:val="20"/>
        </w:rPr>
        <w:t xml:space="preserve"> strive to</w:t>
      </w:r>
      <w:r w:rsidR="004C4F40" w:rsidRPr="00D644EB">
        <w:rPr>
          <w:rFonts w:asciiTheme="minorHAnsi" w:hAnsiTheme="minorHAnsi" w:cs="Calibri"/>
          <w:sz w:val="20"/>
          <w:szCs w:val="20"/>
        </w:rPr>
        <w:t xml:space="preserve"> ensure consistency in the approach t</w:t>
      </w:r>
      <w:r w:rsidR="00E804FD" w:rsidRPr="00D644EB">
        <w:rPr>
          <w:rFonts w:asciiTheme="minorHAnsi" w:hAnsiTheme="minorHAnsi" w:cs="Calibri"/>
          <w:sz w:val="20"/>
          <w:szCs w:val="20"/>
        </w:rPr>
        <w:t>aken to</w:t>
      </w:r>
      <w:r w:rsidR="004C4F40" w:rsidRPr="00D644EB">
        <w:rPr>
          <w:rFonts w:asciiTheme="minorHAnsi" w:hAnsiTheme="minorHAnsi" w:cs="Calibri"/>
          <w:sz w:val="20"/>
          <w:szCs w:val="20"/>
        </w:rPr>
        <w:t xml:space="preserve"> the GEF-specific M&amp;E requirements (notably the GEF Tracking Tools) across all GEF-financed projects in the country. This could be achieve</w:t>
      </w:r>
      <w:r w:rsidR="00E804FD" w:rsidRPr="00D644EB">
        <w:rPr>
          <w:rFonts w:asciiTheme="minorHAnsi" w:hAnsiTheme="minorHAnsi" w:cs="Calibri"/>
          <w:sz w:val="20"/>
          <w:szCs w:val="20"/>
        </w:rPr>
        <w:t>d</w:t>
      </w:r>
      <w:r w:rsidR="004C4F40" w:rsidRPr="00D644EB">
        <w:rPr>
          <w:rFonts w:asciiTheme="minorHAnsi" w:hAnsiTheme="minorHAnsi" w:cs="Calibri"/>
          <w:sz w:val="20"/>
          <w:szCs w:val="20"/>
        </w:rPr>
        <w:t xml:space="preserve"> for example by using one national institute to </w:t>
      </w:r>
      <w:r w:rsidR="00E804FD" w:rsidRPr="00D644EB">
        <w:rPr>
          <w:rFonts w:asciiTheme="minorHAnsi" w:hAnsiTheme="minorHAnsi" w:cs="Calibri"/>
          <w:sz w:val="20"/>
          <w:szCs w:val="20"/>
        </w:rPr>
        <w:t>complete</w:t>
      </w:r>
      <w:r w:rsidR="004C4F40" w:rsidRPr="00D644EB">
        <w:rPr>
          <w:rFonts w:asciiTheme="minorHAnsi" w:hAnsiTheme="minorHAnsi" w:cs="Calibri"/>
          <w:sz w:val="20"/>
          <w:szCs w:val="20"/>
        </w:rPr>
        <w:t xml:space="preserve"> the GEF Tracking Tools for all GEF-</w:t>
      </w:r>
      <w:r w:rsidR="00E804FD" w:rsidRPr="00D644EB">
        <w:rPr>
          <w:rFonts w:asciiTheme="minorHAnsi" w:hAnsiTheme="minorHAnsi" w:cs="Calibri"/>
          <w:sz w:val="20"/>
          <w:szCs w:val="20"/>
        </w:rPr>
        <w:t>financed</w:t>
      </w:r>
      <w:r w:rsidR="004C4F40" w:rsidRPr="00D644EB">
        <w:rPr>
          <w:rFonts w:asciiTheme="minorHAnsi" w:hAnsiTheme="minorHAnsi" w:cs="Calibri"/>
          <w:sz w:val="20"/>
          <w:szCs w:val="20"/>
        </w:rPr>
        <w:t xml:space="preserve"> projects in the country, including projects supported by other GEF Agencies</w:t>
      </w:r>
      <w:r w:rsidR="00B54BF6" w:rsidRPr="00D644EB">
        <w:rPr>
          <w:rFonts w:asciiTheme="minorHAnsi" w:hAnsiTheme="minorHAnsi" w:cs="Calibri"/>
          <w:sz w:val="20"/>
          <w:szCs w:val="20"/>
        </w:rPr>
        <w:t>.</w:t>
      </w:r>
      <w:r w:rsidR="004C4F40" w:rsidRPr="00D644EB">
        <w:rPr>
          <w:rStyle w:val="FootnoteReference"/>
          <w:rFonts w:asciiTheme="minorHAnsi" w:hAnsiTheme="minorHAnsi"/>
          <w:sz w:val="20"/>
          <w:szCs w:val="20"/>
        </w:rPr>
        <w:footnoteReference w:id="93"/>
      </w:r>
    </w:p>
    <w:p w14:paraId="2679790E" w14:textId="77777777" w:rsidR="00957941" w:rsidRPr="00D644EB" w:rsidRDefault="00B83FE7" w:rsidP="001E6524">
      <w:pPr>
        <w:spacing w:after="120"/>
        <w:rPr>
          <w:rFonts w:asciiTheme="minorHAnsi" w:hAnsiTheme="minorHAnsi"/>
          <w:sz w:val="20"/>
          <w:szCs w:val="20"/>
        </w:rPr>
      </w:pPr>
      <w:r w:rsidRPr="00D644EB">
        <w:rPr>
          <w:rFonts w:asciiTheme="minorHAnsi" w:hAnsiTheme="minorHAnsi" w:cs="Calibri"/>
          <w:b/>
          <w:sz w:val="20"/>
          <w:szCs w:val="20"/>
        </w:rPr>
        <w:t xml:space="preserve">M&amp;E </w:t>
      </w:r>
      <w:r w:rsidR="0053408E" w:rsidRPr="00D644EB">
        <w:rPr>
          <w:rFonts w:asciiTheme="minorHAnsi" w:hAnsiTheme="minorHAnsi" w:cs="Calibri"/>
          <w:b/>
          <w:sz w:val="20"/>
          <w:szCs w:val="20"/>
        </w:rPr>
        <w:t>Oversight and monitoring responsibilities:</w:t>
      </w:r>
    </w:p>
    <w:p w14:paraId="1D25DA84" w14:textId="77777777" w:rsidR="00957941" w:rsidRPr="00D644EB" w:rsidRDefault="00AF5DF8" w:rsidP="001B70F7">
      <w:pPr>
        <w:numPr>
          <w:ilvl w:val="0"/>
          <w:numId w:val="7"/>
        </w:numPr>
        <w:spacing w:after="120"/>
        <w:ind w:left="0" w:firstLine="0"/>
        <w:rPr>
          <w:rFonts w:asciiTheme="minorHAnsi" w:hAnsiTheme="minorHAnsi"/>
          <w:sz w:val="20"/>
          <w:szCs w:val="20"/>
        </w:rPr>
      </w:pPr>
      <w:r w:rsidRPr="00D644EB">
        <w:rPr>
          <w:rFonts w:asciiTheme="minorHAnsi" w:hAnsiTheme="minorHAnsi" w:cs="Calibri"/>
          <w:sz w:val="20"/>
          <w:szCs w:val="20"/>
          <w:u w:val="single"/>
        </w:rPr>
        <w:t>Project Manager</w:t>
      </w:r>
      <w:r w:rsidRPr="00D644EB">
        <w:rPr>
          <w:rFonts w:asciiTheme="minorHAnsi" w:hAnsiTheme="minorHAnsi" w:cs="Calibri"/>
          <w:sz w:val="20"/>
          <w:szCs w:val="20"/>
        </w:rPr>
        <w:t xml:space="preserve">:  </w:t>
      </w:r>
      <w:r w:rsidR="0053408E" w:rsidRPr="00D644EB">
        <w:rPr>
          <w:rFonts w:asciiTheme="minorHAnsi" w:hAnsiTheme="minorHAnsi" w:cs="Calibri"/>
          <w:sz w:val="20"/>
          <w:szCs w:val="20"/>
        </w:rPr>
        <w:t xml:space="preserve">The </w:t>
      </w:r>
      <w:r w:rsidR="008253E8" w:rsidRPr="00D644EB">
        <w:rPr>
          <w:rFonts w:asciiTheme="minorHAnsi" w:hAnsiTheme="minorHAnsi" w:cs="Calibri"/>
          <w:sz w:val="20"/>
          <w:szCs w:val="20"/>
        </w:rPr>
        <w:t xml:space="preserve">Project Manager is </w:t>
      </w:r>
      <w:r w:rsidR="0053408E" w:rsidRPr="00D644EB">
        <w:rPr>
          <w:rFonts w:asciiTheme="minorHAnsi" w:hAnsiTheme="minorHAnsi" w:cs="Calibri"/>
          <w:sz w:val="20"/>
          <w:szCs w:val="20"/>
        </w:rPr>
        <w:t>responsibl</w:t>
      </w:r>
      <w:r w:rsidR="008253E8" w:rsidRPr="00D644EB">
        <w:rPr>
          <w:rFonts w:asciiTheme="minorHAnsi" w:hAnsiTheme="minorHAnsi" w:cs="Calibri"/>
          <w:sz w:val="20"/>
          <w:szCs w:val="20"/>
        </w:rPr>
        <w:t>e</w:t>
      </w:r>
      <w:r w:rsidR="0053408E" w:rsidRPr="00D644EB">
        <w:rPr>
          <w:rFonts w:asciiTheme="minorHAnsi" w:hAnsiTheme="minorHAnsi" w:cs="Calibri"/>
          <w:sz w:val="20"/>
          <w:szCs w:val="20"/>
        </w:rPr>
        <w:t xml:space="preserve"> for day-to</w:t>
      </w:r>
      <w:r w:rsidR="004E32F3" w:rsidRPr="00D644EB">
        <w:rPr>
          <w:rFonts w:asciiTheme="minorHAnsi" w:hAnsiTheme="minorHAnsi" w:cs="Calibri"/>
          <w:sz w:val="20"/>
          <w:szCs w:val="20"/>
        </w:rPr>
        <w:t>-</w:t>
      </w:r>
      <w:r w:rsidR="0053408E" w:rsidRPr="00D644EB">
        <w:rPr>
          <w:rFonts w:asciiTheme="minorHAnsi" w:hAnsiTheme="minorHAnsi" w:cs="Calibri"/>
          <w:sz w:val="20"/>
          <w:szCs w:val="20"/>
        </w:rPr>
        <w:t xml:space="preserve">day project </w:t>
      </w:r>
      <w:r w:rsidR="008253E8" w:rsidRPr="00D644EB">
        <w:rPr>
          <w:rFonts w:asciiTheme="minorHAnsi" w:hAnsiTheme="minorHAnsi" w:cs="Calibri"/>
          <w:sz w:val="20"/>
          <w:szCs w:val="20"/>
        </w:rPr>
        <w:t xml:space="preserve">management </w:t>
      </w:r>
      <w:r w:rsidR="004E32F3" w:rsidRPr="00D644EB">
        <w:rPr>
          <w:rFonts w:asciiTheme="minorHAnsi" w:hAnsiTheme="minorHAnsi" w:cs="Calibri"/>
          <w:sz w:val="20"/>
          <w:szCs w:val="20"/>
        </w:rPr>
        <w:t>and regular monitoring</w:t>
      </w:r>
      <w:r w:rsidR="008253E8" w:rsidRPr="00D644EB">
        <w:rPr>
          <w:rFonts w:asciiTheme="minorHAnsi" w:hAnsiTheme="minorHAnsi" w:cs="Calibri"/>
          <w:sz w:val="20"/>
          <w:szCs w:val="20"/>
        </w:rPr>
        <w:t xml:space="preserve"> of project results and risks, including social and environmental risks</w:t>
      </w:r>
      <w:r w:rsidR="009056C4">
        <w:rPr>
          <w:rFonts w:asciiTheme="minorHAnsi" w:hAnsiTheme="minorHAnsi" w:cs="Calibri"/>
          <w:sz w:val="20"/>
          <w:szCs w:val="20"/>
        </w:rPr>
        <w:t>; the social and environmental risk monitoring will also be carried out by the Social and Environmental Safeguards Officer (SESO)</w:t>
      </w:r>
      <w:r w:rsidR="0053408E" w:rsidRPr="00D644EB">
        <w:rPr>
          <w:rFonts w:asciiTheme="minorHAnsi" w:hAnsiTheme="minorHAnsi" w:cs="Calibri"/>
          <w:sz w:val="20"/>
          <w:szCs w:val="20"/>
        </w:rPr>
        <w:t xml:space="preserve">. </w:t>
      </w:r>
      <w:r w:rsidR="008253E8" w:rsidRPr="00D644EB">
        <w:rPr>
          <w:rFonts w:asciiTheme="minorHAnsi" w:hAnsiTheme="minorHAnsi" w:cs="Calibri"/>
          <w:sz w:val="20"/>
          <w:szCs w:val="20"/>
        </w:rPr>
        <w:t xml:space="preserve">The Project Manager will </w:t>
      </w:r>
      <w:r w:rsidRPr="00D644EB">
        <w:rPr>
          <w:rFonts w:asciiTheme="minorHAnsi" w:hAnsiTheme="minorHAnsi" w:cs="Calibri"/>
          <w:sz w:val="20"/>
          <w:szCs w:val="20"/>
        </w:rPr>
        <w:t xml:space="preserve">ensure that all project staff maintain a high level of transparency, responsibility and accountability </w:t>
      </w:r>
      <w:r w:rsidR="00B97F64" w:rsidRPr="00D644EB">
        <w:rPr>
          <w:rFonts w:asciiTheme="minorHAnsi" w:hAnsiTheme="minorHAnsi" w:cs="Calibri"/>
          <w:sz w:val="20"/>
          <w:szCs w:val="20"/>
        </w:rPr>
        <w:t xml:space="preserve">(including accountability to the project target groups in the – prospective – protected areas) </w:t>
      </w:r>
      <w:r w:rsidRPr="00D644EB">
        <w:rPr>
          <w:rFonts w:asciiTheme="minorHAnsi" w:hAnsiTheme="minorHAnsi" w:cs="Calibri"/>
          <w:sz w:val="20"/>
          <w:szCs w:val="20"/>
        </w:rPr>
        <w:t xml:space="preserve">in </w:t>
      </w:r>
      <w:r w:rsidR="00763414" w:rsidRPr="00D644EB">
        <w:rPr>
          <w:rFonts w:asciiTheme="minorHAnsi" w:hAnsiTheme="minorHAnsi" w:cs="Calibri"/>
          <w:sz w:val="20"/>
          <w:szCs w:val="20"/>
        </w:rPr>
        <w:t>M&amp;E</w:t>
      </w:r>
      <w:r w:rsidRPr="00D644EB">
        <w:rPr>
          <w:rFonts w:asciiTheme="minorHAnsi" w:hAnsiTheme="minorHAnsi" w:cs="Calibri"/>
          <w:sz w:val="20"/>
          <w:szCs w:val="20"/>
        </w:rPr>
        <w:t xml:space="preserve"> and reporting </w:t>
      </w:r>
      <w:r w:rsidR="00763414" w:rsidRPr="00D644EB">
        <w:rPr>
          <w:rFonts w:asciiTheme="minorHAnsi" w:hAnsiTheme="minorHAnsi" w:cs="Calibri"/>
          <w:sz w:val="20"/>
          <w:szCs w:val="20"/>
        </w:rPr>
        <w:t xml:space="preserve">of </w:t>
      </w:r>
      <w:r w:rsidRPr="00D644EB">
        <w:rPr>
          <w:rFonts w:asciiTheme="minorHAnsi" w:hAnsiTheme="minorHAnsi" w:cs="Calibri"/>
          <w:sz w:val="20"/>
          <w:szCs w:val="20"/>
        </w:rPr>
        <w:t xml:space="preserve">project results. </w:t>
      </w:r>
      <w:r w:rsidR="00DF7AB2" w:rsidRPr="00D644EB">
        <w:rPr>
          <w:rFonts w:asciiTheme="minorHAnsi" w:hAnsiTheme="minorHAnsi" w:cs="Calibri"/>
          <w:sz w:val="20"/>
          <w:szCs w:val="20"/>
        </w:rPr>
        <w:t>The Project Manager will inform the Project Board</w:t>
      </w:r>
      <w:r w:rsidR="00272864" w:rsidRPr="00D644EB">
        <w:rPr>
          <w:rFonts w:asciiTheme="minorHAnsi" w:hAnsiTheme="minorHAnsi" w:cs="Calibri"/>
          <w:sz w:val="20"/>
          <w:szCs w:val="20"/>
        </w:rPr>
        <w:t xml:space="preserve">, </w:t>
      </w:r>
      <w:r w:rsidR="001E6524">
        <w:rPr>
          <w:rFonts w:asciiTheme="minorHAnsi" w:hAnsiTheme="minorHAnsi" w:cs="Calibri"/>
          <w:sz w:val="20"/>
          <w:szCs w:val="20"/>
        </w:rPr>
        <w:t xml:space="preserve">UNDP Country Office, </w:t>
      </w:r>
      <w:r w:rsidR="00272864" w:rsidRPr="00D644EB">
        <w:rPr>
          <w:rFonts w:asciiTheme="minorHAnsi" w:hAnsiTheme="minorHAnsi" w:cs="Calibri"/>
          <w:sz w:val="20"/>
          <w:szCs w:val="20"/>
        </w:rPr>
        <w:t xml:space="preserve">and the UNDP-GEF RTA </w:t>
      </w:r>
      <w:r w:rsidR="00DF7AB2" w:rsidRPr="00D644EB">
        <w:rPr>
          <w:rFonts w:asciiTheme="minorHAnsi" w:hAnsiTheme="minorHAnsi" w:cs="Calibri"/>
          <w:sz w:val="20"/>
          <w:szCs w:val="20"/>
        </w:rPr>
        <w:t xml:space="preserve">of any delays or difficulties as they arise during implementation so that appropriate support and corrective measures can be adopted. </w:t>
      </w:r>
    </w:p>
    <w:p w14:paraId="503CB7EB" w14:textId="77777777" w:rsidR="00957941" w:rsidRPr="00D644EB" w:rsidRDefault="0053408E" w:rsidP="001B70F7">
      <w:pPr>
        <w:numPr>
          <w:ilvl w:val="0"/>
          <w:numId w:val="7"/>
        </w:numPr>
        <w:spacing w:after="120"/>
        <w:ind w:left="0" w:firstLine="0"/>
        <w:rPr>
          <w:rFonts w:asciiTheme="minorHAnsi" w:hAnsiTheme="minorHAnsi"/>
          <w:sz w:val="20"/>
          <w:szCs w:val="20"/>
        </w:rPr>
      </w:pPr>
      <w:r w:rsidRPr="00D644EB">
        <w:rPr>
          <w:rFonts w:asciiTheme="minorHAnsi" w:hAnsiTheme="minorHAnsi" w:cs="Calibri"/>
          <w:sz w:val="20"/>
          <w:szCs w:val="20"/>
        </w:rPr>
        <w:t xml:space="preserve">The Project Manager will develop annual work plans </w:t>
      </w:r>
      <w:r w:rsidR="004E32F3" w:rsidRPr="00D644EB">
        <w:rPr>
          <w:rFonts w:asciiTheme="minorHAnsi" w:hAnsiTheme="minorHAnsi" w:cs="Calibri"/>
          <w:sz w:val="20"/>
          <w:szCs w:val="20"/>
        </w:rPr>
        <w:t>based on the multi-year work</w:t>
      </w:r>
      <w:r w:rsidR="000A20A2" w:rsidRPr="00D644EB">
        <w:rPr>
          <w:rFonts w:asciiTheme="minorHAnsi" w:hAnsiTheme="minorHAnsi" w:cs="Calibri"/>
          <w:sz w:val="20"/>
          <w:szCs w:val="20"/>
        </w:rPr>
        <w:t xml:space="preserve"> </w:t>
      </w:r>
      <w:r w:rsidR="008253E8" w:rsidRPr="00D644EB">
        <w:rPr>
          <w:rFonts w:asciiTheme="minorHAnsi" w:hAnsiTheme="minorHAnsi" w:cs="Calibri"/>
          <w:sz w:val="20"/>
          <w:szCs w:val="20"/>
        </w:rPr>
        <w:t xml:space="preserve">plan </w:t>
      </w:r>
      <w:r w:rsidR="003816D2">
        <w:rPr>
          <w:rFonts w:asciiTheme="minorHAnsi" w:hAnsiTheme="minorHAnsi" w:cs="Calibri"/>
          <w:sz w:val="20"/>
          <w:szCs w:val="20"/>
        </w:rPr>
        <w:t>(</w:t>
      </w:r>
      <w:r w:rsidR="008253E8" w:rsidRPr="003816D2">
        <w:rPr>
          <w:rFonts w:asciiTheme="minorHAnsi" w:hAnsiTheme="minorHAnsi" w:cs="Calibri"/>
          <w:b/>
          <w:sz w:val="20"/>
          <w:szCs w:val="20"/>
        </w:rPr>
        <w:t>An</w:t>
      </w:r>
      <w:r w:rsidR="004E32F3" w:rsidRPr="003816D2">
        <w:rPr>
          <w:rFonts w:asciiTheme="minorHAnsi" w:hAnsiTheme="minorHAnsi" w:cs="Calibri"/>
          <w:b/>
          <w:sz w:val="20"/>
          <w:szCs w:val="20"/>
        </w:rPr>
        <w:t>nex</w:t>
      </w:r>
      <w:r w:rsidR="00957941" w:rsidRPr="003816D2">
        <w:rPr>
          <w:rFonts w:asciiTheme="minorHAnsi" w:hAnsiTheme="minorHAnsi" w:cs="Calibri"/>
          <w:b/>
          <w:sz w:val="20"/>
          <w:szCs w:val="20"/>
        </w:rPr>
        <w:t xml:space="preserve"> </w:t>
      </w:r>
      <w:r w:rsidR="008F5451" w:rsidRPr="003816D2">
        <w:rPr>
          <w:rFonts w:asciiTheme="minorHAnsi" w:hAnsiTheme="minorHAnsi" w:cs="Calibri"/>
          <w:b/>
          <w:sz w:val="20"/>
          <w:szCs w:val="20"/>
        </w:rPr>
        <w:t>A</w:t>
      </w:r>
      <w:r w:rsidR="003816D2" w:rsidRPr="003816D2">
        <w:rPr>
          <w:rFonts w:asciiTheme="minorHAnsi" w:hAnsiTheme="minorHAnsi" w:cs="Calibri"/>
          <w:sz w:val="20"/>
          <w:szCs w:val="20"/>
        </w:rPr>
        <w:t>)</w:t>
      </w:r>
      <w:r w:rsidR="004E32F3" w:rsidRPr="00D644EB">
        <w:rPr>
          <w:rFonts w:asciiTheme="minorHAnsi" w:hAnsiTheme="minorHAnsi" w:cs="Calibri"/>
          <w:sz w:val="20"/>
          <w:szCs w:val="20"/>
        </w:rPr>
        <w:t xml:space="preserve">, </w:t>
      </w:r>
      <w:r w:rsidRPr="00D644EB">
        <w:rPr>
          <w:rFonts w:asciiTheme="minorHAnsi" w:hAnsiTheme="minorHAnsi" w:cs="Calibri"/>
          <w:sz w:val="20"/>
          <w:szCs w:val="20"/>
        </w:rPr>
        <w:t xml:space="preserve">including annual </w:t>
      </w:r>
      <w:r w:rsidR="008253E8" w:rsidRPr="00D644EB">
        <w:rPr>
          <w:rFonts w:asciiTheme="minorHAnsi" w:hAnsiTheme="minorHAnsi" w:cs="Calibri"/>
          <w:sz w:val="20"/>
          <w:szCs w:val="20"/>
        </w:rPr>
        <w:t xml:space="preserve">output </w:t>
      </w:r>
      <w:r w:rsidRPr="00D644EB">
        <w:rPr>
          <w:rFonts w:asciiTheme="minorHAnsi" w:hAnsiTheme="minorHAnsi" w:cs="Calibri"/>
          <w:sz w:val="20"/>
          <w:szCs w:val="20"/>
        </w:rPr>
        <w:t xml:space="preserve">targets </w:t>
      </w:r>
      <w:r w:rsidR="008253E8" w:rsidRPr="00D644EB">
        <w:rPr>
          <w:rFonts w:asciiTheme="minorHAnsi" w:hAnsiTheme="minorHAnsi" w:cs="Calibri"/>
          <w:sz w:val="20"/>
          <w:szCs w:val="20"/>
        </w:rPr>
        <w:t>t</w:t>
      </w:r>
      <w:r w:rsidRPr="00D644EB">
        <w:rPr>
          <w:rFonts w:asciiTheme="minorHAnsi" w:hAnsiTheme="minorHAnsi" w:cs="Calibri"/>
          <w:sz w:val="20"/>
          <w:szCs w:val="20"/>
        </w:rPr>
        <w:t>o</w:t>
      </w:r>
      <w:r w:rsidR="008253E8" w:rsidRPr="00D644EB">
        <w:rPr>
          <w:rFonts w:asciiTheme="minorHAnsi" w:hAnsiTheme="minorHAnsi" w:cs="Calibri"/>
          <w:sz w:val="20"/>
          <w:szCs w:val="20"/>
        </w:rPr>
        <w:t xml:space="preserve"> support</w:t>
      </w:r>
      <w:r w:rsidRPr="00D644EB">
        <w:rPr>
          <w:rFonts w:asciiTheme="minorHAnsi" w:hAnsiTheme="minorHAnsi" w:cs="Calibri"/>
          <w:sz w:val="20"/>
          <w:szCs w:val="20"/>
        </w:rPr>
        <w:t xml:space="preserve"> the efficient </w:t>
      </w:r>
      <w:r w:rsidR="00033EB5" w:rsidRPr="00D644EB">
        <w:rPr>
          <w:rFonts w:asciiTheme="minorHAnsi" w:hAnsiTheme="minorHAnsi" w:cs="Calibri"/>
          <w:sz w:val="20"/>
          <w:szCs w:val="20"/>
        </w:rPr>
        <w:t xml:space="preserve">implementation of the project. </w:t>
      </w:r>
      <w:r w:rsidRPr="00D644EB">
        <w:rPr>
          <w:rFonts w:asciiTheme="minorHAnsi" w:hAnsiTheme="minorHAnsi" w:cs="Calibri"/>
          <w:sz w:val="20"/>
          <w:szCs w:val="20"/>
        </w:rPr>
        <w:t xml:space="preserve">The Project Manager will </w:t>
      </w:r>
      <w:r w:rsidR="004E32F3" w:rsidRPr="00D644EB">
        <w:rPr>
          <w:rFonts w:asciiTheme="minorHAnsi" w:hAnsiTheme="minorHAnsi" w:cs="Calibri"/>
          <w:sz w:val="20"/>
          <w:szCs w:val="20"/>
        </w:rPr>
        <w:t xml:space="preserve">ensure that the standard UNDP and GEF M&amp;E requirements are fulfilled to the highest quality. This includes, but is not limited to, ensuring the results framework indicators are monitored annually in time for </w:t>
      </w:r>
      <w:r w:rsidR="008253E8" w:rsidRPr="00D644EB">
        <w:rPr>
          <w:rFonts w:asciiTheme="minorHAnsi" w:hAnsiTheme="minorHAnsi" w:cs="Calibri"/>
          <w:sz w:val="20"/>
          <w:szCs w:val="20"/>
        </w:rPr>
        <w:t xml:space="preserve">evidence-based </w:t>
      </w:r>
      <w:r w:rsidR="00E336E5" w:rsidRPr="00D644EB">
        <w:rPr>
          <w:rFonts w:asciiTheme="minorHAnsi" w:hAnsiTheme="minorHAnsi" w:cs="Calibri"/>
          <w:sz w:val="20"/>
          <w:szCs w:val="20"/>
        </w:rPr>
        <w:t xml:space="preserve">reporting </w:t>
      </w:r>
      <w:r w:rsidR="008253E8" w:rsidRPr="00D644EB">
        <w:rPr>
          <w:rFonts w:asciiTheme="minorHAnsi" w:hAnsiTheme="minorHAnsi" w:cs="Calibri"/>
          <w:sz w:val="20"/>
          <w:szCs w:val="20"/>
        </w:rPr>
        <w:t xml:space="preserve">in the </w:t>
      </w:r>
      <w:r w:rsidR="00647AD9" w:rsidRPr="00D644EB">
        <w:rPr>
          <w:rFonts w:asciiTheme="minorHAnsi" w:hAnsiTheme="minorHAnsi" w:cs="Calibri"/>
          <w:sz w:val="20"/>
          <w:szCs w:val="20"/>
        </w:rPr>
        <w:t xml:space="preserve">GEF </w:t>
      </w:r>
      <w:r w:rsidR="004E32F3" w:rsidRPr="00D644EB">
        <w:rPr>
          <w:rFonts w:asciiTheme="minorHAnsi" w:hAnsiTheme="minorHAnsi" w:cs="Calibri"/>
          <w:sz w:val="20"/>
          <w:szCs w:val="20"/>
        </w:rPr>
        <w:t>PIR</w:t>
      </w:r>
      <w:r w:rsidR="008253E8" w:rsidRPr="00D644EB">
        <w:rPr>
          <w:rFonts w:asciiTheme="minorHAnsi" w:hAnsiTheme="minorHAnsi" w:cs="Calibri"/>
          <w:sz w:val="20"/>
          <w:szCs w:val="20"/>
        </w:rPr>
        <w:t>, and that the monitoring of risks and the various plans/strategies developed to support project implementation</w:t>
      </w:r>
      <w:r w:rsidR="00763414" w:rsidRPr="00D644EB">
        <w:rPr>
          <w:rFonts w:asciiTheme="minorHAnsi" w:hAnsiTheme="minorHAnsi" w:cs="Calibri"/>
          <w:sz w:val="20"/>
          <w:szCs w:val="20"/>
        </w:rPr>
        <w:t xml:space="preserve"> (e.g. g</w:t>
      </w:r>
      <w:r w:rsidR="004D4EDC" w:rsidRPr="00D644EB">
        <w:rPr>
          <w:rFonts w:asciiTheme="minorHAnsi" w:hAnsiTheme="minorHAnsi" w:cs="Calibri"/>
          <w:sz w:val="20"/>
          <w:szCs w:val="20"/>
        </w:rPr>
        <w:t>ender strategy, KM strategy etc</w:t>
      </w:r>
      <w:r w:rsidR="00763414" w:rsidRPr="00D644EB">
        <w:rPr>
          <w:rFonts w:asciiTheme="minorHAnsi" w:hAnsiTheme="minorHAnsi" w:cs="Calibri"/>
          <w:sz w:val="20"/>
          <w:szCs w:val="20"/>
        </w:rPr>
        <w:t>.)</w:t>
      </w:r>
      <w:r w:rsidR="008253E8" w:rsidRPr="00D644EB">
        <w:rPr>
          <w:rFonts w:asciiTheme="minorHAnsi" w:hAnsiTheme="minorHAnsi" w:cs="Calibri"/>
          <w:sz w:val="20"/>
          <w:szCs w:val="20"/>
        </w:rPr>
        <w:t xml:space="preserve"> occur on a regular basis.</w:t>
      </w:r>
      <w:r w:rsidR="004E32F3" w:rsidRPr="00D644EB">
        <w:rPr>
          <w:rFonts w:asciiTheme="minorHAnsi" w:hAnsiTheme="minorHAnsi" w:cs="Calibri"/>
          <w:sz w:val="20"/>
          <w:szCs w:val="20"/>
        </w:rPr>
        <w:t xml:space="preserve">  </w:t>
      </w:r>
    </w:p>
    <w:p w14:paraId="44689487" w14:textId="77777777" w:rsidR="004D4EDC" w:rsidRPr="00D644EB" w:rsidRDefault="00AF5DF8" w:rsidP="001B70F7">
      <w:pPr>
        <w:numPr>
          <w:ilvl w:val="0"/>
          <w:numId w:val="7"/>
        </w:numPr>
        <w:spacing w:after="120"/>
        <w:ind w:left="0" w:firstLine="0"/>
        <w:rPr>
          <w:rFonts w:asciiTheme="minorHAnsi" w:hAnsiTheme="minorHAnsi"/>
          <w:sz w:val="20"/>
          <w:szCs w:val="20"/>
        </w:rPr>
      </w:pPr>
      <w:r w:rsidRPr="00D644EB">
        <w:rPr>
          <w:rFonts w:asciiTheme="minorHAnsi" w:hAnsiTheme="minorHAnsi" w:cs="Calibri"/>
          <w:sz w:val="20"/>
          <w:szCs w:val="20"/>
          <w:u w:val="single"/>
        </w:rPr>
        <w:t>Project Board</w:t>
      </w:r>
      <w:r w:rsidRPr="00D644EB">
        <w:rPr>
          <w:rFonts w:asciiTheme="minorHAnsi" w:hAnsiTheme="minorHAnsi" w:cs="Calibri"/>
          <w:sz w:val="20"/>
          <w:szCs w:val="20"/>
        </w:rPr>
        <w:t>:  The Project Board will take corrective action as needed to ensure the project</w:t>
      </w:r>
      <w:r w:rsidR="0093185E" w:rsidRPr="00D644EB">
        <w:rPr>
          <w:rFonts w:asciiTheme="minorHAnsi" w:hAnsiTheme="minorHAnsi" w:cs="Calibri"/>
          <w:sz w:val="20"/>
          <w:szCs w:val="20"/>
        </w:rPr>
        <w:t xml:space="preserve"> achieves the desired results. </w:t>
      </w:r>
      <w:r w:rsidRPr="00D644EB">
        <w:rPr>
          <w:rFonts w:asciiTheme="minorHAnsi" w:hAnsiTheme="minorHAnsi" w:cs="Calibri"/>
          <w:sz w:val="20"/>
          <w:szCs w:val="20"/>
        </w:rPr>
        <w:t xml:space="preserve">The Project Board will </w:t>
      </w:r>
      <w:r w:rsidR="008253E8" w:rsidRPr="00D644EB">
        <w:rPr>
          <w:rFonts w:asciiTheme="minorHAnsi" w:hAnsiTheme="minorHAnsi" w:cs="Calibri"/>
          <w:sz w:val="20"/>
          <w:szCs w:val="20"/>
        </w:rPr>
        <w:t>hold project reviews to assess the performance of the project and appraise the Annual Work Plan for the following year</w:t>
      </w:r>
      <w:r w:rsidR="0093185E" w:rsidRPr="00D644EB">
        <w:rPr>
          <w:rFonts w:asciiTheme="minorHAnsi" w:hAnsiTheme="minorHAnsi" w:cs="Calibri"/>
          <w:sz w:val="20"/>
          <w:szCs w:val="20"/>
        </w:rPr>
        <w:t xml:space="preserve">. </w:t>
      </w:r>
      <w:r w:rsidR="008253E8" w:rsidRPr="00D644EB">
        <w:rPr>
          <w:rFonts w:asciiTheme="minorHAnsi" w:hAnsiTheme="minorHAnsi" w:cs="Calibri"/>
          <w:sz w:val="20"/>
          <w:szCs w:val="20"/>
        </w:rPr>
        <w:t xml:space="preserve">In the project’s final year, the Project Board </w:t>
      </w:r>
      <w:r w:rsidR="0093185E" w:rsidRPr="00D644EB">
        <w:rPr>
          <w:rFonts w:asciiTheme="minorHAnsi" w:hAnsiTheme="minorHAnsi" w:cs="Calibri"/>
          <w:sz w:val="20"/>
          <w:szCs w:val="20"/>
        </w:rPr>
        <w:t>will</w:t>
      </w:r>
      <w:r w:rsidR="008253E8" w:rsidRPr="00D644EB">
        <w:rPr>
          <w:rFonts w:asciiTheme="minorHAnsi" w:hAnsiTheme="minorHAnsi" w:cs="Calibri"/>
          <w:sz w:val="20"/>
          <w:szCs w:val="20"/>
        </w:rPr>
        <w:t xml:space="preserve"> hold an end-of-project review to capture lessons learned and discuss opportunities for scaling up and to </w:t>
      </w:r>
      <w:r w:rsidR="00E336E5" w:rsidRPr="00D644EB">
        <w:rPr>
          <w:rFonts w:asciiTheme="minorHAnsi" w:hAnsiTheme="minorHAnsi" w:cs="Calibri"/>
          <w:sz w:val="20"/>
          <w:szCs w:val="20"/>
        </w:rPr>
        <w:t xml:space="preserve">highlight </w:t>
      </w:r>
      <w:r w:rsidR="008253E8" w:rsidRPr="00D644EB">
        <w:rPr>
          <w:rFonts w:asciiTheme="minorHAnsi" w:hAnsiTheme="minorHAnsi" w:cs="Calibri"/>
          <w:sz w:val="20"/>
          <w:szCs w:val="20"/>
        </w:rPr>
        <w:t xml:space="preserve">project results and lessons learned with relevant audiences. This final review </w:t>
      </w:r>
      <w:r w:rsidR="0093185E" w:rsidRPr="00D644EB">
        <w:rPr>
          <w:rFonts w:asciiTheme="minorHAnsi" w:hAnsiTheme="minorHAnsi" w:cs="Calibri"/>
          <w:sz w:val="20"/>
          <w:szCs w:val="20"/>
        </w:rPr>
        <w:t xml:space="preserve">meeting will also </w:t>
      </w:r>
      <w:r w:rsidR="008253E8" w:rsidRPr="00D644EB">
        <w:rPr>
          <w:rFonts w:asciiTheme="minorHAnsi" w:hAnsiTheme="minorHAnsi" w:cs="Calibri"/>
          <w:sz w:val="20"/>
          <w:szCs w:val="20"/>
        </w:rPr>
        <w:t xml:space="preserve">discuss the </w:t>
      </w:r>
      <w:r w:rsidR="0093185E" w:rsidRPr="00D644EB">
        <w:rPr>
          <w:rFonts w:asciiTheme="minorHAnsi" w:hAnsiTheme="minorHAnsi" w:cs="Calibri"/>
          <w:sz w:val="20"/>
          <w:szCs w:val="20"/>
        </w:rPr>
        <w:t xml:space="preserve">findings outlined in the project </w:t>
      </w:r>
      <w:r w:rsidR="008253E8" w:rsidRPr="00D644EB">
        <w:rPr>
          <w:rFonts w:asciiTheme="minorHAnsi" w:hAnsiTheme="minorHAnsi" w:cs="Calibri"/>
          <w:sz w:val="20"/>
          <w:szCs w:val="20"/>
        </w:rPr>
        <w:t xml:space="preserve">terminal evaluation </w:t>
      </w:r>
      <w:r w:rsidR="0093185E" w:rsidRPr="00D644EB">
        <w:rPr>
          <w:rFonts w:asciiTheme="minorHAnsi" w:hAnsiTheme="minorHAnsi" w:cs="Calibri"/>
          <w:sz w:val="20"/>
          <w:szCs w:val="20"/>
        </w:rPr>
        <w:t xml:space="preserve">report </w:t>
      </w:r>
      <w:r w:rsidR="008253E8" w:rsidRPr="00D644EB">
        <w:rPr>
          <w:rFonts w:asciiTheme="minorHAnsi" w:hAnsiTheme="minorHAnsi" w:cs="Calibri"/>
          <w:sz w:val="20"/>
          <w:szCs w:val="20"/>
        </w:rPr>
        <w:t>and the management response.</w:t>
      </w:r>
    </w:p>
    <w:p w14:paraId="7B16D6EE" w14:textId="77777777" w:rsidR="00931F1C" w:rsidRPr="00D644EB" w:rsidRDefault="008253E8" w:rsidP="001B70F7">
      <w:pPr>
        <w:numPr>
          <w:ilvl w:val="0"/>
          <w:numId w:val="7"/>
        </w:numPr>
        <w:spacing w:after="120"/>
        <w:ind w:left="0" w:firstLine="0"/>
        <w:rPr>
          <w:rFonts w:asciiTheme="minorHAnsi" w:hAnsiTheme="minorHAnsi"/>
          <w:sz w:val="20"/>
          <w:szCs w:val="20"/>
        </w:rPr>
      </w:pPr>
      <w:r w:rsidRPr="00D644EB">
        <w:rPr>
          <w:rFonts w:asciiTheme="minorHAnsi" w:hAnsiTheme="minorHAnsi" w:cs="Calibri"/>
          <w:sz w:val="20"/>
          <w:szCs w:val="20"/>
          <w:u w:val="single"/>
        </w:rPr>
        <w:t xml:space="preserve">Project </w:t>
      </w:r>
      <w:r w:rsidR="00812001" w:rsidRPr="00D644EB">
        <w:rPr>
          <w:rFonts w:asciiTheme="minorHAnsi" w:hAnsiTheme="minorHAnsi" w:cs="Calibri"/>
          <w:sz w:val="20"/>
          <w:szCs w:val="20"/>
          <w:u w:val="single"/>
        </w:rPr>
        <w:t>Implementing Partner</w:t>
      </w:r>
      <w:r w:rsidR="00931F1C" w:rsidRPr="00D644EB">
        <w:rPr>
          <w:rFonts w:asciiTheme="minorHAnsi" w:hAnsiTheme="minorHAnsi" w:cs="Calibri"/>
          <w:sz w:val="20"/>
          <w:szCs w:val="20"/>
          <w:u w:val="single"/>
        </w:rPr>
        <w:t xml:space="preserve"> in conjunction with the </w:t>
      </w:r>
      <w:r w:rsidR="00AE1C62">
        <w:rPr>
          <w:rFonts w:asciiTheme="minorHAnsi" w:hAnsiTheme="minorHAnsi" w:cs="Calibri"/>
          <w:sz w:val="20"/>
          <w:szCs w:val="20"/>
          <w:u w:val="single"/>
        </w:rPr>
        <w:t>Project Implementation Unit</w:t>
      </w:r>
      <w:r w:rsidR="009E51C7">
        <w:rPr>
          <w:rFonts w:asciiTheme="minorHAnsi" w:hAnsiTheme="minorHAnsi" w:cs="Calibri"/>
          <w:sz w:val="20"/>
          <w:szCs w:val="20"/>
        </w:rPr>
        <w:t xml:space="preserve">: </w:t>
      </w:r>
      <w:r w:rsidR="00812001" w:rsidRPr="00D644EB">
        <w:rPr>
          <w:rFonts w:asciiTheme="minorHAnsi" w:hAnsiTheme="minorHAnsi" w:cs="Calibri"/>
          <w:sz w:val="20"/>
          <w:szCs w:val="20"/>
        </w:rPr>
        <w:t xml:space="preserve">The Implementing Partner </w:t>
      </w:r>
      <w:r w:rsidR="00931F1C" w:rsidRPr="00D644EB">
        <w:rPr>
          <w:rFonts w:asciiTheme="minorHAnsi" w:hAnsiTheme="minorHAnsi" w:cs="Calibri"/>
          <w:sz w:val="20"/>
          <w:szCs w:val="20"/>
        </w:rPr>
        <w:t xml:space="preserve">and the </w:t>
      </w:r>
      <w:r w:rsidR="00AE1C62">
        <w:rPr>
          <w:rFonts w:asciiTheme="minorHAnsi" w:hAnsiTheme="minorHAnsi" w:cs="Calibri"/>
          <w:sz w:val="20"/>
          <w:szCs w:val="20"/>
        </w:rPr>
        <w:t>PIU</w:t>
      </w:r>
      <w:r w:rsidR="00931F1C" w:rsidRPr="00D644EB">
        <w:rPr>
          <w:rFonts w:asciiTheme="minorHAnsi" w:hAnsiTheme="minorHAnsi" w:cs="Calibri"/>
          <w:sz w:val="20"/>
          <w:szCs w:val="20"/>
        </w:rPr>
        <w:t xml:space="preserve"> are</w:t>
      </w:r>
      <w:r w:rsidR="00812001" w:rsidRPr="00D644EB">
        <w:rPr>
          <w:rFonts w:asciiTheme="minorHAnsi" w:hAnsiTheme="minorHAnsi" w:cs="Calibri"/>
          <w:sz w:val="20"/>
          <w:szCs w:val="20"/>
        </w:rPr>
        <w:t xml:space="preserve"> responsible for providing any and all required information and data necessary for timely</w:t>
      </w:r>
      <w:r w:rsidR="004440C2" w:rsidRPr="00D644EB">
        <w:rPr>
          <w:rFonts w:asciiTheme="minorHAnsi" w:hAnsiTheme="minorHAnsi" w:cs="Calibri"/>
          <w:sz w:val="20"/>
          <w:szCs w:val="20"/>
        </w:rPr>
        <w:t xml:space="preserve">, </w:t>
      </w:r>
      <w:r w:rsidR="00812001" w:rsidRPr="00D644EB">
        <w:rPr>
          <w:rFonts w:asciiTheme="minorHAnsi" w:hAnsiTheme="minorHAnsi" w:cs="Calibri"/>
          <w:sz w:val="20"/>
          <w:szCs w:val="20"/>
        </w:rPr>
        <w:t xml:space="preserve">comprehensive </w:t>
      </w:r>
      <w:r w:rsidR="004440C2" w:rsidRPr="00D644EB">
        <w:rPr>
          <w:rFonts w:asciiTheme="minorHAnsi" w:hAnsiTheme="minorHAnsi" w:cs="Calibri"/>
          <w:sz w:val="20"/>
          <w:szCs w:val="20"/>
        </w:rPr>
        <w:t xml:space="preserve">and evidence-based </w:t>
      </w:r>
      <w:r w:rsidR="00812001" w:rsidRPr="00D644EB">
        <w:rPr>
          <w:rFonts w:asciiTheme="minorHAnsi" w:hAnsiTheme="minorHAnsi" w:cs="Calibri"/>
          <w:sz w:val="20"/>
          <w:szCs w:val="20"/>
        </w:rPr>
        <w:t>project reporting, including results and financial data, as necessary and appropriate.</w:t>
      </w:r>
      <w:r w:rsidR="0093185E" w:rsidRPr="00D644EB">
        <w:rPr>
          <w:rFonts w:asciiTheme="minorHAnsi" w:hAnsiTheme="minorHAnsi" w:cs="Calibri"/>
          <w:sz w:val="20"/>
          <w:szCs w:val="20"/>
        </w:rPr>
        <w:t xml:space="preserve"> The Implementing Partner </w:t>
      </w:r>
      <w:r w:rsidR="00931F1C" w:rsidRPr="00D644EB">
        <w:rPr>
          <w:rFonts w:asciiTheme="minorHAnsi" w:hAnsiTheme="minorHAnsi" w:cs="Calibri"/>
          <w:sz w:val="20"/>
          <w:szCs w:val="20"/>
        </w:rPr>
        <w:t xml:space="preserve">and </w:t>
      </w:r>
      <w:r w:rsidR="00AE1C62">
        <w:rPr>
          <w:rFonts w:asciiTheme="minorHAnsi" w:hAnsiTheme="minorHAnsi" w:cs="Calibri"/>
          <w:sz w:val="20"/>
          <w:szCs w:val="20"/>
        </w:rPr>
        <w:t>PIU</w:t>
      </w:r>
      <w:r w:rsidR="00931F1C" w:rsidRPr="00D644EB">
        <w:rPr>
          <w:rFonts w:asciiTheme="minorHAnsi" w:hAnsiTheme="minorHAnsi" w:cs="Calibri"/>
          <w:sz w:val="20"/>
          <w:szCs w:val="20"/>
        </w:rPr>
        <w:t xml:space="preserve"> </w:t>
      </w:r>
      <w:r w:rsidR="0093185E" w:rsidRPr="00D644EB">
        <w:rPr>
          <w:rFonts w:asciiTheme="minorHAnsi" w:hAnsiTheme="minorHAnsi" w:cs="Calibri"/>
          <w:sz w:val="20"/>
          <w:szCs w:val="20"/>
        </w:rPr>
        <w:t>will strive to ensure project</w:t>
      </w:r>
      <w:r w:rsidR="004440C2" w:rsidRPr="00D644EB">
        <w:rPr>
          <w:rFonts w:asciiTheme="minorHAnsi" w:hAnsiTheme="minorHAnsi" w:cs="Calibri"/>
          <w:sz w:val="20"/>
          <w:szCs w:val="20"/>
        </w:rPr>
        <w:t>-</w:t>
      </w:r>
      <w:r w:rsidR="0093185E" w:rsidRPr="00D644EB">
        <w:rPr>
          <w:rFonts w:asciiTheme="minorHAnsi" w:hAnsiTheme="minorHAnsi" w:cs="Calibri"/>
          <w:sz w:val="20"/>
          <w:szCs w:val="20"/>
        </w:rPr>
        <w:t>level M&amp;E is undertaken by</w:t>
      </w:r>
      <w:r w:rsidR="004440C2" w:rsidRPr="00D644EB">
        <w:rPr>
          <w:rFonts w:asciiTheme="minorHAnsi" w:hAnsiTheme="minorHAnsi" w:cs="Calibri"/>
          <w:sz w:val="20"/>
          <w:szCs w:val="20"/>
        </w:rPr>
        <w:t xml:space="preserve"> national institutes, and</w:t>
      </w:r>
      <w:r w:rsidR="0093185E" w:rsidRPr="00D644EB">
        <w:rPr>
          <w:rFonts w:asciiTheme="minorHAnsi" w:hAnsiTheme="minorHAnsi" w:cs="Calibri"/>
          <w:sz w:val="20"/>
          <w:szCs w:val="20"/>
        </w:rPr>
        <w:t xml:space="preserve"> </w:t>
      </w:r>
      <w:r w:rsidR="004440C2" w:rsidRPr="00D644EB">
        <w:rPr>
          <w:rFonts w:asciiTheme="minorHAnsi" w:hAnsiTheme="minorHAnsi" w:cs="Calibri"/>
          <w:sz w:val="20"/>
          <w:szCs w:val="20"/>
        </w:rPr>
        <w:t xml:space="preserve">is </w:t>
      </w:r>
      <w:r w:rsidR="0093185E" w:rsidRPr="00D644EB">
        <w:rPr>
          <w:rFonts w:asciiTheme="minorHAnsi" w:hAnsiTheme="minorHAnsi" w:cs="Calibri"/>
          <w:sz w:val="20"/>
          <w:szCs w:val="20"/>
        </w:rPr>
        <w:t xml:space="preserve">aligned with national systems so that the data used by and generated by the project supports national systems. </w:t>
      </w:r>
    </w:p>
    <w:p w14:paraId="36406B23" w14:textId="77777777" w:rsidR="00B369E1" w:rsidRPr="00D644EB" w:rsidRDefault="00AF5DF8" w:rsidP="001B70F7">
      <w:pPr>
        <w:numPr>
          <w:ilvl w:val="0"/>
          <w:numId w:val="7"/>
        </w:numPr>
        <w:spacing w:after="120"/>
        <w:ind w:left="0" w:firstLine="0"/>
        <w:rPr>
          <w:rFonts w:asciiTheme="minorHAnsi" w:hAnsiTheme="minorHAnsi"/>
          <w:sz w:val="20"/>
          <w:szCs w:val="20"/>
        </w:rPr>
      </w:pPr>
      <w:r w:rsidRPr="00D644EB">
        <w:rPr>
          <w:rFonts w:asciiTheme="minorHAnsi" w:hAnsiTheme="minorHAnsi" w:cs="Calibri"/>
          <w:sz w:val="20"/>
          <w:szCs w:val="20"/>
          <w:u w:val="single"/>
        </w:rPr>
        <w:t>UNDP Country Office</w:t>
      </w:r>
      <w:r w:rsidRPr="00D644EB">
        <w:rPr>
          <w:rFonts w:asciiTheme="minorHAnsi" w:hAnsiTheme="minorHAnsi" w:cs="Calibri"/>
          <w:sz w:val="20"/>
          <w:szCs w:val="20"/>
        </w:rPr>
        <w:t xml:space="preserve">:  </w:t>
      </w:r>
      <w:r w:rsidR="0053408E" w:rsidRPr="00D644EB">
        <w:rPr>
          <w:rFonts w:asciiTheme="minorHAnsi" w:hAnsiTheme="minorHAnsi" w:cs="Calibri"/>
          <w:sz w:val="20"/>
          <w:szCs w:val="20"/>
        </w:rPr>
        <w:t xml:space="preserve">The </w:t>
      </w:r>
      <w:r w:rsidR="00A40F73">
        <w:rPr>
          <w:rFonts w:asciiTheme="minorHAnsi" w:hAnsiTheme="minorHAnsi" w:cs="Calibri"/>
          <w:sz w:val="20"/>
          <w:szCs w:val="20"/>
        </w:rPr>
        <w:t>UNDP-CO</w:t>
      </w:r>
      <w:r w:rsidR="0053408E" w:rsidRPr="00D644EB">
        <w:rPr>
          <w:rFonts w:asciiTheme="minorHAnsi" w:hAnsiTheme="minorHAnsi" w:cs="Calibri"/>
          <w:sz w:val="20"/>
          <w:szCs w:val="20"/>
        </w:rPr>
        <w:t xml:space="preserve"> </w:t>
      </w:r>
      <w:r w:rsidR="001D555E" w:rsidRPr="00D644EB">
        <w:rPr>
          <w:rFonts w:asciiTheme="minorHAnsi" w:hAnsiTheme="minorHAnsi" w:cs="Calibri"/>
          <w:sz w:val="20"/>
          <w:szCs w:val="20"/>
        </w:rPr>
        <w:t xml:space="preserve">(and specifically the Head of the Environment, Climate Change and Risk Disaster Management Portfolio) </w:t>
      </w:r>
      <w:r w:rsidR="0053408E" w:rsidRPr="00D644EB">
        <w:rPr>
          <w:rFonts w:asciiTheme="minorHAnsi" w:hAnsiTheme="minorHAnsi" w:cs="Calibri"/>
          <w:sz w:val="20"/>
          <w:szCs w:val="20"/>
        </w:rPr>
        <w:t>will support the Project Manager as needed, including through annual supervision missions.</w:t>
      </w:r>
      <w:r w:rsidRPr="00D644EB">
        <w:rPr>
          <w:rFonts w:asciiTheme="minorHAnsi" w:hAnsiTheme="minorHAnsi" w:cs="Calibri"/>
          <w:sz w:val="20"/>
          <w:szCs w:val="20"/>
        </w:rPr>
        <w:t xml:space="preserve"> </w:t>
      </w:r>
      <w:r w:rsidR="009B2545" w:rsidRPr="00D644EB">
        <w:rPr>
          <w:rFonts w:asciiTheme="minorHAnsi" w:hAnsiTheme="minorHAnsi" w:cs="Calibri"/>
          <w:sz w:val="20"/>
          <w:szCs w:val="20"/>
        </w:rPr>
        <w:t xml:space="preserve">The </w:t>
      </w:r>
      <w:r w:rsidR="004440C2" w:rsidRPr="00D644EB">
        <w:rPr>
          <w:rFonts w:asciiTheme="minorHAnsi" w:hAnsiTheme="minorHAnsi" w:cs="Calibri"/>
          <w:sz w:val="20"/>
          <w:szCs w:val="20"/>
        </w:rPr>
        <w:t xml:space="preserve">annual </w:t>
      </w:r>
      <w:r w:rsidR="009B2545" w:rsidRPr="00D644EB">
        <w:rPr>
          <w:rFonts w:asciiTheme="minorHAnsi" w:hAnsiTheme="minorHAnsi" w:cs="Calibri"/>
          <w:sz w:val="20"/>
          <w:szCs w:val="20"/>
        </w:rPr>
        <w:t xml:space="preserve">supervision missions will take place according to the schedule outlined in the annual work plan. Supervision mission reports will be circulated to the project team and Project Board within one month of the mission.  </w:t>
      </w:r>
      <w:r w:rsidRPr="00D644EB">
        <w:rPr>
          <w:rFonts w:asciiTheme="minorHAnsi" w:hAnsiTheme="minorHAnsi" w:cs="Calibri"/>
          <w:sz w:val="20"/>
          <w:szCs w:val="20"/>
        </w:rPr>
        <w:t xml:space="preserve">The </w:t>
      </w:r>
      <w:r w:rsidR="00A40F73">
        <w:rPr>
          <w:rFonts w:asciiTheme="minorHAnsi" w:hAnsiTheme="minorHAnsi" w:cs="Calibri"/>
          <w:sz w:val="20"/>
          <w:szCs w:val="20"/>
        </w:rPr>
        <w:t>UNDP-CO</w:t>
      </w:r>
      <w:r w:rsidRPr="00D644EB">
        <w:rPr>
          <w:rFonts w:asciiTheme="minorHAnsi" w:hAnsiTheme="minorHAnsi" w:cs="Calibri"/>
          <w:sz w:val="20"/>
          <w:szCs w:val="20"/>
        </w:rPr>
        <w:t xml:space="preserve"> will initiate and organize key </w:t>
      </w:r>
      <w:r w:rsidR="004440C2" w:rsidRPr="00D644EB">
        <w:rPr>
          <w:rFonts w:asciiTheme="minorHAnsi" w:hAnsiTheme="minorHAnsi" w:cs="Calibri"/>
          <w:sz w:val="20"/>
          <w:szCs w:val="20"/>
        </w:rPr>
        <w:t>GEF M&amp;E activities</w:t>
      </w:r>
      <w:r w:rsidRPr="00D644EB">
        <w:rPr>
          <w:rFonts w:asciiTheme="minorHAnsi" w:hAnsiTheme="minorHAnsi" w:cs="Calibri"/>
          <w:sz w:val="20"/>
          <w:szCs w:val="20"/>
        </w:rPr>
        <w:t xml:space="preserve"> including the annual </w:t>
      </w:r>
      <w:r w:rsidR="004440C2" w:rsidRPr="00D644EB">
        <w:rPr>
          <w:rFonts w:asciiTheme="minorHAnsi" w:hAnsiTheme="minorHAnsi" w:cs="Calibri"/>
          <w:sz w:val="20"/>
          <w:szCs w:val="20"/>
        </w:rPr>
        <w:t xml:space="preserve">GEF </w:t>
      </w:r>
      <w:r w:rsidRPr="00D644EB">
        <w:rPr>
          <w:rFonts w:asciiTheme="minorHAnsi" w:hAnsiTheme="minorHAnsi" w:cs="Calibri"/>
          <w:sz w:val="20"/>
          <w:szCs w:val="20"/>
        </w:rPr>
        <w:t xml:space="preserve">PIR, the </w:t>
      </w:r>
      <w:r w:rsidR="00B54BF6" w:rsidRPr="00D644EB">
        <w:rPr>
          <w:rFonts w:asciiTheme="minorHAnsi" w:hAnsiTheme="minorHAnsi" w:cs="Calibri"/>
          <w:sz w:val="20"/>
          <w:szCs w:val="20"/>
        </w:rPr>
        <w:t xml:space="preserve">independent </w:t>
      </w:r>
      <w:r w:rsidRPr="00D644EB">
        <w:rPr>
          <w:rFonts w:asciiTheme="minorHAnsi" w:hAnsiTheme="minorHAnsi" w:cs="Calibri"/>
          <w:sz w:val="20"/>
          <w:szCs w:val="20"/>
        </w:rPr>
        <w:t>mid-term review and the</w:t>
      </w:r>
      <w:r w:rsidR="00B54BF6" w:rsidRPr="00D644EB">
        <w:rPr>
          <w:rFonts w:asciiTheme="minorHAnsi" w:hAnsiTheme="minorHAnsi" w:cs="Calibri"/>
          <w:sz w:val="20"/>
          <w:szCs w:val="20"/>
        </w:rPr>
        <w:t xml:space="preserve"> independent</w:t>
      </w:r>
      <w:r w:rsidRPr="00D644EB">
        <w:rPr>
          <w:rFonts w:asciiTheme="minorHAnsi" w:hAnsiTheme="minorHAnsi" w:cs="Calibri"/>
          <w:sz w:val="20"/>
          <w:szCs w:val="20"/>
        </w:rPr>
        <w:t xml:space="preserve"> terminal evaluation.</w:t>
      </w:r>
      <w:r w:rsidR="00B54BF6" w:rsidRPr="00D644EB">
        <w:rPr>
          <w:rFonts w:asciiTheme="minorHAnsi" w:hAnsiTheme="minorHAnsi" w:cs="Calibri"/>
          <w:sz w:val="20"/>
          <w:szCs w:val="20"/>
        </w:rPr>
        <w:t xml:space="preserve"> The </w:t>
      </w:r>
      <w:r w:rsidR="00A40F73">
        <w:rPr>
          <w:rFonts w:asciiTheme="minorHAnsi" w:hAnsiTheme="minorHAnsi" w:cs="Calibri"/>
          <w:sz w:val="20"/>
          <w:szCs w:val="20"/>
        </w:rPr>
        <w:t>UNDP-CO</w:t>
      </w:r>
      <w:r w:rsidR="00B54BF6" w:rsidRPr="00D644EB">
        <w:rPr>
          <w:rFonts w:asciiTheme="minorHAnsi" w:hAnsiTheme="minorHAnsi" w:cs="Calibri"/>
          <w:sz w:val="20"/>
          <w:szCs w:val="20"/>
        </w:rPr>
        <w:t xml:space="preserve"> will also ensure that the standard UNDP and GEF M&amp;E requirements are fulfilled to the highest quality.  </w:t>
      </w:r>
    </w:p>
    <w:p w14:paraId="605AEF29" w14:textId="77777777" w:rsidR="001D555E" w:rsidRPr="00D644EB" w:rsidRDefault="0053408E" w:rsidP="001B70F7">
      <w:pPr>
        <w:numPr>
          <w:ilvl w:val="0"/>
          <w:numId w:val="7"/>
        </w:numPr>
        <w:spacing w:after="120"/>
        <w:ind w:left="0" w:firstLine="0"/>
        <w:rPr>
          <w:rStyle w:val="Hyperlink"/>
          <w:rFonts w:asciiTheme="minorHAnsi" w:hAnsiTheme="minorHAnsi"/>
          <w:color w:val="auto"/>
          <w:sz w:val="20"/>
          <w:szCs w:val="20"/>
          <w:u w:val="none"/>
        </w:rPr>
      </w:pPr>
      <w:r w:rsidRPr="00D644EB">
        <w:rPr>
          <w:rFonts w:asciiTheme="minorHAnsi" w:hAnsiTheme="minorHAnsi" w:cs="Calibri"/>
          <w:sz w:val="20"/>
          <w:szCs w:val="20"/>
        </w:rPr>
        <w:t xml:space="preserve">The </w:t>
      </w:r>
      <w:r w:rsidR="00A40F73">
        <w:rPr>
          <w:rFonts w:asciiTheme="minorHAnsi" w:hAnsiTheme="minorHAnsi" w:cs="Calibri"/>
          <w:sz w:val="20"/>
          <w:szCs w:val="20"/>
        </w:rPr>
        <w:t>UNDP-CO</w:t>
      </w:r>
      <w:r w:rsidRPr="00D644EB">
        <w:rPr>
          <w:rFonts w:asciiTheme="minorHAnsi" w:hAnsiTheme="minorHAnsi" w:cs="Calibri"/>
          <w:sz w:val="20"/>
          <w:szCs w:val="20"/>
        </w:rPr>
        <w:t xml:space="preserve"> is responsible for complying with all UNDP project-level M&amp;E requirements as outlined in the </w:t>
      </w:r>
      <w:hyperlink r:id="rId27" w:history="1">
        <w:r w:rsidRPr="00D644EB">
          <w:rPr>
            <w:rStyle w:val="Hyperlink"/>
            <w:rFonts w:asciiTheme="minorHAnsi" w:hAnsiTheme="minorHAnsi" w:cs="Calibri"/>
            <w:sz w:val="20"/>
            <w:szCs w:val="20"/>
          </w:rPr>
          <w:t>UNDP POPP</w:t>
        </w:r>
      </w:hyperlink>
      <w:r w:rsidRPr="00D644EB">
        <w:rPr>
          <w:rStyle w:val="Hyperlink"/>
          <w:rFonts w:asciiTheme="minorHAnsi" w:hAnsiTheme="minorHAnsi" w:cs="Calibri"/>
          <w:sz w:val="20"/>
          <w:szCs w:val="20"/>
        </w:rPr>
        <w:t>.</w:t>
      </w:r>
      <w:r w:rsidRPr="00D644EB">
        <w:rPr>
          <w:rStyle w:val="Hyperlink"/>
          <w:rFonts w:asciiTheme="minorHAnsi" w:hAnsiTheme="minorHAnsi" w:cs="Calibri"/>
          <w:sz w:val="20"/>
          <w:szCs w:val="20"/>
          <w:u w:val="none"/>
        </w:rPr>
        <w:t xml:space="preserve"> </w:t>
      </w:r>
      <w:r w:rsidRPr="00D644EB">
        <w:rPr>
          <w:rStyle w:val="Hyperlink"/>
          <w:rFonts w:asciiTheme="minorHAnsi" w:hAnsiTheme="minorHAnsi" w:cs="Calibri"/>
          <w:color w:val="auto"/>
          <w:sz w:val="20"/>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D644EB">
        <w:rPr>
          <w:rStyle w:val="Hyperlink"/>
          <w:rFonts w:asciiTheme="minorHAnsi" w:hAnsiTheme="minorHAnsi" w:cs="Calibri"/>
          <w:color w:val="auto"/>
          <w:sz w:val="20"/>
          <w:szCs w:val="20"/>
          <w:u w:val="none"/>
        </w:rPr>
        <w:t xml:space="preserve">the regular updating of the ATLAS risk log; </w:t>
      </w:r>
      <w:r w:rsidRPr="00D644EB">
        <w:rPr>
          <w:rStyle w:val="Hyperlink"/>
          <w:rFonts w:asciiTheme="minorHAnsi" w:hAnsiTheme="minorHAnsi" w:cs="Calibri"/>
          <w:color w:val="auto"/>
          <w:sz w:val="20"/>
          <w:szCs w:val="20"/>
          <w:u w:val="none"/>
        </w:rPr>
        <w:t xml:space="preserve">and, </w:t>
      </w:r>
      <w:r w:rsidR="004440C2" w:rsidRPr="00D644EB">
        <w:rPr>
          <w:rStyle w:val="Hyperlink"/>
          <w:rFonts w:asciiTheme="minorHAnsi" w:hAnsiTheme="minorHAnsi" w:cs="Calibri"/>
          <w:color w:val="auto"/>
          <w:sz w:val="20"/>
          <w:szCs w:val="20"/>
          <w:u w:val="none"/>
        </w:rPr>
        <w:t xml:space="preserve">the </w:t>
      </w:r>
      <w:r w:rsidR="00647AD9" w:rsidRPr="00D644EB">
        <w:rPr>
          <w:rStyle w:val="Hyperlink"/>
          <w:rFonts w:asciiTheme="minorHAnsi" w:hAnsiTheme="minorHAnsi" w:cs="Calibri"/>
          <w:color w:val="auto"/>
          <w:sz w:val="20"/>
          <w:szCs w:val="20"/>
          <w:u w:val="none"/>
        </w:rPr>
        <w:t xml:space="preserve">updating </w:t>
      </w:r>
      <w:r w:rsidR="004440C2" w:rsidRPr="00D644EB">
        <w:rPr>
          <w:rStyle w:val="Hyperlink"/>
          <w:rFonts w:asciiTheme="minorHAnsi" w:hAnsiTheme="minorHAnsi" w:cs="Calibri"/>
          <w:color w:val="auto"/>
          <w:sz w:val="20"/>
          <w:szCs w:val="20"/>
          <w:u w:val="none"/>
        </w:rPr>
        <w:t xml:space="preserve">of </w:t>
      </w:r>
      <w:r w:rsidR="00647AD9" w:rsidRPr="00D644EB">
        <w:rPr>
          <w:rStyle w:val="Hyperlink"/>
          <w:rFonts w:asciiTheme="minorHAnsi" w:hAnsiTheme="minorHAnsi" w:cs="Calibri"/>
          <w:color w:val="auto"/>
          <w:sz w:val="20"/>
          <w:szCs w:val="20"/>
          <w:u w:val="none"/>
        </w:rPr>
        <w:t xml:space="preserve">the UNDP </w:t>
      </w:r>
      <w:r w:rsidR="00153DF1">
        <w:rPr>
          <w:rStyle w:val="Hyperlink"/>
          <w:rFonts w:asciiTheme="minorHAnsi" w:hAnsiTheme="minorHAnsi" w:cs="Calibri"/>
          <w:color w:val="auto"/>
          <w:sz w:val="20"/>
          <w:szCs w:val="20"/>
          <w:u w:val="none"/>
        </w:rPr>
        <w:t>gender</w:t>
      </w:r>
      <w:r w:rsidRPr="00D644EB">
        <w:rPr>
          <w:rStyle w:val="Hyperlink"/>
          <w:rFonts w:asciiTheme="minorHAnsi" w:hAnsiTheme="minorHAnsi" w:cs="Calibri"/>
          <w:color w:val="auto"/>
          <w:sz w:val="20"/>
          <w:szCs w:val="20"/>
          <w:u w:val="none"/>
        </w:rPr>
        <w:t xml:space="preserve"> </w:t>
      </w:r>
      <w:r w:rsidR="00647AD9" w:rsidRPr="00D644EB">
        <w:rPr>
          <w:rStyle w:val="Hyperlink"/>
          <w:rFonts w:asciiTheme="minorHAnsi" w:hAnsiTheme="minorHAnsi" w:cs="Calibri"/>
          <w:color w:val="auto"/>
          <w:sz w:val="20"/>
          <w:szCs w:val="20"/>
          <w:u w:val="none"/>
        </w:rPr>
        <w:t xml:space="preserve">on an annual basis </w:t>
      </w:r>
      <w:r w:rsidRPr="00D644EB">
        <w:rPr>
          <w:rStyle w:val="Hyperlink"/>
          <w:rFonts w:asciiTheme="minorHAnsi" w:hAnsiTheme="minorHAnsi" w:cs="Calibri"/>
          <w:color w:val="auto"/>
          <w:sz w:val="20"/>
          <w:szCs w:val="20"/>
          <w:u w:val="none"/>
        </w:rPr>
        <w:t xml:space="preserve">based on </w:t>
      </w:r>
      <w:r w:rsidR="004440C2" w:rsidRPr="00D644EB">
        <w:rPr>
          <w:rStyle w:val="Hyperlink"/>
          <w:rFonts w:asciiTheme="minorHAnsi" w:hAnsiTheme="minorHAnsi" w:cs="Calibri"/>
          <w:color w:val="auto"/>
          <w:sz w:val="20"/>
          <w:szCs w:val="20"/>
          <w:u w:val="none"/>
        </w:rPr>
        <w:t xml:space="preserve">gender mainstreaming </w:t>
      </w:r>
      <w:r w:rsidR="000A20A2" w:rsidRPr="00D644EB">
        <w:rPr>
          <w:rStyle w:val="Hyperlink"/>
          <w:rFonts w:asciiTheme="minorHAnsi" w:hAnsiTheme="minorHAnsi" w:cs="Calibri"/>
          <w:color w:val="auto"/>
          <w:sz w:val="20"/>
          <w:szCs w:val="20"/>
          <w:u w:val="none"/>
        </w:rPr>
        <w:t xml:space="preserve">progress reported in the </w:t>
      </w:r>
      <w:r w:rsidR="00647AD9" w:rsidRPr="00D644EB">
        <w:rPr>
          <w:rStyle w:val="Hyperlink"/>
          <w:rFonts w:asciiTheme="minorHAnsi" w:hAnsiTheme="minorHAnsi" w:cs="Calibri"/>
          <w:color w:val="auto"/>
          <w:sz w:val="20"/>
          <w:szCs w:val="20"/>
          <w:u w:val="none"/>
        </w:rPr>
        <w:t xml:space="preserve">GEF </w:t>
      </w:r>
      <w:r w:rsidRPr="00D644EB">
        <w:rPr>
          <w:rStyle w:val="Hyperlink"/>
          <w:rFonts w:asciiTheme="minorHAnsi" w:hAnsiTheme="minorHAnsi" w:cs="Calibri"/>
          <w:color w:val="auto"/>
          <w:sz w:val="20"/>
          <w:szCs w:val="20"/>
          <w:u w:val="none"/>
        </w:rPr>
        <w:t xml:space="preserve">PIR and </w:t>
      </w:r>
      <w:r w:rsidR="004440C2" w:rsidRPr="00D644EB">
        <w:rPr>
          <w:rStyle w:val="Hyperlink"/>
          <w:rFonts w:asciiTheme="minorHAnsi" w:hAnsiTheme="minorHAnsi" w:cs="Calibri"/>
          <w:color w:val="auto"/>
          <w:sz w:val="20"/>
          <w:szCs w:val="20"/>
          <w:u w:val="none"/>
        </w:rPr>
        <w:t xml:space="preserve">the </w:t>
      </w:r>
      <w:r w:rsidR="00647AD9" w:rsidRPr="00D644EB">
        <w:rPr>
          <w:rStyle w:val="Hyperlink"/>
          <w:rFonts w:asciiTheme="minorHAnsi" w:hAnsiTheme="minorHAnsi" w:cs="Calibri"/>
          <w:color w:val="auto"/>
          <w:sz w:val="20"/>
          <w:szCs w:val="20"/>
          <w:u w:val="none"/>
        </w:rPr>
        <w:t xml:space="preserve">UNDP </w:t>
      </w:r>
      <w:r w:rsidRPr="00D644EB">
        <w:rPr>
          <w:rStyle w:val="Hyperlink"/>
          <w:rFonts w:asciiTheme="minorHAnsi" w:hAnsiTheme="minorHAnsi" w:cs="Calibri"/>
          <w:color w:val="auto"/>
          <w:sz w:val="20"/>
          <w:szCs w:val="20"/>
          <w:u w:val="none"/>
        </w:rPr>
        <w:t xml:space="preserve">ROAR. Any quality concerns flagged </w:t>
      </w:r>
      <w:r w:rsidR="004440C2" w:rsidRPr="00D644EB">
        <w:rPr>
          <w:rStyle w:val="Hyperlink"/>
          <w:rFonts w:asciiTheme="minorHAnsi" w:hAnsiTheme="minorHAnsi" w:cs="Calibri"/>
          <w:color w:val="auto"/>
          <w:sz w:val="20"/>
          <w:szCs w:val="20"/>
          <w:u w:val="none"/>
        </w:rPr>
        <w:t xml:space="preserve">during these M&amp;E activities (e.g. annual GEF PIR quality assessment ratings) </w:t>
      </w:r>
      <w:r w:rsidRPr="00D644EB">
        <w:rPr>
          <w:rStyle w:val="Hyperlink"/>
          <w:rFonts w:asciiTheme="minorHAnsi" w:hAnsiTheme="minorHAnsi" w:cs="Calibri"/>
          <w:color w:val="auto"/>
          <w:sz w:val="20"/>
          <w:szCs w:val="20"/>
          <w:u w:val="none"/>
        </w:rPr>
        <w:t xml:space="preserve">must be addressed by </w:t>
      </w:r>
      <w:r w:rsidR="004440C2" w:rsidRPr="00D644EB">
        <w:rPr>
          <w:rStyle w:val="Hyperlink"/>
          <w:rFonts w:asciiTheme="minorHAnsi" w:hAnsiTheme="minorHAnsi" w:cs="Calibri"/>
          <w:color w:val="auto"/>
          <w:sz w:val="20"/>
          <w:szCs w:val="20"/>
          <w:u w:val="none"/>
        </w:rPr>
        <w:t xml:space="preserve">the </w:t>
      </w:r>
      <w:r w:rsidR="00A40F73">
        <w:rPr>
          <w:rStyle w:val="Hyperlink"/>
          <w:rFonts w:asciiTheme="minorHAnsi" w:hAnsiTheme="minorHAnsi" w:cs="Calibri"/>
          <w:color w:val="auto"/>
          <w:sz w:val="20"/>
          <w:szCs w:val="20"/>
          <w:u w:val="none"/>
        </w:rPr>
        <w:t>UNDP-CO</w:t>
      </w:r>
      <w:r w:rsidR="004440C2" w:rsidRPr="00D644EB">
        <w:rPr>
          <w:rStyle w:val="Hyperlink"/>
          <w:rFonts w:asciiTheme="minorHAnsi" w:hAnsiTheme="minorHAnsi" w:cs="Calibri"/>
          <w:color w:val="auto"/>
          <w:sz w:val="20"/>
          <w:szCs w:val="20"/>
          <w:u w:val="none"/>
        </w:rPr>
        <w:t xml:space="preserve"> and the Project Manager</w:t>
      </w:r>
      <w:r w:rsidRPr="00D644EB">
        <w:rPr>
          <w:rStyle w:val="Hyperlink"/>
          <w:rFonts w:asciiTheme="minorHAnsi" w:hAnsiTheme="minorHAnsi" w:cs="Calibri"/>
          <w:color w:val="auto"/>
          <w:sz w:val="20"/>
          <w:szCs w:val="20"/>
          <w:u w:val="none"/>
        </w:rPr>
        <w:t xml:space="preserve">.  </w:t>
      </w:r>
    </w:p>
    <w:p w14:paraId="1B95E2BF" w14:textId="77777777" w:rsidR="001D555E" w:rsidRPr="00D644EB" w:rsidRDefault="00AF5DF8" w:rsidP="001B70F7">
      <w:pPr>
        <w:numPr>
          <w:ilvl w:val="0"/>
          <w:numId w:val="7"/>
        </w:numPr>
        <w:spacing w:after="120"/>
        <w:ind w:left="0" w:firstLine="0"/>
        <w:rPr>
          <w:rFonts w:asciiTheme="minorHAnsi" w:hAnsiTheme="minorHAnsi"/>
          <w:sz w:val="20"/>
          <w:szCs w:val="20"/>
        </w:rPr>
      </w:pPr>
      <w:r w:rsidRPr="00D644EB">
        <w:rPr>
          <w:rFonts w:asciiTheme="minorHAnsi" w:hAnsiTheme="minorHAnsi" w:cs="Calibri"/>
          <w:sz w:val="20"/>
          <w:szCs w:val="20"/>
        </w:rPr>
        <w:t xml:space="preserve">The </w:t>
      </w:r>
      <w:r w:rsidR="00A40F73">
        <w:rPr>
          <w:rFonts w:asciiTheme="minorHAnsi" w:hAnsiTheme="minorHAnsi" w:cs="Calibri"/>
          <w:sz w:val="20"/>
          <w:szCs w:val="20"/>
        </w:rPr>
        <w:t>UNDP-CO</w:t>
      </w:r>
      <w:r w:rsidRPr="00D644EB">
        <w:rPr>
          <w:rFonts w:asciiTheme="minorHAnsi" w:hAnsiTheme="minorHAnsi" w:cs="Calibri"/>
          <w:sz w:val="20"/>
          <w:szCs w:val="20"/>
        </w:rPr>
        <w:t xml:space="preserve"> will retain all M&amp;E records for this project for up to seven years after project financial closure in order to support ex-post evaluations undertaken by the UNDP Independent Evaluation Office</w:t>
      </w:r>
      <w:r w:rsidR="004440C2" w:rsidRPr="00D644EB">
        <w:rPr>
          <w:rFonts w:asciiTheme="minorHAnsi" w:hAnsiTheme="minorHAnsi" w:cs="Calibri"/>
          <w:sz w:val="20"/>
          <w:szCs w:val="20"/>
        </w:rPr>
        <w:t xml:space="preserve"> (IEO)</w:t>
      </w:r>
      <w:r w:rsidRPr="00D644EB">
        <w:rPr>
          <w:rFonts w:asciiTheme="minorHAnsi" w:hAnsiTheme="minorHAnsi" w:cs="Calibri"/>
          <w:sz w:val="20"/>
          <w:szCs w:val="20"/>
        </w:rPr>
        <w:t xml:space="preserve"> and/or the GEF Independent Evaluation Office</w:t>
      </w:r>
      <w:r w:rsidR="00C24F2A" w:rsidRPr="00D644EB">
        <w:rPr>
          <w:rFonts w:asciiTheme="minorHAnsi" w:hAnsiTheme="minorHAnsi" w:cs="Calibri"/>
          <w:sz w:val="20"/>
          <w:szCs w:val="20"/>
        </w:rPr>
        <w:t xml:space="preserve"> (IEO)</w:t>
      </w:r>
      <w:r w:rsidRPr="00D644EB">
        <w:rPr>
          <w:rFonts w:asciiTheme="minorHAnsi" w:hAnsiTheme="minorHAnsi" w:cs="Calibri"/>
          <w:sz w:val="20"/>
          <w:szCs w:val="20"/>
        </w:rPr>
        <w:t xml:space="preserve">.  </w:t>
      </w:r>
      <w:r w:rsidR="00D12507" w:rsidRPr="00D644EB">
        <w:rPr>
          <w:rFonts w:asciiTheme="minorHAnsi" w:hAnsiTheme="minorHAnsi" w:cs="Calibri"/>
          <w:sz w:val="20"/>
          <w:szCs w:val="20"/>
        </w:rPr>
        <w:t>In addition, any of the donors to the Biodiversity Fund may request a third-party evaluation and/or audit if deemed necessary.</w:t>
      </w:r>
    </w:p>
    <w:p w14:paraId="60286D9C" w14:textId="77777777" w:rsidR="0004667A" w:rsidRPr="00D644EB" w:rsidRDefault="00AF5DF8" w:rsidP="001B70F7">
      <w:pPr>
        <w:numPr>
          <w:ilvl w:val="0"/>
          <w:numId w:val="7"/>
        </w:numPr>
        <w:spacing w:after="120"/>
        <w:ind w:left="0" w:firstLine="0"/>
        <w:rPr>
          <w:rFonts w:asciiTheme="minorHAnsi" w:hAnsiTheme="minorHAnsi"/>
          <w:sz w:val="20"/>
          <w:szCs w:val="20"/>
        </w:rPr>
      </w:pPr>
      <w:r w:rsidRPr="00D644EB">
        <w:rPr>
          <w:rFonts w:asciiTheme="minorHAnsi" w:hAnsiTheme="minorHAnsi" w:cs="Calibri"/>
          <w:sz w:val="20"/>
          <w:szCs w:val="20"/>
          <w:u w:val="single"/>
        </w:rPr>
        <w:t>UNDP-GEF Unit</w:t>
      </w:r>
      <w:r w:rsidRPr="00D644EB">
        <w:rPr>
          <w:rFonts w:asciiTheme="minorHAnsi" w:hAnsiTheme="minorHAnsi" w:cs="Calibri"/>
          <w:sz w:val="20"/>
          <w:szCs w:val="20"/>
        </w:rPr>
        <w:t xml:space="preserve">:  </w:t>
      </w:r>
      <w:r w:rsidR="0053408E" w:rsidRPr="00D644EB">
        <w:rPr>
          <w:rFonts w:asciiTheme="minorHAnsi" w:hAnsiTheme="minorHAnsi" w:cs="Calibri"/>
          <w:sz w:val="20"/>
          <w:szCs w:val="20"/>
        </w:rPr>
        <w:t xml:space="preserve">Additional M&amp;E and implementation quality assurance and troubleshooting support will be </w:t>
      </w:r>
      <w:r w:rsidR="00FC195B" w:rsidRPr="00D644EB">
        <w:rPr>
          <w:rFonts w:asciiTheme="minorHAnsi" w:hAnsiTheme="minorHAnsi" w:cs="Calibri"/>
          <w:sz w:val="20"/>
          <w:szCs w:val="20"/>
        </w:rPr>
        <w:t>p</w:t>
      </w:r>
      <w:r w:rsidR="0053408E" w:rsidRPr="00D644EB">
        <w:rPr>
          <w:rFonts w:asciiTheme="minorHAnsi" w:hAnsiTheme="minorHAnsi" w:cs="Calibri"/>
          <w:sz w:val="20"/>
          <w:szCs w:val="20"/>
        </w:rPr>
        <w:t xml:space="preserve">rovided by the UNDP-GEF Regional Technical Advisor and the UNDP-GEF </w:t>
      </w:r>
      <w:r w:rsidR="00043A4B" w:rsidRPr="00D644EB">
        <w:rPr>
          <w:rFonts w:asciiTheme="minorHAnsi" w:hAnsiTheme="minorHAnsi" w:cs="Calibri"/>
          <w:sz w:val="20"/>
          <w:szCs w:val="20"/>
        </w:rPr>
        <w:t>Directorate</w:t>
      </w:r>
      <w:r w:rsidR="0053408E" w:rsidRPr="00D644EB">
        <w:rPr>
          <w:rFonts w:asciiTheme="minorHAnsi" w:hAnsiTheme="minorHAnsi" w:cs="Calibri"/>
          <w:sz w:val="20"/>
          <w:szCs w:val="20"/>
        </w:rPr>
        <w:t xml:space="preserve"> as needed.  </w:t>
      </w:r>
    </w:p>
    <w:p w14:paraId="0A01EAAB" w14:textId="77777777" w:rsidR="0004667A" w:rsidRPr="00D644EB" w:rsidRDefault="004E7826" w:rsidP="001B70F7">
      <w:pPr>
        <w:numPr>
          <w:ilvl w:val="0"/>
          <w:numId w:val="7"/>
        </w:numPr>
        <w:spacing w:after="120"/>
        <w:ind w:left="0" w:firstLine="0"/>
        <w:rPr>
          <w:rFonts w:asciiTheme="minorHAnsi" w:hAnsiTheme="minorHAnsi"/>
          <w:sz w:val="20"/>
          <w:szCs w:val="20"/>
        </w:rPr>
      </w:pPr>
      <w:r w:rsidRPr="00D644EB">
        <w:rPr>
          <w:rFonts w:asciiTheme="minorHAnsi" w:hAnsiTheme="minorHAnsi" w:cs="Calibri"/>
          <w:b/>
          <w:sz w:val="20"/>
          <w:szCs w:val="20"/>
        </w:rPr>
        <w:t>Audit</w:t>
      </w:r>
      <w:r w:rsidRPr="00D644EB">
        <w:rPr>
          <w:rFonts w:asciiTheme="minorHAnsi" w:hAnsiTheme="minorHAnsi" w:cs="Calibri"/>
          <w:sz w:val="20"/>
          <w:szCs w:val="20"/>
        </w:rPr>
        <w:t>: The project will be audited according to UNDP Financial Regulations and Rules and applicable audit policies on NIM implemented projects</w:t>
      </w:r>
      <w:r w:rsidR="004440C2" w:rsidRPr="00D644EB">
        <w:rPr>
          <w:rFonts w:asciiTheme="minorHAnsi" w:hAnsiTheme="minorHAnsi" w:cs="Calibri"/>
          <w:sz w:val="20"/>
          <w:szCs w:val="20"/>
        </w:rPr>
        <w:t>.</w:t>
      </w:r>
      <w:r w:rsidR="004440C2" w:rsidRPr="00D644EB">
        <w:rPr>
          <w:rStyle w:val="FootnoteReference"/>
          <w:rFonts w:asciiTheme="minorHAnsi" w:hAnsiTheme="minorHAnsi"/>
          <w:sz w:val="20"/>
          <w:szCs w:val="20"/>
        </w:rPr>
        <w:footnoteReference w:id="94"/>
      </w:r>
    </w:p>
    <w:p w14:paraId="0694524E" w14:textId="77777777" w:rsidR="0004667A" w:rsidRPr="00D644EB" w:rsidRDefault="0053408E" w:rsidP="001B70F7">
      <w:pPr>
        <w:numPr>
          <w:ilvl w:val="0"/>
          <w:numId w:val="7"/>
        </w:numPr>
        <w:spacing w:after="120"/>
        <w:ind w:left="0" w:firstLine="0"/>
        <w:rPr>
          <w:rFonts w:asciiTheme="minorHAnsi" w:hAnsiTheme="minorHAnsi"/>
          <w:sz w:val="20"/>
          <w:szCs w:val="20"/>
        </w:rPr>
      </w:pPr>
      <w:r w:rsidRPr="00D644EB">
        <w:rPr>
          <w:rFonts w:asciiTheme="minorHAnsi" w:hAnsiTheme="minorHAnsi" w:cs="Calibri"/>
          <w:b/>
          <w:sz w:val="20"/>
          <w:szCs w:val="20"/>
        </w:rPr>
        <w:t>Additional GEF monitoring and reporting requirements:</w:t>
      </w:r>
    </w:p>
    <w:p w14:paraId="032625F3" w14:textId="77777777" w:rsidR="0004667A" w:rsidRPr="00D644EB" w:rsidRDefault="0053408E" w:rsidP="001B70F7">
      <w:pPr>
        <w:numPr>
          <w:ilvl w:val="0"/>
          <w:numId w:val="7"/>
        </w:numPr>
        <w:spacing w:after="120"/>
        <w:ind w:left="0" w:firstLine="0"/>
        <w:rPr>
          <w:rFonts w:asciiTheme="minorHAnsi" w:hAnsiTheme="minorHAnsi"/>
          <w:sz w:val="20"/>
          <w:szCs w:val="20"/>
        </w:rPr>
      </w:pPr>
      <w:r w:rsidRPr="00D644EB">
        <w:rPr>
          <w:rFonts w:asciiTheme="minorHAnsi" w:hAnsiTheme="minorHAnsi" w:cs="Calibri"/>
          <w:sz w:val="20"/>
          <w:szCs w:val="20"/>
          <w:u w:val="single"/>
        </w:rPr>
        <w:t>Inception Workshop</w:t>
      </w:r>
      <w:r w:rsidR="005A5CD9" w:rsidRPr="00D644EB">
        <w:rPr>
          <w:rFonts w:asciiTheme="minorHAnsi" w:hAnsiTheme="minorHAnsi" w:cs="Calibri"/>
          <w:sz w:val="20"/>
          <w:szCs w:val="20"/>
          <w:u w:val="single"/>
        </w:rPr>
        <w:t xml:space="preserve"> and Report</w:t>
      </w:r>
      <w:r w:rsidRPr="00D644EB">
        <w:rPr>
          <w:rFonts w:asciiTheme="minorHAnsi" w:hAnsiTheme="minorHAnsi" w:cs="Calibri"/>
          <w:sz w:val="20"/>
          <w:szCs w:val="20"/>
        </w:rPr>
        <w:t xml:space="preserve">:  A project inception workshop will be held </w:t>
      </w:r>
      <w:r w:rsidR="009F7978" w:rsidRPr="00D644EB">
        <w:rPr>
          <w:rFonts w:asciiTheme="minorHAnsi" w:hAnsiTheme="minorHAnsi" w:cs="Calibri"/>
          <w:sz w:val="20"/>
          <w:szCs w:val="20"/>
        </w:rPr>
        <w:t xml:space="preserve">within </w:t>
      </w:r>
      <w:r w:rsidR="0027574F">
        <w:rPr>
          <w:rFonts w:asciiTheme="minorHAnsi" w:hAnsiTheme="minorHAnsi" w:cs="Calibri"/>
          <w:sz w:val="20"/>
          <w:szCs w:val="20"/>
        </w:rPr>
        <w:t xml:space="preserve">one </w:t>
      </w:r>
      <w:r w:rsidR="00FC49EA">
        <w:rPr>
          <w:rFonts w:asciiTheme="minorHAnsi" w:hAnsiTheme="minorHAnsi" w:cs="Calibri"/>
          <w:sz w:val="20"/>
          <w:szCs w:val="20"/>
        </w:rPr>
        <w:t>month</w:t>
      </w:r>
      <w:r w:rsidR="009F7978" w:rsidRPr="00D644EB">
        <w:rPr>
          <w:rFonts w:asciiTheme="minorHAnsi" w:hAnsiTheme="minorHAnsi" w:cs="Calibri"/>
          <w:sz w:val="20"/>
          <w:szCs w:val="20"/>
        </w:rPr>
        <w:t xml:space="preserve"> of</w:t>
      </w:r>
      <w:r w:rsidR="00AD7892" w:rsidRPr="00D644EB">
        <w:rPr>
          <w:rFonts w:asciiTheme="minorHAnsi" w:hAnsiTheme="minorHAnsi" w:cs="Calibri"/>
          <w:sz w:val="20"/>
          <w:szCs w:val="20"/>
        </w:rPr>
        <w:t xml:space="preserve"> </w:t>
      </w:r>
      <w:r w:rsidR="00AE1C62">
        <w:rPr>
          <w:rFonts w:asciiTheme="minorHAnsi" w:hAnsiTheme="minorHAnsi" w:cs="Calibri"/>
          <w:sz w:val="20"/>
          <w:szCs w:val="20"/>
        </w:rPr>
        <w:t>the establishment of the PIU</w:t>
      </w:r>
      <w:r w:rsidR="008B36CD">
        <w:rPr>
          <w:rFonts w:asciiTheme="minorHAnsi" w:hAnsiTheme="minorHAnsi" w:cs="Calibri"/>
          <w:sz w:val="20"/>
          <w:szCs w:val="20"/>
        </w:rPr>
        <w:t xml:space="preserve"> [</w:t>
      </w:r>
      <w:r w:rsidR="00F873F1">
        <w:rPr>
          <w:rFonts w:asciiTheme="minorHAnsi" w:hAnsiTheme="minorHAnsi" w:cs="Calibri"/>
          <w:sz w:val="20"/>
          <w:szCs w:val="20"/>
        </w:rPr>
        <w:t>including the recruitment of the Project Manager, the Administrative, Procurement and Financial Officer (APFO) and the Chief Technical Officer (CTO)</w:t>
      </w:r>
      <w:r w:rsidR="008B36CD">
        <w:rPr>
          <w:rFonts w:asciiTheme="minorHAnsi" w:hAnsiTheme="minorHAnsi" w:cs="Calibri"/>
          <w:sz w:val="20"/>
          <w:szCs w:val="20"/>
        </w:rPr>
        <w:t>]</w:t>
      </w:r>
      <w:r w:rsidR="00AD7892" w:rsidRPr="00D644EB">
        <w:rPr>
          <w:rFonts w:asciiTheme="minorHAnsi" w:hAnsiTheme="minorHAnsi" w:cs="Calibri"/>
          <w:sz w:val="20"/>
          <w:szCs w:val="20"/>
        </w:rPr>
        <w:t xml:space="preserve">; this should be within </w:t>
      </w:r>
      <w:r w:rsidR="008B36CD">
        <w:rPr>
          <w:rFonts w:asciiTheme="minorHAnsi" w:hAnsiTheme="minorHAnsi" w:cs="Calibri"/>
          <w:sz w:val="20"/>
          <w:szCs w:val="20"/>
        </w:rPr>
        <w:t xml:space="preserve">two </w:t>
      </w:r>
      <w:r w:rsidR="00CE2AA6" w:rsidRPr="00D644EB">
        <w:rPr>
          <w:rFonts w:asciiTheme="minorHAnsi" w:hAnsiTheme="minorHAnsi" w:cs="Calibri"/>
          <w:sz w:val="20"/>
          <w:szCs w:val="20"/>
        </w:rPr>
        <w:t xml:space="preserve">months </w:t>
      </w:r>
      <w:r w:rsidRPr="00D644EB">
        <w:rPr>
          <w:rFonts w:asciiTheme="minorHAnsi" w:hAnsiTheme="minorHAnsi" w:cs="Calibri"/>
          <w:sz w:val="20"/>
          <w:szCs w:val="20"/>
        </w:rPr>
        <w:t>after the project document has been signed by all relevant parties to</w:t>
      </w:r>
      <w:r w:rsidR="004440C2" w:rsidRPr="00D644EB">
        <w:rPr>
          <w:rFonts w:asciiTheme="minorHAnsi" w:hAnsiTheme="minorHAnsi" w:cs="Calibri"/>
          <w:sz w:val="20"/>
          <w:szCs w:val="20"/>
        </w:rPr>
        <w:t>, amongst others</w:t>
      </w:r>
      <w:r w:rsidR="00AD7892" w:rsidRPr="00D644EB">
        <w:rPr>
          <w:rFonts w:asciiTheme="minorHAnsi" w:hAnsiTheme="minorHAnsi" w:cs="Calibri"/>
          <w:sz w:val="20"/>
          <w:szCs w:val="20"/>
        </w:rPr>
        <w:t>:</w:t>
      </w:r>
    </w:p>
    <w:p w14:paraId="698A83D0" w14:textId="77777777" w:rsidR="0004667A" w:rsidRPr="00D644EB" w:rsidRDefault="004440C2" w:rsidP="001B70F7">
      <w:pPr>
        <w:numPr>
          <w:ilvl w:val="1"/>
          <w:numId w:val="7"/>
        </w:numPr>
        <w:spacing w:after="120"/>
        <w:rPr>
          <w:rFonts w:asciiTheme="minorHAnsi" w:hAnsiTheme="minorHAnsi"/>
          <w:sz w:val="20"/>
          <w:szCs w:val="20"/>
        </w:rPr>
      </w:pPr>
      <w:r w:rsidRPr="00D644EB">
        <w:rPr>
          <w:rFonts w:asciiTheme="minorHAnsi" w:hAnsiTheme="minorHAnsi" w:cs="Calibri"/>
          <w:sz w:val="20"/>
          <w:szCs w:val="20"/>
        </w:rPr>
        <w:t>R</w:t>
      </w:r>
      <w:r w:rsidR="0053408E" w:rsidRPr="00D644EB">
        <w:rPr>
          <w:rFonts w:asciiTheme="minorHAnsi" w:hAnsiTheme="minorHAnsi" w:cs="Calibri"/>
          <w:sz w:val="20"/>
          <w:szCs w:val="20"/>
        </w:rPr>
        <w:t>e-orient project stakeholders to the project strategy and discuss any changes in the overall context that influence project</w:t>
      </w:r>
      <w:r w:rsidR="009A0D83" w:rsidRPr="00D644EB">
        <w:rPr>
          <w:rFonts w:asciiTheme="minorHAnsi" w:hAnsiTheme="minorHAnsi" w:cs="Calibri"/>
          <w:sz w:val="20"/>
          <w:szCs w:val="20"/>
        </w:rPr>
        <w:t xml:space="preserve"> strategy and</w:t>
      </w:r>
      <w:r w:rsidR="0053408E" w:rsidRPr="00D644EB">
        <w:rPr>
          <w:rFonts w:asciiTheme="minorHAnsi" w:hAnsiTheme="minorHAnsi" w:cs="Calibri"/>
          <w:sz w:val="20"/>
          <w:szCs w:val="20"/>
        </w:rPr>
        <w:t xml:space="preserve"> implementation; </w:t>
      </w:r>
    </w:p>
    <w:p w14:paraId="01EFA6AC" w14:textId="77777777" w:rsidR="0004667A" w:rsidRPr="00D644EB" w:rsidRDefault="004440C2" w:rsidP="001B70F7">
      <w:pPr>
        <w:numPr>
          <w:ilvl w:val="1"/>
          <w:numId w:val="7"/>
        </w:numPr>
        <w:spacing w:after="120"/>
        <w:rPr>
          <w:rFonts w:asciiTheme="minorHAnsi" w:hAnsiTheme="minorHAnsi"/>
          <w:sz w:val="20"/>
          <w:szCs w:val="20"/>
        </w:rPr>
      </w:pPr>
      <w:r w:rsidRPr="00D644EB">
        <w:rPr>
          <w:rFonts w:asciiTheme="minorHAnsi" w:hAnsiTheme="minorHAnsi" w:cs="Calibri"/>
          <w:sz w:val="20"/>
          <w:szCs w:val="20"/>
        </w:rPr>
        <w:t>D</w:t>
      </w:r>
      <w:r w:rsidR="0053408E" w:rsidRPr="00D644EB">
        <w:rPr>
          <w:rFonts w:asciiTheme="minorHAnsi" w:hAnsiTheme="minorHAnsi" w:cs="Calibri"/>
          <w:sz w:val="20"/>
          <w:szCs w:val="20"/>
        </w:rPr>
        <w:t xml:space="preserve">iscuss the roles and responsibilities of the project team, including reporting and communication lines and conflict resolution mechanisms; </w:t>
      </w:r>
    </w:p>
    <w:p w14:paraId="61D9D260" w14:textId="77777777" w:rsidR="0004667A" w:rsidRPr="00D644EB" w:rsidRDefault="004440C2" w:rsidP="001B70F7">
      <w:pPr>
        <w:numPr>
          <w:ilvl w:val="1"/>
          <w:numId w:val="7"/>
        </w:numPr>
        <w:spacing w:after="120"/>
        <w:rPr>
          <w:rFonts w:asciiTheme="minorHAnsi" w:hAnsiTheme="minorHAnsi"/>
          <w:sz w:val="20"/>
          <w:szCs w:val="20"/>
        </w:rPr>
      </w:pPr>
      <w:r w:rsidRPr="00D644EB">
        <w:rPr>
          <w:rFonts w:asciiTheme="minorHAnsi" w:hAnsiTheme="minorHAnsi" w:cs="Calibri"/>
          <w:sz w:val="20"/>
          <w:szCs w:val="20"/>
        </w:rPr>
        <w:t>R</w:t>
      </w:r>
      <w:r w:rsidR="0053408E" w:rsidRPr="00D644EB">
        <w:rPr>
          <w:rFonts w:asciiTheme="minorHAnsi" w:hAnsiTheme="minorHAnsi" w:cs="Calibri"/>
          <w:sz w:val="20"/>
          <w:szCs w:val="20"/>
        </w:rPr>
        <w:t>eview the results framework and</w:t>
      </w:r>
      <w:r w:rsidR="00CE2AA6" w:rsidRPr="00D644EB">
        <w:rPr>
          <w:rFonts w:asciiTheme="minorHAnsi" w:hAnsiTheme="minorHAnsi" w:cs="Calibri"/>
          <w:sz w:val="20"/>
          <w:szCs w:val="20"/>
        </w:rPr>
        <w:t xml:space="preserve"> finalize the indicators, means of verification and monitoring plan</w:t>
      </w:r>
      <w:r w:rsidRPr="00D644EB">
        <w:rPr>
          <w:rFonts w:asciiTheme="minorHAnsi" w:hAnsiTheme="minorHAnsi" w:cs="Calibri"/>
          <w:sz w:val="20"/>
          <w:szCs w:val="20"/>
        </w:rPr>
        <w:t>;</w:t>
      </w:r>
      <w:r w:rsidR="0053408E" w:rsidRPr="00D644EB">
        <w:rPr>
          <w:rFonts w:asciiTheme="minorHAnsi" w:hAnsiTheme="minorHAnsi" w:cs="Calibri"/>
          <w:sz w:val="20"/>
          <w:szCs w:val="20"/>
        </w:rPr>
        <w:t xml:space="preserve"> </w:t>
      </w:r>
    </w:p>
    <w:p w14:paraId="7C688810" w14:textId="77777777" w:rsidR="0004667A" w:rsidRPr="00D644EB" w:rsidRDefault="004440C2" w:rsidP="001B70F7">
      <w:pPr>
        <w:numPr>
          <w:ilvl w:val="1"/>
          <w:numId w:val="7"/>
        </w:numPr>
        <w:spacing w:after="120"/>
        <w:rPr>
          <w:rFonts w:asciiTheme="minorHAnsi" w:hAnsiTheme="minorHAnsi"/>
          <w:sz w:val="20"/>
          <w:szCs w:val="20"/>
        </w:rPr>
      </w:pPr>
      <w:r w:rsidRPr="00D644EB">
        <w:rPr>
          <w:rFonts w:asciiTheme="minorHAnsi" w:hAnsiTheme="minorHAnsi" w:cs="Calibri"/>
          <w:sz w:val="20"/>
          <w:szCs w:val="20"/>
        </w:rPr>
        <w:t>D</w:t>
      </w:r>
      <w:r w:rsidR="0053408E" w:rsidRPr="00D644EB">
        <w:rPr>
          <w:rFonts w:asciiTheme="minorHAnsi" w:hAnsiTheme="minorHAnsi" w:cs="Calibri"/>
          <w:sz w:val="20"/>
          <w:szCs w:val="20"/>
        </w:rPr>
        <w:t xml:space="preserve">iscuss reporting, monitoring and evaluation roles and responsibilities and finalize the M&amp;E </w:t>
      </w:r>
      <w:r w:rsidR="00CE2AA6" w:rsidRPr="00D644EB">
        <w:rPr>
          <w:rFonts w:asciiTheme="minorHAnsi" w:hAnsiTheme="minorHAnsi" w:cs="Calibri"/>
          <w:sz w:val="20"/>
          <w:szCs w:val="20"/>
        </w:rPr>
        <w:t>budget</w:t>
      </w:r>
      <w:r w:rsidR="0053408E" w:rsidRPr="00D644EB">
        <w:rPr>
          <w:rFonts w:asciiTheme="minorHAnsi" w:hAnsiTheme="minorHAnsi" w:cs="Calibri"/>
          <w:sz w:val="20"/>
          <w:szCs w:val="20"/>
        </w:rPr>
        <w:t xml:space="preserve">; </w:t>
      </w:r>
      <w:r w:rsidR="009A0D83" w:rsidRPr="00D644EB">
        <w:rPr>
          <w:rFonts w:asciiTheme="minorHAnsi" w:hAnsiTheme="minorHAnsi" w:cs="Calibri"/>
          <w:sz w:val="20"/>
          <w:szCs w:val="20"/>
        </w:rPr>
        <w:t>identify national/regional institutes to be involved in project-level M&amp;E; discuss the role of the GEF OFP in M&amp;E;</w:t>
      </w:r>
    </w:p>
    <w:p w14:paraId="5138C0D4" w14:textId="77777777" w:rsidR="0004667A" w:rsidRPr="00D644EB" w:rsidRDefault="00E45EC4" w:rsidP="001B70F7">
      <w:pPr>
        <w:numPr>
          <w:ilvl w:val="1"/>
          <w:numId w:val="7"/>
        </w:numPr>
        <w:spacing w:after="120"/>
        <w:rPr>
          <w:rFonts w:asciiTheme="minorHAnsi" w:hAnsiTheme="minorHAnsi"/>
          <w:sz w:val="20"/>
          <w:szCs w:val="20"/>
        </w:rPr>
      </w:pPr>
      <w:r w:rsidRPr="00D644EB">
        <w:rPr>
          <w:rFonts w:asciiTheme="minorHAnsi" w:hAnsiTheme="minorHAnsi" w:cs="Calibri"/>
          <w:sz w:val="20"/>
          <w:szCs w:val="20"/>
        </w:rPr>
        <w:t xml:space="preserve">Update and review responsibilities for monitoring the various project plans and strategies, including the risk log; Environmental and Social Management Plan and other safeguard </w:t>
      </w:r>
      <w:r w:rsidR="00C24F2A" w:rsidRPr="00D644EB">
        <w:rPr>
          <w:rFonts w:asciiTheme="minorHAnsi" w:hAnsiTheme="minorHAnsi" w:cs="Calibri"/>
          <w:sz w:val="20"/>
          <w:szCs w:val="20"/>
        </w:rPr>
        <w:t>requirements</w:t>
      </w:r>
      <w:r w:rsidRPr="00D644EB">
        <w:rPr>
          <w:rFonts w:asciiTheme="minorHAnsi" w:hAnsiTheme="minorHAnsi" w:cs="Calibri"/>
          <w:sz w:val="20"/>
          <w:szCs w:val="20"/>
        </w:rPr>
        <w:t>; the gender strategy</w:t>
      </w:r>
      <w:r w:rsidR="00162DAA" w:rsidRPr="00D644EB">
        <w:rPr>
          <w:rFonts w:asciiTheme="minorHAnsi" w:hAnsiTheme="minorHAnsi" w:cs="Calibri"/>
          <w:sz w:val="20"/>
          <w:szCs w:val="20"/>
        </w:rPr>
        <w:t>;</w:t>
      </w:r>
      <w:r w:rsidRPr="00D644EB">
        <w:rPr>
          <w:rFonts w:asciiTheme="minorHAnsi" w:hAnsiTheme="minorHAnsi" w:cs="Calibri"/>
          <w:sz w:val="20"/>
          <w:szCs w:val="20"/>
        </w:rPr>
        <w:t xml:space="preserve"> the knowledge management strategy</w:t>
      </w:r>
      <w:r w:rsidR="00162DAA" w:rsidRPr="00D644EB">
        <w:rPr>
          <w:rFonts w:asciiTheme="minorHAnsi" w:hAnsiTheme="minorHAnsi" w:cs="Calibri"/>
          <w:sz w:val="20"/>
          <w:szCs w:val="20"/>
        </w:rPr>
        <w:t>,</w:t>
      </w:r>
      <w:r w:rsidRPr="00D644EB">
        <w:rPr>
          <w:rFonts w:asciiTheme="minorHAnsi" w:hAnsiTheme="minorHAnsi" w:cs="Calibri"/>
          <w:sz w:val="20"/>
          <w:szCs w:val="20"/>
        </w:rPr>
        <w:t xml:space="preserve"> and other relevant strategies; </w:t>
      </w:r>
    </w:p>
    <w:p w14:paraId="094A57F7" w14:textId="77777777" w:rsidR="0004667A" w:rsidRPr="00D644EB" w:rsidRDefault="004440C2" w:rsidP="001B70F7">
      <w:pPr>
        <w:numPr>
          <w:ilvl w:val="1"/>
          <w:numId w:val="7"/>
        </w:numPr>
        <w:spacing w:after="120"/>
        <w:rPr>
          <w:rFonts w:asciiTheme="minorHAnsi" w:hAnsiTheme="minorHAnsi"/>
          <w:sz w:val="20"/>
          <w:szCs w:val="20"/>
        </w:rPr>
      </w:pPr>
      <w:r w:rsidRPr="00D644EB">
        <w:rPr>
          <w:rFonts w:asciiTheme="minorHAnsi" w:hAnsiTheme="minorHAnsi" w:cs="Calibri"/>
          <w:sz w:val="20"/>
          <w:szCs w:val="20"/>
        </w:rPr>
        <w:t>R</w:t>
      </w:r>
      <w:r w:rsidR="0053408E" w:rsidRPr="00D644EB">
        <w:rPr>
          <w:rFonts w:asciiTheme="minorHAnsi" w:hAnsiTheme="minorHAnsi" w:cs="Calibri"/>
          <w:sz w:val="20"/>
          <w:szCs w:val="20"/>
        </w:rPr>
        <w:t xml:space="preserve">eview financial reporting procedures and mandatory requirements, and agree on the arrangements for the annual audit; </w:t>
      </w:r>
      <w:r w:rsidRPr="00D644EB">
        <w:rPr>
          <w:rFonts w:asciiTheme="minorHAnsi" w:hAnsiTheme="minorHAnsi" w:cs="Calibri"/>
          <w:sz w:val="20"/>
          <w:szCs w:val="20"/>
        </w:rPr>
        <w:t>and</w:t>
      </w:r>
    </w:p>
    <w:p w14:paraId="041D5522" w14:textId="77777777" w:rsidR="0004667A" w:rsidRPr="00D644EB" w:rsidRDefault="004440C2" w:rsidP="001B70F7">
      <w:pPr>
        <w:numPr>
          <w:ilvl w:val="1"/>
          <w:numId w:val="7"/>
        </w:numPr>
        <w:spacing w:after="120"/>
        <w:rPr>
          <w:rFonts w:asciiTheme="minorHAnsi" w:hAnsiTheme="minorHAnsi"/>
          <w:sz w:val="20"/>
          <w:szCs w:val="20"/>
        </w:rPr>
      </w:pPr>
      <w:r w:rsidRPr="00D644EB">
        <w:rPr>
          <w:rFonts w:asciiTheme="minorHAnsi" w:hAnsiTheme="minorHAnsi" w:cs="Calibri"/>
          <w:sz w:val="20"/>
          <w:szCs w:val="20"/>
        </w:rPr>
        <w:t>P</w:t>
      </w:r>
      <w:r w:rsidR="0053408E" w:rsidRPr="00D644EB">
        <w:rPr>
          <w:rFonts w:asciiTheme="minorHAnsi" w:hAnsiTheme="minorHAnsi" w:cs="Calibri"/>
          <w:sz w:val="20"/>
          <w:szCs w:val="20"/>
        </w:rPr>
        <w:t xml:space="preserve">lan and schedule Project Board meetings and finalize the first year annual work plan.  </w:t>
      </w:r>
    </w:p>
    <w:p w14:paraId="7457A7E1" w14:textId="77777777" w:rsidR="00E23D8E" w:rsidRPr="00D644EB" w:rsidRDefault="0053408E" w:rsidP="001B70F7">
      <w:pPr>
        <w:numPr>
          <w:ilvl w:val="0"/>
          <w:numId w:val="7"/>
        </w:numPr>
        <w:spacing w:after="120"/>
        <w:ind w:left="0" w:firstLine="0"/>
        <w:rPr>
          <w:rFonts w:asciiTheme="minorHAnsi" w:hAnsiTheme="minorHAnsi"/>
          <w:sz w:val="20"/>
          <w:szCs w:val="20"/>
        </w:rPr>
      </w:pPr>
      <w:r w:rsidRPr="00D644EB">
        <w:rPr>
          <w:rFonts w:asciiTheme="minorHAnsi" w:hAnsiTheme="minorHAnsi" w:cs="Calibri"/>
          <w:sz w:val="20"/>
          <w:szCs w:val="20"/>
        </w:rPr>
        <w:t xml:space="preserve">The Project Manager will prepare </w:t>
      </w:r>
      <w:r w:rsidR="008F64D9">
        <w:rPr>
          <w:rFonts w:asciiTheme="minorHAnsi" w:hAnsiTheme="minorHAnsi" w:cs="Calibri"/>
          <w:sz w:val="20"/>
          <w:szCs w:val="20"/>
        </w:rPr>
        <w:t xml:space="preserve">and submit </w:t>
      </w:r>
      <w:r w:rsidRPr="00D644EB">
        <w:rPr>
          <w:rFonts w:asciiTheme="minorHAnsi" w:hAnsiTheme="minorHAnsi" w:cs="Calibri"/>
          <w:sz w:val="20"/>
          <w:szCs w:val="20"/>
        </w:rPr>
        <w:t xml:space="preserve">the inception report no later than one month after the inception workshop. The inception report will be cleared by the </w:t>
      </w:r>
      <w:r w:rsidR="00A40F73">
        <w:rPr>
          <w:rFonts w:asciiTheme="minorHAnsi" w:hAnsiTheme="minorHAnsi" w:cs="Calibri"/>
          <w:sz w:val="20"/>
          <w:szCs w:val="20"/>
        </w:rPr>
        <w:t>UNDP-CO</w:t>
      </w:r>
      <w:r w:rsidRPr="00D644EB">
        <w:rPr>
          <w:rFonts w:asciiTheme="minorHAnsi" w:hAnsiTheme="minorHAnsi" w:cs="Calibri"/>
          <w:sz w:val="20"/>
          <w:szCs w:val="20"/>
        </w:rPr>
        <w:t xml:space="preserve"> and the UNDP-GEF Regional Technical Adviser, and will be approved by the Project Board.   </w:t>
      </w:r>
    </w:p>
    <w:p w14:paraId="61D05B39" w14:textId="77777777" w:rsidR="00692992" w:rsidRPr="00D644EB" w:rsidRDefault="0053408E" w:rsidP="001B70F7">
      <w:pPr>
        <w:numPr>
          <w:ilvl w:val="0"/>
          <w:numId w:val="7"/>
        </w:numPr>
        <w:spacing w:after="120"/>
        <w:ind w:left="0" w:firstLine="0"/>
        <w:rPr>
          <w:rFonts w:asciiTheme="minorHAnsi" w:hAnsiTheme="minorHAnsi"/>
          <w:sz w:val="20"/>
          <w:szCs w:val="20"/>
        </w:rPr>
      </w:pPr>
      <w:r w:rsidRPr="00D644EB">
        <w:rPr>
          <w:rFonts w:asciiTheme="minorHAnsi" w:hAnsiTheme="minorHAnsi" w:cs="Calibri"/>
          <w:sz w:val="20"/>
          <w:szCs w:val="20"/>
          <w:u w:val="single"/>
        </w:rPr>
        <w:t>GEF Project Implementation Report (PIR</w:t>
      </w:r>
      <w:r w:rsidRPr="00D644EB">
        <w:rPr>
          <w:rFonts w:asciiTheme="minorHAnsi" w:hAnsiTheme="minorHAnsi" w:cs="Calibri"/>
          <w:sz w:val="20"/>
          <w:szCs w:val="20"/>
        </w:rPr>
        <w:t xml:space="preserve">):  The Project Manager, the </w:t>
      </w:r>
      <w:r w:rsidR="00A40F73">
        <w:rPr>
          <w:rFonts w:asciiTheme="minorHAnsi" w:hAnsiTheme="minorHAnsi" w:cs="Calibri"/>
          <w:sz w:val="20"/>
          <w:szCs w:val="20"/>
        </w:rPr>
        <w:t>UNDP-CO</w:t>
      </w:r>
      <w:r w:rsidRPr="00D644EB">
        <w:rPr>
          <w:rFonts w:asciiTheme="minorHAnsi" w:hAnsiTheme="minorHAnsi" w:cs="Calibri"/>
          <w:sz w:val="20"/>
          <w:szCs w:val="20"/>
        </w:rPr>
        <w:t>, and the UNDP-GEF Regional Technical Advisor will provide objective input to the annual GEF PIR covering the reporting period July (previous year) to June (current year) for each</w:t>
      </w:r>
      <w:r w:rsidR="009A0D83" w:rsidRPr="00D644EB">
        <w:rPr>
          <w:rFonts w:asciiTheme="minorHAnsi" w:hAnsiTheme="minorHAnsi" w:cs="Calibri"/>
          <w:sz w:val="20"/>
          <w:szCs w:val="20"/>
        </w:rPr>
        <w:t xml:space="preserve"> year of project implementation. </w:t>
      </w:r>
      <w:r w:rsidRPr="00D644EB">
        <w:rPr>
          <w:rFonts w:asciiTheme="minorHAnsi" w:hAnsiTheme="minorHAnsi" w:cs="Calibri"/>
          <w:sz w:val="20"/>
          <w:szCs w:val="20"/>
        </w:rPr>
        <w:t xml:space="preserve">The Project Manager will ensure that the indicators included in the project results framework are monitored annually </w:t>
      </w:r>
      <w:r w:rsidR="00C24F2A" w:rsidRPr="00D644EB">
        <w:rPr>
          <w:rFonts w:asciiTheme="minorHAnsi" w:hAnsiTheme="minorHAnsi" w:cs="Calibri"/>
          <w:sz w:val="20"/>
          <w:szCs w:val="20"/>
        </w:rPr>
        <w:t>in advance of the PIR submission deadline so that progress can be reported i</w:t>
      </w:r>
      <w:r w:rsidR="00DC1BE4" w:rsidRPr="00D644EB">
        <w:rPr>
          <w:rFonts w:asciiTheme="minorHAnsi" w:hAnsiTheme="minorHAnsi" w:cs="Calibri"/>
          <w:sz w:val="20"/>
          <w:szCs w:val="20"/>
        </w:rPr>
        <w:t>n the PIR</w:t>
      </w:r>
      <w:r w:rsidRPr="00D644EB">
        <w:rPr>
          <w:rFonts w:asciiTheme="minorHAnsi" w:hAnsiTheme="minorHAnsi" w:cs="Calibri"/>
          <w:sz w:val="20"/>
          <w:szCs w:val="20"/>
        </w:rPr>
        <w:t xml:space="preserve">. </w:t>
      </w:r>
      <w:r w:rsidR="009B2545" w:rsidRPr="00D644EB">
        <w:rPr>
          <w:rFonts w:asciiTheme="minorHAnsi" w:hAnsiTheme="minorHAnsi" w:cs="Calibri"/>
          <w:sz w:val="20"/>
          <w:szCs w:val="20"/>
        </w:rPr>
        <w:t xml:space="preserve">Any environmental and social risks and related management plans will be monitored regularly, and progress will be reported in the PIR. </w:t>
      </w:r>
    </w:p>
    <w:p w14:paraId="1148768C" w14:textId="77777777" w:rsidR="00692992" w:rsidRPr="00D644EB" w:rsidRDefault="0053408E" w:rsidP="001B70F7">
      <w:pPr>
        <w:numPr>
          <w:ilvl w:val="0"/>
          <w:numId w:val="7"/>
        </w:numPr>
        <w:spacing w:after="120"/>
        <w:ind w:left="0" w:firstLine="0"/>
        <w:rPr>
          <w:rFonts w:asciiTheme="minorHAnsi" w:hAnsiTheme="minorHAnsi"/>
          <w:sz w:val="20"/>
          <w:szCs w:val="20"/>
        </w:rPr>
      </w:pPr>
      <w:r w:rsidRPr="00D644EB">
        <w:rPr>
          <w:rFonts w:asciiTheme="minorHAnsi" w:hAnsiTheme="minorHAnsi" w:cs="Calibri"/>
          <w:sz w:val="20"/>
          <w:szCs w:val="20"/>
        </w:rPr>
        <w:t xml:space="preserve">The PIR submitted to the GEF </w:t>
      </w:r>
      <w:r w:rsidR="00C24F2A" w:rsidRPr="00D644EB">
        <w:rPr>
          <w:rFonts w:asciiTheme="minorHAnsi" w:hAnsiTheme="minorHAnsi" w:cs="Calibri"/>
          <w:sz w:val="20"/>
          <w:szCs w:val="20"/>
        </w:rPr>
        <w:t xml:space="preserve">will be shared with the </w:t>
      </w:r>
      <w:r w:rsidRPr="00D644EB">
        <w:rPr>
          <w:rFonts w:asciiTheme="minorHAnsi" w:hAnsiTheme="minorHAnsi" w:cs="Calibri"/>
          <w:sz w:val="20"/>
          <w:szCs w:val="20"/>
        </w:rPr>
        <w:t xml:space="preserve">Project Board. The </w:t>
      </w:r>
      <w:r w:rsidR="00A40F73">
        <w:rPr>
          <w:rFonts w:asciiTheme="minorHAnsi" w:hAnsiTheme="minorHAnsi" w:cs="Calibri"/>
          <w:sz w:val="20"/>
          <w:szCs w:val="20"/>
        </w:rPr>
        <w:t>UNDP-CO</w:t>
      </w:r>
      <w:r w:rsidRPr="00D644EB">
        <w:rPr>
          <w:rFonts w:asciiTheme="minorHAnsi" w:hAnsiTheme="minorHAnsi" w:cs="Calibri"/>
          <w:sz w:val="20"/>
          <w:szCs w:val="20"/>
        </w:rPr>
        <w:t xml:space="preserve"> will coordinate the input of the GEF Operational Focal Point and other stakeholders to the PIR</w:t>
      </w:r>
      <w:r w:rsidR="00B13428" w:rsidRPr="00D644EB">
        <w:rPr>
          <w:rFonts w:asciiTheme="minorHAnsi" w:hAnsiTheme="minorHAnsi" w:cs="Calibri"/>
          <w:sz w:val="20"/>
          <w:szCs w:val="20"/>
        </w:rPr>
        <w:t xml:space="preserve"> as appropriate</w:t>
      </w:r>
      <w:r w:rsidR="009A0D83" w:rsidRPr="00D644EB">
        <w:rPr>
          <w:rFonts w:asciiTheme="minorHAnsi" w:hAnsiTheme="minorHAnsi" w:cs="Calibri"/>
          <w:sz w:val="20"/>
          <w:szCs w:val="20"/>
        </w:rPr>
        <w:t xml:space="preserve">. </w:t>
      </w:r>
      <w:r w:rsidRPr="00D644EB">
        <w:rPr>
          <w:rFonts w:asciiTheme="minorHAnsi" w:hAnsiTheme="minorHAnsi" w:cs="Calibri"/>
          <w:sz w:val="20"/>
          <w:szCs w:val="20"/>
        </w:rPr>
        <w:t xml:space="preserve">The quality rating of the previous year’s PIR will be used to inform the preparation of the </w:t>
      </w:r>
      <w:r w:rsidR="00E114E5" w:rsidRPr="00D644EB">
        <w:rPr>
          <w:rFonts w:asciiTheme="minorHAnsi" w:hAnsiTheme="minorHAnsi" w:cs="Calibri"/>
          <w:sz w:val="20"/>
          <w:szCs w:val="20"/>
        </w:rPr>
        <w:t>subsequent</w:t>
      </w:r>
      <w:r w:rsidRPr="00D644EB">
        <w:rPr>
          <w:rFonts w:asciiTheme="minorHAnsi" w:hAnsiTheme="minorHAnsi" w:cs="Calibri"/>
          <w:sz w:val="20"/>
          <w:szCs w:val="20"/>
        </w:rPr>
        <w:t xml:space="preserve"> PIR.  </w:t>
      </w:r>
    </w:p>
    <w:p w14:paraId="23F88E5C" w14:textId="77777777" w:rsidR="00E40F2F" w:rsidRPr="00D644EB" w:rsidRDefault="001E6563" w:rsidP="001B70F7">
      <w:pPr>
        <w:numPr>
          <w:ilvl w:val="0"/>
          <w:numId w:val="7"/>
        </w:numPr>
        <w:spacing w:after="120"/>
        <w:ind w:left="0" w:firstLine="0"/>
        <w:rPr>
          <w:rFonts w:asciiTheme="minorHAnsi" w:hAnsiTheme="minorHAnsi"/>
          <w:sz w:val="20"/>
          <w:szCs w:val="20"/>
        </w:rPr>
      </w:pPr>
      <w:r w:rsidRPr="00D644EB">
        <w:rPr>
          <w:rFonts w:asciiTheme="minorHAnsi" w:hAnsiTheme="minorHAnsi" w:cs="Calibri"/>
          <w:sz w:val="20"/>
          <w:szCs w:val="20"/>
          <w:u w:val="single"/>
        </w:rPr>
        <w:t>Lessons learned and knowledge generation</w:t>
      </w:r>
      <w:r w:rsidRPr="00D644EB">
        <w:rPr>
          <w:rFonts w:asciiTheme="minorHAnsi" w:hAnsiTheme="minorHAnsi" w:cs="Calibri"/>
          <w:sz w:val="20"/>
          <w:szCs w:val="20"/>
        </w:rPr>
        <w:t>:  Results from the project will be disseminated within and beyond the project intervention area through existing informatio</w:t>
      </w:r>
      <w:r w:rsidR="00F21E1A" w:rsidRPr="00D644EB">
        <w:rPr>
          <w:rFonts w:asciiTheme="minorHAnsi" w:hAnsiTheme="minorHAnsi" w:cs="Calibri"/>
          <w:sz w:val="20"/>
          <w:szCs w:val="20"/>
        </w:rPr>
        <w:t xml:space="preserve">n sharing networks and forums. </w:t>
      </w:r>
      <w:r w:rsidRPr="00D644EB">
        <w:rPr>
          <w:rFonts w:asciiTheme="minorHAnsi" w:hAnsiTheme="minorHAnsi" w:cs="Calibri"/>
          <w:sz w:val="20"/>
          <w:szCs w:val="20"/>
        </w:rPr>
        <w:t>The project will identify and participate, as relevant and appropriate, in scientific, policy-based and/or any other networks, which may</w:t>
      </w:r>
      <w:r w:rsidR="0029674B" w:rsidRPr="00D644EB">
        <w:rPr>
          <w:rFonts w:asciiTheme="minorHAnsi" w:hAnsiTheme="minorHAnsi" w:cs="Calibri"/>
          <w:sz w:val="20"/>
          <w:szCs w:val="20"/>
        </w:rPr>
        <w:t xml:space="preserve"> be of benefit to the project. </w:t>
      </w:r>
      <w:r w:rsidRPr="00D644EB">
        <w:rPr>
          <w:rFonts w:asciiTheme="minorHAnsi" w:hAnsiTheme="minorHAnsi" w:cs="Calibri"/>
          <w:sz w:val="20"/>
          <w:szCs w:val="20"/>
        </w:rPr>
        <w:t xml:space="preserve">The project will identify, analyse and share lessons learned that might be beneficial to the </w:t>
      </w:r>
      <w:r w:rsidR="003C290D" w:rsidRPr="00D644EB">
        <w:rPr>
          <w:rFonts w:asciiTheme="minorHAnsi" w:hAnsiTheme="minorHAnsi" w:cs="Calibri"/>
          <w:sz w:val="20"/>
          <w:szCs w:val="20"/>
        </w:rPr>
        <w:t>design</w:t>
      </w:r>
      <w:r w:rsidRPr="00D644EB">
        <w:rPr>
          <w:rFonts w:asciiTheme="minorHAnsi" w:hAnsiTheme="minorHAnsi" w:cs="Calibri"/>
          <w:sz w:val="20"/>
          <w:szCs w:val="20"/>
        </w:rPr>
        <w:t xml:space="preserve"> and implementation of similar projects</w:t>
      </w:r>
      <w:r w:rsidR="0029674B" w:rsidRPr="00D644EB">
        <w:rPr>
          <w:rFonts w:asciiTheme="minorHAnsi" w:hAnsiTheme="minorHAnsi" w:cs="Calibri"/>
          <w:sz w:val="20"/>
          <w:szCs w:val="20"/>
        </w:rPr>
        <w:t xml:space="preserve"> and </w:t>
      </w:r>
      <w:r w:rsidR="00D31041" w:rsidRPr="00D644EB">
        <w:rPr>
          <w:rFonts w:asciiTheme="minorHAnsi" w:hAnsiTheme="minorHAnsi" w:cs="Calibri"/>
          <w:sz w:val="20"/>
          <w:szCs w:val="20"/>
        </w:rPr>
        <w:t xml:space="preserve">disseminate </w:t>
      </w:r>
      <w:r w:rsidR="0029674B" w:rsidRPr="00D644EB">
        <w:rPr>
          <w:rFonts w:asciiTheme="minorHAnsi" w:hAnsiTheme="minorHAnsi" w:cs="Calibri"/>
          <w:sz w:val="20"/>
          <w:szCs w:val="20"/>
        </w:rPr>
        <w:t>these lessons widely</w:t>
      </w:r>
      <w:r w:rsidRPr="00D644EB">
        <w:rPr>
          <w:rFonts w:asciiTheme="minorHAnsi" w:hAnsiTheme="minorHAnsi" w:cs="Calibri"/>
          <w:sz w:val="20"/>
          <w:szCs w:val="20"/>
        </w:rPr>
        <w:t>. There will be</w:t>
      </w:r>
      <w:r w:rsidR="00D31041" w:rsidRPr="00D644EB">
        <w:rPr>
          <w:rFonts w:asciiTheme="minorHAnsi" w:hAnsiTheme="minorHAnsi" w:cs="Calibri"/>
          <w:sz w:val="20"/>
          <w:szCs w:val="20"/>
        </w:rPr>
        <w:t xml:space="preserve"> continuous i</w:t>
      </w:r>
      <w:r w:rsidRPr="00D644EB">
        <w:rPr>
          <w:rFonts w:asciiTheme="minorHAnsi" w:hAnsiTheme="minorHAnsi" w:cs="Calibri"/>
          <w:sz w:val="20"/>
          <w:szCs w:val="20"/>
        </w:rPr>
        <w:t xml:space="preserve">nformation </w:t>
      </w:r>
      <w:r w:rsidR="00D31041" w:rsidRPr="00D644EB">
        <w:rPr>
          <w:rFonts w:asciiTheme="minorHAnsi" w:hAnsiTheme="minorHAnsi" w:cs="Calibri"/>
          <w:sz w:val="20"/>
          <w:szCs w:val="20"/>
        </w:rPr>
        <w:t xml:space="preserve">exchange </w:t>
      </w:r>
      <w:r w:rsidRPr="00D644EB">
        <w:rPr>
          <w:rFonts w:asciiTheme="minorHAnsi" w:hAnsiTheme="minorHAnsi" w:cs="Calibri"/>
          <w:sz w:val="20"/>
          <w:szCs w:val="20"/>
        </w:rPr>
        <w:t>between this project and other projects</w:t>
      </w:r>
      <w:r w:rsidR="00E45EC4" w:rsidRPr="00D644EB">
        <w:rPr>
          <w:rFonts w:asciiTheme="minorHAnsi" w:hAnsiTheme="minorHAnsi" w:cs="Calibri"/>
          <w:sz w:val="20"/>
          <w:szCs w:val="20"/>
        </w:rPr>
        <w:t xml:space="preserve"> </w:t>
      </w:r>
      <w:r w:rsidRPr="00D644EB">
        <w:rPr>
          <w:rFonts w:asciiTheme="minorHAnsi" w:hAnsiTheme="minorHAnsi" w:cs="Calibri"/>
          <w:sz w:val="20"/>
          <w:szCs w:val="20"/>
        </w:rPr>
        <w:t>of similar focus in the same country, region and globally.</w:t>
      </w:r>
    </w:p>
    <w:p w14:paraId="117A2D6D" w14:textId="39B183C5" w:rsidR="00E40F2F" w:rsidRPr="00151261" w:rsidRDefault="003E3ABA" w:rsidP="001B70F7">
      <w:pPr>
        <w:numPr>
          <w:ilvl w:val="0"/>
          <w:numId w:val="7"/>
        </w:numPr>
        <w:spacing w:after="120"/>
        <w:ind w:left="0" w:firstLine="0"/>
        <w:rPr>
          <w:rFonts w:asciiTheme="minorHAnsi" w:hAnsiTheme="minorHAnsi"/>
          <w:sz w:val="20"/>
          <w:szCs w:val="20"/>
        </w:rPr>
      </w:pPr>
      <w:r w:rsidRPr="00B7068A">
        <w:rPr>
          <w:rFonts w:asciiTheme="minorHAnsi" w:hAnsiTheme="minorHAnsi" w:cs="Calibri"/>
          <w:sz w:val="20"/>
          <w:szCs w:val="20"/>
          <w:u w:val="single"/>
        </w:rPr>
        <w:t>GEF Focal Area Tracking Tools</w:t>
      </w:r>
      <w:r w:rsidRPr="00B7068A">
        <w:rPr>
          <w:rFonts w:asciiTheme="minorHAnsi" w:hAnsiTheme="minorHAnsi" w:cs="Calibri"/>
          <w:sz w:val="20"/>
          <w:szCs w:val="20"/>
        </w:rPr>
        <w:t xml:space="preserve">:  </w:t>
      </w:r>
      <w:r w:rsidR="00C24F2A" w:rsidRPr="00B7068A">
        <w:rPr>
          <w:rFonts w:asciiTheme="minorHAnsi" w:hAnsiTheme="minorHAnsi" w:cs="Calibri"/>
          <w:sz w:val="20"/>
          <w:szCs w:val="20"/>
        </w:rPr>
        <w:t>T</w:t>
      </w:r>
      <w:r w:rsidRPr="00B7068A">
        <w:rPr>
          <w:rFonts w:asciiTheme="minorHAnsi" w:hAnsiTheme="minorHAnsi" w:cs="Calibri"/>
          <w:sz w:val="20"/>
          <w:szCs w:val="20"/>
        </w:rPr>
        <w:t>h</w:t>
      </w:r>
      <w:r w:rsidR="00C24F2A" w:rsidRPr="00B7068A">
        <w:rPr>
          <w:rFonts w:asciiTheme="minorHAnsi" w:hAnsiTheme="minorHAnsi" w:cs="Calibri"/>
          <w:sz w:val="20"/>
          <w:szCs w:val="20"/>
        </w:rPr>
        <w:t xml:space="preserve">e </w:t>
      </w:r>
      <w:r w:rsidR="005576EB" w:rsidRPr="00B7068A">
        <w:rPr>
          <w:rFonts w:asciiTheme="minorHAnsi" w:hAnsiTheme="minorHAnsi" w:cs="Calibri"/>
          <w:sz w:val="20"/>
          <w:szCs w:val="20"/>
        </w:rPr>
        <w:t>following GEF Tracking Tools</w:t>
      </w:r>
      <w:r w:rsidR="00C24F2A" w:rsidRPr="00B7068A">
        <w:rPr>
          <w:rFonts w:asciiTheme="minorHAnsi" w:hAnsiTheme="minorHAnsi" w:cs="Calibri"/>
          <w:sz w:val="20"/>
          <w:szCs w:val="20"/>
        </w:rPr>
        <w:t xml:space="preserve"> will be used to monitor global environmental benefit results</w:t>
      </w:r>
      <w:r w:rsidRPr="00B7068A">
        <w:rPr>
          <w:rFonts w:asciiTheme="minorHAnsi" w:hAnsiTheme="minorHAnsi" w:cs="Calibri"/>
          <w:sz w:val="20"/>
          <w:szCs w:val="20"/>
        </w:rPr>
        <w:t xml:space="preserve">: </w:t>
      </w:r>
      <w:r w:rsidR="005576EB" w:rsidRPr="00B7068A">
        <w:rPr>
          <w:rFonts w:asciiTheme="minorHAnsi" w:hAnsiTheme="minorHAnsi" w:cs="Calibri"/>
          <w:sz w:val="20"/>
          <w:szCs w:val="20"/>
        </w:rPr>
        <w:t xml:space="preserve">i) </w:t>
      </w:r>
      <w:r w:rsidR="00F97C5C" w:rsidRPr="00B7068A">
        <w:rPr>
          <w:rFonts w:asciiTheme="minorHAnsi" w:hAnsiTheme="minorHAnsi"/>
          <w:sz w:val="20"/>
          <w:szCs w:val="20"/>
        </w:rPr>
        <w:t>GEF-6 METT and, a new METT for PNG will be developed as a trial for national use;</w:t>
      </w:r>
      <w:r w:rsidR="00F97C5C" w:rsidRPr="00B7068A">
        <w:t xml:space="preserve"> </w:t>
      </w:r>
      <w:r w:rsidR="002540A2" w:rsidRPr="00B7068A">
        <w:rPr>
          <w:rFonts w:asciiTheme="minorHAnsi" w:hAnsiTheme="minorHAnsi" w:cs="Calibri"/>
          <w:sz w:val="20"/>
          <w:szCs w:val="20"/>
        </w:rPr>
        <w:t>ii) the Capacity Development Scorecard (using the baseline data collected by the GEF-5 project) and iii) the Financial Sustainability Scorecard.</w:t>
      </w:r>
      <w:r w:rsidR="002540A2" w:rsidRPr="00B7068A">
        <w:rPr>
          <w:rFonts w:asciiTheme="minorHAnsi" w:hAnsiTheme="minorHAnsi"/>
          <w:sz w:val="20"/>
          <w:szCs w:val="20"/>
        </w:rPr>
        <w:t xml:space="preserve"> </w:t>
      </w:r>
      <w:r w:rsidRPr="00B7068A">
        <w:rPr>
          <w:rFonts w:asciiTheme="minorHAnsi" w:hAnsiTheme="minorHAnsi" w:cs="Calibri"/>
          <w:sz w:val="20"/>
          <w:szCs w:val="20"/>
        </w:rPr>
        <w:t>The baseline/CEO Endorsement</w:t>
      </w:r>
      <w:r w:rsidR="002540A2" w:rsidRPr="00B7068A">
        <w:rPr>
          <w:rFonts w:asciiTheme="minorHAnsi" w:hAnsiTheme="minorHAnsi" w:cs="Calibri"/>
          <w:sz w:val="20"/>
          <w:szCs w:val="20"/>
        </w:rPr>
        <w:t xml:space="preserve"> GEF Focal Area Tracking Tools</w:t>
      </w:r>
      <w:r w:rsidRPr="00B7068A">
        <w:rPr>
          <w:rFonts w:asciiTheme="minorHAnsi" w:hAnsiTheme="minorHAnsi" w:cs="Calibri"/>
          <w:sz w:val="20"/>
          <w:szCs w:val="20"/>
        </w:rPr>
        <w:t xml:space="preserve"> – submitted </w:t>
      </w:r>
      <w:r w:rsidR="009A0D83" w:rsidRPr="00B7068A">
        <w:rPr>
          <w:rFonts w:asciiTheme="minorHAnsi" w:hAnsiTheme="minorHAnsi" w:cs="Calibri"/>
          <w:sz w:val="20"/>
          <w:szCs w:val="20"/>
        </w:rPr>
        <w:t>as</w:t>
      </w:r>
      <w:r w:rsidRPr="00B7068A">
        <w:rPr>
          <w:rFonts w:asciiTheme="minorHAnsi" w:hAnsiTheme="minorHAnsi" w:cs="Calibri"/>
          <w:sz w:val="20"/>
          <w:szCs w:val="20"/>
        </w:rPr>
        <w:t xml:space="preserve"> </w:t>
      </w:r>
      <w:r w:rsidRPr="00B7068A">
        <w:rPr>
          <w:rFonts w:asciiTheme="minorHAnsi" w:hAnsiTheme="minorHAnsi" w:cs="Calibri"/>
          <w:b/>
          <w:sz w:val="20"/>
          <w:szCs w:val="20"/>
        </w:rPr>
        <w:t>Annex</w:t>
      </w:r>
      <w:r w:rsidR="002540A2" w:rsidRPr="0027574F">
        <w:rPr>
          <w:rFonts w:asciiTheme="minorHAnsi" w:hAnsiTheme="minorHAnsi" w:cs="Calibri"/>
          <w:b/>
          <w:sz w:val="20"/>
          <w:szCs w:val="20"/>
        </w:rPr>
        <w:t xml:space="preserve"> </w:t>
      </w:r>
      <w:r w:rsidR="008F5451" w:rsidRPr="0027574F">
        <w:rPr>
          <w:rFonts w:asciiTheme="minorHAnsi" w:hAnsiTheme="minorHAnsi" w:cs="Calibri"/>
          <w:b/>
          <w:sz w:val="20"/>
          <w:szCs w:val="20"/>
        </w:rPr>
        <w:t>B</w:t>
      </w:r>
      <w:r w:rsidRPr="00D644EB">
        <w:rPr>
          <w:rFonts w:asciiTheme="minorHAnsi" w:hAnsiTheme="minorHAnsi" w:cs="Calibri"/>
          <w:sz w:val="20"/>
          <w:szCs w:val="20"/>
        </w:rPr>
        <w:t xml:space="preserve"> to this project document – will be</w:t>
      </w:r>
      <w:r w:rsidR="00397204" w:rsidRPr="00D644EB">
        <w:rPr>
          <w:rFonts w:asciiTheme="minorHAnsi" w:hAnsiTheme="minorHAnsi" w:cs="Calibri"/>
          <w:sz w:val="20"/>
          <w:szCs w:val="20"/>
        </w:rPr>
        <w:t xml:space="preserve"> updated by the Project Manager</w:t>
      </w:r>
      <w:r w:rsidR="00CF0948" w:rsidRPr="00D644EB">
        <w:rPr>
          <w:rFonts w:asciiTheme="minorHAnsi" w:hAnsiTheme="minorHAnsi" w:cs="Calibri"/>
          <w:sz w:val="20"/>
          <w:szCs w:val="20"/>
        </w:rPr>
        <w:t xml:space="preserve"> </w:t>
      </w:r>
      <w:r w:rsidRPr="00D644EB">
        <w:rPr>
          <w:rFonts w:asciiTheme="minorHAnsi" w:hAnsiTheme="minorHAnsi" w:cs="Calibri"/>
          <w:sz w:val="20"/>
          <w:szCs w:val="20"/>
        </w:rPr>
        <w:t>and shared with the mid-term review and terminal evaluation consultants before the required review</w:t>
      </w:r>
      <w:r w:rsidRPr="00D644EB">
        <w:rPr>
          <w:rFonts w:asciiTheme="minorHAnsi" w:hAnsiTheme="minorHAnsi" w:cs="Calibri"/>
          <w:i/>
          <w:sz w:val="20"/>
          <w:szCs w:val="20"/>
        </w:rPr>
        <w:t>/</w:t>
      </w:r>
      <w:r w:rsidRPr="00D644EB">
        <w:rPr>
          <w:rFonts w:asciiTheme="minorHAnsi" w:hAnsiTheme="minorHAnsi" w:cs="Calibri"/>
          <w:sz w:val="20"/>
          <w:szCs w:val="20"/>
        </w:rPr>
        <w:t>evaluation missions take place</w:t>
      </w:r>
      <w:r w:rsidR="007C49FE" w:rsidRPr="00D644EB">
        <w:rPr>
          <w:rFonts w:asciiTheme="minorHAnsi" w:hAnsiTheme="minorHAnsi" w:cs="Calibri"/>
          <w:sz w:val="20"/>
          <w:szCs w:val="20"/>
        </w:rPr>
        <w:t>. The updated GEF Tracking Tool</w:t>
      </w:r>
      <w:r w:rsidRPr="00D644EB">
        <w:rPr>
          <w:rFonts w:asciiTheme="minorHAnsi" w:hAnsiTheme="minorHAnsi" w:cs="Calibri"/>
          <w:sz w:val="20"/>
          <w:szCs w:val="20"/>
        </w:rPr>
        <w:t>s will be submitted to the GEF along with the completed Mid-term Review report and Terminal Evaluation report.</w:t>
      </w:r>
    </w:p>
    <w:p w14:paraId="172D6573" w14:textId="77777777" w:rsidR="000D4922" w:rsidRPr="00C14BB8" w:rsidRDefault="00B54BF6" w:rsidP="00C14BB8">
      <w:pPr>
        <w:numPr>
          <w:ilvl w:val="0"/>
          <w:numId w:val="7"/>
        </w:numPr>
        <w:spacing w:after="120"/>
        <w:ind w:left="0" w:firstLine="0"/>
        <w:rPr>
          <w:rFonts w:asciiTheme="minorHAnsi" w:hAnsiTheme="minorHAnsi"/>
          <w:sz w:val="20"/>
          <w:szCs w:val="20"/>
        </w:rPr>
      </w:pPr>
      <w:r w:rsidRPr="00D644EB">
        <w:rPr>
          <w:rFonts w:asciiTheme="minorHAnsi" w:hAnsiTheme="minorHAnsi" w:cs="Calibri"/>
          <w:sz w:val="20"/>
          <w:szCs w:val="20"/>
          <w:u w:val="single"/>
        </w:rPr>
        <w:t xml:space="preserve">Independent </w:t>
      </w:r>
      <w:r w:rsidR="003E3ABA" w:rsidRPr="00D644EB">
        <w:rPr>
          <w:rFonts w:asciiTheme="minorHAnsi" w:hAnsiTheme="minorHAnsi" w:cs="Calibri"/>
          <w:sz w:val="20"/>
          <w:szCs w:val="20"/>
          <w:u w:val="single"/>
        </w:rPr>
        <w:t>Mid-term Review (MTR)</w:t>
      </w:r>
      <w:r w:rsidR="003E3ABA" w:rsidRPr="00D644EB">
        <w:rPr>
          <w:rFonts w:asciiTheme="minorHAnsi" w:hAnsiTheme="minorHAnsi" w:cs="Calibri"/>
          <w:sz w:val="20"/>
          <w:szCs w:val="20"/>
        </w:rPr>
        <w:t xml:space="preserve">:  An independent mid-term review process will begin after the </w:t>
      </w:r>
      <w:r w:rsidR="00BA3116" w:rsidRPr="00BA3116">
        <w:rPr>
          <w:rFonts w:asciiTheme="minorHAnsi" w:hAnsiTheme="minorHAnsi" w:cs="Calibri"/>
          <w:b/>
          <w:i/>
          <w:sz w:val="20"/>
          <w:szCs w:val="20"/>
        </w:rPr>
        <w:t>second</w:t>
      </w:r>
      <w:r w:rsidR="003E3ABA" w:rsidRPr="00D644EB">
        <w:rPr>
          <w:rFonts w:asciiTheme="minorHAnsi" w:hAnsiTheme="minorHAnsi" w:cs="Calibri"/>
          <w:sz w:val="20"/>
          <w:szCs w:val="20"/>
        </w:rPr>
        <w:t xml:space="preserve"> PIR has been submitted to the GEF, and the MTR report will be submitted to the GEF in the same year as the </w:t>
      </w:r>
      <w:r w:rsidR="00BA3116" w:rsidRPr="00BA3116">
        <w:rPr>
          <w:rFonts w:asciiTheme="minorHAnsi" w:hAnsiTheme="minorHAnsi" w:cs="Calibri"/>
          <w:b/>
          <w:i/>
          <w:sz w:val="20"/>
          <w:szCs w:val="20"/>
        </w:rPr>
        <w:t>third</w:t>
      </w:r>
      <w:r w:rsidR="00A04E6F" w:rsidRPr="00D644EB">
        <w:rPr>
          <w:rFonts w:asciiTheme="minorHAnsi" w:hAnsiTheme="minorHAnsi" w:cs="Calibri"/>
          <w:sz w:val="20"/>
          <w:szCs w:val="20"/>
        </w:rPr>
        <w:t xml:space="preserve"> PIR. </w:t>
      </w:r>
      <w:r w:rsidR="003E3ABA" w:rsidRPr="00D644EB">
        <w:rPr>
          <w:rFonts w:asciiTheme="minorHAnsi" w:hAnsiTheme="minorHAnsi" w:cs="Calibri"/>
          <w:sz w:val="20"/>
          <w:szCs w:val="20"/>
        </w:rPr>
        <w:t>The MTR findings and responses outlined in the management response will be incorporated as recommendations for enhanced implementation during the final h</w:t>
      </w:r>
      <w:r w:rsidR="00A04E6F" w:rsidRPr="00D644EB">
        <w:rPr>
          <w:rFonts w:asciiTheme="minorHAnsi" w:hAnsiTheme="minorHAnsi" w:cs="Calibri"/>
          <w:sz w:val="20"/>
          <w:szCs w:val="20"/>
        </w:rPr>
        <w:t xml:space="preserve">alf of the project’s duration. </w:t>
      </w:r>
      <w:r w:rsidR="003E3ABA" w:rsidRPr="00D644EB">
        <w:rPr>
          <w:rFonts w:asciiTheme="minorHAnsi" w:hAnsiTheme="minorHAnsi" w:cs="Calibri"/>
          <w:sz w:val="20"/>
          <w:szCs w:val="20"/>
        </w:rPr>
        <w:t xml:space="preserve">The terms of reference, the review process and the MTR report will follow the standard templates and guidance </w:t>
      </w:r>
      <w:r w:rsidRPr="00D644EB">
        <w:rPr>
          <w:rFonts w:asciiTheme="minorHAnsi" w:hAnsiTheme="minorHAnsi" w:cs="Calibri"/>
          <w:sz w:val="20"/>
          <w:szCs w:val="20"/>
        </w:rPr>
        <w:t xml:space="preserve">prepared by the UNDP IEO for GEF-financed projects </w:t>
      </w:r>
      <w:r w:rsidR="003E3ABA" w:rsidRPr="00D644EB">
        <w:rPr>
          <w:rFonts w:asciiTheme="minorHAnsi" w:hAnsiTheme="minorHAnsi" w:cs="Calibri"/>
          <w:sz w:val="20"/>
          <w:szCs w:val="20"/>
        </w:rPr>
        <w:t xml:space="preserve">available on the </w:t>
      </w:r>
      <w:hyperlink r:id="rId28" w:anchor="gef" w:history="1">
        <w:r w:rsidR="003E3ABA" w:rsidRPr="00D644EB">
          <w:rPr>
            <w:rStyle w:val="Hyperlink"/>
            <w:rFonts w:asciiTheme="minorHAnsi" w:hAnsiTheme="minorHAnsi" w:cs="Calibri"/>
            <w:sz w:val="20"/>
            <w:szCs w:val="20"/>
          </w:rPr>
          <w:t>UNDP Evaluation Resource Center</w:t>
        </w:r>
      </w:hyperlink>
      <w:r w:rsidR="003E3ABA" w:rsidRPr="00D644EB">
        <w:rPr>
          <w:rStyle w:val="Hyperlink"/>
          <w:rFonts w:asciiTheme="minorHAnsi" w:hAnsiTheme="minorHAnsi" w:cs="Calibri"/>
          <w:sz w:val="20"/>
          <w:szCs w:val="20"/>
        </w:rPr>
        <w:t xml:space="preserve"> (ERC).</w:t>
      </w:r>
      <w:r w:rsidR="003E3ABA" w:rsidRPr="00D644EB">
        <w:rPr>
          <w:rFonts w:asciiTheme="minorHAnsi" w:hAnsiTheme="minorHAnsi" w:cs="Calibri"/>
          <w:sz w:val="20"/>
          <w:szCs w:val="20"/>
        </w:rPr>
        <w:t xml:space="preserve"> </w:t>
      </w:r>
      <w:r w:rsidRPr="00D644EB">
        <w:rPr>
          <w:rFonts w:asciiTheme="minorHAnsi" w:hAnsiTheme="minorHAnsi"/>
          <w:sz w:val="20"/>
          <w:szCs w:val="20"/>
        </w:rPr>
        <w:t>As noted in this guidance, the evaluation will be ‘indepe</w:t>
      </w:r>
      <w:r w:rsidR="00146C51">
        <w:rPr>
          <w:rFonts w:asciiTheme="minorHAnsi" w:hAnsiTheme="minorHAnsi"/>
          <w:sz w:val="20"/>
          <w:szCs w:val="20"/>
        </w:rPr>
        <w:t>ndent, impartial and rigorous’.</w:t>
      </w:r>
      <w:r w:rsidR="00BA3116">
        <w:rPr>
          <w:rFonts w:asciiTheme="minorHAnsi" w:hAnsiTheme="minorHAnsi"/>
          <w:sz w:val="20"/>
          <w:szCs w:val="20"/>
        </w:rPr>
        <w:t xml:space="preserve"> </w:t>
      </w:r>
      <w:r w:rsidRPr="00C14BB8">
        <w:rPr>
          <w:rFonts w:asciiTheme="minorHAnsi" w:hAnsiTheme="minorHAnsi"/>
          <w:sz w:val="20"/>
          <w:szCs w:val="20"/>
        </w:rPr>
        <w:t>The consultants that will be hired to undertake the assignment will be independent from organizations that were involved in designing, executing or advising on the project to be evaluated. The GEF Operational</w:t>
      </w:r>
      <w:r w:rsidR="00A04E6F" w:rsidRPr="00C14BB8">
        <w:rPr>
          <w:rFonts w:asciiTheme="minorHAnsi" w:hAnsiTheme="minorHAnsi"/>
          <w:sz w:val="20"/>
          <w:szCs w:val="20"/>
        </w:rPr>
        <w:t xml:space="preserve"> Focal Point and other </w:t>
      </w:r>
      <w:r w:rsidRPr="00C14BB8">
        <w:rPr>
          <w:rFonts w:asciiTheme="minorHAnsi" w:hAnsiTheme="minorHAnsi"/>
          <w:sz w:val="20"/>
          <w:szCs w:val="20"/>
        </w:rPr>
        <w:t xml:space="preserve">stakeholders will be involved and consulted during the terminal evaluation process. </w:t>
      </w:r>
      <w:r w:rsidR="003E3ABA" w:rsidRPr="00C14BB8">
        <w:rPr>
          <w:rFonts w:asciiTheme="minorHAnsi" w:hAnsiTheme="minorHAnsi" w:cs="Calibri"/>
          <w:sz w:val="20"/>
          <w:szCs w:val="20"/>
        </w:rPr>
        <w:t xml:space="preserve">Additional quality assurance support is available from the UNDP-GEF Directorate. The final MTR report will be available in English and will be cleared by the </w:t>
      </w:r>
      <w:r w:rsidR="00A40F73">
        <w:rPr>
          <w:rFonts w:asciiTheme="minorHAnsi" w:hAnsiTheme="minorHAnsi" w:cs="Calibri"/>
          <w:sz w:val="20"/>
          <w:szCs w:val="20"/>
        </w:rPr>
        <w:t>UNDP-CO</w:t>
      </w:r>
      <w:r w:rsidR="003E3ABA" w:rsidRPr="00C14BB8">
        <w:rPr>
          <w:rFonts w:asciiTheme="minorHAnsi" w:hAnsiTheme="minorHAnsi" w:cs="Calibri"/>
          <w:sz w:val="20"/>
          <w:szCs w:val="20"/>
        </w:rPr>
        <w:t xml:space="preserve"> and the UNDP-GEF Regional Technical Adviser, and a</w:t>
      </w:r>
      <w:r w:rsidR="000D4922" w:rsidRPr="00C14BB8">
        <w:rPr>
          <w:rFonts w:asciiTheme="minorHAnsi" w:hAnsiTheme="minorHAnsi" w:cs="Calibri"/>
          <w:sz w:val="20"/>
          <w:szCs w:val="20"/>
        </w:rPr>
        <w:t>pproved by the Project Board.</w:t>
      </w:r>
    </w:p>
    <w:p w14:paraId="43999EC1" w14:textId="77777777" w:rsidR="00F4707C" w:rsidRPr="00D644EB" w:rsidRDefault="003E3ABA" w:rsidP="001B70F7">
      <w:pPr>
        <w:numPr>
          <w:ilvl w:val="0"/>
          <w:numId w:val="7"/>
        </w:numPr>
        <w:spacing w:after="120"/>
        <w:ind w:left="0" w:firstLine="0"/>
        <w:rPr>
          <w:rFonts w:asciiTheme="minorHAnsi" w:hAnsiTheme="minorHAnsi"/>
          <w:sz w:val="20"/>
          <w:szCs w:val="20"/>
        </w:rPr>
      </w:pPr>
      <w:r w:rsidRPr="00D644EB">
        <w:rPr>
          <w:rFonts w:asciiTheme="minorHAnsi" w:hAnsiTheme="minorHAnsi" w:cs="Calibri"/>
          <w:sz w:val="20"/>
          <w:szCs w:val="20"/>
          <w:u w:val="single"/>
        </w:rPr>
        <w:t>Terminal Evaluation (TE)</w:t>
      </w:r>
      <w:r w:rsidRPr="00D644EB">
        <w:rPr>
          <w:rFonts w:asciiTheme="minorHAnsi" w:hAnsiTheme="minorHAnsi" w:cs="Calibri"/>
          <w:sz w:val="20"/>
          <w:szCs w:val="20"/>
        </w:rPr>
        <w:t xml:space="preserve">:  An independent terminal evaluation (TE) will take place </w:t>
      </w:r>
      <w:r w:rsidR="00C24F2A" w:rsidRPr="00D644EB">
        <w:rPr>
          <w:rFonts w:asciiTheme="minorHAnsi" w:hAnsiTheme="minorHAnsi" w:cs="Calibri"/>
          <w:sz w:val="20"/>
          <w:szCs w:val="20"/>
        </w:rPr>
        <w:t>upon completion of all major project outputs and activities</w:t>
      </w:r>
      <w:r w:rsidR="00954A3F" w:rsidRPr="00D644EB">
        <w:rPr>
          <w:rFonts w:asciiTheme="minorHAnsi" w:hAnsiTheme="minorHAnsi" w:cs="Calibri"/>
          <w:sz w:val="20"/>
          <w:szCs w:val="20"/>
        </w:rPr>
        <w:t>.</w:t>
      </w:r>
      <w:r w:rsidR="008C5DA0" w:rsidRPr="00D644EB">
        <w:rPr>
          <w:rFonts w:asciiTheme="minorHAnsi" w:hAnsiTheme="minorHAnsi" w:cs="Calibri"/>
          <w:sz w:val="20"/>
          <w:szCs w:val="20"/>
        </w:rPr>
        <w:t xml:space="preserve"> </w:t>
      </w:r>
      <w:r w:rsidR="00954A3F" w:rsidRPr="00D644EB">
        <w:rPr>
          <w:rFonts w:asciiTheme="minorHAnsi" w:hAnsiTheme="minorHAnsi" w:cs="Calibri"/>
          <w:sz w:val="20"/>
          <w:szCs w:val="20"/>
        </w:rPr>
        <w:t xml:space="preserve">The terminal evaluation process </w:t>
      </w:r>
      <w:r w:rsidR="008C5DA0" w:rsidRPr="00D644EB">
        <w:rPr>
          <w:rFonts w:asciiTheme="minorHAnsi" w:hAnsiTheme="minorHAnsi" w:cs="Calibri"/>
          <w:sz w:val="20"/>
          <w:szCs w:val="20"/>
        </w:rPr>
        <w:t xml:space="preserve">will begin three months before </w:t>
      </w:r>
      <w:r w:rsidRPr="00D644EB">
        <w:rPr>
          <w:rFonts w:asciiTheme="minorHAnsi" w:hAnsiTheme="minorHAnsi" w:cs="Calibri"/>
          <w:sz w:val="20"/>
          <w:szCs w:val="20"/>
        </w:rPr>
        <w:t>oper</w:t>
      </w:r>
      <w:r w:rsidR="008C5DA0" w:rsidRPr="00D644EB">
        <w:rPr>
          <w:rFonts w:asciiTheme="minorHAnsi" w:hAnsiTheme="minorHAnsi" w:cs="Calibri"/>
          <w:sz w:val="20"/>
          <w:szCs w:val="20"/>
        </w:rPr>
        <w:t>ational closure of the project allowing the ev</w:t>
      </w:r>
      <w:r w:rsidR="00A04E6F" w:rsidRPr="00D644EB">
        <w:rPr>
          <w:rFonts w:asciiTheme="minorHAnsi" w:hAnsiTheme="minorHAnsi" w:cs="Calibri"/>
          <w:sz w:val="20"/>
          <w:szCs w:val="20"/>
        </w:rPr>
        <w:t>a</w:t>
      </w:r>
      <w:r w:rsidR="008C5DA0" w:rsidRPr="00D644EB">
        <w:rPr>
          <w:rFonts w:asciiTheme="minorHAnsi" w:hAnsiTheme="minorHAnsi" w:cs="Calibri"/>
          <w:sz w:val="20"/>
          <w:szCs w:val="20"/>
        </w:rPr>
        <w:t>l</w:t>
      </w:r>
      <w:r w:rsidR="00A04E6F" w:rsidRPr="00D644EB">
        <w:rPr>
          <w:rFonts w:asciiTheme="minorHAnsi" w:hAnsiTheme="minorHAnsi" w:cs="Calibri"/>
          <w:sz w:val="20"/>
          <w:szCs w:val="20"/>
        </w:rPr>
        <w:t>ua</w:t>
      </w:r>
      <w:r w:rsidR="008C5DA0" w:rsidRPr="00D644EB">
        <w:rPr>
          <w:rFonts w:asciiTheme="minorHAnsi" w:hAnsiTheme="minorHAnsi" w:cs="Calibri"/>
          <w:sz w:val="20"/>
          <w:szCs w:val="20"/>
        </w:rPr>
        <w:t xml:space="preserve">tion mission to proceed while the project team is still in place, yet ensuring the project is close enough to completion for the evaluation team to reach conclusions on key aspects such as project sustainability. </w:t>
      </w:r>
      <w:r w:rsidRPr="00D644EB">
        <w:rPr>
          <w:rFonts w:asciiTheme="minorHAnsi" w:hAnsiTheme="minorHAnsi" w:cs="Calibri"/>
          <w:sz w:val="20"/>
          <w:szCs w:val="20"/>
        </w:rPr>
        <w:t>The Project Manager will remain on contract until the TE report and management</w:t>
      </w:r>
      <w:r w:rsidR="008C5DA0" w:rsidRPr="00D644EB">
        <w:rPr>
          <w:rFonts w:asciiTheme="minorHAnsi" w:hAnsiTheme="minorHAnsi" w:cs="Calibri"/>
          <w:sz w:val="20"/>
          <w:szCs w:val="20"/>
        </w:rPr>
        <w:t xml:space="preserve"> response have been finalized. </w:t>
      </w:r>
      <w:r w:rsidRPr="00D644EB">
        <w:rPr>
          <w:rFonts w:asciiTheme="minorHAnsi" w:hAnsiTheme="minorHAnsi" w:cs="Calibri"/>
          <w:sz w:val="20"/>
          <w:szCs w:val="20"/>
        </w:rPr>
        <w:t>The terms of reference, the evaluation process and the final TE report will follow the standard templates and guidance</w:t>
      </w:r>
      <w:r w:rsidR="00E45EC4" w:rsidRPr="00D644EB">
        <w:rPr>
          <w:rFonts w:asciiTheme="minorHAnsi" w:hAnsiTheme="minorHAnsi" w:cs="Calibri"/>
          <w:sz w:val="20"/>
          <w:szCs w:val="20"/>
        </w:rPr>
        <w:t xml:space="preserve"> prepared by the UNDP IEO for GEF-financed projects</w:t>
      </w:r>
      <w:r w:rsidRPr="00D644EB">
        <w:rPr>
          <w:rFonts w:asciiTheme="minorHAnsi" w:hAnsiTheme="minorHAnsi" w:cs="Calibri"/>
          <w:sz w:val="20"/>
          <w:szCs w:val="20"/>
        </w:rPr>
        <w:t xml:space="preserve"> available on the </w:t>
      </w:r>
      <w:hyperlink r:id="rId29" w:anchor="gef" w:history="1">
        <w:r w:rsidRPr="00D644EB">
          <w:rPr>
            <w:rStyle w:val="Hyperlink"/>
            <w:rFonts w:asciiTheme="minorHAnsi" w:hAnsiTheme="minorHAnsi" w:cs="Calibri"/>
            <w:sz w:val="20"/>
            <w:szCs w:val="20"/>
          </w:rPr>
          <w:t>UNDP Evaluation Resource Center</w:t>
        </w:r>
      </w:hyperlink>
      <w:r w:rsidRPr="00D644EB">
        <w:rPr>
          <w:rStyle w:val="Hyperlink"/>
          <w:rFonts w:asciiTheme="minorHAnsi" w:hAnsiTheme="minorHAnsi" w:cs="Calibri"/>
          <w:sz w:val="20"/>
          <w:szCs w:val="20"/>
        </w:rPr>
        <w:t>.</w:t>
      </w:r>
      <w:r w:rsidRPr="00D644EB">
        <w:rPr>
          <w:rFonts w:asciiTheme="minorHAnsi" w:hAnsiTheme="minorHAnsi" w:cs="Calibri"/>
          <w:sz w:val="20"/>
          <w:szCs w:val="20"/>
        </w:rPr>
        <w:t xml:space="preserve"> </w:t>
      </w:r>
      <w:r w:rsidR="00C24F2A" w:rsidRPr="00D644EB">
        <w:rPr>
          <w:rFonts w:asciiTheme="minorHAnsi" w:hAnsiTheme="minorHAns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D644EB">
        <w:rPr>
          <w:rFonts w:asciiTheme="minorHAnsi" w:hAnsiTheme="minorHAnsi"/>
          <w:sz w:val="20"/>
          <w:szCs w:val="20"/>
        </w:rPr>
        <w:t xml:space="preserve">l Focal Point and other </w:t>
      </w:r>
      <w:r w:rsidR="00C24F2A" w:rsidRPr="00D644EB">
        <w:rPr>
          <w:rFonts w:asciiTheme="minorHAnsi" w:hAnsiTheme="minorHAnsi"/>
          <w:sz w:val="20"/>
          <w:szCs w:val="20"/>
        </w:rPr>
        <w:t xml:space="preserve">stakeholders will be involved and consulted during the terminal evaluation process. </w:t>
      </w:r>
      <w:r w:rsidRPr="00D644EB">
        <w:rPr>
          <w:rFonts w:asciiTheme="minorHAnsi" w:hAnsiTheme="minorHAnsi" w:cs="Calibri"/>
          <w:sz w:val="20"/>
          <w:szCs w:val="20"/>
        </w:rPr>
        <w:t xml:space="preserve">Additional quality assurance support is available from the UNDP-GEF Directorate. The final TE report will be cleared by the </w:t>
      </w:r>
      <w:r w:rsidR="00A40F73">
        <w:rPr>
          <w:rFonts w:asciiTheme="minorHAnsi" w:hAnsiTheme="minorHAnsi" w:cs="Calibri"/>
          <w:sz w:val="20"/>
          <w:szCs w:val="20"/>
        </w:rPr>
        <w:t>UNDP-CO</w:t>
      </w:r>
      <w:r w:rsidRPr="00D644EB">
        <w:rPr>
          <w:rFonts w:asciiTheme="minorHAnsi" w:hAnsiTheme="minorHAnsi" w:cs="Calibri"/>
          <w:sz w:val="20"/>
          <w:szCs w:val="20"/>
        </w:rPr>
        <w:t xml:space="preserve"> and the UNDP-GEF Regional Technical Adviser, and will be approved by the Project Board.  The TE report will be publicly availab</w:t>
      </w:r>
      <w:r w:rsidR="00F4707C" w:rsidRPr="00D644EB">
        <w:rPr>
          <w:rFonts w:asciiTheme="minorHAnsi" w:hAnsiTheme="minorHAnsi" w:cs="Calibri"/>
          <w:sz w:val="20"/>
          <w:szCs w:val="20"/>
        </w:rPr>
        <w:t xml:space="preserve">le in English on the UNDP ERC. </w:t>
      </w:r>
    </w:p>
    <w:p w14:paraId="776C31DE" w14:textId="77777777" w:rsidR="00BD1A8C" w:rsidRPr="009744B7" w:rsidRDefault="003E3ABA" w:rsidP="001B70F7">
      <w:pPr>
        <w:numPr>
          <w:ilvl w:val="0"/>
          <w:numId w:val="7"/>
        </w:numPr>
        <w:spacing w:after="120"/>
        <w:ind w:left="0" w:firstLine="0"/>
        <w:rPr>
          <w:rFonts w:asciiTheme="minorHAnsi" w:hAnsiTheme="minorHAnsi"/>
          <w:sz w:val="20"/>
          <w:szCs w:val="20"/>
        </w:rPr>
      </w:pPr>
      <w:r w:rsidRPr="00D644EB">
        <w:rPr>
          <w:rFonts w:asciiTheme="minorHAnsi" w:hAnsiTheme="minorHAnsi" w:cs="Calibri"/>
          <w:sz w:val="20"/>
          <w:szCs w:val="20"/>
        </w:rPr>
        <w:t xml:space="preserve">The </w:t>
      </w:r>
      <w:r w:rsidR="00A40F73">
        <w:rPr>
          <w:rFonts w:asciiTheme="minorHAnsi" w:hAnsiTheme="minorHAnsi" w:cs="Calibri"/>
          <w:sz w:val="20"/>
          <w:szCs w:val="20"/>
        </w:rPr>
        <w:t>UNDP-CO</w:t>
      </w:r>
      <w:r w:rsidRPr="00D644EB">
        <w:rPr>
          <w:rFonts w:asciiTheme="minorHAnsi" w:hAnsiTheme="minorHAnsi" w:cs="Calibri"/>
          <w:sz w:val="20"/>
          <w:szCs w:val="20"/>
        </w:rPr>
        <w:t xml:space="preserve"> will include the planned project terminal evaluation in the </w:t>
      </w:r>
      <w:r w:rsidR="00A40F73">
        <w:rPr>
          <w:rFonts w:asciiTheme="minorHAnsi" w:hAnsiTheme="minorHAnsi" w:cs="Calibri"/>
          <w:sz w:val="20"/>
          <w:szCs w:val="20"/>
        </w:rPr>
        <w:t>UNDP-CO</w:t>
      </w:r>
      <w:r w:rsidRPr="00D644EB">
        <w:rPr>
          <w:rFonts w:asciiTheme="minorHAnsi" w:hAnsiTheme="minorHAnsi" w:cs="Calibri"/>
          <w:sz w:val="20"/>
          <w:szCs w:val="20"/>
        </w:rPr>
        <w:t xml:space="preserve"> evaluation plan, and will upload the final terminal evaluation report in English and the corresponding management response to the UNDP Evaluation Resource Centre (ERC). Once uploaded to the ERC, the UNDP I</w:t>
      </w:r>
      <w:r w:rsidR="00E45EC4" w:rsidRPr="00D644EB">
        <w:rPr>
          <w:rFonts w:asciiTheme="minorHAnsi" w:hAnsiTheme="minorHAnsi" w:cs="Calibri"/>
          <w:sz w:val="20"/>
          <w:szCs w:val="20"/>
        </w:rPr>
        <w:t>EO</w:t>
      </w:r>
      <w:r w:rsidRPr="00D644EB">
        <w:rPr>
          <w:rFonts w:asciiTheme="minorHAnsi" w:hAnsiTheme="minorHAnsi" w:cs="Calibri"/>
          <w:sz w:val="20"/>
          <w:szCs w:val="20"/>
        </w:rPr>
        <w:t xml:space="preserve"> will undertake a quality assessment and validate the findings and ratings in the TE report, and rate the quality of the TE report.  The UNDP IEO assessment report will be sent to the GEF I</w:t>
      </w:r>
      <w:r w:rsidR="00E45EC4" w:rsidRPr="00D644EB">
        <w:rPr>
          <w:rFonts w:asciiTheme="minorHAnsi" w:hAnsiTheme="minorHAnsi" w:cs="Calibri"/>
          <w:sz w:val="20"/>
          <w:szCs w:val="20"/>
        </w:rPr>
        <w:t>EO</w:t>
      </w:r>
      <w:r w:rsidRPr="00D644EB">
        <w:rPr>
          <w:rFonts w:asciiTheme="minorHAnsi" w:hAnsiTheme="minorHAnsi" w:cs="Calibri"/>
          <w:sz w:val="20"/>
          <w:szCs w:val="20"/>
        </w:rPr>
        <w:t xml:space="preserve"> along with the project terminal evaluation report.</w:t>
      </w:r>
    </w:p>
    <w:p w14:paraId="0CC21719" w14:textId="77777777" w:rsidR="009744B7" w:rsidRDefault="009744B7" w:rsidP="009744B7">
      <w:pPr>
        <w:numPr>
          <w:ilvl w:val="0"/>
          <w:numId w:val="7"/>
        </w:numPr>
        <w:spacing w:after="120"/>
        <w:ind w:left="0" w:firstLine="0"/>
        <w:rPr>
          <w:rFonts w:asciiTheme="minorHAnsi" w:hAnsiTheme="minorHAnsi"/>
          <w:sz w:val="20"/>
          <w:szCs w:val="20"/>
        </w:rPr>
      </w:pPr>
      <w:r w:rsidRPr="009744B7">
        <w:rPr>
          <w:rFonts w:asciiTheme="minorHAnsi" w:hAnsiTheme="minorHAnsi"/>
          <w:sz w:val="20"/>
          <w:szCs w:val="20"/>
          <w:u w:val="single"/>
        </w:rPr>
        <w:t>Additional aspects of the MTR and TE</w:t>
      </w:r>
      <w:r>
        <w:rPr>
          <w:rFonts w:asciiTheme="minorHAnsi" w:hAnsiTheme="minorHAnsi"/>
          <w:sz w:val="20"/>
          <w:szCs w:val="20"/>
        </w:rPr>
        <w:t>.  In addition to the standard terms of reference for the MTR</w:t>
      </w:r>
      <w:r w:rsidR="005A423C">
        <w:rPr>
          <w:rFonts w:asciiTheme="minorHAnsi" w:hAnsiTheme="minorHAnsi"/>
          <w:sz w:val="20"/>
          <w:szCs w:val="20"/>
        </w:rPr>
        <w:t>, and to some extent the TE</w:t>
      </w:r>
      <w:r>
        <w:rPr>
          <w:rFonts w:asciiTheme="minorHAnsi" w:hAnsiTheme="minorHAnsi"/>
          <w:sz w:val="20"/>
          <w:szCs w:val="20"/>
        </w:rPr>
        <w:t>, the MTR (and TE) consultants will have additional responsibilities:</w:t>
      </w:r>
    </w:p>
    <w:p w14:paraId="0CFCE0E5" w14:textId="77777777" w:rsidR="009744B7" w:rsidRPr="00321334" w:rsidRDefault="006A0CCB" w:rsidP="009744B7">
      <w:pPr>
        <w:numPr>
          <w:ilvl w:val="1"/>
          <w:numId w:val="7"/>
        </w:numPr>
        <w:spacing w:after="120"/>
        <w:rPr>
          <w:rFonts w:asciiTheme="minorHAnsi" w:hAnsiTheme="minorHAnsi"/>
          <w:sz w:val="20"/>
          <w:szCs w:val="20"/>
        </w:rPr>
      </w:pPr>
      <w:r>
        <w:rPr>
          <w:rFonts w:asciiTheme="minorHAnsi" w:hAnsiTheme="minorHAnsi"/>
          <w:sz w:val="20"/>
          <w:szCs w:val="20"/>
        </w:rPr>
        <w:t xml:space="preserve">There should be a </w:t>
      </w:r>
      <w:r w:rsidR="009744B7" w:rsidRPr="00321334">
        <w:rPr>
          <w:rFonts w:asciiTheme="minorHAnsi" w:hAnsiTheme="minorHAnsi"/>
          <w:sz w:val="20"/>
          <w:szCs w:val="20"/>
        </w:rPr>
        <w:t xml:space="preserve">demonstrable improvement in the capacity, efficiency and effectiveness within the stakeholders </w:t>
      </w:r>
      <w:r w:rsidR="008A5B69">
        <w:rPr>
          <w:rFonts w:asciiTheme="minorHAnsi" w:hAnsiTheme="minorHAnsi"/>
          <w:sz w:val="20"/>
          <w:szCs w:val="20"/>
        </w:rPr>
        <w:t>involved</w:t>
      </w:r>
      <w:r w:rsidR="009744B7" w:rsidRPr="00321334">
        <w:rPr>
          <w:rFonts w:asciiTheme="minorHAnsi" w:hAnsiTheme="minorHAnsi"/>
          <w:sz w:val="20"/>
          <w:szCs w:val="20"/>
        </w:rPr>
        <w:t xml:space="preserve"> in protected area management and financing</w:t>
      </w:r>
      <w:r>
        <w:rPr>
          <w:rFonts w:asciiTheme="minorHAnsi" w:hAnsiTheme="minorHAnsi"/>
          <w:sz w:val="20"/>
          <w:szCs w:val="20"/>
        </w:rPr>
        <w:t xml:space="preserve"> (Outcomes One and Three)</w:t>
      </w:r>
      <w:r w:rsidR="009744B7" w:rsidRPr="00321334">
        <w:rPr>
          <w:rFonts w:asciiTheme="minorHAnsi" w:hAnsiTheme="minorHAnsi"/>
          <w:sz w:val="20"/>
          <w:szCs w:val="20"/>
        </w:rPr>
        <w:t xml:space="preserve">.  </w:t>
      </w:r>
      <w:r>
        <w:rPr>
          <w:rFonts w:asciiTheme="minorHAnsi" w:hAnsiTheme="minorHAnsi"/>
          <w:sz w:val="20"/>
          <w:szCs w:val="20"/>
        </w:rPr>
        <w:t>B</w:t>
      </w:r>
      <w:r w:rsidR="009744B7" w:rsidRPr="00321334">
        <w:rPr>
          <w:rFonts w:asciiTheme="minorHAnsi" w:hAnsiTheme="minorHAnsi"/>
          <w:sz w:val="20"/>
          <w:szCs w:val="20"/>
        </w:rPr>
        <w:t xml:space="preserve">oth the MTR and TE for the project will be looking for </w:t>
      </w:r>
      <w:r w:rsidR="009744B7" w:rsidRPr="00321334">
        <w:rPr>
          <w:rFonts w:asciiTheme="minorHAnsi" w:hAnsiTheme="minorHAnsi"/>
          <w:b/>
          <w:sz w:val="20"/>
          <w:szCs w:val="20"/>
        </w:rPr>
        <w:t>evidence</w:t>
      </w:r>
      <w:r w:rsidR="009744B7" w:rsidRPr="00321334">
        <w:rPr>
          <w:rFonts w:asciiTheme="minorHAnsi" w:hAnsiTheme="minorHAnsi"/>
          <w:sz w:val="20"/>
          <w:szCs w:val="20"/>
        </w:rPr>
        <w:t xml:space="preserve"> of improved capacity and how trainings and any other capacity development processes are actually being used on a regular basis.</w:t>
      </w:r>
    </w:p>
    <w:p w14:paraId="5C4C5741" w14:textId="77777777" w:rsidR="00DF17C5" w:rsidRPr="00925777" w:rsidRDefault="00DF17C5" w:rsidP="00DF17C5">
      <w:pPr>
        <w:numPr>
          <w:ilvl w:val="1"/>
          <w:numId w:val="7"/>
        </w:numPr>
        <w:spacing w:after="120"/>
        <w:jc w:val="both"/>
        <w:rPr>
          <w:rFonts w:asciiTheme="minorHAnsi" w:hAnsiTheme="minorHAnsi"/>
          <w:sz w:val="20"/>
          <w:szCs w:val="20"/>
        </w:rPr>
      </w:pPr>
      <w:r w:rsidRPr="00925777">
        <w:rPr>
          <w:rFonts w:asciiTheme="minorHAnsi" w:hAnsiTheme="minorHAnsi"/>
          <w:sz w:val="20"/>
          <w:szCs w:val="20"/>
        </w:rPr>
        <w:t xml:space="preserve">Furthermore, there is an expectation that all contractors and consultants to include a demonstrable transfer of skills and knowledge such that at the MTR and TE, the project will be in a position to demonstrate how those skills and that knowledge </w:t>
      </w:r>
      <w:r>
        <w:rPr>
          <w:rFonts w:asciiTheme="minorHAnsi" w:hAnsiTheme="minorHAnsi"/>
          <w:sz w:val="20"/>
          <w:szCs w:val="20"/>
        </w:rPr>
        <w:t>are</w:t>
      </w:r>
      <w:r w:rsidRPr="00925777">
        <w:rPr>
          <w:rFonts w:asciiTheme="minorHAnsi" w:hAnsiTheme="minorHAnsi"/>
          <w:sz w:val="20"/>
          <w:szCs w:val="20"/>
        </w:rPr>
        <w:t xml:space="preserve"> actually being used at the midpoint and end of the project’s life.</w:t>
      </w:r>
    </w:p>
    <w:p w14:paraId="77BC3CF0" w14:textId="77777777" w:rsidR="009744B7" w:rsidRDefault="009744B7" w:rsidP="009744B7">
      <w:pPr>
        <w:numPr>
          <w:ilvl w:val="1"/>
          <w:numId w:val="7"/>
        </w:numPr>
        <w:spacing w:after="120"/>
        <w:jc w:val="both"/>
        <w:rPr>
          <w:rFonts w:asciiTheme="minorHAnsi" w:hAnsiTheme="minorHAnsi"/>
          <w:sz w:val="20"/>
          <w:szCs w:val="20"/>
        </w:rPr>
      </w:pPr>
      <w:r w:rsidRPr="00BA3116">
        <w:rPr>
          <w:rFonts w:asciiTheme="minorHAnsi" w:hAnsiTheme="minorHAnsi" w:cs="Arial"/>
          <w:b/>
          <w:sz w:val="20"/>
          <w:szCs w:val="20"/>
          <w:lang w:eastAsia="zh-CN"/>
        </w:rPr>
        <w:t>Project Assurance</w:t>
      </w:r>
      <w:r w:rsidRPr="0098566B">
        <w:rPr>
          <w:rFonts w:asciiTheme="minorHAnsi" w:hAnsiTheme="minorHAnsi" w:cs="Arial"/>
          <w:sz w:val="20"/>
          <w:szCs w:val="20"/>
          <w:lang w:eastAsia="zh-CN"/>
        </w:rPr>
        <w:t xml:space="preserve"> will be carried out</w:t>
      </w:r>
      <w:r w:rsidR="006A0CCB">
        <w:rPr>
          <w:rFonts w:asciiTheme="minorHAnsi" w:hAnsiTheme="minorHAnsi" w:cs="Arial"/>
          <w:sz w:val="20"/>
          <w:szCs w:val="20"/>
          <w:lang w:eastAsia="zh-CN"/>
        </w:rPr>
        <w:t xml:space="preserve"> </w:t>
      </w:r>
      <w:r w:rsidRPr="0098566B">
        <w:rPr>
          <w:rFonts w:asciiTheme="minorHAnsi" w:hAnsiTheme="minorHAnsi" w:cs="Arial"/>
          <w:sz w:val="20"/>
          <w:szCs w:val="20"/>
          <w:lang w:eastAsia="zh-CN"/>
        </w:rPr>
        <w:t>by the person heading the Environment, Climate Change and Disaster Risk Management Portfolio within the UNDP-CO</w:t>
      </w:r>
      <w:r w:rsidR="006A0CCB">
        <w:rPr>
          <w:rFonts w:asciiTheme="minorHAnsi" w:hAnsiTheme="minorHAnsi" w:cs="Arial"/>
          <w:sz w:val="20"/>
          <w:szCs w:val="20"/>
          <w:lang w:eastAsia="zh-CN"/>
        </w:rPr>
        <w:t xml:space="preserve"> (see Section VIII)</w:t>
      </w:r>
      <w:r w:rsidR="00577D86">
        <w:rPr>
          <w:rFonts w:asciiTheme="minorHAnsi" w:hAnsiTheme="minorHAnsi" w:cs="Arial"/>
          <w:sz w:val="20"/>
          <w:szCs w:val="20"/>
          <w:lang w:eastAsia="zh-CN"/>
        </w:rPr>
        <w:t>; the</w:t>
      </w:r>
      <w:r w:rsidRPr="0098566B">
        <w:rPr>
          <w:rFonts w:asciiTheme="minorHAnsi" w:hAnsiTheme="minorHAnsi" w:cs="Arial"/>
          <w:sz w:val="20"/>
          <w:szCs w:val="20"/>
          <w:lang w:eastAsia="zh-CN"/>
        </w:rPr>
        <w:t xml:space="preserve"> Project Assurance role and the success of the project will be included into his/her </w:t>
      </w:r>
      <w:r>
        <w:rPr>
          <w:rFonts w:asciiTheme="minorHAnsi" w:hAnsiTheme="minorHAnsi" w:cs="Arial"/>
          <w:sz w:val="20"/>
          <w:szCs w:val="20"/>
          <w:lang w:eastAsia="zh-CN"/>
        </w:rPr>
        <w:t xml:space="preserve">Terms of Reference and </w:t>
      </w:r>
      <w:r w:rsidRPr="0098566B">
        <w:rPr>
          <w:rFonts w:asciiTheme="minorHAnsi" w:hAnsiTheme="minorHAnsi" w:cs="Arial"/>
          <w:sz w:val="20"/>
          <w:szCs w:val="20"/>
          <w:lang w:eastAsia="zh-CN"/>
        </w:rPr>
        <w:t xml:space="preserve">Key Performance Indicators (KPIs) </w:t>
      </w:r>
      <w:r>
        <w:rPr>
          <w:rFonts w:asciiTheme="minorHAnsi" w:hAnsiTheme="minorHAnsi" w:cs="Arial"/>
          <w:sz w:val="20"/>
          <w:szCs w:val="20"/>
          <w:lang w:eastAsia="zh-CN"/>
        </w:rPr>
        <w:t>to ensure adequate oversight of the project</w:t>
      </w:r>
      <w:r w:rsidR="00577D86">
        <w:rPr>
          <w:rFonts w:asciiTheme="minorHAnsi" w:hAnsiTheme="minorHAnsi" w:cs="Arial"/>
          <w:sz w:val="20"/>
          <w:szCs w:val="20"/>
          <w:lang w:eastAsia="zh-CN"/>
        </w:rPr>
        <w:t xml:space="preserve">; </w:t>
      </w:r>
      <w:r>
        <w:rPr>
          <w:rFonts w:asciiTheme="minorHAnsi" w:hAnsiTheme="minorHAnsi" w:cs="Arial"/>
          <w:sz w:val="20"/>
          <w:szCs w:val="20"/>
          <w:lang w:eastAsia="zh-CN"/>
        </w:rPr>
        <w:t xml:space="preserve">the MTR should seek documentary evidence that has been done if there are any issues with the </w:t>
      </w:r>
      <w:r>
        <w:rPr>
          <w:rFonts w:asciiTheme="minorHAnsi" w:hAnsiTheme="minorHAnsi"/>
          <w:sz w:val="20"/>
          <w:szCs w:val="20"/>
        </w:rPr>
        <w:t xml:space="preserve">transparent, accountable, </w:t>
      </w:r>
      <w:r w:rsidRPr="00BE42BD">
        <w:rPr>
          <w:rFonts w:asciiTheme="minorHAnsi" w:hAnsiTheme="minorHAnsi"/>
          <w:sz w:val="20"/>
          <w:szCs w:val="20"/>
        </w:rPr>
        <w:t>efficient and effective implementation of the project</w:t>
      </w:r>
      <w:r w:rsidRPr="0098566B">
        <w:rPr>
          <w:rFonts w:asciiTheme="minorHAnsi" w:hAnsiTheme="minorHAnsi" w:cs="Arial"/>
          <w:sz w:val="20"/>
          <w:szCs w:val="20"/>
          <w:lang w:eastAsia="zh-CN"/>
        </w:rPr>
        <w:t>.</w:t>
      </w:r>
    </w:p>
    <w:p w14:paraId="0B7ACBB6" w14:textId="77777777" w:rsidR="00925777" w:rsidRPr="00925777" w:rsidRDefault="00925777" w:rsidP="00925777">
      <w:pPr>
        <w:numPr>
          <w:ilvl w:val="1"/>
          <w:numId w:val="7"/>
        </w:numPr>
        <w:spacing w:after="120"/>
        <w:jc w:val="both"/>
        <w:rPr>
          <w:rFonts w:asciiTheme="minorHAnsi" w:hAnsiTheme="minorHAnsi"/>
          <w:sz w:val="20"/>
          <w:szCs w:val="20"/>
        </w:rPr>
      </w:pPr>
      <w:r>
        <w:rPr>
          <w:rFonts w:asciiTheme="minorHAnsi" w:hAnsiTheme="minorHAnsi"/>
          <w:sz w:val="20"/>
          <w:szCs w:val="20"/>
        </w:rPr>
        <w:t>I</w:t>
      </w:r>
      <w:r w:rsidR="009744B7" w:rsidRPr="0095441B">
        <w:rPr>
          <w:rFonts w:asciiTheme="minorHAnsi" w:hAnsiTheme="minorHAnsi" w:cs="Arial"/>
          <w:sz w:val="20"/>
          <w:szCs w:val="20"/>
          <w:lang w:eastAsia="zh-CN"/>
        </w:rPr>
        <w:t xml:space="preserve">f, during the project’s </w:t>
      </w:r>
      <w:r>
        <w:rPr>
          <w:rFonts w:asciiTheme="minorHAnsi" w:hAnsiTheme="minorHAnsi" w:cs="Arial"/>
          <w:sz w:val="20"/>
          <w:szCs w:val="20"/>
          <w:lang w:eastAsia="zh-CN"/>
        </w:rPr>
        <w:t>MTR</w:t>
      </w:r>
      <w:r w:rsidR="009744B7" w:rsidRPr="0095441B">
        <w:rPr>
          <w:rFonts w:asciiTheme="minorHAnsi" w:hAnsiTheme="minorHAnsi" w:cs="Arial"/>
          <w:sz w:val="20"/>
          <w:szCs w:val="20"/>
          <w:lang w:eastAsia="zh-CN"/>
        </w:rPr>
        <w:t xml:space="preserve">, the project’s ratings are anything less than “satisfactory”, the </w:t>
      </w:r>
      <w:r>
        <w:rPr>
          <w:rFonts w:asciiTheme="minorHAnsi" w:hAnsiTheme="minorHAnsi" w:cs="Arial"/>
          <w:sz w:val="20"/>
          <w:szCs w:val="20"/>
          <w:lang w:eastAsia="zh-CN"/>
        </w:rPr>
        <w:t>MTR</w:t>
      </w:r>
      <w:r w:rsidR="009744B7" w:rsidRPr="0095441B">
        <w:rPr>
          <w:rFonts w:asciiTheme="minorHAnsi" w:hAnsiTheme="minorHAnsi" w:cs="Arial"/>
          <w:sz w:val="20"/>
          <w:szCs w:val="20"/>
          <w:lang w:eastAsia="zh-CN"/>
        </w:rPr>
        <w:t xml:space="preserve"> consultant(s) should work to understand where the barriers lie. If they lie within the governance and management arrangements, changes to these arrangements should be considered – especially if they </w:t>
      </w:r>
      <w:r w:rsidR="009744B7" w:rsidRPr="00925777">
        <w:rPr>
          <w:rFonts w:asciiTheme="minorHAnsi" w:hAnsiTheme="minorHAnsi" w:cs="Arial"/>
          <w:sz w:val="20"/>
          <w:szCs w:val="20"/>
          <w:lang w:eastAsia="zh-CN"/>
        </w:rPr>
        <w:t>are deeme</w:t>
      </w:r>
      <w:r w:rsidR="003B42DC">
        <w:rPr>
          <w:rFonts w:asciiTheme="minorHAnsi" w:hAnsiTheme="minorHAnsi" w:cs="Arial"/>
          <w:sz w:val="20"/>
          <w:szCs w:val="20"/>
          <w:lang w:eastAsia="zh-CN"/>
        </w:rPr>
        <w:t>d to be UNDP’s responsibility. T</w:t>
      </w:r>
      <w:r w:rsidR="003B42DC">
        <w:rPr>
          <w:rFonts w:asciiTheme="minorHAnsi" w:hAnsiTheme="minorHAnsi"/>
          <w:sz w:val="20"/>
          <w:szCs w:val="20"/>
        </w:rPr>
        <w:t xml:space="preserve">he MTR should </w:t>
      </w:r>
      <w:r w:rsidR="009744B7" w:rsidRPr="00925777">
        <w:rPr>
          <w:rFonts w:asciiTheme="minorHAnsi" w:hAnsiTheme="minorHAnsi"/>
          <w:sz w:val="20"/>
          <w:szCs w:val="20"/>
        </w:rPr>
        <w:t>recommend</w:t>
      </w:r>
      <w:r w:rsidR="003B42DC">
        <w:rPr>
          <w:rFonts w:asciiTheme="minorHAnsi" w:hAnsiTheme="minorHAnsi"/>
          <w:sz w:val="20"/>
          <w:szCs w:val="20"/>
        </w:rPr>
        <w:t xml:space="preserve"> adaptive measures and course corrections if the project is not performing as desired.  </w:t>
      </w:r>
    </w:p>
    <w:p w14:paraId="00E5B6CC" w14:textId="77777777" w:rsidR="00925777" w:rsidRDefault="009744B7" w:rsidP="00925777">
      <w:pPr>
        <w:numPr>
          <w:ilvl w:val="1"/>
          <w:numId w:val="7"/>
        </w:numPr>
        <w:spacing w:after="120"/>
        <w:jc w:val="both"/>
        <w:rPr>
          <w:rFonts w:asciiTheme="minorHAnsi" w:hAnsiTheme="minorHAnsi"/>
          <w:sz w:val="20"/>
          <w:szCs w:val="20"/>
        </w:rPr>
      </w:pPr>
      <w:r w:rsidRPr="00925777">
        <w:rPr>
          <w:rFonts w:asciiTheme="minorHAnsi" w:hAnsiTheme="minorHAnsi" w:cs="Arial"/>
          <w:noProof/>
          <w:sz w:val="20"/>
          <w:szCs w:val="20"/>
          <w:lang w:eastAsia="zh-CN"/>
        </w:rPr>
        <w:t xml:space="preserve">The MTR </w:t>
      </w:r>
      <w:r w:rsidR="00925777">
        <w:rPr>
          <w:rFonts w:asciiTheme="minorHAnsi" w:hAnsiTheme="minorHAnsi" w:cs="Arial"/>
          <w:noProof/>
          <w:sz w:val="20"/>
          <w:szCs w:val="20"/>
          <w:lang w:eastAsia="zh-CN"/>
        </w:rPr>
        <w:t xml:space="preserve">will </w:t>
      </w:r>
      <w:r w:rsidRPr="00925777">
        <w:rPr>
          <w:rFonts w:asciiTheme="minorHAnsi" w:hAnsiTheme="minorHAnsi" w:cs="Arial"/>
          <w:noProof/>
          <w:sz w:val="20"/>
          <w:szCs w:val="20"/>
          <w:lang w:eastAsia="zh-CN"/>
        </w:rPr>
        <w:t>check the composition of the PB and ensure that the Senior Beneficiaries are adequately and sufficient representative</w:t>
      </w:r>
      <w:r w:rsidR="00925777" w:rsidRPr="00925777">
        <w:rPr>
          <w:rFonts w:asciiTheme="minorHAnsi" w:hAnsiTheme="minorHAnsi" w:cs="Arial"/>
          <w:noProof/>
          <w:sz w:val="20"/>
          <w:szCs w:val="20"/>
          <w:lang w:eastAsia="zh-CN"/>
        </w:rPr>
        <w:t>,</w:t>
      </w:r>
      <w:r w:rsidRPr="00925777">
        <w:rPr>
          <w:rFonts w:asciiTheme="minorHAnsi" w:hAnsiTheme="minorHAnsi" w:cs="Arial"/>
          <w:noProof/>
          <w:sz w:val="20"/>
          <w:szCs w:val="20"/>
          <w:lang w:eastAsia="zh-CN"/>
        </w:rPr>
        <w:t xml:space="preserve"> and that they are fulfilling their primary role of </w:t>
      </w:r>
      <w:r w:rsidRPr="00925777">
        <w:rPr>
          <w:rFonts w:asciiTheme="minorHAnsi" w:hAnsiTheme="minorHAnsi"/>
          <w:sz w:val="20"/>
          <w:szCs w:val="20"/>
        </w:rPr>
        <w:t>ensuring the realization of project results from the perspective of project beneficiaries, including the women, men and young people of the communities that own and live from the land and waters to be sustainably protected through this project</w:t>
      </w:r>
      <w:r w:rsidR="00925777">
        <w:rPr>
          <w:rFonts w:asciiTheme="minorHAnsi" w:hAnsiTheme="minorHAnsi"/>
          <w:sz w:val="20"/>
          <w:szCs w:val="20"/>
        </w:rPr>
        <w:t>.</w:t>
      </w:r>
    </w:p>
    <w:p w14:paraId="07A27400" w14:textId="77777777" w:rsidR="00845D81" w:rsidRDefault="00845D81" w:rsidP="00925777">
      <w:pPr>
        <w:numPr>
          <w:ilvl w:val="1"/>
          <w:numId w:val="7"/>
        </w:numPr>
        <w:spacing w:after="120"/>
        <w:jc w:val="both"/>
        <w:rPr>
          <w:rFonts w:asciiTheme="minorHAnsi" w:hAnsiTheme="minorHAnsi"/>
          <w:sz w:val="20"/>
          <w:szCs w:val="20"/>
        </w:rPr>
      </w:pPr>
      <w:r>
        <w:rPr>
          <w:rFonts w:asciiTheme="minorHAnsi" w:hAnsiTheme="minorHAnsi"/>
          <w:sz w:val="20"/>
          <w:szCs w:val="20"/>
        </w:rPr>
        <w:t>This project document makes a number of different proposals for cost-sharing to improve cost effectiveness (see sections V and VIII); the MTR should examine in detail how cost effectiveness is being achieved</w:t>
      </w:r>
      <w:r w:rsidR="003B42DC">
        <w:rPr>
          <w:rFonts w:asciiTheme="minorHAnsi" w:hAnsiTheme="minorHAnsi"/>
          <w:sz w:val="20"/>
          <w:szCs w:val="20"/>
        </w:rPr>
        <w:t xml:space="preserve">. </w:t>
      </w:r>
    </w:p>
    <w:p w14:paraId="7E48C6D7" w14:textId="77777777" w:rsidR="00D218E2" w:rsidRPr="00D644EB" w:rsidRDefault="003E3ABA" w:rsidP="001B70F7">
      <w:pPr>
        <w:numPr>
          <w:ilvl w:val="0"/>
          <w:numId w:val="7"/>
        </w:numPr>
        <w:spacing w:after="120"/>
        <w:ind w:left="0" w:firstLine="0"/>
        <w:rPr>
          <w:rFonts w:asciiTheme="minorHAnsi" w:hAnsiTheme="minorHAnsi"/>
          <w:sz w:val="20"/>
          <w:szCs w:val="20"/>
        </w:rPr>
      </w:pPr>
      <w:r w:rsidRPr="00D644EB">
        <w:rPr>
          <w:rFonts w:asciiTheme="minorHAnsi" w:hAnsiTheme="minorHAnsi" w:cs="Calibri"/>
          <w:sz w:val="20"/>
          <w:szCs w:val="20"/>
          <w:u w:val="single"/>
        </w:rPr>
        <w:t>Final Report</w:t>
      </w:r>
      <w:r w:rsidRPr="00D644EB">
        <w:rPr>
          <w:rFonts w:asciiTheme="minorHAnsi" w:hAnsiTheme="minorHAnsi" w:cs="Calibri"/>
          <w:sz w:val="20"/>
          <w:szCs w:val="20"/>
        </w:rPr>
        <w:t>: The project’s terminal PIR along with the terminal evaluation (TE) report and corresponding management response will serve as the</w:t>
      </w:r>
      <w:r w:rsidR="00A04E6F" w:rsidRPr="00D644EB">
        <w:rPr>
          <w:rFonts w:asciiTheme="minorHAnsi" w:hAnsiTheme="minorHAnsi" w:cs="Calibri"/>
          <w:sz w:val="20"/>
          <w:szCs w:val="20"/>
        </w:rPr>
        <w:t xml:space="preserve"> final project report package. </w:t>
      </w:r>
      <w:r w:rsidRPr="00D644EB">
        <w:rPr>
          <w:rFonts w:asciiTheme="minorHAnsi" w:hAnsiTheme="minorHAnsi" w:cs="Calibri"/>
          <w:sz w:val="20"/>
          <w:szCs w:val="20"/>
        </w:rPr>
        <w:t>The final project report package shall be discussed with the Project Board during an end-of-project review meeting to discuss lesson</w:t>
      </w:r>
      <w:r w:rsidR="00A25293" w:rsidRPr="00D644EB">
        <w:rPr>
          <w:rFonts w:asciiTheme="minorHAnsi" w:hAnsiTheme="minorHAnsi" w:cs="Calibri"/>
          <w:sz w:val="20"/>
          <w:szCs w:val="20"/>
        </w:rPr>
        <w:t>s</w:t>
      </w:r>
      <w:r w:rsidRPr="00D644EB">
        <w:rPr>
          <w:rFonts w:asciiTheme="minorHAnsi" w:hAnsiTheme="minorHAnsi" w:cs="Calibri"/>
          <w:sz w:val="20"/>
          <w:szCs w:val="20"/>
        </w:rPr>
        <w:t xml:space="preserve"> learned and opportunities for scaling up.    </w:t>
      </w:r>
    </w:p>
    <w:p w14:paraId="2E3F10FD" w14:textId="77777777" w:rsidR="00F97C5C" w:rsidRDefault="00F97C5C" w:rsidP="00F97C5C">
      <w:pPr>
        <w:pStyle w:val="Caption"/>
        <w:rPr>
          <w:rFonts w:asciiTheme="minorHAnsi" w:hAnsiTheme="minorHAnsi"/>
          <w:sz w:val="20"/>
          <w:szCs w:val="20"/>
        </w:rPr>
      </w:pPr>
    </w:p>
    <w:p w14:paraId="1C620056" w14:textId="77777777" w:rsidR="00F97C5C" w:rsidRDefault="00F97C5C" w:rsidP="00F97C5C">
      <w:pPr>
        <w:pStyle w:val="Caption"/>
        <w:rPr>
          <w:rFonts w:asciiTheme="minorHAnsi" w:hAnsiTheme="minorHAnsi"/>
          <w:sz w:val="20"/>
          <w:szCs w:val="20"/>
        </w:rPr>
      </w:pPr>
    </w:p>
    <w:p w14:paraId="421A3485" w14:textId="77777777" w:rsidR="00F97C5C" w:rsidRDefault="00F97C5C" w:rsidP="00F97C5C">
      <w:pPr>
        <w:pStyle w:val="Caption"/>
        <w:rPr>
          <w:rFonts w:asciiTheme="minorHAnsi" w:hAnsiTheme="minorHAnsi"/>
          <w:sz w:val="20"/>
          <w:szCs w:val="20"/>
        </w:rPr>
      </w:pPr>
    </w:p>
    <w:p w14:paraId="57BCFEC4" w14:textId="0CFFFD0C" w:rsidR="003E3ABA" w:rsidRPr="00F97C5C" w:rsidRDefault="00BC5BDA" w:rsidP="00F97C5C">
      <w:pPr>
        <w:pStyle w:val="Caption"/>
        <w:rPr>
          <w:rFonts w:asciiTheme="minorHAnsi" w:hAnsiTheme="minorHAnsi"/>
          <w:sz w:val="20"/>
          <w:szCs w:val="20"/>
        </w:rPr>
      </w:pPr>
      <w:r w:rsidRPr="00BC5BDA">
        <w:rPr>
          <w:rFonts w:asciiTheme="minorHAnsi" w:hAnsiTheme="minorHAnsi"/>
          <w:sz w:val="20"/>
          <w:szCs w:val="20"/>
        </w:rPr>
        <w:t xml:space="preserve">Table </w:t>
      </w:r>
      <w:r w:rsidR="00000D47">
        <w:rPr>
          <w:rFonts w:asciiTheme="minorHAnsi" w:hAnsiTheme="minorHAnsi"/>
          <w:sz w:val="20"/>
          <w:szCs w:val="20"/>
        </w:rPr>
        <w:t>9:</w:t>
      </w:r>
      <w:r w:rsidRPr="00BC5BDA">
        <w:rPr>
          <w:rFonts w:asciiTheme="minorHAnsi" w:hAnsiTheme="minorHAnsi"/>
          <w:sz w:val="20"/>
          <w:szCs w:val="20"/>
        </w:rPr>
        <w:t xml:space="preserve"> GEF M&amp;E Requirements and M&amp;E </w:t>
      </w:r>
      <w:r w:rsidRPr="00BA3F9D">
        <w:rPr>
          <w:rFonts w:asciiTheme="minorHAnsi" w:hAnsiTheme="minorHAnsi"/>
          <w:sz w:val="20"/>
          <w:szCs w:val="20"/>
        </w:rPr>
        <w:t>Budget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28"/>
        <w:gridCol w:w="1973"/>
        <w:gridCol w:w="1345"/>
        <w:gridCol w:w="1209"/>
        <w:gridCol w:w="1695"/>
      </w:tblGrid>
      <w:tr w:rsidR="00F97C5C" w:rsidRPr="00ED4462" w14:paraId="35999B2E" w14:textId="77777777" w:rsidTr="007D1711">
        <w:trPr>
          <w:tblHeader/>
          <w:jc w:val="center"/>
        </w:trPr>
        <w:tc>
          <w:tcPr>
            <w:tcW w:w="3128" w:type="dxa"/>
            <w:vMerge w:val="restart"/>
            <w:shd w:val="clear" w:color="auto" w:fill="BFBFBF"/>
          </w:tcPr>
          <w:p w14:paraId="4922349A" w14:textId="77777777" w:rsidR="00F97C5C" w:rsidRPr="00ED4462" w:rsidRDefault="00F97C5C" w:rsidP="007D1711">
            <w:pPr>
              <w:jc w:val="center"/>
              <w:rPr>
                <w:b/>
                <w:sz w:val="18"/>
                <w:szCs w:val="18"/>
              </w:rPr>
            </w:pPr>
            <w:r w:rsidRPr="00ED4462">
              <w:rPr>
                <w:b/>
                <w:sz w:val="18"/>
                <w:szCs w:val="18"/>
              </w:rPr>
              <w:t>GEF M&amp;E requirements</w:t>
            </w:r>
          </w:p>
          <w:p w14:paraId="4048CCFD" w14:textId="77777777" w:rsidR="00F97C5C" w:rsidRPr="00ED4462" w:rsidRDefault="00F97C5C" w:rsidP="007D1711">
            <w:pPr>
              <w:jc w:val="center"/>
              <w:rPr>
                <w:b/>
                <w:sz w:val="18"/>
                <w:szCs w:val="18"/>
              </w:rPr>
            </w:pPr>
          </w:p>
        </w:tc>
        <w:tc>
          <w:tcPr>
            <w:tcW w:w="1973" w:type="dxa"/>
            <w:vMerge w:val="restart"/>
            <w:shd w:val="clear" w:color="auto" w:fill="BFBFBF"/>
          </w:tcPr>
          <w:p w14:paraId="43ECE5F8" w14:textId="77777777" w:rsidR="00F97C5C" w:rsidRPr="00ED4462" w:rsidRDefault="00F97C5C" w:rsidP="007D1711">
            <w:pPr>
              <w:jc w:val="center"/>
              <w:rPr>
                <w:b/>
                <w:sz w:val="18"/>
                <w:szCs w:val="18"/>
              </w:rPr>
            </w:pPr>
            <w:r w:rsidRPr="00ED4462">
              <w:rPr>
                <w:b/>
                <w:sz w:val="18"/>
                <w:szCs w:val="18"/>
              </w:rPr>
              <w:t>Primary responsibility</w:t>
            </w:r>
          </w:p>
        </w:tc>
        <w:tc>
          <w:tcPr>
            <w:tcW w:w="2554" w:type="dxa"/>
            <w:gridSpan w:val="2"/>
            <w:shd w:val="clear" w:color="auto" w:fill="BFBFBF"/>
          </w:tcPr>
          <w:p w14:paraId="723F2FAF" w14:textId="77777777" w:rsidR="00F97C5C" w:rsidRPr="00ED4462" w:rsidRDefault="00F97C5C" w:rsidP="007D1711">
            <w:pPr>
              <w:jc w:val="center"/>
              <w:rPr>
                <w:b/>
                <w:sz w:val="18"/>
                <w:szCs w:val="18"/>
              </w:rPr>
            </w:pPr>
            <w:r w:rsidRPr="00ED4462">
              <w:rPr>
                <w:b/>
                <w:sz w:val="18"/>
                <w:szCs w:val="18"/>
              </w:rPr>
              <w:t>Indicative costs to be charged to the Project Budget</w:t>
            </w:r>
            <w:r w:rsidRPr="00ED4462">
              <w:rPr>
                <w:b/>
                <w:sz w:val="18"/>
                <w:szCs w:val="18"/>
                <w:vertAlign w:val="superscript"/>
              </w:rPr>
              <w:footnoteReference w:id="95"/>
            </w:r>
            <w:r w:rsidRPr="00ED4462">
              <w:rPr>
                <w:b/>
                <w:sz w:val="18"/>
                <w:szCs w:val="18"/>
              </w:rPr>
              <w:t xml:space="preserve">  (US$)</w:t>
            </w:r>
          </w:p>
        </w:tc>
        <w:tc>
          <w:tcPr>
            <w:tcW w:w="1695" w:type="dxa"/>
            <w:vMerge w:val="restart"/>
            <w:shd w:val="clear" w:color="auto" w:fill="BFBFBF"/>
          </w:tcPr>
          <w:p w14:paraId="7D154F8C" w14:textId="77777777" w:rsidR="00F97C5C" w:rsidRPr="00ED4462" w:rsidRDefault="00F97C5C" w:rsidP="007D1711">
            <w:pPr>
              <w:jc w:val="center"/>
              <w:rPr>
                <w:b/>
                <w:sz w:val="18"/>
                <w:szCs w:val="18"/>
              </w:rPr>
            </w:pPr>
            <w:r w:rsidRPr="00ED4462">
              <w:rPr>
                <w:b/>
                <w:sz w:val="18"/>
                <w:szCs w:val="18"/>
              </w:rPr>
              <w:t>Time frame</w:t>
            </w:r>
          </w:p>
        </w:tc>
      </w:tr>
      <w:tr w:rsidR="00F97C5C" w:rsidRPr="00ED4462" w14:paraId="1542F002" w14:textId="77777777" w:rsidTr="007D1711">
        <w:trPr>
          <w:tblHeader/>
          <w:jc w:val="center"/>
        </w:trPr>
        <w:tc>
          <w:tcPr>
            <w:tcW w:w="3128" w:type="dxa"/>
            <w:vMerge/>
            <w:shd w:val="clear" w:color="auto" w:fill="BFBFBF"/>
          </w:tcPr>
          <w:p w14:paraId="60E30E26" w14:textId="77777777" w:rsidR="00F97C5C" w:rsidRPr="00ED4462" w:rsidRDefault="00F97C5C" w:rsidP="007D1711">
            <w:pPr>
              <w:rPr>
                <w:b/>
                <w:sz w:val="18"/>
                <w:szCs w:val="18"/>
              </w:rPr>
            </w:pPr>
          </w:p>
        </w:tc>
        <w:tc>
          <w:tcPr>
            <w:tcW w:w="1973" w:type="dxa"/>
            <w:vMerge/>
            <w:shd w:val="clear" w:color="auto" w:fill="BFBFBF"/>
          </w:tcPr>
          <w:p w14:paraId="01A2AADD" w14:textId="77777777" w:rsidR="00F97C5C" w:rsidRPr="00ED4462" w:rsidRDefault="00F97C5C" w:rsidP="007D1711">
            <w:pPr>
              <w:rPr>
                <w:b/>
                <w:sz w:val="18"/>
                <w:szCs w:val="18"/>
              </w:rPr>
            </w:pPr>
          </w:p>
        </w:tc>
        <w:tc>
          <w:tcPr>
            <w:tcW w:w="1345" w:type="dxa"/>
            <w:shd w:val="clear" w:color="auto" w:fill="BFBFBF"/>
          </w:tcPr>
          <w:p w14:paraId="588198B4" w14:textId="77777777" w:rsidR="00F97C5C" w:rsidRPr="00ED4462" w:rsidRDefault="00F97C5C" w:rsidP="007D1711">
            <w:pPr>
              <w:rPr>
                <w:b/>
                <w:sz w:val="18"/>
                <w:szCs w:val="18"/>
              </w:rPr>
            </w:pPr>
            <w:r w:rsidRPr="00ED4462">
              <w:rPr>
                <w:b/>
                <w:sz w:val="18"/>
                <w:szCs w:val="18"/>
              </w:rPr>
              <w:t>GEF grant</w:t>
            </w:r>
          </w:p>
        </w:tc>
        <w:tc>
          <w:tcPr>
            <w:tcW w:w="1209" w:type="dxa"/>
            <w:shd w:val="clear" w:color="auto" w:fill="BFBFBF"/>
          </w:tcPr>
          <w:p w14:paraId="7ECC28F9" w14:textId="77777777" w:rsidR="00F97C5C" w:rsidRPr="00ED4462" w:rsidRDefault="00F97C5C" w:rsidP="007D1711">
            <w:pPr>
              <w:rPr>
                <w:b/>
                <w:sz w:val="18"/>
                <w:szCs w:val="18"/>
              </w:rPr>
            </w:pPr>
            <w:r w:rsidRPr="00ED4462">
              <w:rPr>
                <w:b/>
                <w:sz w:val="18"/>
                <w:szCs w:val="18"/>
              </w:rPr>
              <w:t>Co-financing</w:t>
            </w:r>
          </w:p>
        </w:tc>
        <w:tc>
          <w:tcPr>
            <w:tcW w:w="1695" w:type="dxa"/>
            <w:vMerge/>
            <w:shd w:val="clear" w:color="auto" w:fill="BFBFBF"/>
          </w:tcPr>
          <w:p w14:paraId="794CE039" w14:textId="77777777" w:rsidR="00F97C5C" w:rsidRPr="00ED4462" w:rsidRDefault="00F97C5C" w:rsidP="007D1711">
            <w:pPr>
              <w:rPr>
                <w:b/>
                <w:sz w:val="18"/>
                <w:szCs w:val="18"/>
              </w:rPr>
            </w:pPr>
          </w:p>
        </w:tc>
      </w:tr>
      <w:tr w:rsidR="00F97C5C" w:rsidRPr="00ED4462" w14:paraId="4F2F9669" w14:textId="77777777" w:rsidTr="007D1711">
        <w:trPr>
          <w:jc w:val="center"/>
        </w:trPr>
        <w:tc>
          <w:tcPr>
            <w:tcW w:w="3128" w:type="dxa"/>
          </w:tcPr>
          <w:p w14:paraId="43FE3599" w14:textId="77777777" w:rsidR="00F97C5C" w:rsidRPr="00ED4462" w:rsidRDefault="00F97C5C" w:rsidP="007D1711">
            <w:pPr>
              <w:rPr>
                <w:b/>
                <w:sz w:val="18"/>
                <w:szCs w:val="18"/>
                <w:highlight w:val="yellow"/>
              </w:rPr>
            </w:pPr>
            <w:r w:rsidRPr="00ED4462">
              <w:rPr>
                <w:rFonts w:eastAsia="Times New Roman"/>
                <w:b/>
                <w:bCs/>
                <w:color w:val="000000"/>
                <w:sz w:val="18"/>
                <w:szCs w:val="18"/>
              </w:rPr>
              <w:t xml:space="preserve">Inception Workshop </w:t>
            </w:r>
          </w:p>
        </w:tc>
        <w:tc>
          <w:tcPr>
            <w:tcW w:w="1973" w:type="dxa"/>
          </w:tcPr>
          <w:p w14:paraId="0A5B0341" w14:textId="77777777" w:rsidR="00F97C5C" w:rsidRPr="00ED4462" w:rsidRDefault="00F97C5C" w:rsidP="007D1711">
            <w:pPr>
              <w:rPr>
                <w:sz w:val="18"/>
                <w:szCs w:val="18"/>
                <w:highlight w:val="yellow"/>
              </w:rPr>
            </w:pPr>
            <w:r w:rsidRPr="00ED4462">
              <w:rPr>
                <w:rFonts w:eastAsia="Times New Roman"/>
                <w:color w:val="000000"/>
                <w:sz w:val="18"/>
                <w:szCs w:val="18"/>
              </w:rPr>
              <w:t xml:space="preserve">UNDP-CO </w:t>
            </w:r>
          </w:p>
        </w:tc>
        <w:tc>
          <w:tcPr>
            <w:tcW w:w="1345" w:type="dxa"/>
          </w:tcPr>
          <w:p w14:paraId="609891D4" w14:textId="77777777" w:rsidR="00F97C5C" w:rsidRPr="00437D16" w:rsidRDefault="00F97C5C" w:rsidP="007D1711">
            <w:pPr>
              <w:jc w:val="center"/>
              <w:rPr>
                <w:sz w:val="18"/>
                <w:szCs w:val="18"/>
              </w:rPr>
            </w:pPr>
            <w:r w:rsidRPr="00437D16">
              <w:rPr>
                <w:rFonts w:eastAsia="Times New Roman"/>
                <w:color w:val="000000"/>
                <w:sz w:val="18"/>
                <w:szCs w:val="18"/>
              </w:rPr>
              <w:t>15,000</w:t>
            </w:r>
          </w:p>
        </w:tc>
        <w:tc>
          <w:tcPr>
            <w:tcW w:w="1209" w:type="dxa"/>
          </w:tcPr>
          <w:p w14:paraId="581F5B37" w14:textId="77777777" w:rsidR="00F97C5C" w:rsidRPr="00437D16" w:rsidRDefault="00F97C5C" w:rsidP="007D1711">
            <w:pPr>
              <w:jc w:val="center"/>
              <w:rPr>
                <w:i/>
                <w:sz w:val="18"/>
                <w:szCs w:val="18"/>
              </w:rPr>
            </w:pPr>
            <w:r w:rsidRPr="00437D16">
              <w:rPr>
                <w:rFonts w:eastAsia="Times New Roman"/>
                <w:color w:val="000000"/>
                <w:sz w:val="18"/>
                <w:szCs w:val="18"/>
              </w:rPr>
              <w:t>10,000</w:t>
            </w:r>
          </w:p>
        </w:tc>
        <w:tc>
          <w:tcPr>
            <w:tcW w:w="1695" w:type="dxa"/>
          </w:tcPr>
          <w:p w14:paraId="45FB27B8" w14:textId="77777777" w:rsidR="00F97C5C" w:rsidRPr="00461263" w:rsidRDefault="00F97C5C" w:rsidP="007D1711">
            <w:pPr>
              <w:rPr>
                <w:sz w:val="18"/>
                <w:szCs w:val="18"/>
              </w:rPr>
            </w:pPr>
            <w:r w:rsidRPr="00461263">
              <w:rPr>
                <w:rFonts w:eastAsia="Times New Roman"/>
                <w:color w:val="000000"/>
                <w:sz w:val="18"/>
                <w:szCs w:val="18"/>
              </w:rPr>
              <w:t xml:space="preserve">Within two months of the project document signature </w:t>
            </w:r>
          </w:p>
        </w:tc>
      </w:tr>
      <w:tr w:rsidR="00F97C5C" w:rsidRPr="00ED4462" w14:paraId="284145B6" w14:textId="77777777" w:rsidTr="007D1711">
        <w:trPr>
          <w:jc w:val="center"/>
        </w:trPr>
        <w:tc>
          <w:tcPr>
            <w:tcW w:w="3128" w:type="dxa"/>
          </w:tcPr>
          <w:p w14:paraId="6FAA0871" w14:textId="77777777" w:rsidR="00F97C5C" w:rsidRPr="00ED4462" w:rsidRDefault="00F97C5C" w:rsidP="007D1711">
            <w:pPr>
              <w:rPr>
                <w:b/>
                <w:sz w:val="18"/>
                <w:szCs w:val="18"/>
              </w:rPr>
            </w:pPr>
            <w:r w:rsidRPr="00ED4462">
              <w:rPr>
                <w:rFonts w:eastAsia="Times New Roman"/>
                <w:b/>
                <w:bCs/>
                <w:color w:val="000000"/>
                <w:sz w:val="18"/>
                <w:szCs w:val="18"/>
              </w:rPr>
              <w:t>Inception Workshop Report</w:t>
            </w:r>
          </w:p>
        </w:tc>
        <w:tc>
          <w:tcPr>
            <w:tcW w:w="1973" w:type="dxa"/>
          </w:tcPr>
          <w:p w14:paraId="6912D022" w14:textId="77777777" w:rsidR="00F97C5C" w:rsidRPr="00ED4462" w:rsidRDefault="00F97C5C" w:rsidP="007D1711">
            <w:pPr>
              <w:rPr>
                <w:sz w:val="18"/>
                <w:szCs w:val="18"/>
              </w:rPr>
            </w:pPr>
            <w:r w:rsidRPr="00ED4462">
              <w:rPr>
                <w:rFonts w:eastAsia="Times New Roman"/>
                <w:color w:val="000000"/>
                <w:sz w:val="18"/>
                <w:szCs w:val="18"/>
              </w:rPr>
              <w:t>Project Manager</w:t>
            </w:r>
          </w:p>
        </w:tc>
        <w:tc>
          <w:tcPr>
            <w:tcW w:w="1345" w:type="dxa"/>
          </w:tcPr>
          <w:p w14:paraId="11C79693" w14:textId="77777777" w:rsidR="00F97C5C" w:rsidRPr="00437D16" w:rsidRDefault="00F97C5C" w:rsidP="007D1711">
            <w:pPr>
              <w:jc w:val="center"/>
              <w:rPr>
                <w:sz w:val="18"/>
                <w:szCs w:val="18"/>
              </w:rPr>
            </w:pPr>
            <w:r w:rsidRPr="00437D16">
              <w:rPr>
                <w:sz w:val="18"/>
                <w:szCs w:val="18"/>
              </w:rPr>
              <w:t>None</w:t>
            </w:r>
          </w:p>
        </w:tc>
        <w:tc>
          <w:tcPr>
            <w:tcW w:w="1209" w:type="dxa"/>
          </w:tcPr>
          <w:p w14:paraId="30E8404C" w14:textId="77777777" w:rsidR="00F97C5C" w:rsidRPr="00437D16" w:rsidRDefault="00F97C5C" w:rsidP="007D1711">
            <w:pPr>
              <w:jc w:val="center"/>
              <w:rPr>
                <w:sz w:val="18"/>
                <w:szCs w:val="18"/>
              </w:rPr>
            </w:pPr>
            <w:r w:rsidRPr="00437D16">
              <w:rPr>
                <w:sz w:val="18"/>
                <w:szCs w:val="18"/>
              </w:rPr>
              <w:t>None</w:t>
            </w:r>
          </w:p>
        </w:tc>
        <w:tc>
          <w:tcPr>
            <w:tcW w:w="1695" w:type="dxa"/>
          </w:tcPr>
          <w:p w14:paraId="58F7749B" w14:textId="77777777" w:rsidR="00F97C5C" w:rsidRPr="00461263" w:rsidRDefault="00F97C5C" w:rsidP="007D1711">
            <w:pPr>
              <w:rPr>
                <w:sz w:val="18"/>
                <w:szCs w:val="18"/>
              </w:rPr>
            </w:pPr>
            <w:r w:rsidRPr="00461263">
              <w:rPr>
                <w:rFonts w:eastAsia="Times New Roman"/>
                <w:color w:val="000000"/>
                <w:sz w:val="18"/>
                <w:szCs w:val="18"/>
              </w:rPr>
              <w:t>Within one month after the inception workshop</w:t>
            </w:r>
          </w:p>
        </w:tc>
      </w:tr>
      <w:tr w:rsidR="00F97C5C" w:rsidRPr="00ED4462" w14:paraId="17D8A010" w14:textId="77777777" w:rsidTr="007D1711">
        <w:trPr>
          <w:jc w:val="center"/>
        </w:trPr>
        <w:tc>
          <w:tcPr>
            <w:tcW w:w="3128" w:type="dxa"/>
          </w:tcPr>
          <w:p w14:paraId="6B1C2411" w14:textId="77777777" w:rsidR="00F97C5C" w:rsidRPr="00ED4462" w:rsidRDefault="00F97C5C" w:rsidP="007D1711">
            <w:pPr>
              <w:rPr>
                <w:b/>
                <w:sz w:val="18"/>
                <w:szCs w:val="18"/>
              </w:rPr>
            </w:pPr>
            <w:r w:rsidRPr="00ED4462">
              <w:rPr>
                <w:rFonts w:eastAsia="Times New Roman"/>
                <w:b/>
                <w:bCs/>
                <w:color w:val="000000"/>
                <w:sz w:val="18"/>
                <w:szCs w:val="18"/>
              </w:rPr>
              <w:t>Standard UNDP Monitoring and Reporting Requirements as outlined in UNDP POPP</w:t>
            </w:r>
          </w:p>
        </w:tc>
        <w:tc>
          <w:tcPr>
            <w:tcW w:w="1973" w:type="dxa"/>
          </w:tcPr>
          <w:p w14:paraId="31A08EEC" w14:textId="77777777" w:rsidR="00F97C5C" w:rsidRPr="00ED4462" w:rsidRDefault="00F97C5C" w:rsidP="007D1711">
            <w:pPr>
              <w:rPr>
                <w:b/>
                <w:sz w:val="18"/>
                <w:szCs w:val="18"/>
              </w:rPr>
            </w:pPr>
            <w:r w:rsidRPr="00ED4462">
              <w:rPr>
                <w:rFonts w:eastAsia="Times New Roman"/>
                <w:color w:val="000000"/>
                <w:sz w:val="18"/>
                <w:szCs w:val="18"/>
              </w:rPr>
              <w:t>UNDP Country Office</w:t>
            </w:r>
          </w:p>
        </w:tc>
        <w:tc>
          <w:tcPr>
            <w:tcW w:w="1345" w:type="dxa"/>
          </w:tcPr>
          <w:p w14:paraId="7797B931" w14:textId="77777777" w:rsidR="00F97C5C" w:rsidRPr="00437D16" w:rsidRDefault="00F97C5C" w:rsidP="007D1711">
            <w:pPr>
              <w:jc w:val="center"/>
              <w:rPr>
                <w:sz w:val="18"/>
                <w:szCs w:val="18"/>
              </w:rPr>
            </w:pPr>
            <w:r w:rsidRPr="00437D16">
              <w:rPr>
                <w:sz w:val="18"/>
                <w:szCs w:val="18"/>
              </w:rPr>
              <w:t>None</w:t>
            </w:r>
          </w:p>
        </w:tc>
        <w:tc>
          <w:tcPr>
            <w:tcW w:w="1209" w:type="dxa"/>
          </w:tcPr>
          <w:p w14:paraId="12A87541" w14:textId="77777777" w:rsidR="00F97C5C" w:rsidRPr="00437D16" w:rsidRDefault="00F97C5C" w:rsidP="007D1711">
            <w:pPr>
              <w:jc w:val="center"/>
              <w:rPr>
                <w:sz w:val="18"/>
                <w:szCs w:val="18"/>
              </w:rPr>
            </w:pPr>
            <w:r w:rsidRPr="00437D16">
              <w:rPr>
                <w:sz w:val="18"/>
                <w:szCs w:val="18"/>
              </w:rPr>
              <w:t>None</w:t>
            </w:r>
          </w:p>
        </w:tc>
        <w:tc>
          <w:tcPr>
            <w:tcW w:w="1695" w:type="dxa"/>
          </w:tcPr>
          <w:p w14:paraId="63A6FA2E" w14:textId="77777777" w:rsidR="00F97C5C" w:rsidRPr="00461263" w:rsidRDefault="00F97C5C" w:rsidP="007D1711">
            <w:pPr>
              <w:rPr>
                <w:sz w:val="18"/>
                <w:szCs w:val="18"/>
              </w:rPr>
            </w:pPr>
            <w:r w:rsidRPr="00461263">
              <w:rPr>
                <w:rFonts w:eastAsia="Times New Roman"/>
                <w:color w:val="000000"/>
                <w:sz w:val="18"/>
                <w:szCs w:val="18"/>
              </w:rPr>
              <w:t>Quarterly, Annually</w:t>
            </w:r>
          </w:p>
        </w:tc>
      </w:tr>
      <w:tr w:rsidR="00F97C5C" w:rsidRPr="00ED4462" w14:paraId="307C5F0E" w14:textId="77777777" w:rsidTr="007D1711">
        <w:trPr>
          <w:jc w:val="center"/>
        </w:trPr>
        <w:tc>
          <w:tcPr>
            <w:tcW w:w="3128" w:type="dxa"/>
          </w:tcPr>
          <w:p w14:paraId="6C81481F" w14:textId="77777777" w:rsidR="00F97C5C" w:rsidRPr="00ED4462" w:rsidRDefault="00F97C5C" w:rsidP="007D1711">
            <w:pPr>
              <w:rPr>
                <w:rFonts w:eastAsia="Times New Roman"/>
                <w:b/>
                <w:bCs/>
                <w:color w:val="000000"/>
                <w:sz w:val="18"/>
                <w:szCs w:val="18"/>
              </w:rPr>
            </w:pPr>
            <w:r w:rsidRPr="00ED4462">
              <w:rPr>
                <w:rFonts w:eastAsia="Times New Roman"/>
                <w:b/>
                <w:bCs/>
                <w:color w:val="000000"/>
                <w:sz w:val="18"/>
                <w:szCs w:val="18"/>
              </w:rPr>
              <w:t xml:space="preserve">Risk management </w:t>
            </w:r>
          </w:p>
        </w:tc>
        <w:tc>
          <w:tcPr>
            <w:tcW w:w="1973" w:type="dxa"/>
          </w:tcPr>
          <w:p w14:paraId="36B8C3F3" w14:textId="77777777" w:rsidR="00F97C5C" w:rsidRPr="00ED4462" w:rsidRDefault="00F97C5C" w:rsidP="007D1711">
            <w:pPr>
              <w:rPr>
                <w:rFonts w:eastAsia="Times New Roman"/>
                <w:color w:val="000000"/>
                <w:sz w:val="18"/>
                <w:szCs w:val="18"/>
              </w:rPr>
            </w:pPr>
            <w:r w:rsidRPr="00ED4462">
              <w:rPr>
                <w:rFonts w:eastAsia="Times New Roman"/>
                <w:color w:val="000000"/>
                <w:sz w:val="18"/>
                <w:szCs w:val="18"/>
              </w:rPr>
              <w:t>Project Manager</w:t>
            </w:r>
          </w:p>
          <w:p w14:paraId="69421053" w14:textId="77777777" w:rsidR="00F97C5C" w:rsidRPr="00ED4462" w:rsidRDefault="00F97C5C" w:rsidP="007D1711">
            <w:pPr>
              <w:rPr>
                <w:rFonts w:eastAsia="Times New Roman"/>
                <w:color w:val="000000"/>
                <w:sz w:val="18"/>
                <w:szCs w:val="18"/>
              </w:rPr>
            </w:pPr>
            <w:r w:rsidRPr="00ED4462">
              <w:rPr>
                <w:rFonts w:eastAsia="Times New Roman"/>
                <w:color w:val="000000"/>
                <w:sz w:val="18"/>
                <w:szCs w:val="18"/>
              </w:rPr>
              <w:t>Country Office</w:t>
            </w:r>
          </w:p>
        </w:tc>
        <w:tc>
          <w:tcPr>
            <w:tcW w:w="1345" w:type="dxa"/>
          </w:tcPr>
          <w:p w14:paraId="26793232" w14:textId="77777777" w:rsidR="00F97C5C" w:rsidRPr="00437D16" w:rsidRDefault="00F97C5C" w:rsidP="007D1711">
            <w:pPr>
              <w:jc w:val="center"/>
              <w:rPr>
                <w:sz w:val="18"/>
                <w:szCs w:val="18"/>
              </w:rPr>
            </w:pPr>
            <w:r w:rsidRPr="00437D16">
              <w:rPr>
                <w:sz w:val="18"/>
                <w:szCs w:val="18"/>
              </w:rPr>
              <w:t>None</w:t>
            </w:r>
          </w:p>
        </w:tc>
        <w:tc>
          <w:tcPr>
            <w:tcW w:w="1209" w:type="dxa"/>
          </w:tcPr>
          <w:p w14:paraId="12876D2D" w14:textId="77777777" w:rsidR="00F97C5C" w:rsidRPr="00437D16" w:rsidRDefault="00F97C5C" w:rsidP="007D1711">
            <w:pPr>
              <w:jc w:val="center"/>
              <w:rPr>
                <w:sz w:val="18"/>
                <w:szCs w:val="18"/>
              </w:rPr>
            </w:pPr>
            <w:r w:rsidRPr="00437D16">
              <w:rPr>
                <w:sz w:val="18"/>
                <w:szCs w:val="18"/>
              </w:rPr>
              <w:t>None</w:t>
            </w:r>
          </w:p>
        </w:tc>
        <w:tc>
          <w:tcPr>
            <w:tcW w:w="1695" w:type="dxa"/>
          </w:tcPr>
          <w:p w14:paraId="707415FC" w14:textId="77777777" w:rsidR="00F97C5C" w:rsidRPr="00461263" w:rsidRDefault="00F97C5C" w:rsidP="007D1711">
            <w:pPr>
              <w:rPr>
                <w:rFonts w:eastAsia="Times New Roman"/>
                <w:color w:val="000000"/>
                <w:sz w:val="18"/>
                <w:szCs w:val="18"/>
              </w:rPr>
            </w:pPr>
            <w:r w:rsidRPr="00461263">
              <w:rPr>
                <w:rFonts w:eastAsia="Times New Roman"/>
                <w:color w:val="000000"/>
                <w:sz w:val="18"/>
                <w:szCs w:val="18"/>
              </w:rPr>
              <w:t>Quarterly, Annually</w:t>
            </w:r>
          </w:p>
        </w:tc>
      </w:tr>
      <w:tr w:rsidR="00F97C5C" w:rsidRPr="00ED4462" w14:paraId="7B3BD53F" w14:textId="77777777" w:rsidTr="007D1711">
        <w:trPr>
          <w:jc w:val="center"/>
        </w:trPr>
        <w:tc>
          <w:tcPr>
            <w:tcW w:w="3128" w:type="dxa"/>
          </w:tcPr>
          <w:p w14:paraId="2E577554" w14:textId="77777777" w:rsidR="00F97C5C" w:rsidRPr="00ED4462" w:rsidRDefault="00F97C5C" w:rsidP="007D1711">
            <w:pPr>
              <w:rPr>
                <w:b/>
                <w:sz w:val="18"/>
                <w:szCs w:val="18"/>
              </w:rPr>
            </w:pPr>
            <w:r w:rsidRPr="00ED4462">
              <w:rPr>
                <w:rFonts w:eastAsia="Times New Roman"/>
                <w:b/>
                <w:bCs/>
                <w:color w:val="000000"/>
                <w:sz w:val="18"/>
                <w:szCs w:val="18"/>
              </w:rPr>
              <w:t xml:space="preserve">Monitoring of indicators in project results framework </w:t>
            </w:r>
          </w:p>
        </w:tc>
        <w:tc>
          <w:tcPr>
            <w:tcW w:w="1973" w:type="dxa"/>
          </w:tcPr>
          <w:p w14:paraId="6C3CD7CD" w14:textId="77777777" w:rsidR="00F97C5C" w:rsidRPr="00ED4462" w:rsidRDefault="00F97C5C" w:rsidP="007D1711">
            <w:pPr>
              <w:rPr>
                <w:sz w:val="18"/>
                <w:szCs w:val="18"/>
              </w:rPr>
            </w:pPr>
            <w:r w:rsidRPr="00ED4462">
              <w:rPr>
                <w:rFonts w:eastAsia="Times New Roman"/>
                <w:color w:val="000000"/>
                <w:sz w:val="18"/>
                <w:szCs w:val="18"/>
              </w:rPr>
              <w:t>Project Manager</w:t>
            </w:r>
          </w:p>
        </w:tc>
        <w:tc>
          <w:tcPr>
            <w:tcW w:w="1345" w:type="dxa"/>
          </w:tcPr>
          <w:p w14:paraId="752FCDD4" w14:textId="77777777" w:rsidR="00F97C5C" w:rsidRPr="00437D16" w:rsidRDefault="00F97C5C" w:rsidP="007D1711">
            <w:pPr>
              <w:spacing w:after="60"/>
              <w:jc w:val="center"/>
              <w:rPr>
                <w:rFonts w:eastAsia="Times New Roman"/>
                <w:snapToGrid w:val="0"/>
                <w:color w:val="000000"/>
                <w:sz w:val="18"/>
                <w:szCs w:val="18"/>
              </w:rPr>
            </w:pPr>
            <w:r w:rsidRPr="00437D16">
              <w:rPr>
                <w:rFonts w:eastAsia="Times New Roman"/>
                <w:snapToGrid w:val="0"/>
                <w:color w:val="000000"/>
                <w:sz w:val="18"/>
                <w:szCs w:val="18"/>
              </w:rPr>
              <w:t>16,000</w:t>
            </w:r>
          </w:p>
          <w:p w14:paraId="45F82FAF" w14:textId="77777777" w:rsidR="00F97C5C" w:rsidRPr="00437D16" w:rsidRDefault="00F97C5C" w:rsidP="007D1711">
            <w:pPr>
              <w:spacing w:after="60"/>
              <w:jc w:val="center"/>
              <w:rPr>
                <w:sz w:val="18"/>
                <w:szCs w:val="18"/>
              </w:rPr>
            </w:pPr>
            <w:r w:rsidRPr="00437D16">
              <w:rPr>
                <w:rFonts w:eastAsia="Times New Roman"/>
                <w:snapToGrid w:val="0"/>
                <w:color w:val="000000"/>
                <w:sz w:val="18"/>
                <w:szCs w:val="18"/>
              </w:rPr>
              <w:t>(4,000/ year)</w:t>
            </w:r>
          </w:p>
        </w:tc>
        <w:tc>
          <w:tcPr>
            <w:tcW w:w="1209" w:type="dxa"/>
          </w:tcPr>
          <w:p w14:paraId="5D4A152E" w14:textId="77777777" w:rsidR="00F97C5C" w:rsidRPr="00437D16" w:rsidRDefault="00F97C5C" w:rsidP="007D1711">
            <w:pPr>
              <w:spacing w:after="60"/>
              <w:jc w:val="center"/>
              <w:rPr>
                <w:i/>
                <w:sz w:val="18"/>
                <w:szCs w:val="18"/>
              </w:rPr>
            </w:pPr>
            <w:r>
              <w:rPr>
                <w:rFonts w:eastAsia="Times New Roman"/>
                <w:snapToGrid w:val="0"/>
                <w:color w:val="000000"/>
                <w:sz w:val="18"/>
                <w:szCs w:val="18"/>
              </w:rPr>
              <w:t>15</w:t>
            </w:r>
            <w:r w:rsidRPr="00437D16">
              <w:rPr>
                <w:rFonts w:eastAsia="Times New Roman"/>
                <w:snapToGrid w:val="0"/>
                <w:color w:val="000000"/>
                <w:sz w:val="18"/>
                <w:szCs w:val="18"/>
              </w:rPr>
              <w:t>,000 (5,000/year)</w:t>
            </w:r>
          </w:p>
        </w:tc>
        <w:tc>
          <w:tcPr>
            <w:tcW w:w="1695" w:type="dxa"/>
          </w:tcPr>
          <w:p w14:paraId="7E1B5FEC" w14:textId="77777777" w:rsidR="00F97C5C" w:rsidRPr="00461263" w:rsidRDefault="00F97C5C" w:rsidP="007D1711">
            <w:pPr>
              <w:rPr>
                <w:sz w:val="18"/>
                <w:szCs w:val="18"/>
              </w:rPr>
            </w:pPr>
            <w:r w:rsidRPr="00461263">
              <w:rPr>
                <w:rFonts w:eastAsia="Times New Roman"/>
                <w:color w:val="000000"/>
                <w:sz w:val="18"/>
                <w:szCs w:val="18"/>
              </w:rPr>
              <w:t xml:space="preserve">Annually </w:t>
            </w:r>
          </w:p>
        </w:tc>
      </w:tr>
      <w:tr w:rsidR="00F97C5C" w:rsidRPr="00ED4462" w14:paraId="468101DD" w14:textId="77777777" w:rsidTr="007D1711">
        <w:trPr>
          <w:jc w:val="center"/>
        </w:trPr>
        <w:tc>
          <w:tcPr>
            <w:tcW w:w="3128" w:type="dxa"/>
          </w:tcPr>
          <w:p w14:paraId="4170BD1C" w14:textId="77777777" w:rsidR="00F97C5C" w:rsidRPr="00ED4462" w:rsidRDefault="00F97C5C" w:rsidP="007D1711">
            <w:pPr>
              <w:rPr>
                <w:b/>
                <w:sz w:val="18"/>
                <w:szCs w:val="18"/>
              </w:rPr>
            </w:pPr>
            <w:r w:rsidRPr="00ED4462">
              <w:rPr>
                <w:rFonts w:eastAsia="Times New Roman"/>
                <w:b/>
                <w:bCs/>
                <w:color w:val="000000"/>
                <w:sz w:val="18"/>
                <w:szCs w:val="18"/>
              </w:rPr>
              <w:t>GEF Project Implementation Report (PIR)</w:t>
            </w:r>
          </w:p>
        </w:tc>
        <w:tc>
          <w:tcPr>
            <w:tcW w:w="1973" w:type="dxa"/>
          </w:tcPr>
          <w:p w14:paraId="1D13B251" w14:textId="77777777" w:rsidR="00F97C5C" w:rsidRPr="00ED4462" w:rsidRDefault="00F97C5C" w:rsidP="007D1711">
            <w:pPr>
              <w:rPr>
                <w:sz w:val="18"/>
                <w:szCs w:val="18"/>
              </w:rPr>
            </w:pPr>
            <w:r w:rsidRPr="00ED4462">
              <w:rPr>
                <w:rFonts w:eastAsia="Times New Roman"/>
                <w:color w:val="000000"/>
                <w:sz w:val="18"/>
                <w:szCs w:val="18"/>
              </w:rPr>
              <w:t>Project Manager, Country Office and UNDP-GEF Team</w:t>
            </w:r>
          </w:p>
        </w:tc>
        <w:tc>
          <w:tcPr>
            <w:tcW w:w="1345" w:type="dxa"/>
          </w:tcPr>
          <w:p w14:paraId="17AC8A6C" w14:textId="77777777" w:rsidR="00F97C5C" w:rsidRPr="00437D16" w:rsidRDefault="00F97C5C" w:rsidP="007D1711">
            <w:pPr>
              <w:spacing w:after="60"/>
              <w:jc w:val="center"/>
              <w:rPr>
                <w:sz w:val="18"/>
                <w:szCs w:val="18"/>
              </w:rPr>
            </w:pPr>
            <w:r w:rsidRPr="00437D16">
              <w:rPr>
                <w:rFonts w:eastAsia="Times New Roman"/>
                <w:snapToGrid w:val="0"/>
                <w:color w:val="000000"/>
                <w:sz w:val="18"/>
                <w:szCs w:val="18"/>
              </w:rPr>
              <w:t>None</w:t>
            </w:r>
          </w:p>
        </w:tc>
        <w:tc>
          <w:tcPr>
            <w:tcW w:w="1209" w:type="dxa"/>
          </w:tcPr>
          <w:p w14:paraId="5146FF2A" w14:textId="77777777" w:rsidR="00F97C5C" w:rsidRPr="00437D16" w:rsidRDefault="00F97C5C" w:rsidP="007D1711">
            <w:pPr>
              <w:spacing w:after="60"/>
              <w:jc w:val="center"/>
              <w:rPr>
                <w:sz w:val="18"/>
                <w:szCs w:val="18"/>
              </w:rPr>
            </w:pPr>
          </w:p>
        </w:tc>
        <w:tc>
          <w:tcPr>
            <w:tcW w:w="1695" w:type="dxa"/>
          </w:tcPr>
          <w:p w14:paraId="2BB7D55C" w14:textId="77777777" w:rsidR="00F97C5C" w:rsidRPr="005667C8" w:rsidRDefault="00F97C5C" w:rsidP="007D1711">
            <w:pPr>
              <w:rPr>
                <w:sz w:val="18"/>
                <w:szCs w:val="18"/>
              </w:rPr>
            </w:pPr>
            <w:r w:rsidRPr="00461263">
              <w:rPr>
                <w:rFonts w:eastAsia="Times New Roman"/>
                <w:color w:val="000000"/>
                <w:sz w:val="18"/>
                <w:szCs w:val="18"/>
              </w:rPr>
              <w:t>Annually</w:t>
            </w:r>
          </w:p>
        </w:tc>
      </w:tr>
      <w:tr w:rsidR="00F97C5C" w:rsidRPr="00ED4462" w14:paraId="6D60965C" w14:textId="77777777" w:rsidTr="007D1711">
        <w:trPr>
          <w:jc w:val="center"/>
        </w:trPr>
        <w:tc>
          <w:tcPr>
            <w:tcW w:w="3128" w:type="dxa"/>
          </w:tcPr>
          <w:p w14:paraId="5E315426" w14:textId="77777777" w:rsidR="00F97C5C" w:rsidRPr="00ED4462" w:rsidRDefault="00F97C5C" w:rsidP="007D1711">
            <w:pPr>
              <w:rPr>
                <w:b/>
                <w:sz w:val="18"/>
                <w:szCs w:val="18"/>
              </w:rPr>
            </w:pPr>
            <w:r w:rsidRPr="00ED4462">
              <w:rPr>
                <w:rFonts w:eastAsia="Times New Roman"/>
                <w:b/>
                <w:bCs/>
                <w:color w:val="000000"/>
                <w:sz w:val="18"/>
                <w:szCs w:val="18"/>
              </w:rPr>
              <w:t>NIM Audit as per UNDP audit policies</w:t>
            </w:r>
          </w:p>
        </w:tc>
        <w:tc>
          <w:tcPr>
            <w:tcW w:w="1973" w:type="dxa"/>
          </w:tcPr>
          <w:p w14:paraId="25761FFB" w14:textId="77777777" w:rsidR="00F97C5C" w:rsidRPr="00ED4462" w:rsidRDefault="00F97C5C" w:rsidP="007D1711">
            <w:pPr>
              <w:rPr>
                <w:sz w:val="18"/>
                <w:szCs w:val="18"/>
              </w:rPr>
            </w:pPr>
            <w:r w:rsidRPr="00ED4462">
              <w:rPr>
                <w:rFonts w:eastAsia="Times New Roman"/>
                <w:color w:val="000000"/>
                <w:sz w:val="18"/>
                <w:szCs w:val="18"/>
              </w:rPr>
              <w:t>UNDP-CO</w:t>
            </w:r>
          </w:p>
        </w:tc>
        <w:tc>
          <w:tcPr>
            <w:tcW w:w="1345" w:type="dxa"/>
          </w:tcPr>
          <w:p w14:paraId="3FB5A26C" w14:textId="77777777" w:rsidR="00F97C5C" w:rsidRPr="00437D16" w:rsidRDefault="00F97C5C" w:rsidP="007D1711">
            <w:pPr>
              <w:jc w:val="center"/>
              <w:rPr>
                <w:rFonts w:eastAsia="Times New Roman"/>
                <w:color w:val="000000"/>
                <w:sz w:val="18"/>
                <w:szCs w:val="18"/>
              </w:rPr>
            </w:pPr>
            <w:r w:rsidRPr="00437D16">
              <w:rPr>
                <w:rFonts w:eastAsia="Times New Roman"/>
                <w:color w:val="000000"/>
                <w:sz w:val="18"/>
                <w:szCs w:val="18"/>
              </w:rPr>
              <w:t>35,000</w:t>
            </w:r>
          </w:p>
          <w:p w14:paraId="3624D297" w14:textId="77777777" w:rsidR="00F97C5C" w:rsidRPr="00437D16" w:rsidRDefault="00F97C5C" w:rsidP="007D1711">
            <w:pPr>
              <w:jc w:val="center"/>
              <w:rPr>
                <w:sz w:val="18"/>
                <w:szCs w:val="18"/>
              </w:rPr>
            </w:pPr>
            <w:r w:rsidRPr="00437D16">
              <w:rPr>
                <w:rFonts w:eastAsia="Times New Roman"/>
                <w:color w:val="000000"/>
                <w:sz w:val="18"/>
                <w:szCs w:val="18"/>
              </w:rPr>
              <w:t>(3,000-5000/year)</w:t>
            </w:r>
          </w:p>
        </w:tc>
        <w:tc>
          <w:tcPr>
            <w:tcW w:w="1209" w:type="dxa"/>
          </w:tcPr>
          <w:p w14:paraId="3DAFBE07" w14:textId="77777777" w:rsidR="00F97C5C" w:rsidRPr="00437D16" w:rsidRDefault="00F97C5C" w:rsidP="007D1711">
            <w:pPr>
              <w:jc w:val="center"/>
              <w:rPr>
                <w:sz w:val="18"/>
                <w:szCs w:val="18"/>
              </w:rPr>
            </w:pPr>
            <w:r w:rsidRPr="00437D16">
              <w:rPr>
                <w:sz w:val="18"/>
                <w:szCs w:val="18"/>
              </w:rPr>
              <w:t>20,000</w:t>
            </w:r>
          </w:p>
        </w:tc>
        <w:tc>
          <w:tcPr>
            <w:tcW w:w="1695" w:type="dxa"/>
          </w:tcPr>
          <w:p w14:paraId="1A19DDD9" w14:textId="77777777" w:rsidR="00F97C5C" w:rsidRPr="00461263" w:rsidRDefault="00F97C5C" w:rsidP="007D1711">
            <w:pPr>
              <w:rPr>
                <w:sz w:val="18"/>
                <w:szCs w:val="18"/>
              </w:rPr>
            </w:pPr>
            <w:r w:rsidRPr="00461263">
              <w:rPr>
                <w:rFonts w:eastAsia="Times New Roman"/>
                <w:color w:val="000000"/>
                <w:sz w:val="18"/>
                <w:szCs w:val="18"/>
              </w:rPr>
              <w:t>Annually</w:t>
            </w:r>
          </w:p>
        </w:tc>
      </w:tr>
      <w:tr w:rsidR="00F97C5C" w:rsidRPr="00ED4462" w14:paraId="05C29BBC" w14:textId="77777777" w:rsidTr="007D1711">
        <w:trPr>
          <w:jc w:val="center"/>
        </w:trPr>
        <w:tc>
          <w:tcPr>
            <w:tcW w:w="3128" w:type="dxa"/>
          </w:tcPr>
          <w:p w14:paraId="2D754108" w14:textId="77777777" w:rsidR="00F97C5C" w:rsidRPr="00ED4462" w:rsidRDefault="00F97C5C" w:rsidP="007D1711">
            <w:pPr>
              <w:rPr>
                <w:b/>
                <w:sz w:val="18"/>
                <w:szCs w:val="18"/>
              </w:rPr>
            </w:pPr>
            <w:r w:rsidRPr="00ED4462">
              <w:rPr>
                <w:rFonts w:eastAsia="Times New Roman"/>
                <w:b/>
                <w:bCs/>
                <w:color w:val="000000"/>
                <w:sz w:val="18"/>
                <w:szCs w:val="18"/>
              </w:rPr>
              <w:t>Lessons learned and knowledge generation</w:t>
            </w:r>
          </w:p>
        </w:tc>
        <w:tc>
          <w:tcPr>
            <w:tcW w:w="1973" w:type="dxa"/>
          </w:tcPr>
          <w:p w14:paraId="064CA242" w14:textId="77777777" w:rsidR="00F97C5C" w:rsidRPr="00ED4462" w:rsidRDefault="00F97C5C" w:rsidP="007D1711">
            <w:pPr>
              <w:rPr>
                <w:sz w:val="18"/>
                <w:szCs w:val="18"/>
              </w:rPr>
            </w:pPr>
            <w:r w:rsidRPr="00ED4462">
              <w:rPr>
                <w:rFonts w:eastAsia="Times New Roman"/>
                <w:color w:val="000000"/>
                <w:sz w:val="18"/>
                <w:szCs w:val="18"/>
              </w:rPr>
              <w:t>Project Manager</w:t>
            </w:r>
          </w:p>
        </w:tc>
        <w:tc>
          <w:tcPr>
            <w:tcW w:w="1345" w:type="dxa"/>
          </w:tcPr>
          <w:p w14:paraId="44F962FE" w14:textId="77777777" w:rsidR="00F97C5C" w:rsidRPr="00437D16" w:rsidRDefault="00F97C5C" w:rsidP="007D1711">
            <w:pPr>
              <w:jc w:val="center"/>
              <w:rPr>
                <w:sz w:val="18"/>
                <w:szCs w:val="18"/>
              </w:rPr>
            </w:pPr>
            <w:r w:rsidRPr="00437D16">
              <w:rPr>
                <w:rFonts w:eastAsia="Times New Roman"/>
                <w:color w:val="000000"/>
                <w:sz w:val="18"/>
                <w:szCs w:val="18"/>
              </w:rPr>
              <w:t>126,000 (18,000/year)</w:t>
            </w:r>
          </w:p>
        </w:tc>
        <w:tc>
          <w:tcPr>
            <w:tcW w:w="1209" w:type="dxa"/>
          </w:tcPr>
          <w:p w14:paraId="2E5779C6" w14:textId="77777777" w:rsidR="00F97C5C" w:rsidRPr="00437D16" w:rsidRDefault="00F97C5C" w:rsidP="007D1711">
            <w:pPr>
              <w:jc w:val="center"/>
              <w:rPr>
                <w:i/>
                <w:sz w:val="18"/>
                <w:szCs w:val="18"/>
              </w:rPr>
            </w:pPr>
            <w:r w:rsidRPr="00437D16">
              <w:rPr>
                <w:rFonts w:eastAsia="Times New Roman"/>
                <w:color w:val="000000"/>
                <w:sz w:val="18"/>
                <w:szCs w:val="18"/>
              </w:rPr>
              <w:t>0</w:t>
            </w:r>
          </w:p>
        </w:tc>
        <w:tc>
          <w:tcPr>
            <w:tcW w:w="1695" w:type="dxa"/>
          </w:tcPr>
          <w:p w14:paraId="6CE7700D" w14:textId="77777777" w:rsidR="00F97C5C" w:rsidRPr="00461263" w:rsidRDefault="00F97C5C" w:rsidP="007D1711">
            <w:pPr>
              <w:rPr>
                <w:sz w:val="18"/>
                <w:szCs w:val="18"/>
              </w:rPr>
            </w:pPr>
            <w:r w:rsidRPr="00461263">
              <w:rPr>
                <w:rFonts w:eastAsia="Times New Roman"/>
                <w:color w:val="000000"/>
                <w:sz w:val="18"/>
                <w:szCs w:val="18"/>
              </w:rPr>
              <w:t>Annually</w:t>
            </w:r>
          </w:p>
        </w:tc>
      </w:tr>
      <w:tr w:rsidR="00F97C5C" w:rsidRPr="00ED4462" w14:paraId="01F4B579" w14:textId="77777777" w:rsidTr="007D1711">
        <w:trPr>
          <w:jc w:val="center"/>
        </w:trPr>
        <w:tc>
          <w:tcPr>
            <w:tcW w:w="3128" w:type="dxa"/>
          </w:tcPr>
          <w:p w14:paraId="15DD3C43" w14:textId="77777777" w:rsidR="00F97C5C" w:rsidRPr="00ED4462" w:rsidRDefault="00F97C5C" w:rsidP="007D1711">
            <w:pPr>
              <w:rPr>
                <w:b/>
                <w:sz w:val="18"/>
                <w:szCs w:val="18"/>
              </w:rPr>
            </w:pPr>
            <w:r w:rsidRPr="00ED4462">
              <w:rPr>
                <w:rFonts w:eastAsia="Times New Roman"/>
                <w:b/>
                <w:bCs/>
                <w:color w:val="000000"/>
                <w:sz w:val="18"/>
                <w:szCs w:val="18"/>
              </w:rPr>
              <w:t>Monitoring of environmental and social risks, and corresponding management plans as relevant</w:t>
            </w:r>
          </w:p>
        </w:tc>
        <w:tc>
          <w:tcPr>
            <w:tcW w:w="1973" w:type="dxa"/>
          </w:tcPr>
          <w:p w14:paraId="635D9C52" w14:textId="77777777" w:rsidR="00F97C5C" w:rsidRPr="00ED4462" w:rsidRDefault="00F97C5C" w:rsidP="007D1711">
            <w:pPr>
              <w:rPr>
                <w:sz w:val="18"/>
                <w:szCs w:val="18"/>
              </w:rPr>
            </w:pPr>
            <w:r w:rsidRPr="00ED4462">
              <w:rPr>
                <w:rFonts w:eastAsia="Times New Roman"/>
                <w:color w:val="000000"/>
                <w:sz w:val="18"/>
                <w:szCs w:val="18"/>
              </w:rPr>
              <w:t>Project Manager, SESO, UNDP-CO</w:t>
            </w:r>
          </w:p>
        </w:tc>
        <w:tc>
          <w:tcPr>
            <w:tcW w:w="1345" w:type="dxa"/>
          </w:tcPr>
          <w:p w14:paraId="1942E8A8" w14:textId="77777777" w:rsidR="00F97C5C" w:rsidRPr="00437D16" w:rsidRDefault="00F97C5C" w:rsidP="007D1711">
            <w:pPr>
              <w:jc w:val="center"/>
              <w:rPr>
                <w:i/>
                <w:sz w:val="18"/>
                <w:szCs w:val="18"/>
              </w:rPr>
            </w:pPr>
            <w:r w:rsidRPr="00437D16">
              <w:rPr>
                <w:rFonts w:eastAsia="Times New Roman"/>
                <w:color w:val="000000"/>
                <w:sz w:val="18"/>
                <w:szCs w:val="18"/>
              </w:rPr>
              <w:t>None</w:t>
            </w:r>
          </w:p>
        </w:tc>
        <w:tc>
          <w:tcPr>
            <w:tcW w:w="1209" w:type="dxa"/>
          </w:tcPr>
          <w:p w14:paraId="36E439F7" w14:textId="77777777" w:rsidR="00F97C5C" w:rsidRPr="00437D16" w:rsidRDefault="00F97C5C" w:rsidP="007D1711">
            <w:pPr>
              <w:jc w:val="center"/>
              <w:rPr>
                <w:i/>
                <w:sz w:val="18"/>
                <w:szCs w:val="18"/>
              </w:rPr>
            </w:pPr>
            <w:r w:rsidRPr="00437D16">
              <w:rPr>
                <w:rFonts w:eastAsia="Times New Roman"/>
                <w:color w:val="000000"/>
                <w:sz w:val="18"/>
                <w:szCs w:val="18"/>
              </w:rPr>
              <w:t>20,000</w:t>
            </w:r>
          </w:p>
        </w:tc>
        <w:tc>
          <w:tcPr>
            <w:tcW w:w="1695" w:type="dxa"/>
          </w:tcPr>
          <w:p w14:paraId="6C9096C3" w14:textId="77777777" w:rsidR="00F97C5C" w:rsidRPr="00461263" w:rsidRDefault="00F97C5C" w:rsidP="007D1711">
            <w:pPr>
              <w:rPr>
                <w:sz w:val="18"/>
                <w:szCs w:val="18"/>
              </w:rPr>
            </w:pPr>
            <w:r w:rsidRPr="00461263">
              <w:rPr>
                <w:rFonts w:eastAsia="Times New Roman"/>
                <w:color w:val="000000"/>
                <w:sz w:val="18"/>
                <w:szCs w:val="18"/>
              </w:rPr>
              <w:t>On-going</w:t>
            </w:r>
          </w:p>
        </w:tc>
      </w:tr>
      <w:tr w:rsidR="00F97C5C" w:rsidRPr="00ED4462" w14:paraId="7AC5C923" w14:textId="77777777" w:rsidTr="007D1711">
        <w:trPr>
          <w:jc w:val="center"/>
        </w:trPr>
        <w:tc>
          <w:tcPr>
            <w:tcW w:w="3128" w:type="dxa"/>
          </w:tcPr>
          <w:p w14:paraId="23E29589" w14:textId="77777777" w:rsidR="00F97C5C" w:rsidRPr="00ED4462" w:rsidRDefault="00F97C5C" w:rsidP="007D1711">
            <w:pPr>
              <w:rPr>
                <w:b/>
                <w:sz w:val="18"/>
                <w:szCs w:val="18"/>
              </w:rPr>
            </w:pPr>
            <w:r w:rsidRPr="00ED4462">
              <w:rPr>
                <w:rFonts w:eastAsia="Times New Roman"/>
                <w:b/>
                <w:bCs/>
                <w:color w:val="000000"/>
                <w:sz w:val="18"/>
                <w:szCs w:val="18"/>
              </w:rPr>
              <w:t>Addressing environmental and social grievances</w:t>
            </w:r>
          </w:p>
        </w:tc>
        <w:tc>
          <w:tcPr>
            <w:tcW w:w="1973" w:type="dxa"/>
          </w:tcPr>
          <w:p w14:paraId="468F738D" w14:textId="77777777" w:rsidR="00F97C5C" w:rsidRPr="00ED4462" w:rsidRDefault="00F97C5C" w:rsidP="007D1711">
            <w:pPr>
              <w:rPr>
                <w:sz w:val="18"/>
                <w:szCs w:val="18"/>
              </w:rPr>
            </w:pPr>
            <w:r w:rsidRPr="00ED4462">
              <w:rPr>
                <w:rFonts w:eastAsia="Times New Roman"/>
                <w:color w:val="000000"/>
                <w:sz w:val="18"/>
                <w:szCs w:val="18"/>
              </w:rPr>
              <w:t>Project Manager, SESO, UNDP-CO, BPPS as needed</w:t>
            </w:r>
          </w:p>
        </w:tc>
        <w:tc>
          <w:tcPr>
            <w:tcW w:w="1345" w:type="dxa"/>
          </w:tcPr>
          <w:p w14:paraId="0850BD58" w14:textId="77777777" w:rsidR="00F97C5C" w:rsidRPr="00437D16" w:rsidRDefault="00F97C5C" w:rsidP="007D1711">
            <w:pPr>
              <w:jc w:val="center"/>
              <w:rPr>
                <w:sz w:val="18"/>
                <w:szCs w:val="18"/>
              </w:rPr>
            </w:pPr>
            <w:r w:rsidRPr="00437D16">
              <w:rPr>
                <w:sz w:val="18"/>
                <w:szCs w:val="18"/>
              </w:rPr>
              <w:t>None</w:t>
            </w:r>
          </w:p>
        </w:tc>
        <w:tc>
          <w:tcPr>
            <w:tcW w:w="1209" w:type="dxa"/>
          </w:tcPr>
          <w:p w14:paraId="1C7C99A2" w14:textId="77777777" w:rsidR="00F97C5C" w:rsidRPr="00437D16" w:rsidRDefault="00F97C5C" w:rsidP="007D1711">
            <w:pPr>
              <w:jc w:val="center"/>
              <w:rPr>
                <w:i/>
                <w:sz w:val="18"/>
                <w:szCs w:val="18"/>
              </w:rPr>
            </w:pPr>
            <w:r w:rsidRPr="00437D16">
              <w:rPr>
                <w:rFonts w:eastAsia="Times New Roman"/>
                <w:color w:val="000000"/>
                <w:sz w:val="18"/>
                <w:szCs w:val="18"/>
              </w:rPr>
              <w:t>5000</w:t>
            </w:r>
          </w:p>
        </w:tc>
        <w:tc>
          <w:tcPr>
            <w:tcW w:w="1695" w:type="dxa"/>
          </w:tcPr>
          <w:p w14:paraId="731EAC52" w14:textId="77777777" w:rsidR="00F97C5C" w:rsidRPr="005667C8" w:rsidRDefault="00F97C5C" w:rsidP="007D1711">
            <w:pPr>
              <w:rPr>
                <w:sz w:val="18"/>
                <w:szCs w:val="18"/>
              </w:rPr>
            </w:pPr>
            <w:r w:rsidRPr="00461263">
              <w:rPr>
                <w:rFonts w:eastAsia="Times New Roman"/>
                <w:color w:val="000000"/>
                <w:sz w:val="18"/>
                <w:szCs w:val="18"/>
              </w:rPr>
              <w:t>Costs associated with missions, workshops, BPPS expertise etc.</w:t>
            </w:r>
          </w:p>
        </w:tc>
      </w:tr>
      <w:tr w:rsidR="00F97C5C" w:rsidRPr="00ED4462" w14:paraId="1F665ED1" w14:textId="77777777" w:rsidTr="007D1711">
        <w:trPr>
          <w:jc w:val="center"/>
        </w:trPr>
        <w:tc>
          <w:tcPr>
            <w:tcW w:w="3128" w:type="dxa"/>
          </w:tcPr>
          <w:p w14:paraId="10C22D97" w14:textId="77777777" w:rsidR="00F97C5C" w:rsidRPr="00ED4462" w:rsidRDefault="00F97C5C" w:rsidP="007D1711">
            <w:pPr>
              <w:rPr>
                <w:b/>
                <w:sz w:val="18"/>
                <w:szCs w:val="18"/>
              </w:rPr>
            </w:pPr>
            <w:r w:rsidRPr="00ED4462">
              <w:rPr>
                <w:rFonts w:eastAsia="Times New Roman"/>
                <w:b/>
                <w:bCs/>
                <w:color w:val="000000"/>
                <w:sz w:val="18"/>
                <w:szCs w:val="18"/>
              </w:rPr>
              <w:t>Project Board meetings</w:t>
            </w:r>
          </w:p>
        </w:tc>
        <w:tc>
          <w:tcPr>
            <w:tcW w:w="1973" w:type="dxa"/>
          </w:tcPr>
          <w:p w14:paraId="045BC6A9" w14:textId="77777777" w:rsidR="00F97C5C" w:rsidRPr="00ED4462" w:rsidRDefault="00F97C5C" w:rsidP="007D1711">
            <w:pPr>
              <w:rPr>
                <w:sz w:val="18"/>
                <w:szCs w:val="18"/>
              </w:rPr>
            </w:pPr>
            <w:r w:rsidRPr="00ED4462">
              <w:rPr>
                <w:rFonts w:eastAsia="Times New Roman"/>
                <w:color w:val="000000"/>
                <w:sz w:val="18"/>
                <w:szCs w:val="18"/>
              </w:rPr>
              <w:t>Project Board, UNDP-CO, PM</w:t>
            </w:r>
          </w:p>
        </w:tc>
        <w:tc>
          <w:tcPr>
            <w:tcW w:w="1345" w:type="dxa"/>
          </w:tcPr>
          <w:p w14:paraId="4FE0FBD7" w14:textId="77777777" w:rsidR="00F97C5C" w:rsidRPr="00437D16" w:rsidRDefault="00F97C5C" w:rsidP="007D1711">
            <w:pPr>
              <w:jc w:val="center"/>
              <w:rPr>
                <w:sz w:val="18"/>
                <w:szCs w:val="18"/>
              </w:rPr>
            </w:pPr>
            <w:r w:rsidRPr="00437D16">
              <w:rPr>
                <w:rFonts w:eastAsia="Times New Roman"/>
                <w:color w:val="000000"/>
                <w:sz w:val="18"/>
                <w:szCs w:val="18"/>
              </w:rPr>
              <w:t>90,000 (15,000/ year)</w:t>
            </w:r>
          </w:p>
        </w:tc>
        <w:tc>
          <w:tcPr>
            <w:tcW w:w="1209" w:type="dxa"/>
          </w:tcPr>
          <w:p w14:paraId="052A34A9" w14:textId="77777777" w:rsidR="00F97C5C" w:rsidRPr="00437D16" w:rsidRDefault="00F97C5C" w:rsidP="007D1711">
            <w:pPr>
              <w:jc w:val="center"/>
              <w:rPr>
                <w:sz w:val="18"/>
                <w:szCs w:val="18"/>
              </w:rPr>
            </w:pPr>
            <w:r w:rsidRPr="00437D16">
              <w:rPr>
                <w:sz w:val="18"/>
                <w:szCs w:val="18"/>
              </w:rPr>
              <w:t>0</w:t>
            </w:r>
          </w:p>
        </w:tc>
        <w:tc>
          <w:tcPr>
            <w:tcW w:w="1695" w:type="dxa"/>
          </w:tcPr>
          <w:p w14:paraId="3F32EACC" w14:textId="77777777" w:rsidR="00F97C5C" w:rsidRPr="00EC3158" w:rsidRDefault="00F97C5C" w:rsidP="007D1711">
            <w:pPr>
              <w:rPr>
                <w:sz w:val="18"/>
                <w:szCs w:val="18"/>
              </w:rPr>
            </w:pPr>
            <w:r w:rsidRPr="00461263">
              <w:rPr>
                <w:rFonts w:eastAsia="Times New Roman"/>
                <w:color w:val="000000"/>
                <w:sz w:val="18"/>
                <w:szCs w:val="18"/>
              </w:rPr>
              <w:t>At minimum,</w:t>
            </w:r>
            <w:r w:rsidRPr="005667C8">
              <w:rPr>
                <w:rFonts w:eastAsia="Times New Roman"/>
                <w:color w:val="000000"/>
                <w:sz w:val="18"/>
                <w:szCs w:val="18"/>
              </w:rPr>
              <w:t xml:space="preserve"> twice annually</w:t>
            </w:r>
          </w:p>
        </w:tc>
      </w:tr>
      <w:tr w:rsidR="00F97C5C" w:rsidRPr="00ED4462" w14:paraId="1B0895C7" w14:textId="77777777" w:rsidTr="007D1711">
        <w:trPr>
          <w:jc w:val="center"/>
        </w:trPr>
        <w:tc>
          <w:tcPr>
            <w:tcW w:w="3128" w:type="dxa"/>
          </w:tcPr>
          <w:p w14:paraId="35502F13" w14:textId="77777777" w:rsidR="00F97C5C" w:rsidRPr="00ED4462" w:rsidRDefault="00F97C5C" w:rsidP="007D1711">
            <w:pPr>
              <w:rPr>
                <w:b/>
                <w:sz w:val="18"/>
                <w:szCs w:val="18"/>
              </w:rPr>
            </w:pPr>
            <w:r w:rsidRPr="00ED4462">
              <w:rPr>
                <w:rFonts w:eastAsia="Times New Roman"/>
                <w:b/>
                <w:bCs/>
                <w:color w:val="000000"/>
                <w:sz w:val="18"/>
                <w:szCs w:val="18"/>
              </w:rPr>
              <w:t>Supervision missions</w:t>
            </w:r>
          </w:p>
        </w:tc>
        <w:tc>
          <w:tcPr>
            <w:tcW w:w="1973" w:type="dxa"/>
          </w:tcPr>
          <w:p w14:paraId="602AB9C0" w14:textId="77777777" w:rsidR="00F97C5C" w:rsidRPr="00ED4462" w:rsidRDefault="00F97C5C" w:rsidP="007D1711">
            <w:pPr>
              <w:rPr>
                <w:b/>
                <w:sz w:val="18"/>
                <w:szCs w:val="18"/>
              </w:rPr>
            </w:pPr>
            <w:r w:rsidRPr="00ED4462">
              <w:rPr>
                <w:rFonts w:eastAsia="Times New Roman"/>
                <w:color w:val="000000"/>
                <w:sz w:val="18"/>
                <w:szCs w:val="18"/>
              </w:rPr>
              <w:t>UNDP-CO</w:t>
            </w:r>
          </w:p>
        </w:tc>
        <w:tc>
          <w:tcPr>
            <w:tcW w:w="1345" w:type="dxa"/>
          </w:tcPr>
          <w:p w14:paraId="6224F063" w14:textId="3F37340E" w:rsidR="00F97C5C" w:rsidRPr="00437D16" w:rsidRDefault="00F97C5C" w:rsidP="007D1711">
            <w:pPr>
              <w:spacing w:after="60"/>
              <w:jc w:val="center"/>
              <w:rPr>
                <w:sz w:val="18"/>
                <w:szCs w:val="18"/>
              </w:rPr>
            </w:pPr>
            <w:r w:rsidRPr="00437D16">
              <w:rPr>
                <w:sz w:val="18"/>
                <w:szCs w:val="18"/>
              </w:rPr>
              <w:t>None</w:t>
            </w:r>
          </w:p>
        </w:tc>
        <w:tc>
          <w:tcPr>
            <w:tcW w:w="1209" w:type="dxa"/>
          </w:tcPr>
          <w:p w14:paraId="3E26E68C" w14:textId="77777777" w:rsidR="00F97C5C" w:rsidRPr="00437D16" w:rsidRDefault="00F97C5C" w:rsidP="007D1711">
            <w:pPr>
              <w:spacing w:after="60"/>
              <w:jc w:val="center"/>
              <w:rPr>
                <w:sz w:val="18"/>
                <w:szCs w:val="18"/>
              </w:rPr>
            </w:pPr>
            <w:r w:rsidRPr="00437D16">
              <w:rPr>
                <w:rFonts w:eastAsia="Times New Roman"/>
                <w:snapToGrid w:val="0"/>
                <w:color w:val="000000"/>
                <w:sz w:val="18"/>
                <w:szCs w:val="18"/>
              </w:rPr>
              <w:t>25,000</w:t>
            </w:r>
          </w:p>
        </w:tc>
        <w:tc>
          <w:tcPr>
            <w:tcW w:w="1695" w:type="dxa"/>
          </w:tcPr>
          <w:p w14:paraId="756767DE" w14:textId="77777777" w:rsidR="00F97C5C" w:rsidRPr="00461263" w:rsidRDefault="00F97C5C" w:rsidP="007D1711">
            <w:pPr>
              <w:rPr>
                <w:sz w:val="18"/>
                <w:szCs w:val="18"/>
              </w:rPr>
            </w:pPr>
            <w:r w:rsidRPr="00461263">
              <w:rPr>
                <w:rFonts w:eastAsia="Times New Roman"/>
                <w:color w:val="000000"/>
                <w:sz w:val="18"/>
                <w:szCs w:val="18"/>
              </w:rPr>
              <w:t>Annually</w:t>
            </w:r>
          </w:p>
        </w:tc>
      </w:tr>
      <w:tr w:rsidR="00F97C5C" w:rsidRPr="00ED4462" w14:paraId="6B0061B0" w14:textId="77777777" w:rsidTr="007D1711">
        <w:trPr>
          <w:jc w:val="center"/>
        </w:trPr>
        <w:tc>
          <w:tcPr>
            <w:tcW w:w="3128" w:type="dxa"/>
          </w:tcPr>
          <w:p w14:paraId="3366BCF3" w14:textId="77777777" w:rsidR="00F97C5C" w:rsidRPr="00ED4462" w:rsidRDefault="00F97C5C" w:rsidP="007D1711">
            <w:pPr>
              <w:rPr>
                <w:b/>
                <w:sz w:val="18"/>
                <w:szCs w:val="18"/>
              </w:rPr>
            </w:pPr>
            <w:r w:rsidRPr="00ED4462">
              <w:rPr>
                <w:rFonts w:eastAsia="Times New Roman"/>
                <w:b/>
                <w:bCs/>
                <w:color w:val="000000"/>
                <w:sz w:val="18"/>
                <w:szCs w:val="18"/>
              </w:rPr>
              <w:t>Oversight missions</w:t>
            </w:r>
          </w:p>
        </w:tc>
        <w:tc>
          <w:tcPr>
            <w:tcW w:w="1973" w:type="dxa"/>
          </w:tcPr>
          <w:p w14:paraId="076B7EF6" w14:textId="77777777" w:rsidR="00F97C5C" w:rsidRPr="00ED4462" w:rsidRDefault="00F97C5C" w:rsidP="007D1711">
            <w:pPr>
              <w:rPr>
                <w:b/>
                <w:sz w:val="18"/>
                <w:szCs w:val="18"/>
              </w:rPr>
            </w:pPr>
            <w:r w:rsidRPr="00ED4462">
              <w:rPr>
                <w:rFonts w:eastAsia="Times New Roman"/>
                <w:color w:val="000000"/>
                <w:sz w:val="18"/>
                <w:szCs w:val="18"/>
              </w:rPr>
              <w:t>UNDP-GEF team</w:t>
            </w:r>
          </w:p>
        </w:tc>
        <w:tc>
          <w:tcPr>
            <w:tcW w:w="1345" w:type="dxa"/>
          </w:tcPr>
          <w:p w14:paraId="41F25E30" w14:textId="77777777" w:rsidR="00F97C5C" w:rsidRPr="00437D16" w:rsidRDefault="00F97C5C" w:rsidP="007D1711">
            <w:pPr>
              <w:spacing w:after="60"/>
              <w:jc w:val="center"/>
              <w:rPr>
                <w:sz w:val="18"/>
                <w:szCs w:val="18"/>
              </w:rPr>
            </w:pPr>
            <w:r w:rsidRPr="00437D16">
              <w:rPr>
                <w:sz w:val="18"/>
                <w:szCs w:val="18"/>
              </w:rPr>
              <w:t>None</w:t>
            </w:r>
            <w:r w:rsidRPr="00437D16">
              <w:rPr>
                <w:sz w:val="18"/>
                <w:szCs w:val="18"/>
                <w:vertAlign w:val="superscript"/>
              </w:rPr>
              <w:footnoteReference w:id="96"/>
            </w:r>
          </w:p>
        </w:tc>
        <w:tc>
          <w:tcPr>
            <w:tcW w:w="1209" w:type="dxa"/>
          </w:tcPr>
          <w:p w14:paraId="0A142178" w14:textId="77777777" w:rsidR="00F97C5C" w:rsidRPr="00437D16" w:rsidRDefault="00F97C5C" w:rsidP="007D1711">
            <w:pPr>
              <w:spacing w:after="60"/>
              <w:jc w:val="center"/>
              <w:rPr>
                <w:sz w:val="18"/>
                <w:szCs w:val="18"/>
              </w:rPr>
            </w:pPr>
            <w:r w:rsidRPr="00437D16">
              <w:rPr>
                <w:sz w:val="18"/>
                <w:szCs w:val="18"/>
              </w:rPr>
              <w:t>0</w:t>
            </w:r>
          </w:p>
        </w:tc>
        <w:tc>
          <w:tcPr>
            <w:tcW w:w="1695" w:type="dxa"/>
          </w:tcPr>
          <w:p w14:paraId="4154BDC1" w14:textId="77777777" w:rsidR="00F97C5C" w:rsidRPr="00461263" w:rsidRDefault="00F97C5C" w:rsidP="007D1711">
            <w:pPr>
              <w:rPr>
                <w:sz w:val="18"/>
                <w:szCs w:val="18"/>
              </w:rPr>
            </w:pPr>
            <w:r w:rsidRPr="00461263">
              <w:rPr>
                <w:rFonts w:eastAsia="Times New Roman"/>
                <w:color w:val="000000"/>
                <w:sz w:val="18"/>
                <w:szCs w:val="18"/>
              </w:rPr>
              <w:t>Troubleshooting as needed</w:t>
            </w:r>
          </w:p>
        </w:tc>
      </w:tr>
      <w:tr w:rsidR="00F97C5C" w:rsidRPr="00ED4462" w14:paraId="7B101A1A" w14:textId="77777777" w:rsidTr="007D1711">
        <w:trPr>
          <w:jc w:val="center"/>
        </w:trPr>
        <w:tc>
          <w:tcPr>
            <w:tcW w:w="3128" w:type="dxa"/>
          </w:tcPr>
          <w:p w14:paraId="08B08F35" w14:textId="77777777" w:rsidR="00F97C5C" w:rsidRPr="00ED4462" w:rsidRDefault="00F97C5C" w:rsidP="007D1711">
            <w:pPr>
              <w:rPr>
                <w:b/>
                <w:i/>
                <w:sz w:val="18"/>
                <w:szCs w:val="18"/>
              </w:rPr>
            </w:pPr>
            <w:r w:rsidRPr="00ED4462">
              <w:rPr>
                <w:rFonts w:eastAsia="Times New Roman"/>
                <w:b/>
                <w:bCs/>
                <w:color w:val="000000"/>
                <w:sz w:val="18"/>
                <w:szCs w:val="18"/>
              </w:rPr>
              <w:t xml:space="preserve">GEF Secretariat learning missions/site visits </w:t>
            </w:r>
          </w:p>
        </w:tc>
        <w:tc>
          <w:tcPr>
            <w:tcW w:w="1973" w:type="dxa"/>
          </w:tcPr>
          <w:p w14:paraId="787297E0" w14:textId="77777777" w:rsidR="00F97C5C" w:rsidRPr="00ED4462" w:rsidRDefault="00F97C5C" w:rsidP="007D1711">
            <w:pPr>
              <w:rPr>
                <w:i/>
                <w:sz w:val="18"/>
                <w:szCs w:val="18"/>
              </w:rPr>
            </w:pPr>
            <w:r w:rsidRPr="00ED4462">
              <w:rPr>
                <w:rFonts w:eastAsia="Times New Roman"/>
                <w:color w:val="000000"/>
                <w:sz w:val="18"/>
                <w:szCs w:val="18"/>
              </w:rPr>
              <w:t>UNDP-CO and Project Manager and UNDP-GEF team</w:t>
            </w:r>
          </w:p>
        </w:tc>
        <w:tc>
          <w:tcPr>
            <w:tcW w:w="1345" w:type="dxa"/>
          </w:tcPr>
          <w:p w14:paraId="5F397258" w14:textId="77777777" w:rsidR="00F97C5C" w:rsidRPr="00437D16" w:rsidRDefault="00F97C5C" w:rsidP="007D1711">
            <w:pPr>
              <w:jc w:val="center"/>
              <w:rPr>
                <w:sz w:val="18"/>
                <w:szCs w:val="18"/>
              </w:rPr>
            </w:pPr>
            <w:r w:rsidRPr="00437D16">
              <w:rPr>
                <w:sz w:val="18"/>
                <w:szCs w:val="18"/>
              </w:rPr>
              <w:t>None</w:t>
            </w:r>
          </w:p>
        </w:tc>
        <w:tc>
          <w:tcPr>
            <w:tcW w:w="1209" w:type="dxa"/>
          </w:tcPr>
          <w:p w14:paraId="39E4917B" w14:textId="77777777" w:rsidR="00F97C5C" w:rsidRPr="00437D16" w:rsidRDefault="00F97C5C" w:rsidP="007D1711">
            <w:pPr>
              <w:jc w:val="center"/>
              <w:rPr>
                <w:i/>
                <w:sz w:val="18"/>
                <w:szCs w:val="18"/>
              </w:rPr>
            </w:pPr>
            <w:r w:rsidRPr="00437D16">
              <w:rPr>
                <w:rFonts w:eastAsia="Times New Roman"/>
                <w:color w:val="000000"/>
                <w:sz w:val="18"/>
                <w:szCs w:val="18"/>
              </w:rPr>
              <w:t>0</w:t>
            </w:r>
          </w:p>
        </w:tc>
        <w:tc>
          <w:tcPr>
            <w:tcW w:w="1695" w:type="dxa"/>
          </w:tcPr>
          <w:p w14:paraId="10ADEAA9" w14:textId="77777777" w:rsidR="00F97C5C" w:rsidRPr="00461263" w:rsidRDefault="00F97C5C" w:rsidP="007D1711">
            <w:pPr>
              <w:rPr>
                <w:i/>
                <w:sz w:val="18"/>
                <w:szCs w:val="18"/>
              </w:rPr>
            </w:pPr>
            <w:r w:rsidRPr="00461263">
              <w:rPr>
                <w:rFonts w:eastAsia="Times New Roman"/>
                <w:color w:val="000000"/>
                <w:sz w:val="18"/>
                <w:szCs w:val="18"/>
              </w:rPr>
              <w:t>To be determined</w:t>
            </w:r>
          </w:p>
        </w:tc>
      </w:tr>
      <w:tr w:rsidR="00F97C5C" w:rsidRPr="00ED4462" w14:paraId="1C1B997F" w14:textId="77777777" w:rsidTr="007D1711">
        <w:trPr>
          <w:jc w:val="center"/>
        </w:trPr>
        <w:tc>
          <w:tcPr>
            <w:tcW w:w="3128" w:type="dxa"/>
          </w:tcPr>
          <w:p w14:paraId="33C646F1" w14:textId="77777777" w:rsidR="00F97C5C" w:rsidRPr="00ED4462" w:rsidRDefault="00F97C5C" w:rsidP="007D1711">
            <w:pPr>
              <w:rPr>
                <w:b/>
                <w:sz w:val="18"/>
                <w:szCs w:val="18"/>
              </w:rPr>
            </w:pPr>
            <w:r w:rsidRPr="00ED4462">
              <w:rPr>
                <w:rFonts w:eastAsia="Times New Roman"/>
                <w:b/>
                <w:bCs/>
                <w:color w:val="000000"/>
                <w:sz w:val="18"/>
                <w:szCs w:val="18"/>
              </w:rPr>
              <w:t xml:space="preserve">Mid-term GEF Tracking Tool to be updated </w:t>
            </w:r>
          </w:p>
        </w:tc>
        <w:tc>
          <w:tcPr>
            <w:tcW w:w="1973" w:type="dxa"/>
          </w:tcPr>
          <w:p w14:paraId="589C49D1" w14:textId="77777777" w:rsidR="00F97C5C" w:rsidRPr="00ED4462" w:rsidRDefault="00F97C5C" w:rsidP="007D1711">
            <w:pPr>
              <w:rPr>
                <w:sz w:val="18"/>
                <w:szCs w:val="18"/>
              </w:rPr>
            </w:pPr>
            <w:r w:rsidRPr="00ED4462">
              <w:rPr>
                <w:rFonts w:eastAsia="Times New Roman"/>
                <w:color w:val="000000"/>
                <w:sz w:val="18"/>
                <w:szCs w:val="18"/>
              </w:rPr>
              <w:t>Project Manager</w:t>
            </w:r>
          </w:p>
        </w:tc>
        <w:tc>
          <w:tcPr>
            <w:tcW w:w="1345" w:type="dxa"/>
          </w:tcPr>
          <w:p w14:paraId="7EC8AE97" w14:textId="77777777" w:rsidR="00F97C5C" w:rsidRPr="00437D16" w:rsidRDefault="00F97C5C" w:rsidP="007D1711">
            <w:pPr>
              <w:spacing w:after="60"/>
              <w:jc w:val="center"/>
              <w:rPr>
                <w:sz w:val="18"/>
                <w:szCs w:val="18"/>
              </w:rPr>
            </w:pPr>
            <w:r w:rsidRPr="00437D16">
              <w:rPr>
                <w:rFonts w:eastAsia="Times New Roman"/>
                <w:snapToGrid w:val="0"/>
                <w:color w:val="000000"/>
                <w:sz w:val="18"/>
                <w:szCs w:val="18"/>
              </w:rPr>
              <w:t>10,000</w:t>
            </w:r>
          </w:p>
        </w:tc>
        <w:tc>
          <w:tcPr>
            <w:tcW w:w="1209" w:type="dxa"/>
          </w:tcPr>
          <w:p w14:paraId="73DEC49F" w14:textId="77777777" w:rsidR="00F97C5C" w:rsidRPr="00437D16" w:rsidRDefault="00F97C5C" w:rsidP="007D1711">
            <w:pPr>
              <w:spacing w:after="60"/>
              <w:jc w:val="center"/>
              <w:rPr>
                <w:sz w:val="18"/>
                <w:szCs w:val="18"/>
              </w:rPr>
            </w:pPr>
            <w:r w:rsidRPr="00437D16">
              <w:rPr>
                <w:rFonts w:eastAsia="Times New Roman"/>
                <w:snapToGrid w:val="0"/>
                <w:color w:val="000000"/>
                <w:sz w:val="18"/>
                <w:szCs w:val="18"/>
              </w:rPr>
              <w:t>0</w:t>
            </w:r>
          </w:p>
        </w:tc>
        <w:tc>
          <w:tcPr>
            <w:tcW w:w="1695" w:type="dxa"/>
          </w:tcPr>
          <w:p w14:paraId="442A0C03" w14:textId="77777777" w:rsidR="00F97C5C" w:rsidRPr="00461263" w:rsidRDefault="00F97C5C" w:rsidP="007D1711">
            <w:pPr>
              <w:rPr>
                <w:sz w:val="18"/>
                <w:szCs w:val="18"/>
              </w:rPr>
            </w:pPr>
            <w:r w:rsidRPr="00461263">
              <w:rPr>
                <w:rFonts w:eastAsia="Times New Roman"/>
                <w:color w:val="000000"/>
                <w:sz w:val="18"/>
                <w:szCs w:val="18"/>
              </w:rPr>
              <w:t>Before mid-term review mission takes place.</w:t>
            </w:r>
          </w:p>
        </w:tc>
      </w:tr>
      <w:tr w:rsidR="00F97C5C" w:rsidRPr="00ED4462" w14:paraId="44BB47AB" w14:textId="77777777" w:rsidTr="007D1711">
        <w:trPr>
          <w:jc w:val="center"/>
        </w:trPr>
        <w:tc>
          <w:tcPr>
            <w:tcW w:w="3128" w:type="dxa"/>
          </w:tcPr>
          <w:p w14:paraId="69DC5EC6" w14:textId="77777777" w:rsidR="00F97C5C" w:rsidRPr="00ED4462" w:rsidRDefault="00F97C5C" w:rsidP="007D1711">
            <w:pPr>
              <w:rPr>
                <w:b/>
                <w:i/>
                <w:sz w:val="18"/>
                <w:szCs w:val="18"/>
              </w:rPr>
            </w:pPr>
            <w:r w:rsidRPr="00ED4462">
              <w:rPr>
                <w:rFonts w:eastAsia="Times New Roman"/>
                <w:b/>
                <w:bCs/>
                <w:color w:val="000000"/>
                <w:sz w:val="18"/>
                <w:szCs w:val="18"/>
              </w:rPr>
              <w:t xml:space="preserve">Independent Mid-term Review (MTR) and management response </w:t>
            </w:r>
          </w:p>
        </w:tc>
        <w:tc>
          <w:tcPr>
            <w:tcW w:w="1973" w:type="dxa"/>
          </w:tcPr>
          <w:p w14:paraId="462CB044" w14:textId="77777777" w:rsidR="00F97C5C" w:rsidRPr="00ED4462" w:rsidRDefault="00F97C5C" w:rsidP="007D1711">
            <w:pPr>
              <w:rPr>
                <w:i/>
                <w:sz w:val="18"/>
                <w:szCs w:val="18"/>
              </w:rPr>
            </w:pPr>
            <w:r w:rsidRPr="00ED4462">
              <w:rPr>
                <w:rFonts w:eastAsia="Times New Roman"/>
                <w:color w:val="000000"/>
                <w:sz w:val="18"/>
                <w:szCs w:val="18"/>
              </w:rPr>
              <w:t>UNDP-CO and Project team and UNDP-GEF team</w:t>
            </w:r>
          </w:p>
        </w:tc>
        <w:tc>
          <w:tcPr>
            <w:tcW w:w="1345" w:type="dxa"/>
          </w:tcPr>
          <w:p w14:paraId="3B72EE7B" w14:textId="77777777" w:rsidR="00F97C5C" w:rsidRPr="00437D16" w:rsidRDefault="00F97C5C" w:rsidP="007D1711">
            <w:pPr>
              <w:jc w:val="center"/>
              <w:rPr>
                <w:i/>
                <w:sz w:val="18"/>
                <w:szCs w:val="18"/>
              </w:rPr>
            </w:pPr>
            <w:r w:rsidRPr="00437D16">
              <w:rPr>
                <w:rFonts w:eastAsia="Times New Roman"/>
                <w:color w:val="000000"/>
                <w:sz w:val="18"/>
                <w:szCs w:val="18"/>
              </w:rPr>
              <w:t>50,000</w:t>
            </w:r>
          </w:p>
        </w:tc>
        <w:tc>
          <w:tcPr>
            <w:tcW w:w="1209" w:type="dxa"/>
          </w:tcPr>
          <w:p w14:paraId="4333ACFD" w14:textId="77777777" w:rsidR="00F97C5C" w:rsidRPr="00437D16" w:rsidRDefault="00F97C5C" w:rsidP="007D1711">
            <w:pPr>
              <w:jc w:val="center"/>
              <w:rPr>
                <w:i/>
                <w:sz w:val="18"/>
                <w:szCs w:val="18"/>
              </w:rPr>
            </w:pPr>
            <w:r>
              <w:rPr>
                <w:rFonts w:eastAsia="Times New Roman"/>
                <w:color w:val="000000"/>
                <w:sz w:val="18"/>
                <w:szCs w:val="18"/>
              </w:rPr>
              <w:t>1</w:t>
            </w:r>
            <w:r w:rsidRPr="00437D16">
              <w:rPr>
                <w:rFonts w:eastAsia="Times New Roman"/>
                <w:color w:val="000000"/>
                <w:sz w:val="18"/>
                <w:szCs w:val="18"/>
              </w:rPr>
              <w:t>0,000</w:t>
            </w:r>
          </w:p>
        </w:tc>
        <w:tc>
          <w:tcPr>
            <w:tcW w:w="1695" w:type="dxa"/>
          </w:tcPr>
          <w:p w14:paraId="30804A9D" w14:textId="77777777" w:rsidR="00F97C5C" w:rsidRPr="00230F30" w:rsidRDefault="00F97C5C" w:rsidP="007D1711">
            <w:pPr>
              <w:rPr>
                <w:i/>
                <w:sz w:val="18"/>
                <w:szCs w:val="18"/>
              </w:rPr>
            </w:pPr>
            <w:r w:rsidRPr="00461263">
              <w:rPr>
                <w:rFonts w:eastAsia="Times New Roman"/>
                <w:color w:val="000000"/>
                <w:sz w:val="18"/>
                <w:szCs w:val="18"/>
              </w:rPr>
              <w:t>Between 2</w:t>
            </w:r>
            <w:r w:rsidRPr="00461263">
              <w:rPr>
                <w:rFonts w:eastAsia="Times New Roman"/>
                <w:color w:val="000000"/>
                <w:sz w:val="18"/>
                <w:szCs w:val="18"/>
                <w:vertAlign w:val="superscript"/>
              </w:rPr>
              <w:t>nd</w:t>
            </w:r>
            <w:r w:rsidRPr="005667C8">
              <w:rPr>
                <w:rFonts w:eastAsia="Times New Roman"/>
                <w:color w:val="000000"/>
                <w:sz w:val="18"/>
                <w:szCs w:val="18"/>
              </w:rPr>
              <w:t xml:space="preserve"> and 3</w:t>
            </w:r>
            <w:r w:rsidRPr="00EC3158">
              <w:rPr>
                <w:rFonts w:eastAsia="Times New Roman"/>
                <w:color w:val="000000"/>
                <w:sz w:val="18"/>
                <w:szCs w:val="18"/>
                <w:vertAlign w:val="superscript"/>
              </w:rPr>
              <w:t>rd</w:t>
            </w:r>
            <w:r w:rsidRPr="00EC3158">
              <w:rPr>
                <w:rFonts w:eastAsia="Times New Roman"/>
                <w:color w:val="000000"/>
                <w:sz w:val="18"/>
                <w:szCs w:val="18"/>
              </w:rPr>
              <w:t xml:space="preserve">  PIR.  </w:t>
            </w:r>
          </w:p>
        </w:tc>
      </w:tr>
      <w:tr w:rsidR="00F97C5C" w:rsidRPr="00ED4462" w14:paraId="0C0579E1" w14:textId="77777777" w:rsidTr="007D1711">
        <w:trPr>
          <w:jc w:val="center"/>
        </w:trPr>
        <w:tc>
          <w:tcPr>
            <w:tcW w:w="3128" w:type="dxa"/>
          </w:tcPr>
          <w:p w14:paraId="5FB954C5" w14:textId="77777777" w:rsidR="00F97C5C" w:rsidRPr="00ED4462" w:rsidRDefault="00F97C5C" w:rsidP="007D1711">
            <w:pPr>
              <w:rPr>
                <w:b/>
                <w:i/>
                <w:sz w:val="18"/>
                <w:szCs w:val="18"/>
              </w:rPr>
            </w:pPr>
            <w:r w:rsidRPr="00ED4462">
              <w:rPr>
                <w:rFonts w:eastAsia="Times New Roman"/>
                <w:b/>
                <w:bCs/>
                <w:color w:val="000000"/>
                <w:sz w:val="18"/>
                <w:szCs w:val="18"/>
              </w:rPr>
              <w:t xml:space="preserve">Terminal GEF Tracking Tool to be updated </w:t>
            </w:r>
          </w:p>
        </w:tc>
        <w:tc>
          <w:tcPr>
            <w:tcW w:w="1973" w:type="dxa"/>
          </w:tcPr>
          <w:p w14:paraId="63F5E7C0" w14:textId="77777777" w:rsidR="00F97C5C" w:rsidRPr="00ED4462" w:rsidRDefault="00F97C5C" w:rsidP="007D1711">
            <w:pPr>
              <w:rPr>
                <w:i/>
                <w:sz w:val="18"/>
                <w:szCs w:val="18"/>
              </w:rPr>
            </w:pPr>
            <w:r w:rsidRPr="00ED4462">
              <w:rPr>
                <w:rFonts w:eastAsia="Times New Roman"/>
                <w:color w:val="000000"/>
                <w:sz w:val="18"/>
                <w:szCs w:val="18"/>
              </w:rPr>
              <w:t xml:space="preserve">Project Manager </w:t>
            </w:r>
          </w:p>
        </w:tc>
        <w:tc>
          <w:tcPr>
            <w:tcW w:w="1345" w:type="dxa"/>
          </w:tcPr>
          <w:p w14:paraId="6BC896F3" w14:textId="77777777" w:rsidR="00F97C5C" w:rsidRPr="00437D16" w:rsidRDefault="00F97C5C" w:rsidP="007D1711">
            <w:pPr>
              <w:jc w:val="center"/>
              <w:rPr>
                <w:i/>
                <w:sz w:val="18"/>
                <w:szCs w:val="18"/>
              </w:rPr>
            </w:pPr>
            <w:r w:rsidRPr="00437D16">
              <w:rPr>
                <w:rFonts w:eastAsia="Times New Roman"/>
                <w:color w:val="000000"/>
                <w:sz w:val="18"/>
                <w:szCs w:val="18"/>
              </w:rPr>
              <w:t>10,000</w:t>
            </w:r>
          </w:p>
        </w:tc>
        <w:tc>
          <w:tcPr>
            <w:tcW w:w="1209" w:type="dxa"/>
          </w:tcPr>
          <w:p w14:paraId="0953DF31" w14:textId="77777777" w:rsidR="00F97C5C" w:rsidRPr="00437D16" w:rsidRDefault="00F97C5C" w:rsidP="007D1711">
            <w:pPr>
              <w:jc w:val="center"/>
              <w:rPr>
                <w:i/>
                <w:sz w:val="18"/>
                <w:szCs w:val="18"/>
              </w:rPr>
            </w:pPr>
            <w:r>
              <w:rPr>
                <w:rFonts w:eastAsia="Times New Roman"/>
                <w:color w:val="000000"/>
                <w:sz w:val="18"/>
                <w:szCs w:val="18"/>
              </w:rPr>
              <w:t>5</w:t>
            </w:r>
            <w:r w:rsidRPr="00437D16">
              <w:rPr>
                <w:rFonts w:eastAsia="Times New Roman"/>
                <w:color w:val="000000"/>
                <w:sz w:val="18"/>
                <w:szCs w:val="18"/>
              </w:rPr>
              <w:t>,000</w:t>
            </w:r>
          </w:p>
        </w:tc>
        <w:tc>
          <w:tcPr>
            <w:tcW w:w="1695" w:type="dxa"/>
          </w:tcPr>
          <w:p w14:paraId="71A61877" w14:textId="77777777" w:rsidR="00F97C5C" w:rsidRPr="00461263" w:rsidRDefault="00F97C5C" w:rsidP="007D1711">
            <w:pPr>
              <w:rPr>
                <w:i/>
                <w:sz w:val="18"/>
                <w:szCs w:val="18"/>
              </w:rPr>
            </w:pPr>
            <w:r w:rsidRPr="00461263">
              <w:rPr>
                <w:rFonts w:eastAsia="Times New Roman"/>
                <w:color w:val="000000"/>
                <w:sz w:val="18"/>
                <w:szCs w:val="18"/>
              </w:rPr>
              <w:t>Before terminal evaluation mission takes place</w:t>
            </w:r>
          </w:p>
        </w:tc>
      </w:tr>
      <w:tr w:rsidR="00F97C5C" w:rsidRPr="00ED4462" w14:paraId="5E97A595" w14:textId="77777777" w:rsidTr="007D1711">
        <w:trPr>
          <w:jc w:val="center"/>
        </w:trPr>
        <w:tc>
          <w:tcPr>
            <w:tcW w:w="3128" w:type="dxa"/>
          </w:tcPr>
          <w:p w14:paraId="49216EE6" w14:textId="77777777" w:rsidR="00F97C5C" w:rsidRPr="00ED4462" w:rsidRDefault="00F97C5C" w:rsidP="007D1711">
            <w:pPr>
              <w:rPr>
                <w:b/>
                <w:sz w:val="18"/>
                <w:szCs w:val="18"/>
              </w:rPr>
            </w:pPr>
            <w:r w:rsidRPr="00ED4462">
              <w:rPr>
                <w:rFonts w:eastAsia="Times New Roman"/>
                <w:b/>
                <w:bCs/>
                <w:color w:val="000000"/>
                <w:sz w:val="18"/>
                <w:szCs w:val="18"/>
              </w:rPr>
              <w:t>Independent Terminal Evaluation (TE) included in UNDP evaluation plan, and management response</w:t>
            </w:r>
          </w:p>
        </w:tc>
        <w:tc>
          <w:tcPr>
            <w:tcW w:w="1973" w:type="dxa"/>
          </w:tcPr>
          <w:p w14:paraId="22A8564E" w14:textId="77777777" w:rsidR="00F97C5C" w:rsidRPr="00ED4462" w:rsidRDefault="00F97C5C" w:rsidP="007D1711">
            <w:pPr>
              <w:rPr>
                <w:sz w:val="18"/>
                <w:szCs w:val="18"/>
              </w:rPr>
            </w:pPr>
            <w:r w:rsidRPr="00ED4462">
              <w:rPr>
                <w:rFonts w:eastAsia="Times New Roman"/>
                <w:color w:val="000000"/>
                <w:sz w:val="18"/>
                <w:szCs w:val="18"/>
              </w:rPr>
              <w:t>UNDP-CO and Project team and UNDP-GEF team</w:t>
            </w:r>
          </w:p>
        </w:tc>
        <w:tc>
          <w:tcPr>
            <w:tcW w:w="1345" w:type="dxa"/>
          </w:tcPr>
          <w:p w14:paraId="2F03C5A1" w14:textId="77777777" w:rsidR="00F97C5C" w:rsidRPr="00437D16" w:rsidRDefault="00F97C5C" w:rsidP="007D1711">
            <w:pPr>
              <w:jc w:val="center"/>
              <w:rPr>
                <w:sz w:val="18"/>
                <w:szCs w:val="18"/>
              </w:rPr>
            </w:pPr>
            <w:r w:rsidRPr="00437D16">
              <w:rPr>
                <w:rFonts w:eastAsia="Times New Roman"/>
                <w:color w:val="000000"/>
                <w:sz w:val="18"/>
                <w:szCs w:val="18"/>
              </w:rPr>
              <w:t>60,000</w:t>
            </w:r>
          </w:p>
        </w:tc>
        <w:tc>
          <w:tcPr>
            <w:tcW w:w="1209" w:type="dxa"/>
          </w:tcPr>
          <w:p w14:paraId="3EC17C6B" w14:textId="77777777" w:rsidR="00F97C5C" w:rsidRPr="00437D16" w:rsidRDefault="00F97C5C" w:rsidP="007D1711">
            <w:pPr>
              <w:jc w:val="center"/>
              <w:rPr>
                <w:sz w:val="18"/>
                <w:szCs w:val="18"/>
              </w:rPr>
            </w:pPr>
            <w:r>
              <w:rPr>
                <w:rFonts w:eastAsia="Times New Roman"/>
                <w:color w:val="000000"/>
                <w:sz w:val="18"/>
                <w:szCs w:val="18"/>
              </w:rPr>
              <w:t>5</w:t>
            </w:r>
            <w:r w:rsidRPr="00437D16">
              <w:rPr>
                <w:rFonts w:eastAsia="Times New Roman"/>
                <w:color w:val="000000"/>
                <w:sz w:val="18"/>
                <w:szCs w:val="18"/>
              </w:rPr>
              <w:t>,000</w:t>
            </w:r>
          </w:p>
        </w:tc>
        <w:tc>
          <w:tcPr>
            <w:tcW w:w="1695" w:type="dxa"/>
          </w:tcPr>
          <w:p w14:paraId="1FCEE0ED" w14:textId="77777777" w:rsidR="00F97C5C" w:rsidRPr="00461263" w:rsidRDefault="00F97C5C" w:rsidP="007D1711">
            <w:pPr>
              <w:rPr>
                <w:sz w:val="18"/>
                <w:szCs w:val="18"/>
              </w:rPr>
            </w:pPr>
            <w:r w:rsidRPr="00461263">
              <w:rPr>
                <w:rFonts w:eastAsia="Times New Roman"/>
                <w:color w:val="000000"/>
                <w:sz w:val="18"/>
                <w:szCs w:val="18"/>
              </w:rPr>
              <w:t>At least three months before operational closure</w:t>
            </w:r>
          </w:p>
        </w:tc>
      </w:tr>
      <w:tr w:rsidR="00F97C5C" w:rsidRPr="00ED4462" w14:paraId="5F4FA27C" w14:textId="77777777" w:rsidTr="007D1711">
        <w:trPr>
          <w:jc w:val="center"/>
        </w:trPr>
        <w:tc>
          <w:tcPr>
            <w:tcW w:w="3128" w:type="dxa"/>
            <w:shd w:val="clear" w:color="auto" w:fill="D9D9D9"/>
          </w:tcPr>
          <w:p w14:paraId="7AB83BE3" w14:textId="77777777" w:rsidR="00F97C5C" w:rsidRPr="00ED4462" w:rsidRDefault="00F97C5C" w:rsidP="007D1711">
            <w:pPr>
              <w:rPr>
                <w:b/>
                <w:sz w:val="18"/>
                <w:szCs w:val="18"/>
              </w:rPr>
            </w:pPr>
            <w:r w:rsidRPr="00ED4462">
              <w:rPr>
                <w:b/>
                <w:sz w:val="18"/>
                <w:szCs w:val="18"/>
              </w:rPr>
              <w:t>TOTAL indicative COST (</w:t>
            </w:r>
            <w:r w:rsidRPr="00ED4462">
              <w:rPr>
                <w:b/>
                <w:i/>
                <w:sz w:val="18"/>
                <w:szCs w:val="18"/>
              </w:rPr>
              <w:t>3-5% of GEF grant</w:t>
            </w:r>
            <w:r w:rsidRPr="00ED4462">
              <w:rPr>
                <w:b/>
                <w:sz w:val="18"/>
                <w:szCs w:val="18"/>
              </w:rPr>
              <w:t>)</w:t>
            </w:r>
          </w:p>
        </w:tc>
        <w:tc>
          <w:tcPr>
            <w:tcW w:w="1973" w:type="dxa"/>
            <w:shd w:val="clear" w:color="auto" w:fill="D9D9D9"/>
          </w:tcPr>
          <w:p w14:paraId="08DE6FD9" w14:textId="77777777" w:rsidR="00F97C5C" w:rsidRPr="00ED4462" w:rsidRDefault="00F97C5C" w:rsidP="007D1711">
            <w:pPr>
              <w:rPr>
                <w:sz w:val="18"/>
                <w:szCs w:val="18"/>
              </w:rPr>
            </w:pPr>
          </w:p>
        </w:tc>
        <w:tc>
          <w:tcPr>
            <w:tcW w:w="1345" w:type="dxa"/>
            <w:shd w:val="clear" w:color="auto" w:fill="D9D9D9"/>
          </w:tcPr>
          <w:p w14:paraId="58759F63" w14:textId="77777777" w:rsidR="00F97C5C" w:rsidRPr="00437D16" w:rsidRDefault="00F97C5C" w:rsidP="007D1711">
            <w:pPr>
              <w:jc w:val="center"/>
              <w:rPr>
                <w:b/>
                <w:sz w:val="18"/>
                <w:szCs w:val="18"/>
              </w:rPr>
            </w:pPr>
            <w:r w:rsidRPr="00437D16">
              <w:rPr>
                <w:b/>
                <w:sz w:val="18"/>
                <w:szCs w:val="18"/>
              </w:rPr>
              <w:t>412,000</w:t>
            </w:r>
          </w:p>
        </w:tc>
        <w:tc>
          <w:tcPr>
            <w:tcW w:w="1209" w:type="dxa"/>
            <w:shd w:val="clear" w:color="auto" w:fill="D9D9D9"/>
          </w:tcPr>
          <w:p w14:paraId="337084B6" w14:textId="77777777" w:rsidR="00F97C5C" w:rsidRPr="00437D16" w:rsidRDefault="00F97C5C" w:rsidP="007D1711">
            <w:pPr>
              <w:tabs>
                <w:tab w:val="center" w:pos="1216"/>
              </w:tabs>
              <w:jc w:val="center"/>
              <w:rPr>
                <w:b/>
                <w:sz w:val="18"/>
                <w:szCs w:val="18"/>
              </w:rPr>
            </w:pPr>
            <w:r w:rsidRPr="00437D16">
              <w:rPr>
                <w:rFonts w:eastAsia="Times New Roman"/>
                <w:b/>
                <w:sz w:val="18"/>
                <w:szCs w:val="18"/>
              </w:rPr>
              <w:t>115,000</w:t>
            </w:r>
          </w:p>
        </w:tc>
        <w:tc>
          <w:tcPr>
            <w:tcW w:w="1695" w:type="dxa"/>
            <w:shd w:val="clear" w:color="auto" w:fill="D9D9D9"/>
          </w:tcPr>
          <w:p w14:paraId="7EA01B98" w14:textId="77777777" w:rsidR="00F97C5C" w:rsidRPr="00461263" w:rsidRDefault="00F97C5C" w:rsidP="007D1711">
            <w:pPr>
              <w:pStyle w:val="CommentText"/>
              <w:rPr>
                <w:sz w:val="18"/>
                <w:szCs w:val="18"/>
                <w:lang w:val="en-US" w:eastAsia="en-GB"/>
              </w:rPr>
            </w:pPr>
            <w:r w:rsidRPr="00461263">
              <w:rPr>
                <w:sz w:val="18"/>
                <w:szCs w:val="18"/>
                <w:lang w:val="en-US" w:eastAsia="en-GB"/>
              </w:rPr>
              <w:t xml:space="preserve"> </w:t>
            </w:r>
          </w:p>
        </w:tc>
      </w:tr>
    </w:tbl>
    <w:p w14:paraId="2551E997" w14:textId="77777777" w:rsidR="004E70F7" w:rsidRDefault="004E70F7" w:rsidP="003B2A79">
      <w:pPr>
        <w:rPr>
          <w:rFonts w:cs="Arial"/>
          <w:b/>
          <w:bCs/>
          <w:szCs w:val="20"/>
        </w:rPr>
      </w:pPr>
    </w:p>
    <w:p w14:paraId="527B0C70" w14:textId="77777777" w:rsidR="004E70F7" w:rsidRPr="009430BF" w:rsidRDefault="004E70F7" w:rsidP="003B2A79">
      <w:pPr>
        <w:rPr>
          <w:rFonts w:cs="Arial"/>
          <w:b/>
          <w:bCs/>
          <w:szCs w:val="20"/>
        </w:rPr>
      </w:pPr>
    </w:p>
    <w:p w14:paraId="55990292" w14:textId="77777777" w:rsidR="00C65F2C" w:rsidRPr="0045292A" w:rsidRDefault="00C65F2C" w:rsidP="00A04E6F">
      <w:pPr>
        <w:pStyle w:val="Heading1"/>
        <w:spacing w:before="0" w:after="0"/>
        <w:rPr>
          <w:rFonts w:asciiTheme="minorHAnsi" w:hAnsiTheme="minorHAnsi"/>
          <w:szCs w:val="28"/>
        </w:rPr>
      </w:pPr>
      <w:bookmarkStart w:id="73" w:name="_Toc509931897"/>
      <w:bookmarkStart w:id="74" w:name="_Toc509932022"/>
      <w:bookmarkStart w:id="75" w:name="_Toc510162472"/>
      <w:bookmarkStart w:id="76" w:name="_Toc512478442"/>
      <w:bookmarkStart w:id="77" w:name="_Toc512514865"/>
      <w:bookmarkStart w:id="78" w:name="_Toc512515559"/>
      <w:bookmarkStart w:id="79" w:name="_Toc512575910"/>
      <w:r w:rsidRPr="0045292A">
        <w:rPr>
          <w:rFonts w:asciiTheme="minorHAnsi" w:hAnsiTheme="minorHAnsi"/>
          <w:szCs w:val="28"/>
        </w:rPr>
        <w:t>Governance and Management Arrangements</w:t>
      </w:r>
      <w:bookmarkEnd w:id="73"/>
      <w:bookmarkEnd w:id="74"/>
      <w:bookmarkEnd w:id="75"/>
      <w:bookmarkEnd w:id="76"/>
      <w:bookmarkEnd w:id="77"/>
      <w:bookmarkEnd w:id="78"/>
      <w:bookmarkEnd w:id="79"/>
    </w:p>
    <w:p w14:paraId="6A048BBB" w14:textId="00FECC5A" w:rsidR="00427832" w:rsidRPr="003E2427" w:rsidRDefault="00427832" w:rsidP="003C5481">
      <w:pPr>
        <w:numPr>
          <w:ilvl w:val="0"/>
          <w:numId w:val="7"/>
        </w:numPr>
        <w:spacing w:after="120"/>
        <w:ind w:left="0" w:firstLine="0"/>
        <w:jc w:val="both"/>
        <w:rPr>
          <w:rFonts w:asciiTheme="minorHAnsi" w:hAnsiTheme="minorHAnsi"/>
          <w:sz w:val="20"/>
          <w:szCs w:val="20"/>
        </w:rPr>
      </w:pPr>
      <w:r w:rsidRPr="00D51342">
        <w:rPr>
          <w:rFonts w:asciiTheme="minorHAnsi" w:hAnsiTheme="minorHAnsi"/>
          <w:sz w:val="20"/>
          <w:szCs w:val="20"/>
        </w:rPr>
        <w:t xml:space="preserve">It should be stated that there are profound </w:t>
      </w:r>
      <w:r w:rsidR="00D51342">
        <w:rPr>
          <w:rFonts w:asciiTheme="minorHAnsi" w:hAnsiTheme="minorHAnsi"/>
          <w:sz w:val="20"/>
          <w:szCs w:val="20"/>
        </w:rPr>
        <w:t>expectations in this project</w:t>
      </w:r>
      <w:r w:rsidRPr="00D51342">
        <w:rPr>
          <w:rFonts w:asciiTheme="minorHAnsi" w:hAnsiTheme="minorHAnsi"/>
          <w:sz w:val="20"/>
          <w:szCs w:val="20"/>
        </w:rPr>
        <w:t xml:space="preserve"> among the stakeholders in the country</w:t>
      </w:r>
      <w:r w:rsidR="00D51342">
        <w:rPr>
          <w:rFonts w:asciiTheme="minorHAnsi" w:hAnsiTheme="minorHAnsi"/>
          <w:sz w:val="20"/>
          <w:szCs w:val="20"/>
        </w:rPr>
        <w:t xml:space="preserve"> </w:t>
      </w:r>
      <w:r w:rsidR="00D51342" w:rsidRPr="00D51342">
        <w:rPr>
          <w:rFonts w:asciiTheme="minorHAnsi" w:hAnsiTheme="minorHAnsi"/>
          <w:sz w:val="20"/>
          <w:szCs w:val="20"/>
        </w:rPr>
        <w:t>as with other GEF investments in the country</w:t>
      </w:r>
      <w:r w:rsidRPr="00D51342">
        <w:rPr>
          <w:rFonts w:asciiTheme="minorHAnsi" w:hAnsiTheme="minorHAnsi"/>
          <w:sz w:val="20"/>
          <w:szCs w:val="20"/>
        </w:rPr>
        <w:t xml:space="preserve">. The GEF provides the most significant investments in biodiversity </w:t>
      </w:r>
      <w:r w:rsidRPr="003E2427">
        <w:rPr>
          <w:rFonts w:asciiTheme="minorHAnsi" w:hAnsiTheme="minorHAnsi"/>
          <w:sz w:val="20"/>
          <w:szCs w:val="20"/>
        </w:rPr>
        <w:t>conservation</w:t>
      </w:r>
      <w:r w:rsidR="00D51342" w:rsidRPr="003E2427">
        <w:rPr>
          <w:rFonts w:asciiTheme="minorHAnsi" w:hAnsiTheme="minorHAnsi"/>
          <w:sz w:val="20"/>
          <w:szCs w:val="20"/>
        </w:rPr>
        <w:t xml:space="preserve"> in PNG at present including government expenditure</w:t>
      </w:r>
      <w:r w:rsidRPr="003E2427">
        <w:rPr>
          <w:rFonts w:asciiTheme="minorHAnsi" w:hAnsiTheme="minorHAnsi"/>
          <w:sz w:val="20"/>
          <w:szCs w:val="20"/>
        </w:rPr>
        <w:t xml:space="preserve">. </w:t>
      </w:r>
    </w:p>
    <w:p w14:paraId="4B7165F7" w14:textId="62DDFBDD" w:rsidR="00BE42BD" w:rsidRPr="003E2427" w:rsidRDefault="003E2427" w:rsidP="00BE42BD">
      <w:pPr>
        <w:numPr>
          <w:ilvl w:val="0"/>
          <w:numId w:val="7"/>
        </w:numPr>
        <w:spacing w:after="120"/>
        <w:ind w:left="0" w:firstLine="0"/>
        <w:jc w:val="both"/>
        <w:rPr>
          <w:rFonts w:asciiTheme="minorHAnsi" w:hAnsiTheme="minorHAnsi"/>
          <w:sz w:val="20"/>
          <w:szCs w:val="20"/>
        </w:rPr>
      </w:pPr>
      <w:r w:rsidRPr="003E2427">
        <w:rPr>
          <w:rFonts w:asciiTheme="minorHAnsi" w:hAnsiTheme="minorHAnsi"/>
          <w:sz w:val="20"/>
          <w:szCs w:val="20"/>
        </w:rPr>
        <w:t>This project will be implemented by the Government with full support of the UNDP, ensuring transparency, accountability, efficiency and effectiveness. This means:</w:t>
      </w:r>
    </w:p>
    <w:p w14:paraId="1B30344E" w14:textId="3CCFA1FE" w:rsidR="003E2427" w:rsidRPr="003E2427" w:rsidRDefault="00B90F11" w:rsidP="003E2427">
      <w:pPr>
        <w:numPr>
          <w:ilvl w:val="1"/>
          <w:numId w:val="7"/>
        </w:numPr>
        <w:spacing w:after="120"/>
        <w:jc w:val="both"/>
        <w:rPr>
          <w:rFonts w:asciiTheme="minorHAnsi" w:hAnsiTheme="minorHAnsi"/>
          <w:sz w:val="20"/>
          <w:szCs w:val="20"/>
        </w:rPr>
      </w:pPr>
      <w:r>
        <w:rPr>
          <w:rFonts w:asciiTheme="minorHAnsi" w:hAnsiTheme="minorHAnsi"/>
          <w:sz w:val="20"/>
          <w:szCs w:val="20"/>
        </w:rPr>
        <w:t xml:space="preserve">When working with partners and contractors, the UNDP-CO (as the entity implementing and managing the on a day-to-day basis) </w:t>
      </w:r>
      <w:r w:rsidR="003E2427" w:rsidRPr="003E2427">
        <w:rPr>
          <w:rFonts w:asciiTheme="minorHAnsi" w:hAnsiTheme="minorHAnsi"/>
          <w:sz w:val="20"/>
          <w:szCs w:val="20"/>
        </w:rPr>
        <w:t>will provide training on mutual expectations regarding processes, efficiencies, reporting and accountability with tips and strategies for how efficiencies and effectiveness can be optimised</w:t>
      </w:r>
      <w:r w:rsidR="003E2427" w:rsidRPr="003E2427">
        <w:rPr>
          <w:rStyle w:val="FootnoteReference"/>
          <w:rFonts w:asciiTheme="minorHAnsi" w:hAnsiTheme="minorHAnsi"/>
          <w:sz w:val="20"/>
          <w:szCs w:val="20"/>
        </w:rPr>
        <w:footnoteReference w:id="97"/>
      </w:r>
      <w:r w:rsidR="003E2427" w:rsidRPr="003E2427">
        <w:rPr>
          <w:rFonts w:asciiTheme="minorHAnsi" w:hAnsiTheme="minorHAnsi"/>
          <w:sz w:val="20"/>
          <w:szCs w:val="20"/>
        </w:rPr>
        <w:t>.</w:t>
      </w:r>
    </w:p>
    <w:p w14:paraId="2353506E" w14:textId="77777777" w:rsidR="003E2427" w:rsidRPr="003E2427" w:rsidRDefault="003E2427" w:rsidP="003E2427">
      <w:pPr>
        <w:numPr>
          <w:ilvl w:val="1"/>
          <w:numId w:val="7"/>
        </w:numPr>
        <w:spacing w:after="120"/>
        <w:jc w:val="both"/>
        <w:rPr>
          <w:rFonts w:asciiTheme="minorHAnsi" w:hAnsiTheme="minorHAnsi"/>
          <w:sz w:val="20"/>
          <w:szCs w:val="20"/>
        </w:rPr>
      </w:pPr>
      <w:r w:rsidRPr="003E2427">
        <w:rPr>
          <w:rFonts w:asciiTheme="minorHAnsi" w:hAnsiTheme="minorHAnsi"/>
          <w:sz w:val="20"/>
          <w:szCs w:val="20"/>
          <w:lang w:eastAsia="zh-CN"/>
        </w:rPr>
        <w:t>The Project Board will be inclusive, transparent and accountable. As such, it will be comprised of voting members but be open to non-voting observers.</w:t>
      </w:r>
    </w:p>
    <w:p w14:paraId="4E41595C" w14:textId="77777777" w:rsidR="003E2427" w:rsidRPr="003E2427" w:rsidRDefault="003E2427" w:rsidP="003E2427">
      <w:pPr>
        <w:numPr>
          <w:ilvl w:val="1"/>
          <w:numId w:val="7"/>
        </w:numPr>
        <w:spacing w:after="120"/>
        <w:jc w:val="both"/>
        <w:rPr>
          <w:rFonts w:asciiTheme="minorHAnsi" w:hAnsiTheme="minorHAnsi"/>
          <w:sz w:val="20"/>
          <w:szCs w:val="20"/>
        </w:rPr>
      </w:pPr>
      <w:r w:rsidRPr="003E2427">
        <w:rPr>
          <w:rFonts w:asciiTheme="minorHAnsi" w:hAnsiTheme="minorHAnsi"/>
          <w:sz w:val="20"/>
          <w:szCs w:val="20"/>
          <w:lang w:eastAsia="zh-CN"/>
        </w:rPr>
        <w:t xml:space="preserve">Project Assurance will be carried out, as is usual in UNDP-GEF projects, by the person heading the Environment, Climate Change and Disaster Risk Management Portfolio within the UNDP-CO. However, the Project Assurance role and the success of the project will be included into his/her Terms of Reference and Key Performance Indicators (KPIs) to ensure adequate oversight of the project (and the MTR should seek documentary evidence that has been done if there are any issues with the </w:t>
      </w:r>
      <w:r w:rsidRPr="003E2427">
        <w:rPr>
          <w:rFonts w:asciiTheme="minorHAnsi" w:hAnsiTheme="minorHAnsi"/>
          <w:sz w:val="20"/>
          <w:szCs w:val="20"/>
        </w:rPr>
        <w:t>transparent, accountable, efficient and effective implementation of the project</w:t>
      </w:r>
      <w:r w:rsidRPr="003E2427">
        <w:rPr>
          <w:rFonts w:asciiTheme="minorHAnsi" w:hAnsiTheme="minorHAnsi"/>
          <w:sz w:val="20"/>
          <w:szCs w:val="20"/>
          <w:lang w:eastAsia="zh-CN"/>
        </w:rPr>
        <w:t>).</w:t>
      </w:r>
    </w:p>
    <w:p w14:paraId="3C0E109D" w14:textId="77777777" w:rsidR="003E2427" w:rsidRPr="003E2427" w:rsidRDefault="003E2427" w:rsidP="003E2427">
      <w:pPr>
        <w:numPr>
          <w:ilvl w:val="1"/>
          <w:numId w:val="7"/>
        </w:numPr>
        <w:spacing w:after="120"/>
        <w:jc w:val="both"/>
        <w:rPr>
          <w:rFonts w:asciiTheme="minorHAnsi" w:hAnsiTheme="minorHAnsi"/>
          <w:sz w:val="20"/>
          <w:szCs w:val="20"/>
        </w:rPr>
      </w:pPr>
      <w:r w:rsidRPr="003E2427">
        <w:rPr>
          <w:rFonts w:asciiTheme="minorHAnsi" w:hAnsiTheme="minorHAnsi"/>
          <w:sz w:val="20"/>
          <w:szCs w:val="20"/>
          <w:lang w:eastAsia="zh-CN"/>
        </w:rPr>
        <w:t>In order to facilitate project oversight, and monitoring and evaluation, the project’s M&amp;E budget is adequately provisioned (3.64% of the GEF grant).</w:t>
      </w:r>
    </w:p>
    <w:p w14:paraId="02A029FC" w14:textId="77777777" w:rsidR="003E2427" w:rsidRPr="003E2427" w:rsidRDefault="003E2427" w:rsidP="003E2427">
      <w:pPr>
        <w:numPr>
          <w:ilvl w:val="1"/>
          <w:numId w:val="7"/>
        </w:numPr>
        <w:spacing w:after="120"/>
        <w:jc w:val="both"/>
        <w:rPr>
          <w:rFonts w:asciiTheme="minorHAnsi" w:hAnsiTheme="minorHAnsi"/>
          <w:sz w:val="20"/>
          <w:szCs w:val="20"/>
        </w:rPr>
      </w:pPr>
      <w:r w:rsidRPr="003E2427">
        <w:rPr>
          <w:rFonts w:asciiTheme="minorHAnsi" w:hAnsiTheme="minorHAnsi"/>
          <w:sz w:val="20"/>
          <w:szCs w:val="20"/>
          <w:lang w:eastAsia="zh-CN"/>
        </w:rPr>
        <w:t>If, at the project’s midterm review, the project’s ratings are anything less than “satisfactory”, the midterm review consultant(s) should work to understand where the barriers lie.  If they lie within the governance and management arrangements, changes to these arrangements should be considered – especially if they are deemed to be UNDP’s responsibility, and recommend adaptive measures and course corrections.</w:t>
      </w:r>
    </w:p>
    <w:p w14:paraId="538C4F69" w14:textId="55775EF2" w:rsidR="00C65F2C" w:rsidRPr="003E2427" w:rsidRDefault="003E2427" w:rsidP="003E2427">
      <w:pPr>
        <w:numPr>
          <w:ilvl w:val="1"/>
          <w:numId w:val="7"/>
        </w:numPr>
        <w:spacing w:after="120"/>
        <w:jc w:val="both"/>
        <w:rPr>
          <w:rFonts w:asciiTheme="minorHAnsi" w:hAnsiTheme="minorHAnsi"/>
          <w:sz w:val="20"/>
          <w:szCs w:val="20"/>
        </w:rPr>
      </w:pPr>
      <w:r w:rsidRPr="003E2427">
        <w:rPr>
          <w:rFonts w:asciiTheme="minorHAnsi" w:hAnsiTheme="minorHAnsi"/>
          <w:sz w:val="20"/>
          <w:szCs w:val="20"/>
        </w:rPr>
        <w:t>The project will include a dispute resolution mechanism and a confidential whistle-blower mechanism; the dispute mechanism will be chaired by the UNDP Resident Representative</w:t>
      </w:r>
      <w:r w:rsidRPr="003E2427">
        <w:rPr>
          <w:rStyle w:val="FootnoteReference"/>
          <w:rFonts w:asciiTheme="minorHAnsi" w:hAnsiTheme="minorHAnsi"/>
          <w:sz w:val="20"/>
          <w:szCs w:val="20"/>
        </w:rPr>
        <w:footnoteReference w:id="98"/>
      </w:r>
      <w:r w:rsidRPr="003E2427">
        <w:rPr>
          <w:rFonts w:asciiTheme="minorHAnsi" w:hAnsiTheme="minorHAnsi"/>
          <w:sz w:val="20"/>
          <w:szCs w:val="20"/>
        </w:rPr>
        <w:t>.</w:t>
      </w:r>
    </w:p>
    <w:p w14:paraId="48CF5E90" w14:textId="77777777" w:rsidR="00C65F2C" w:rsidRPr="0098566B" w:rsidRDefault="00C65F2C" w:rsidP="001B70F7">
      <w:pPr>
        <w:numPr>
          <w:ilvl w:val="0"/>
          <w:numId w:val="7"/>
        </w:numPr>
        <w:spacing w:after="120"/>
        <w:ind w:left="0" w:firstLine="0"/>
        <w:jc w:val="both"/>
        <w:rPr>
          <w:rFonts w:asciiTheme="minorHAnsi" w:hAnsiTheme="minorHAnsi"/>
          <w:sz w:val="20"/>
          <w:szCs w:val="20"/>
        </w:rPr>
      </w:pPr>
      <w:r w:rsidRPr="0098566B">
        <w:rPr>
          <w:rFonts w:asciiTheme="minorHAnsi" w:hAnsiTheme="minorHAnsi" w:cs="Arial"/>
          <w:sz w:val="20"/>
          <w:szCs w:val="20"/>
          <w:lang w:eastAsia="zh-CN"/>
        </w:rPr>
        <w:t>In addition to these innovative approaches, the proposed project will also focus on building capacity of the project partners – including of CEPA – to fulfil their mandates</w:t>
      </w:r>
      <w:r w:rsidR="00151466">
        <w:rPr>
          <w:rFonts w:asciiTheme="minorHAnsi" w:hAnsiTheme="minorHAnsi" w:cs="Arial"/>
          <w:sz w:val="20"/>
          <w:szCs w:val="20"/>
          <w:lang w:eastAsia="zh-CN"/>
        </w:rPr>
        <w:t xml:space="preserve"> (as identified and described under Output 1.1)</w:t>
      </w:r>
      <w:r w:rsidRPr="0098566B">
        <w:rPr>
          <w:rFonts w:asciiTheme="minorHAnsi" w:hAnsiTheme="minorHAnsi" w:cs="Arial"/>
          <w:sz w:val="20"/>
          <w:szCs w:val="20"/>
          <w:lang w:eastAsia="zh-CN"/>
        </w:rPr>
        <w:t>: indeed, this is the purpose of Outcome</w:t>
      </w:r>
      <w:r w:rsidR="009D5804">
        <w:rPr>
          <w:rFonts w:asciiTheme="minorHAnsi" w:hAnsiTheme="minorHAnsi" w:cs="Arial"/>
          <w:sz w:val="20"/>
          <w:szCs w:val="20"/>
          <w:lang w:eastAsia="zh-CN"/>
        </w:rPr>
        <w:t>s</w:t>
      </w:r>
      <w:r w:rsidRPr="0098566B">
        <w:rPr>
          <w:rFonts w:asciiTheme="minorHAnsi" w:hAnsiTheme="minorHAnsi" w:cs="Arial"/>
          <w:sz w:val="20"/>
          <w:szCs w:val="20"/>
          <w:lang w:eastAsia="zh-CN"/>
        </w:rPr>
        <w:t xml:space="preserve"> One</w:t>
      </w:r>
      <w:r w:rsidR="009D5804">
        <w:rPr>
          <w:rFonts w:asciiTheme="minorHAnsi" w:hAnsiTheme="minorHAnsi" w:cs="Arial"/>
          <w:sz w:val="20"/>
          <w:szCs w:val="20"/>
          <w:lang w:eastAsia="zh-CN"/>
        </w:rPr>
        <w:t xml:space="preserve"> and Three</w:t>
      </w:r>
      <w:r w:rsidRPr="0098566B">
        <w:rPr>
          <w:rFonts w:asciiTheme="minorHAnsi" w:hAnsiTheme="minorHAnsi" w:cs="Arial"/>
          <w:sz w:val="20"/>
          <w:szCs w:val="20"/>
          <w:lang w:eastAsia="zh-CN"/>
        </w:rPr>
        <w:t xml:space="preserve">.  However, it will </w:t>
      </w:r>
      <w:r w:rsidRPr="0098566B">
        <w:rPr>
          <w:rFonts w:asciiTheme="minorHAnsi" w:hAnsiTheme="minorHAnsi" w:cs="Arial"/>
          <w:b/>
          <w:sz w:val="20"/>
          <w:szCs w:val="20"/>
          <w:lang w:eastAsia="zh-CN"/>
        </w:rPr>
        <w:t>not</w:t>
      </w:r>
      <w:r w:rsidRPr="0098566B">
        <w:rPr>
          <w:rFonts w:asciiTheme="minorHAnsi" w:hAnsiTheme="minorHAnsi" w:cs="Arial"/>
          <w:sz w:val="20"/>
          <w:szCs w:val="20"/>
          <w:lang w:eastAsia="zh-CN"/>
        </w:rPr>
        <w:t xml:space="preserve"> focus on building the capacity of the project partners to implement </w:t>
      </w:r>
      <w:r w:rsidR="003762B4" w:rsidRPr="0098566B">
        <w:rPr>
          <w:rFonts w:asciiTheme="minorHAnsi" w:hAnsiTheme="minorHAnsi" w:cs="Arial"/>
          <w:sz w:val="20"/>
          <w:szCs w:val="20"/>
          <w:lang w:eastAsia="zh-CN"/>
        </w:rPr>
        <w:t>GEF projects!</w:t>
      </w:r>
    </w:p>
    <w:p w14:paraId="566B97F9" w14:textId="77777777" w:rsidR="00C65F2C" w:rsidRPr="0098566B" w:rsidRDefault="00C65F2C" w:rsidP="001B70F7">
      <w:pPr>
        <w:numPr>
          <w:ilvl w:val="0"/>
          <w:numId w:val="7"/>
        </w:numPr>
        <w:spacing w:after="120"/>
        <w:ind w:left="0" w:firstLine="0"/>
        <w:jc w:val="both"/>
        <w:rPr>
          <w:rFonts w:asciiTheme="minorHAnsi" w:hAnsiTheme="minorHAnsi"/>
          <w:sz w:val="20"/>
          <w:szCs w:val="20"/>
        </w:rPr>
      </w:pPr>
      <w:r w:rsidRPr="0098566B">
        <w:rPr>
          <w:rFonts w:asciiTheme="minorHAnsi" w:hAnsiTheme="minorHAnsi"/>
          <w:sz w:val="20"/>
          <w:szCs w:val="20"/>
        </w:rPr>
        <w:t xml:space="preserve">Beyond these measures (all of which are designed to improve project oversight and hence management), there are a number of factors beyond the control of the project. As a consequence, these factors present risks to the success of the project (see Section IV). </w:t>
      </w:r>
    </w:p>
    <w:p w14:paraId="78B2073E" w14:textId="77777777" w:rsidR="00C65F2C" w:rsidRPr="00CD090C" w:rsidRDefault="00C65F2C" w:rsidP="001B70F7">
      <w:pPr>
        <w:numPr>
          <w:ilvl w:val="0"/>
          <w:numId w:val="7"/>
        </w:numPr>
        <w:spacing w:after="120"/>
        <w:ind w:left="0" w:firstLine="0"/>
        <w:jc w:val="both"/>
        <w:rPr>
          <w:rFonts w:asciiTheme="minorHAnsi" w:hAnsiTheme="minorHAnsi"/>
          <w:sz w:val="20"/>
          <w:szCs w:val="20"/>
        </w:rPr>
      </w:pPr>
      <w:r w:rsidRPr="0098566B">
        <w:rPr>
          <w:rFonts w:asciiTheme="minorHAnsi" w:hAnsiTheme="minorHAnsi" w:cs="Arial"/>
          <w:sz w:val="20"/>
          <w:szCs w:val="20"/>
          <w:lang w:eastAsia="zh-CN"/>
        </w:rPr>
        <w:t xml:space="preserve">The project will be implemented over a period of up to </w:t>
      </w:r>
      <w:r w:rsidR="00BC0394">
        <w:rPr>
          <w:rFonts w:asciiTheme="minorHAnsi" w:hAnsiTheme="minorHAnsi" w:cs="Arial"/>
          <w:sz w:val="20"/>
          <w:szCs w:val="20"/>
          <w:lang w:eastAsia="zh-CN"/>
        </w:rPr>
        <w:t>seven</w:t>
      </w:r>
      <w:r w:rsidRPr="0098566B">
        <w:rPr>
          <w:rFonts w:asciiTheme="minorHAnsi" w:hAnsiTheme="minorHAnsi" w:cs="Arial"/>
          <w:sz w:val="20"/>
          <w:szCs w:val="20"/>
          <w:lang w:eastAsia="zh-CN"/>
        </w:rPr>
        <w:t xml:space="preserve"> years (thus, a total maximum of </w:t>
      </w:r>
      <w:r w:rsidR="00D86B5E">
        <w:rPr>
          <w:rFonts w:asciiTheme="minorHAnsi" w:hAnsiTheme="minorHAnsi" w:cs="Arial"/>
          <w:sz w:val="20"/>
          <w:szCs w:val="20"/>
          <w:lang w:eastAsia="zh-CN"/>
        </w:rPr>
        <w:t>84</w:t>
      </w:r>
      <w:r w:rsidRPr="0098566B">
        <w:rPr>
          <w:rFonts w:asciiTheme="minorHAnsi" w:hAnsiTheme="minorHAnsi" w:cs="Arial"/>
          <w:sz w:val="20"/>
          <w:szCs w:val="20"/>
          <w:lang w:eastAsia="zh-CN"/>
        </w:rPr>
        <w:t xml:space="preserve"> months</w:t>
      </w:r>
      <w:r w:rsidR="0081353E">
        <w:rPr>
          <w:rStyle w:val="FootnoteReference"/>
          <w:szCs w:val="20"/>
          <w:lang w:eastAsia="zh-CN"/>
        </w:rPr>
        <w:footnoteReference w:id="99"/>
      </w:r>
      <w:r w:rsidRPr="0098566B">
        <w:rPr>
          <w:rFonts w:asciiTheme="minorHAnsi" w:hAnsiTheme="minorHAnsi" w:cs="Arial"/>
          <w:sz w:val="20"/>
          <w:szCs w:val="20"/>
          <w:lang w:eastAsia="zh-CN"/>
        </w:rPr>
        <w:t>) and the project will commence once the PRODOC has been signed by the UNDP and the Chair of the Board of the Conservation and Environmenta</w:t>
      </w:r>
      <w:r w:rsidR="005940C8">
        <w:rPr>
          <w:rFonts w:asciiTheme="minorHAnsi" w:hAnsiTheme="minorHAnsi" w:cs="Arial"/>
          <w:sz w:val="20"/>
          <w:szCs w:val="20"/>
          <w:lang w:eastAsia="zh-CN"/>
        </w:rPr>
        <w:t xml:space="preserve">l Protection Authority (CEPA). </w:t>
      </w:r>
      <w:r w:rsidRPr="0098566B">
        <w:rPr>
          <w:rFonts w:asciiTheme="minorHAnsi" w:hAnsiTheme="minorHAnsi" w:cs="Arial"/>
          <w:sz w:val="20"/>
          <w:szCs w:val="20"/>
          <w:lang w:eastAsia="zh-CN"/>
        </w:rPr>
        <w:t>The additional time (relative to the 60 months proposed in the PIF) will allow UNDP and the project partners to start up th</w:t>
      </w:r>
      <w:r w:rsidR="005940C8">
        <w:rPr>
          <w:rFonts w:asciiTheme="minorHAnsi" w:hAnsiTheme="minorHAnsi" w:cs="Arial"/>
          <w:sz w:val="20"/>
          <w:szCs w:val="20"/>
          <w:lang w:eastAsia="zh-CN"/>
        </w:rPr>
        <w:t xml:space="preserve">e project in an effective way. </w:t>
      </w:r>
      <w:r w:rsidRPr="0098566B">
        <w:rPr>
          <w:rFonts w:asciiTheme="minorHAnsi" w:hAnsiTheme="minorHAnsi" w:cs="Arial"/>
          <w:sz w:val="20"/>
          <w:szCs w:val="20"/>
          <w:lang w:eastAsia="zh-CN"/>
        </w:rPr>
        <w:t xml:space="preserve">This will enable the </w:t>
      </w:r>
      <w:r w:rsidR="00B40F98">
        <w:rPr>
          <w:rFonts w:asciiTheme="minorHAnsi" w:hAnsiTheme="minorHAnsi" w:cs="Arial"/>
          <w:sz w:val="20"/>
          <w:szCs w:val="20"/>
          <w:lang w:eastAsia="zh-CN"/>
        </w:rPr>
        <w:t>Project Implementation Unit</w:t>
      </w:r>
      <w:r w:rsidR="00BF70D7">
        <w:rPr>
          <w:rFonts w:asciiTheme="minorHAnsi" w:hAnsiTheme="minorHAnsi" w:cs="Arial"/>
          <w:sz w:val="20"/>
          <w:szCs w:val="20"/>
          <w:lang w:eastAsia="zh-CN"/>
        </w:rPr>
        <w:t xml:space="preserve"> </w:t>
      </w:r>
      <w:r w:rsidRPr="0098566B">
        <w:rPr>
          <w:rFonts w:asciiTheme="minorHAnsi" w:hAnsiTheme="minorHAnsi" w:cs="Arial"/>
          <w:sz w:val="20"/>
          <w:szCs w:val="20"/>
          <w:lang w:eastAsia="zh-CN"/>
        </w:rPr>
        <w:t xml:space="preserve">to be </w:t>
      </w:r>
      <w:r w:rsidR="00BF70D7">
        <w:rPr>
          <w:rFonts w:asciiTheme="minorHAnsi" w:hAnsiTheme="minorHAnsi" w:cs="Arial"/>
          <w:sz w:val="20"/>
          <w:szCs w:val="20"/>
          <w:lang w:eastAsia="zh-CN"/>
        </w:rPr>
        <w:t xml:space="preserve">established with recruited </w:t>
      </w:r>
      <w:r w:rsidRPr="0098566B">
        <w:rPr>
          <w:rFonts w:asciiTheme="minorHAnsi" w:hAnsiTheme="minorHAnsi" w:cs="Arial"/>
          <w:sz w:val="20"/>
          <w:szCs w:val="20"/>
          <w:lang w:eastAsia="zh-CN"/>
        </w:rPr>
        <w:t xml:space="preserve">project staff.  </w:t>
      </w:r>
      <w:r w:rsidRPr="00373EA2">
        <w:rPr>
          <w:rFonts w:asciiTheme="minorHAnsi" w:hAnsiTheme="minorHAnsi" w:cs="Arial"/>
          <w:sz w:val="20"/>
          <w:szCs w:val="20"/>
          <w:lang w:eastAsia="zh-CN"/>
        </w:rPr>
        <w:t xml:space="preserve">It will then allow the project partners to collect baseline </w:t>
      </w:r>
      <w:r w:rsidR="003417A3">
        <w:rPr>
          <w:rFonts w:asciiTheme="minorHAnsi" w:hAnsiTheme="minorHAnsi" w:cs="Arial"/>
          <w:sz w:val="20"/>
          <w:szCs w:val="20"/>
          <w:lang w:eastAsia="zh-CN"/>
        </w:rPr>
        <w:t xml:space="preserve">METT </w:t>
      </w:r>
      <w:r w:rsidRPr="00373EA2">
        <w:rPr>
          <w:rFonts w:asciiTheme="minorHAnsi" w:hAnsiTheme="minorHAnsi" w:cs="Arial"/>
          <w:sz w:val="20"/>
          <w:szCs w:val="20"/>
          <w:lang w:eastAsia="zh-CN"/>
        </w:rPr>
        <w:t>data</w:t>
      </w:r>
      <w:r w:rsidR="003417A3">
        <w:rPr>
          <w:rStyle w:val="FootnoteReference"/>
          <w:szCs w:val="20"/>
          <w:lang w:eastAsia="zh-CN"/>
        </w:rPr>
        <w:footnoteReference w:id="100"/>
      </w:r>
      <w:r w:rsidR="007D4905" w:rsidRPr="00373EA2">
        <w:rPr>
          <w:rFonts w:asciiTheme="minorHAnsi" w:hAnsiTheme="minorHAnsi" w:cs="Arial"/>
          <w:sz w:val="20"/>
          <w:szCs w:val="20"/>
          <w:lang w:eastAsia="zh-CN"/>
        </w:rPr>
        <w:t>, actively involving women and men as well as young people of the communities concerned in this collection in a participatory way to enhance their ownership of</w:t>
      </w:r>
      <w:r w:rsidR="007F14FD" w:rsidRPr="00373EA2">
        <w:rPr>
          <w:rFonts w:asciiTheme="minorHAnsi" w:hAnsiTheme="minorHAnsi" w:cs="Arial"/>
          <w:sz w:val="20"/>
          <w:szCs w:val="20"/>
          <w:lang w:eastAsia="zh-CN"/>
        </w:rPr>
        <w:t xml:space="preserve"> the data collected as baseline</w:t>
      </w:r>
      <w:r w:rsidRPr="00373EA2">
        <w:rPr>
          <w:rFonts w:asciiTheme="minorHAnsi" w:hAnsiTheme="minorHAnsi" w:cs="Arial"/>
          <w:sz w:val="20"/>
          <w:szCs w:val="20"/>
          <w:lang w:eastAsia="zh-CN"/>
        </w:rPr>
        <w:t>.</w:t>
      </w:r>
      <w:r w:rsidR="004435CB">
        <w:rPr>
          <w:rFonts w:asciiTheme="minorHAnsi" w:hAnsiTheme="minorHAnsi" w:cs="Arial"/>
          <w:sz w:val="20"/>
          <w:szCs w:val="20"/>
          <w:lang w:eastAsia="zh-CN"/>
        </w:rPr>
        <w:t xml:space="preserve"> </w:t>
      </w:r>
      <w:r w:rsidRPr="0098566B">
        <w:rPr>
          <w:rFonts w:asciiTheme="minorHAnsi" w:hAnsiTheme="minorHAnsi" w:cs="Arial"/>
          <w:sz w:val="20"/>
          <w:szCs w:val="20"/>
          <w:lang w:eastAsia="zh-CN"/>
        </w:rPr>
        <w:t xml:space="preserve">It will </w:t>
      </w:r>
      <w:r w:rsidR="00BF70D7">
        <w:rPr>
          <w:rFonts w:asciiTheme="minorHAnsi" w:hAnsiTheme="minorHAnsi" w:cs="Arial"/>
          <w:sz w:val="20"/>
          <w:szCs w:val="20"/>
          <w:lang w:eastAsia="zh-CN"/>
        </w:rPr>
        <w:t xml:space="preserve">also </w:t>
      </w:r>
      <w:r w:rsidRPr="0098566B">
        <w:rPr>
          <w:rFonts w:asciiTheme="minorHAnsi" w:hAnsiTheme="minorHAnsi" w:cs="Arial"/>
          <w:sz w:val="20"/>
          <w:szCs w:val="20"/>
          <w:lang w:eastAsia="zh-CN"/>
        </w:rPr>
        <w:t>allow the Biodiversity Fund to be established and for the systems of fund delivery to be fully tested such that, with adaptive management, there will be iterative amendments and improvements over the project’s life.</w:t>
      </w:r>
      <w:r w:rsidRPr="0098566B">
        <w:rPr>
          <w:rFonts w:asciiTheme="minorHAnsi" w:hAnsiTheme="minorHAnsi"/>
          <w:sz w:val="20"/>
          <w:szCs w:val="20"/>
        </w:rPr>
        <w:t xml:space="preserve"> </w:t>
      </w:r>
      <w:r w:rsidR="003417A3">
        <w:rPr>
          <w:rFonts w:asciiTheme="minorHAnsi" w:hAnsiTheme="minorHAnsi"/>
          <w:sz w:val="20"/>
          <w:szCs w:val="20"/>
        </w:rPr>
        <w:t xml:space="preserve"> </w:t>
      </w:r>
      <w:r w:rsidR="00CD090C">
        <w:rPr>
          <w:rFonts w:asciiTheme="minorHAnsi" w:hAnsiTheme="minorHAnsi"/>
          <w:sz w:val="20"/>
          <w:szCs w:val="20"/>
        </w:rPr>
        <w:t>I</w:t>
      </w:r>
      <w:r w:rsidR="003417A3">
        <w:rPr>
          <w:rFonts w:asciiTheme="minorHAnsi" w:hAnsiTheme="minorHAnsi"/>
          <w:sz w:val="20"/>
          <w:szCs w:val="20"/>
        </w:rPr>
        <w:t xml:space="preserve">t will also </w:t>
      </w:r>
      <w:r w:rsidR="00BF70D7">
        <w:rPr>
          <w:rFonts w:asciiTheme="minorHAnsi" w:hAnsiTheme="minorHAnsi"/>
          <w:sz w:val="20"/>
          <w:szCs w:val="20"/>
        </w:rPr>
        <w:t xml:space="preserve">allow </w:t>
      </w:r>
      <w:r w:rsidR="003417A3">
        <w:rPr>
          <w:rFonts w:asciiTheme="minorHAnsi" w:hAnsiTheme="minorHAnsi"/>
          <w:sz w:val="20"/>
          <w:szCs w:val="20"/>
        </w:rPr>
        <w:t>for the second edition of the Business Plan to be developed (after the first five-year plan is completely implemented).</w:t>
      </w:r>
      <w:r w:rsidR="00B61A07">
        <w:rPr>
          <w:rFonts w:asciiTheme="minorHAnsi" w:hAnsiTheme="minorHAnsi"/>
          <w:sz w:val="20"/>
          <w:szCs w:val="20"/>
        </w:rPr>
        <w:t xml:space="preserve"> </w:t>
      </w:r>
    </w:p>
    <w:p w14:paraId="60CCC2EB" w14:textId="3DE6B2EE" w:rsidR="0085316B" w:rsidRPr="001C14DB" w:rsidRDefault="00733633" w:rsidP="001B70F7">
      <w:pPr>
        <w:numPr>
          <w:ilvl w:val="0"/>
          <w:numId w:val="7"/>
        </w:numPr>
        <w:spacing w:after="120"/>
        <w:ind w:left="0" w:firstLine="0"/>
        <w:jc w:val="both"/>
        <w:rPr>
          <w:rFonts w:asciiTheme="minorHAnsi" w:hAnsiTheme="minorHAnsi"/>
          <w:sz w:val="20"/>
          <w:szCs w:val="20"/>
        </w:rPr>
      </w:pPr>
      <w:r w:rsidRPr="0098566B">
        <w:rPr>
          <w:rFonts w:asciiTheme="minorHAnsi" w:hAnsiTheme="minorHAnsi" w:cs="Arial"/>
          <w:b/>
          <w:noProof/>
          <w:sz w:val="20"/>
          <w:szCs w:val="20"/>
          <w:lang w:eastAsia="zh-CN"/>
        </w:rPr>
        <w:t>Roles and responsibilities of the project’s governance mechanism</w:t>
      </w:r>
      <w:r w:rsidRPr="0098566B">
        <w:rPr>
          <w:rFonts w:asciiTheme="minorHAnsi" w:hAnsiTheme="minorHAnsi" w:cs="Arial"/>
          <w:sz w:val="20"/>
          <w:szCs w:val="20"/>
          <w:lang w:eastAsia="zh-CN"/>
        </w:rPr>
        <w:t xml:space="preserve">. </w:t>
      </w:r>
      <w:r w:rsidR="00C65F2C" w:rsidRPr="0098566B">
        <w:rPr>
          <w:rFonts w:asciiTheme="minorHAnsi" w:hAnsiTheme="minorHAnsi" w:cs="Arial"/>
          <w:sz w:val="20"/>
          <w:szCs w:val="20"/>
          <w:lang w:eastAsia="zh-CN"/>
        </w:rPr>
        <w:t>The project will be implemented following UNDP’s national implementation modality (NIM),</w:t>
      </w:r>
      <w:r w:rsidR="00C65F2C" w:rsidRPr="0098566B">
        <w:rPr>
          <w:rFonts w:asciiTheme="minorHAnsi" w:hAnsiTheme="minorHAnsi" w:cs="Arial"/>
          <w:sz w:val="20"/>
          <w:szCs w:val="20"/>
        </w:rPr>
        <w:t xml:space="preserve"> according to the Standard </w:t>
      </w:r>
      <w:r w:rsidR="00C65F2C" w:rsidRPr="001C14DB">
        <w:rPr>
          <w:rFonts w:asciiTheme="minorHAnsi" w:hAnsiTheme="minorHAnsi" w:cs="Arial"/>
          <w:sz w:val="20"/>
          <w:szCs w:val="20"/>
        </w:rPr>
        <w:t>Basic Assistance Agreement between UNDP and the Government of Papua New Guinea</w:t>
      </w:r>
      <w:r w:rsidR="00C65F2C" w:rsidRPr="001C14DB">
        <w:rPr>
          <w:rFonts w:asciiTheme="minorHAnsi" w:hAnsiTheme="minorHAnsi" w:cs="Arial"/>
          <w:i/>
          <w:sz w:val="20"/>
          <w:szCs w:val="20"/>
        </w:rPr>
        <w:t>,</w:t>
      </w:r>
      <w:r w:rsidR="00C65F2C" w:rsidRPr="001C14DB">
        <w:rPr>
          <w:rFonts w:asciiTheme="minorHAnsi" w:hAnsiTheme="minorHAnsi" w:cs="Arial"/>
          <w:sz w:val="20"/>
          <w:szCs w:val="20"/>
        </w:rPr>
        <w:t xml:space="preserve"> and the Country Programme</w:t>
      </w:r>
      <w:r w:rsidR="00BF70D7" w:rsidRPr="001C14DB">
        <w:rPr>
          <w:rFonts w:asciiTheme="minorHAnsi" w:hAnsiTheme="minorHAnsi" w:cs="Arial"/>
          <w:sz w:val="20"/>
          <w:szCs w:val="20"/>
        </w:rPr>
        <w:t xml:space="preserve">. </w:t>
      </w:r>
      <w:r w:rsidR="00B90F11" w:rsidRPr="001C14DB">
        <w:rPr>
          <w:rFonts w:asciiTheme="minorHAnsi" w:hAnsiTheme="minorHAnsi" w:cs="Arial"/>
          <w:sz w:val="20"/>
          <w:szCs w:val="20"/>
        </w:rPr>
        <w:t xml:space="preserve">The Implementing Partner for this project is </w:t>
      </w:r>
      <w:r w:rsidR="00B90F11" w:rsidRPr="001C14DB">
        <w:rPr>
          <w:rFonts w:asciiTheme="minorHAnsi" w:hAnsiTheme="minorHAnsi" w:cs="Arial"/>
          <w:sz w:val="20"/>
          <w:szCs w:val="20"/>
          <w:lang w:eastAsia="zh-CN"/>
        </w:rPr>
        <w:t>the Conservation and Environmental Protection Authority (</w:t>
      </w:r>
      <w:r w:rsidR="00B90F11" w:rsidRPr="001C14DB">
        <w:rPr>
          <w:rFonts w:asciiTheme="minorHAnsi" w:hAnsiTheme="minorHAnsi" w:cs="Arial"/>
          <w:sz w:val="20"/>
          <w:szCs w:val="20"/>
        </w:rPr>
        <w:t>CEPA) under the Ministry of Environment, Conservation and Climate Change (MOECCC). The Implementing Partner is responsible and accountable for managing and evaluation of project interventions, achieving project outcomes and for the effective use of UNDP and GEF resource.</w:t>
      </w:r>
      <w:r w:rsidR="00B90F11" w:rsidRPr="001C14DB">
        <w:rPr>
          <w:rFonts w:asciiTheme="minorHAnsi" w:hAnsiTheme="minorHAnsi" w:cs="Arial"/>
          <w:sz w:val="20"/>
          <w:szCs w:val="20"/>
          <w:lang w:eastAsia="zh-CN"/>
        </w:rPr>
        <w:t xml:space="preserve"> </w:t>
      </w:r>
      <w:r w:rsidR="00B90F11" w:rsidRPr="001C14DB">
        <w:rPr>
          <w:rFonts w:asciiTheme="minorHAnsi" w:hAnsiTheme="minorHAnsi" w:cs="Arial"/>
          <w:sz w:val="20"/>
          <w:szCs w:val="20"/>
        </w:rPr>
        <w:t>The Implementing Partner will also appoint a National Project Director.  This will be a high-ranking official – the Director of the Sustainable Environment Program; s/he will Chair the PB and be responsible for ensuring that it meets at least twice a year. S/he is expected to dedicate 15% of his/her time to the project and be in continual close communication and liaison with the Project Manager. T</w:t>
      </w:r>
      <w:r w:rsidR="00BD0F38" w:rsidRPr="001C14DB">
        <w:rPr>
          <w:rFonts w:asciiTheme="minorHAnsi" w:hAnsiTheme="minorHAnsi" w:cs="Arial"/>
          <w:sz w:val="20"/>
          <w:szCs w:val="20"/>
        </w:rPr>
        <w:t>he project will be impleme</w:t>
      </w:r>
      <w:r w:rsidR="003E4505" w:rsidRPr="001C14DB">
        <w:rPr>
          <w:rFonts w:asciiTheme="minorHAnsi" w:hAnsiTheme="minorHAnsi" w:cs="Arial"/>
          <w:sz w:val="20"/>
          <w:szCs w:val="20"/>
        </w:rPr>
        <w:t>nted with UNDP Support Services</w:t>
      </w:r>
      <w:r w:rsidR="001C5EB5" w:rsidRPr="001C14DB">
        <w:rPr>
          <w:rFonts w:asciiTheme="minorHAnsi" w:hAnsiTheme="minorHAnsi" w:cs="Arial"/>
          <w:sz w:val="20"/>
          <w:szCs w:val="20"/>
        </w:rPr>
        <w:t xml:space="preserve">. </w:t>
      </w:r>
      <w:r w:rsidR="00490F61" w:rsidRPr="001C14DB">
        <w:rPr>
          <w:rFonts w:asciiTheme="minorHAnsi" w:hAnsiTheme="minorHAnsi" w:cs="Arial"/>
          <w:sz w:val="20"/>
          <w:szCs w:val="20"/>
        </w:rPr>
        <w:t>This means that</w:t>
      </w:r>
      <w:r w:rsidR="0085316B" w:rsidRPr="001C14DB">
        <w:rPr>
          <w:rFonts w:asciiTheme="minorHAnsi" w:hAnsiTheme="minorHAnsi" w:cs="Arial"/>
          <w:sz w:val="20"/>
          <w:szCs w:val="20"/>
        </w:rPr>
        <w:t>:</w:t>
      </w:r>
    </w:p>
    <w:p w14:paraId="2A5E92B4" w14:textId="77777777" w:rsidR="00C65F2C" w:rsidRPr="0085316B" w:rsidRDefault="0085316B" w:rsidP="0085316B">
      <w:pPr>
        <w:numPr>
          <w:ilvl w:val="1"/>
          <w:numId w:val="7"/>
        </w:numPr>
        <w:spacing w:after="120"/>
        <w:jc w:val="both"/>
        <w:rPr>
          <w:rFonts w:asciiTheme="minorHAnsi" w:hAnsiTheme="minorHAnsi"/>
          <w:sz w:val="20"/>
          <w:szCs w:val="20"/>
        </w:rPr>
      </w:pPr>
      <w:r w:rsidRPr="0085316B">
        <w:rPr>
          <w:rFonts w:asciiTheme="minorHAnsi" w:hAnsiTheme="minorHAnsi" w:cs="Arial"/>
          <w:noProof/>
          <w:sz w:val="20"/>
          <w:szCs w:val="20"/>
          <w:lang w:eastAsia="zh-CN"/>
        </w:rPr>
        <w:t xml:space="preserve">UNDP will recruit </w:t>
      </w:r>
      <w:r>
        <w:rPr>
          <w:rFonts w:asciiTheme="minorHAnsi" w:hAnsiTheme="minorHAnsi" w:cs="Arial"/>
          <w:sz w:val="20"/>
          <w:szCs w:val="20"/>
        </w:rPr>
        <w:t xml:space="preserve">and form a </w:t>
      </w:r>
      <w:r w:rsidR="00B40F98">
        <w:rPr>
          <w:rFonts w:asciiTheme="minorHAnsi" w:hAnsiTheme="minorHAnsi" w:cs="Arial"/>
          <w:sz w:val="20"/>
          <w:szCs w:val="20"/>
        </w:rPr>
        <w:t>Project Implementation Unit</w:t>
      </w:r>
      <w:r>
        <w:rPr>
          <w:rFonts w:asciiTheme="minorHAnsi" w:hAnsiTheme="minorHAnsi" w:cs="Arial"/>
          <w:sz w:val="20"/>
          <w:szCs w:val="20"/>
        </w:rPr>
        <w:t xml:space="preserve"> (</w:t>
      </w:r>
      <w:r w:rsidR="00B40F98">
        <w:rPr>
          <w:rFonts w:asciiTheme="minorHAnsi" w:hAnsiTheme="minorHAnsi" w:cs="Arial"/>
          <w:sz w:val="20"/>
          <w:szCs w:val="20"/>
        </w:rPr>
        <w:t>PIU</w:t>
      </w:r>
      <w:r>
        <w:rPr>
          <w:rFonts w:asciiTheme="minorHAnsi" w:hAnsiTheme="minorHAnsi" w:cs="Arial"/>
          <w:sz w:val="20"/>
          <w:szCs w:val="20"/>
        </w:rPr>
        <w:t xml:space="preserve">) </w:t>
      </w:r>
      <w:r w:rsidR="003654B5" w:rsidRPr="0098566B">
        <w:rPr>
          <w:rFonts w:asciiTheme="minorHAnsi" w:hAnsiTheme="minorHAnsi" w:cs="Arial"/>
          <w:sz w:val="20"/>
          <w:szCs w:val="20"/>
        </w:rPr>
        <w:t>responsib</w:t>
      </w:r>
      <w:r>
        <w:rPr>
          <w:rFonts w:asciiTheme="minorHAnsi" w:hAnsiTheme="minorHAnsi" w:cs="Arial"/>
          <w:sz w:val="20"/>
          <w:szCs w:val="20"/>
        </w:rPr>
        <w:t xml:space="preserve">le </w:t>
      </w:r>
      <w:r w:rsidR="003654B5" w:rsidRPr="0098566B">
        <w:rPr>
          <w:rFonts w:asciiTheme="minorHAnsi" w:hAnsiTheme="minorHAnsi" w:cs="Arial"/>
          <w:sz w:val="20"/>
          <w:szCs w:val="20"/>
        </w:rPr>
        <w:t>for the day-to-day management and impleme</w:t>
      </w:r>
      <w:r>
        <w:rPr>
          <w:rFonts w:asciiTheme="minorHAnsi" w:hAnsiTheme="minorHAnsi" w:cs="Arial"/>
          <w:sz w:val="20"/>
          <w:szCs w:val="20"/>
        </w:rPr>
        <w:t>ntation of the project, as described below</w:t>
      </w:r>
      <w:r w:rsidR="003654B5" w:rsidRPr="0098566B">
        <w:rPr>
          <w:rFonts w:asciiTheme="minorHAnsi" w:hAnsiTheme="minorHAnsi" w:cs="Arial"/>
          <w:sz w:val="20"/>
          <w:szCs w:val="20"/>
        </w:rPr>
        <w:t>.</w:t>
      </w:r>
    </w:p>
    <w:p w14:paraId="65A21556" w14:textId="77777777" w:rsidR="00E446E9" w:rsidRPr="00445B7A" w:rsidRDefault="00576ECB" w:rsidP="0085316B">
      <w:pPr>
        <w:numPr>
          <w:ilvl w:val="1"/>
          <w:numId w:val="7"/>
        </w:numPr>
        <w:spacing w:after="120"/>
        <w:jc w:val="both"/>
        <w:rPr>
          <w:rFonts w:asciiTheme="minorHAnsi" w:hAnsiTheme="minorHAnsi"/>
          <w:sz w:val="20"/>
          <w:szCs w:val="20"/>
        </w:rPr>
      </w:pPr>
      <w:r>
        <w:rPr>
          <w:rFonts w:asciiTheme="minorHAnsi" w:hAnsiTheme="minorHAnsi" w:cs="Arial"/>
          <w:sz w:val="20"/>
          <w:szCs w:val="20"/>
        </w:rPr>
        <w:t>The UNDP Support Services</w:t>
      </w:r>
      <w:r w:rsidR="00E446E9">
        <w:rPr>
          <w:rFonts w:asciiTheme="minorHAnsi" w:hAnsiTheme="minorHAnsi" w:cs="Arial"/>
          <w:sz w:val="20"/>
          <w:szCs w:val="20"/>
        </w:rPr>
        <w:t xml:space="preserve"> will include i) identification and recruitment of project </w:t>
      </w:r>
      <w:r w:rsidR="00E446E9" w:rsidRPr="00445B7A">
        <w:rPr>
          <w:rFonts w:asciiTheme="minorHAnsi" w:hAnsiTheme="minorHAnsi" w:cs="Arial"/>
          <w:sz w:val="20"/>
          <w:szCs w:val="20"/>
        </w:rPr>
        <w:t>personnel</w:t>
      </w:r>
      <w:r>
        <w:rPr>
          <w:rFonts w:asciiTheme="minorHAnsi" w:hAnsiTheme="minorHAnsi" w:cs="Arial"/>
          <w:sz w:val="20"/>
          <w:szCs w:val="20"/>
        </w:rPr>
        <w:t xml:space="preserve"> for the </w:t>
      </w:r>
      <w:r w:rsidR="00B40F98">
        <w:rPr>
          <w:rFonts w:asciiTheme="minorHAnsi" w:hAnsiTheme="minorHAnsi" w:cs="Arial"/>
          <w:sz w:val="20"/>
          <w:szCs w:val="20"/>
        </w:rPr>
        <w:t>PIU</w:t>
      </w:r>
      <w:r w:rsidR="00E446E9" w:rsidRPr="00445B7A">
        <w:rPr>
          <w:rFonts w:asciiTheme="minorHAnsi" w:hAnsiTheme="minorHAnsi" w:cs="Arial"/>
          <w:sz w:val="20"/>
          <w:szCs w:val="20"/>
        </w:rPr>
        <w:t>, and ii) procurement of goods and services.</w:t>
      </w:r>
    </w:p>
    <w:p w14:paraId="161977EF" w14:textId="77777777" w:rsidR="00E446E9" w:rsidRPr="00445B7A" w:rsidRDefault="00E446E9" w:rsidP="0085316B">
      <w:pPr>
        <w:numPr>
          <w:ilvl w:val="1"/>
          <w:numId w:val="7"/>
        </w:numPr>
        <w:spacing w:after="120"/>
        <w:jc w:val="both"/>
        <w:rPr>
          <w:rFonts w:asciiTheme="minorHAnsi" w:hAnsiTheme="minorHAnsi"/>
          <w:sz w:val="20"/>
          <w:szCs w:val="20"/>
        </w:rPr>
      </w:pPr>
      <w:r w:rsidRPr="00445B7A">
        <w:rPr>
          <w:rFonts w:asciiTheme="minorHAnsi" w:hAnsiTheme="minorHAnsi" w:cs="Arial"/>
          <w:sz w:val="20"/>
          <w:szCs w:val="20"/>
        </w:rPr>
        <w:t>The procurement and recruitment processes will follow UNDP rules and regulations.</w:t>
      </w:r>
    </w:p>
    <w:p w14:paraId="6A1AD0AE" w14:textId="77777777" w:rsidR="00E347A0" w:rsidRDefault="00445B7A" w:rsidP="0085316B">
      <w:pPr>
        <w:numPr>
          <w:ilvl w:val="1"/>
          <w:numId w:val="7"/>
        </w:numPr>
        <w:spacing w:after="120"/>
        <w:jc w:val="both"/>
        <w:rPr>
          <w:rFonts w:asciiTheme="minorHAnsi" w:hAnsiTheme="minorHAnsi"/>
          <w:sz w:val="20"/>
          <w:szCs w:val="20"/>
        </w:rPr>
      </w:pPr>
      <w:r>
        <w:rPr>
          <w:rFonts w:asciiTheme="minorHAnsi" w:hAnsiTheme="minorHAnsi"/>
          <w:sz w:val="20"/>
          <w:szCs w:val="20"/>
        </w:rPr>
        <w:t xml:space="preserve">The </w:t>
      </w:r>
      <w:r w:rsidRPr="00445B7A">
        <w:rPr>
          <w:rFonts w:asciiTheme="minorHAnsi" w:hAnsiTheme="minorHAnsi"/>
          <w:sz w:val="20"/>
          <w:szCs w:val="20"/>
        </w:rPr>
        <w:t>UNDP</w:t>
      </w:r>
      <w:r w:rsidR="00576ECB">
        <w:rPr>
          <w:rFonts w:asciiTheme="minorHAnsi" w:hAnsiTheme="minorHAnsi"/>
          <w:sz w:val="20"/>
          <w:szCs w:val="20"/>
        </w:rPr>
        <w:t xml:space="preserve">-CO (and </w:t>
      </w:r>
      <w:r w:rsidR="00B40F98">
        <w:rPr>
          <w:rFonts w:asciiTheme="minorHAnsi" w:hAnsiTheme="minorHAnsi"/>
          <w:sz w:val="20"/>
          <w:szCs w:val="20"/>
        </w:rPr>
        <w:t>PIU</w:t>
      </w:r>
      <w:r>
        <w:rPr>
          <w:rFonts w:asciiTheme="minorHAnsi" w:hAnsiTheme="minorHAnsi"/>
          <w:sz w:val="20"/>
          <w:szCs w:val="20"/>
        </w:rPr>
        <w:t>)</w:t>
      </w:r>
      <w:r w:rsidRPr="00445B7A">
        <w:rPr>
          <w:rFonts w:asciiTheme="minorHAnsi" w:hAnsiTheme="minorHAnsi"/>
          <w:sz w:val="20"/>
          <w:szCs w:val="20"/>
        </w:rPr>
        <w:t xml:space="preserve"> undertakes transactions from requisition through to disbursement on behalf of the project with no cash transferred to the implementing partner</w:t>
      </w:r>
      <w:r w:rsidR="001C5EB5">
        <w:rPr>
          <w:rFonts w:asciiTheme="minorHAnsi" w:hAnsiTheme="minorHAnsi"/>
          <w:sz w:val="20"/>
          <w:szCs w:val="20"/>
        </w:rPr>
        <w:t xml:space="preserve"> IP</w:t>
      </w:r>
      <w:r w:rsidR="00B538FE">
        <w:rPr>
          <w:rFonts w:asciiTheme="minorHAnsi" w:hAnsiTheme="minorHAnsi"/>
          <w:sz w:val="20"/>
          <w:szCs w:val="20"/>
        </w:rPr>
        <w:t xml:space="preserve"> (i.e CEPA</w:t>
      </w:r>
      <w:r w:rsidR="001C5EB5">
        <w:rPr>
          <w:rFonts w:asciiTheme="minorHAnsi" w:hAnsiTheme="minorHAnsi"/>
          <w:sz w:val="20"/>
          <w:szCs w:val="20"/>
        </w:rPr>
        <w:t>).</w:t>
      </w:r>
      <w:r w:rsidRPr="00445B7A">
        <w:rPr>
          <w:rFonts w:asciiTheme="minorHAnsi" w:hAnsiTheme="minorHAnsi"/>
          <w:sz w:val="20"/>
          <w:szCs w:val="20"/>
        </w:rPr>
        <w:t xml:space="preserve"> The implementing partner has programmatic </w:t>
      </w:r>
      <w:r w:rsidR="00576ECB">
        <w:rPr>
          <w:rFonts w:asciiTheme="minorHAnsi" w:hAnsiTheme="minorHAnsi"/>
          <w:sz w:val="20"/>
          <w:szCs w:val="20"/>
        </w:rPr>
        <w:t>oversight</w:t>
      </w:r>
      <w:r w:rsidRPr="00445B7A">
        <w:rPr>
          <w:rFonts w:asciiTheme="minorHAnsi" w:hAnsiTheme="minorHAnsi"/>
          <w:sz w:val="20"/>
          <w:szCs w:val="20"/>
        </w:rPr>
        <w:t xml:space="preserve">, however, </w:t>
      </w:r>
      <w:r>
        <w:rPr>
          <w:rFonts w:asciiTheme="minorHAnsi" w:hAnsiTheme="minorHAnsi"/>
          <w:sz w:val="20"/>
          <w:szCs w:val="20"/>
        </w:rPr>
        <w:t>through its position as Chair of the Project Board (</w:t>
      </w:r>
      <w:r w:rsidR="00B0637B">
        <w:rPr>
          <w:rFonts w:asciiTheme="minorHAnsi" w:hAnsiTheme="minorHAnsi"/>
          <w:sz w:val="20"/>
          <w:szCs w:val="20"/>
        </w:rPr>
        <w:t>Figure 8</w:t>
      </w:r>
      <w:r>
        <w:rPr>
          <w:rFonts w:asciiTheme="minorHAnsi" w:hAnsiTheme="minorHAnsi"/>
          <w:sz w:val="20"/>
          <w:szCs w:val="20"/>
        </w:rPr>
        <w:t>)</w:t>
      </w:r>
      <w:r w:rsidRPr="00445B7A">
        <w:rPr>
          <w:rFonts w:asciiTheme="minorHAnsi" w:hAnsiTheme="minorHAnsi"/>
          <w:sz w:val="20"/>
          <w:szCs w:val="20"/>
        </w:rPr>
        <w:t>.</w:t>
      </w:r>
      <w:r w:rsidR="00EA31F5">
        <w:rPr>
          <w:rFonts w:asciiTheme="minorHAnsi" w:hAnsiTheme="minorHAnsi"/>
          <w:sz w:val="20"/>
          <w:szCs w:val="20"/>
        </w:rPr>
        <w:t xml:space="preserve"> </w:t>
      </w:r>
      <w:r w:rsidR="00F2164B">
        <w:rPr>
          <w:rFonts w:asciiTheme="minorHAnsi" w:hAnsiTheme="minorHAnsi"/>
          <w:sz w:val="20"/>
          <w:szCs w:val="20"/>
        </w:rPr>
        <w:t>The project organization structure is as follows:</w:t>
      </w:r>
    </w:p>
    <w:p w14:paraId="21C4A0A5" w14:textId="77777777" w:rsidR="00F2164B" w:rsidRDefault="002F7667" w:rsidP="002F7667">
      <w:pPr>
        <w:spacing w:after="120"/>
        <w:rPr>
          <w:rFonts w:asciiTheme="minorHAnsi" w:hAnsiTheme="minorHAnsi"/>
          <w:sz w:val="20"/>
          <w:szCs w:val="20"/>
        </w:rPr>
      </w:pPr>
      <w:r>
        <w:rPr>
          <w:rFonts w:asciiTheme="minorHAnsi" w:hAnsiTheme="minorHAnsi"/>
          <w:noProof/>
          <w:sz w:val="20"/>
          <w:szCs w:val="20"/>
          <w:lang w:val="en-US" w:eastAsia="en-US"/>
        </w:rPr>
        <w:drawing>
          <wp:inline distT="0" distB="0" distL="0" distR="0" wp14:anchorId="45B828BB" wp14:editId="44FF6CDE">
            <wp:extent cx="5943600" cy="4853305"/>
            <wp:effectExtent l="25400" t="25400" r="25400" b="2349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anagement structure.jpg"/>
                    <pic:cNvPicPr/>
                  </pic:nvPicPr>
                  <pic:blipFill>
                    <a:blip r:embed="rId30">
                      <a:extLst>
                        <a:ext uri="{28A0092B-C50C-407E-A947-70E740481C1C}">
                          <a14:useLocalDpi xmlns:a14="http://schemas.microsoft.com/office/drawing/2010/main" val="0"/>
                        </a:ext>
                      </a:extLst>
                    </a:blip>
                    <a:stretch>
                      <a:fillRect/>
                    </a:stretch>
                  </pic:blipFill>
                  <pic:spPr>
                    <a:xfrm>
                      <a:off x="0" y="0"/>
                      <a:ext cx="5943600" cy="4853305"/>
                    </a:xfrm>
                    <a:prstGeom prst="rect">
                      <a:avLst/>
                    </a:prstGeom>
                    <a:ln w="12700">
                      <a:solidFill>
                        <a:schemeClr val="accent1"/>
                      </a:solidFill>
                    </a:ln>
                  </pic:spPr>
                </pic:pic>
              </a:graphicData>
            </a:graphic>
          </wp:inline>
        </w:drawing>
      </w:r>
    </w:p>
    <w:p w14:paraId="0F538FF8" w14:textId="77777777" w:rsidR="00F2164B" w:rsidRPr="00EF6278" w:rsidRDefault="00F2164B" w:rsidP="002F7667">
      <w:pPr>
        <w:pStyle w:val="Caption"/>
        <w:jc w:val="both"/>
        <w:rPr>
          <w:rFonts w:asciiTheme="minorHAnsi" w:hAnsiTheme="minorHAnsi"/>
          <w:sz w:val="20"/>
          <w:szCs w:val="20"/>
          <w:lang w:eastAsia="x-none"/>
        </w:rPr>
      </w:pPr>
      <w:r w:rsidRPr="00EF6278">
        <w:rPr>
          <w:rFonts w:asciiTheme="minorHAnsi" w:hAnsiTheme="minorHAnsi"/>
          <w:sz w:val="20"/>
          <w:szCs w:val="20"/>
        </w:rPr>
        <w:t xml:space="preserve">Figure </w:t>
      </w:r>
      <w:r w:rsidR="00B0637B">
        <w:rPr>
          <w:rFonts w:asciiTheme="minorHAnsi" w:hAnsiTheme="minorHAnsi"/>
          <w:sz w:val="20"/>
          <w:szCs w:val="20"/>
        </w:rPr>
        <w:t>8</w:t>
      </w:r>
      <w:r w:rsidRPr="00EF6278">
        <w:rPr>
          <w:rFonts w:asciiTheme="minorHAnsi" w:hAnsiTheme="minorHAnsi"/>
          <w:sz w:val="20"/>
          <w:szCs w:val="20"/>
        </w:rPr>
        <w:t>. The project's governance and management structure</w:t>
      </w:r>
    </w:p>
    <w:p w14:paraId="13C6CF26" w14:textId="77777777" w:rsidR="002F7667" w:rsidRPr="00445B7A" w:rsidRDefault="002F7667" w:rsidP="00F2164B">
      <w:pPr>
        <w:spacing w:after="120"/>
        <w:jc w:val="both"/>
        <w:rPr>
          <w:rFonts w:asciiTheme="minorHAnsi" w:hAnsiTheme="minorHAnsi"/>
          <w:sz w:val="20"/>
          <w:szCs w:val="20"/>
        </w:rPr>
      </w:pPr>
    </w:p>
    <w:p w14:paraId="4D05A52B" w14:textId="77777777" w:rsidR="00F27D1C" w:rsidRPr="00F27D1C" w:rsidRDefault="00C65F2C" w:rsidP="001B70F7">
      <w:pPr>
        <w:numPr>
          <w:ilvl w:val="0"/>
          <w:numId w:val="7"/>
        </w:numPr>
        <w:spacing w:after="120"/>
        <w:ind w:left="0" w:firstLine="0"/>
        <w:jc w:val="both"/>
        <w:rPr>
          <w:rFonts w:asciiTheme="minorHAnsi" w:hAnsiTheme="minorHAnsi"/>
          <w:sz w:val="20"/>
          <w:szCs w:val="20"/>
        </w:rPr>
      </w:pPr>
      <w:r w:rsidRPr="0098566B">
        <w:rPr>
          <w:rFonts w:asciiTheme="minorHAnsi" w:hAnsiTheme="minorHAnsi" w:cs="Arial"/>
          <w:sz w:val="20"/>
          <w:szCs w:val="20"/>
          <w:lang w:eastAsia="zh-CN"/>
        </w:rPr>
        <w:t xml:space="preserve">The </w:t>
      </w:r>
      <w:r w:rsidR="00B56F47">
        <w:rPr>
          <w:rFonts w:asciiTheme="minorHAnsi" w:hAnsiTheme="minorHAnsi" w:cs="Arial"/>
          <w:b/>
          <w:sz w:val="20"/>
          <w:szCs w:val="20"/>
          <w:lang w:eastAsia="zh-CN"/>
        </w:rPr>
        <w:t xml:space="preserve">Project Board </w:t>
      </w:r>
      <w:r w:rsidR="00B56F47" w:rsidRPr="00B56F47">
        <w:rPr>
          <w:rFonts w:asciiTheme="minorHAnsi" w:hAnsiTheme="minorHAnsi" w:cs="Arial"/>
          <w:sz w:val="20"/>
          <w:szCs w:val="20"/>
          <w:lang w:eastAsia="zh-CN"/>
        </w:rPr>
        <w:t xml:space="preserve">(also </w:t>
      </w:r>
      <w:r w:rsidR="00B56F47">
        <w:rPr>
          <w:rFonts w:asciiTheme="minorHAnsi" w:hAnsiTheme="minorHAnsi" w:cs="Arial"/>
          <w:sz w:val="20"/>
          <w:szCs w:val="20"/>
          <w:lang w:eastAsia="zh-CN"/>
        </w:rPr>
        <w:t>called Project Steering Committee</w:t>
      </w:r>
      <w:r w:rsidRPr="00B56F47">
        <w:rPr>
          <w:rFonts w:asciiTheme="minorHAnsi" w:hAnsiTheme="minorHAnsi" w:cs="Arial"/>
          <w:sz w:val="20"/>
          <w:szCs w:val="20"/>
          <w:lang w:eastAsia="zh-CN"/>
        </w:rPr>
        <w:t>)</w:t>
      </w:r>
      <w:r w:rsidRPr="0098566B">
        <w:rPr>
          <w:rFonts w:asciiTheme="minorHAnsi" w:hAnsiTheme="minorHAnsi" w:cs="Arial"/>
          <w:b/>
          <w:sz w:val="20"/>
          <w:szCs w:val="20"/>
          <w:lang w:eastAsia="zh-CN"/>
        </w:rPr>
        <w:t xml:space="preserve"> </w:t>
      </w:r>
      <w:r w:rsidRPr="0098566B">
        <w:rPr>
          <w:rFonts w:asciiTheme="minorHAnsi" w:hAnsiTheme="minorHAnsi" w:cs="Arial"/>
          <w:noProof/>
          <w:sz w:val="20"/>
          <w:szCs w:val="20"/>
          <w:lang w:eastAsia="zh-CN"/>
        </w:rPr>
        <w:t xml:space="preserve">is the body with ultimate responsibility for the efficient and effective implementation of the project.  As such, it will </w:t>
      </w:r>
      <w:r w:rsidR="00100495">
        <w:rPr>
          <w:rFonts w:asciiTheme="minorHAnsi" w:hAnsiTheme="minorHAnsi" w:cs="Arial"/>
          <w:noProof/>
          <w:sz w:val="20"/>
          <w:szCs w:val="20"/>
          <w:lang w:eastAsia="zh-CN"/>
        </w:rPr>
        <w:t>be held to account fo</w:t>
      </w:r>
      <w:r w:rsidR="00EA31F5">
        <w:rPr>
          <w:rFonts w:asciiTheme="minorHAnsi" w:hAnsiTheme="minorHAnsi" w:cs="Arial"/>
          <w:noProof/>
          <w:sz w:val="20"/>
          <w:szCs w:val="20"/>
          <w:lang w:eastAsia="zh-CN"/>
        </w:rPr>
        <w:t xml:space="preserve">r the delivery of the project. </w:t>
      </w:r>
      <w:r w:rsidR="00100495">
        <w:rPr>
          <w:rFonts w:asciiTheme="minorHAnsi" w:hAnsiTheme="minorHAnsi" w:cs="Arial"/>
          <w:noProof/>
          <w:sz w:val="20"/>
          <w:szCs w:val="20"/>
          <w:lang w:eastAsia="zh-CN"/>
        </w:rPr>
        <w:t xml:space="preserve">Therefore, it will </w:t>
      </w:r>
      <w:r w:rsidRPr="0098566B">
        <w:rPr>
          <w:rFonts w:asciiTheme="minorHAnsi" w:hAnsiTheme="minorHAnsi" w:cs="Arial"/>
          <w:noProof/>
          <w:sz w:val="20"/>
          <w:szCs w:val="20"/>
          <w:lang w:eastAsia="zh-CN"/>
        </w:rPr>
        <w:t xml:space="preserve">ensure that the project’s process of implementation and the achievement of its objective and outcomes are highly professional, streamlined, effective and efficient.  The PB will ensure that the project maintains the highest levels of transparency and accountability; and it will ensure cooperation and collaboration among project partners.  </w:t>
      </w:r>
    </w:p>
    <w:p w14:paraId="6C9E3D95" w14:textId="77777777" w:rsidR="00F27D1C" w:rsidRPr="006D195A" w:rsidRDefault="00F27D1C" w:rsidP="001B70F7">
      <w:pPr>
        <w:numPr>
          <w:ilvl w:val="0"/>
          <w:numId w:val="7"/>
        </w:numPr>
        <w:spacing w:after="120"/>
        <w:ind w:left="0" w:firstLine="0"/>
        <w:jc w:val="both"/>
        <w:rPr>
          <w:rFonts w:asciiTheme="minorHAnsi" w:hAnsiTheme="minorHAnsi"/>
          <w:sz w:val="20"/>
          <w:szCs w:val="20"/>
        </w:rPr>
      </w:pPr>
      <w:r w:rsidRPr="000A4D65">
        <w:rPr>
          <w:rFonts w:asciiTheme="minorHAnsi" w:hAnsiTheme="minorHAnsi" w:cs="Arial"/>
          <w:b/>
          <w:noProof/>
          <w:sz w:val="20"/>
          <w:szCs w:val="20"/>
          <w:lang w:eastAsia="zh-CN"/>
        </w:rPr>
        <w:t>The Project Board</w:t>
      </w:r>
      <w:r w:rsidR="00C65F2C" w:rsidRPr="000A4D65">
        <w:rPr>
          <w:rFonts w:asciiTheme="minorHAnsi" w:hAnsiTheme="minorHAnsi" w:cs="Arial"/>
          <w:b/>
          <w:noProof/>
          <w:sz w:val="20"/>
          <w:szCs w:val="20"/>
          <w:lang w:eastAsia="zh-CN"/>
        </w:rPr>
        <w:t xml:space="preserve"> </w:t>
      </w:r>
      <w:r w:rsidR="002939FD">
        <w:rPr>
          <w:rFonts w:asciiTheme="minorHAnsi" w:hAnsiTheme="minorHAnsi" w:cs="Arial"/>
          <w:b/>
          <w:noProof/>
          <w:sz w:val="20"/>
          <w:szCs w:val="20"/>
          <w:lang w:eastAsia="zh-CN"/>
        </w:rPr>
        <w:t xml:space="preserve">has the key responsibility to </w:t>
      </w:r>
      <w:r w:rsidR="00C65F2C" w:rsidRPr="000A4D65">
        <w:rPr>
          <w:rFonts w:asciiTheme="minorHAnsi" w:hAnsiTheme="minorHAnsi" w:cs="Arial"/>
          <w:b/>
          <w:noProof/>
          <w:sz w:val="20"/>
          <w:szCs w:val="20"/>
          <w:lang w:eastAsia="zh-CN"/>
        </w:rPr>
        <w:t xml:space="preserve">ensure that the </w:t>
      </w:r>
      <w:r w:rsidRPr="000A4D65">
        <w:rPr>
          <w:rFonts w:asciiTheme="minorHAnsi" w:hAnsiTheme="minorHAnsi" w:cs="Arial"/>
          <w:b/>
          <w:noProof/>
          <w:sz w:val="20"/>
          <w:szCs w:val="20"/>
          <w:lang w:eastAsia="zh-CN"/>
        </w:rPr>
        <w:t>project remains relevant to the communities that own, use and hence - to a great extent - depend on the Protected Area lands and waters for their sustenance and survival</w:t>
      </w:r>
      <w:r w:rsidRPr="006D195A">
        <w:rPr>
          <w:rFonts w:asciiTheme="minorHAnsi" w:hAnsiTheme="minorHAnsi" w:cs="Arial"/>
          <w:noProof/>
          <w:sz w:val="20"/>
          <w:szCs w:val="20"/>
          <w:lang w:eastAsia="zh-CN"/>
        </w:rPr>
        <w:t>.</w:t>
      </w:r>
    </w:p>
    <w:p w14:paraId="0DAD6A9A" w14:textId="77777777" w:rsidR="00C65F2C" w:rsidRPr="0098566B" w:rsidRDefault="00F27D1C" w:rsidP="001B70F7">
      <w:pPr>
        <w:numPr>
          <w:ilvl w:val="0"/>
          <w:numId w:val="7"/>
        </w:numPr>
        <w:spacing w:after="120"/>
        <w:ind w:left="0" w:firstLine="0"/>
        <w:jc w:val="both"/>
        <w:rPr>
          <w:rFonts w:asciiTheme="minorHAnsi" w:hAnsiTheme="minorHAnsi"/>
          <w:sz w:val="20"/>
          <w:szCs w:val="20"/>
        </w:rPr>
      </w:pPr>
      <w:r>
        <w:rPr>
          <w:rFonts w:asciiTheme="minorHAnsi" w:hAnsiTheme="minorHAnsi" w:cs="Arial"/>
          <w:noProof/>
          <w:sz w:val="20"/>
          <w:szCs w:val="20"/>
          <w:lang w:eastAsia="zh-CN"/>
        </w:rPr>
        <w:t xml:space="preserve">The PB will also ensure that the project remains relevant to </w:t>
      </w:r>
      <w:r w:rsidR="00C65F2C" w:rsidRPr="0098566B">
        <w:rPr>
          <w:rFonts w:asciiTheme="minorHAnsi" w:hAnsiTheme="minorHAnsi" w:cs="Arial"/>
          <w:noProof/>
          <w:sz w:val="20"/>
          <w:szCs w:val="20"/>
          <w:lang w:eastAsia="zh-CN"/>
        </w:rPr>
        <w:t>national development objectives and strategies; to the UNDP policies and strateg</w:t>
      </w:r>
      <w:r w:rsidR="00B56F47">
        <w:rPr>
          <w:rFonts w:asciiTheme="minorHAnsi" w:hAnsiTheme="minorHAnsi" w:cs="Arial"/>
          <w:noProof/>
          <w:sz w:val="20"/>
          <w:szCs w:val="20"/>
          <w:lang w:eastAsia="zh-CN"/>
        </w:rPr>
        <w:t xml:space="preserve">ies; to the GEF’s focal areas. </w:t>
      </w:r>
      <w:r w:rsidR="00C65F2C" w:rsidRPr="0098566B">
        <w:rPr>
          <w:rFonts w:asciiTheme="minorHAnsi" w:hAnsiTheme="minorHAnsi" w:cs="Arial"/>
          <w:noProof/>
          <w:sz w:val="20"/>
          <w:szCs w:val="20"/>
          <w:lang w:eastAsia="zh-CN"/>
        </w:rPr>
        <w:t xml:space="preserve">The PB </w:t>
      </w:r>
      <w:r>
        <w:rPr>
          <w:rFonts w:asciiTheme="minorHAnsi" w:hAnsiTheme="minorHAnsi" w:cs="Arial"/>
          <w:noProof/>
          <w:sz w:val="20"/>
          <w:szCs w:val="20"/>
          <w:lang w:eastAsia="zh-CN"/>
        </w:rPr>
        <w:t xml:space="preserve">will </w:t>
      </w:r>
      <w:r w:rsidR="00C65F2C" w:rsidRPr="0098566B">
        <w:rPr>
          <w:rFonts w:asciiTheme="minorHAnsi" w:hAnsiTheme="minorHAnsi" w:cs="Arial"/>
          <w:noProof/>
          <w:sz w:val="20"/>
          <w:szCs w:val="20"/>
          <w:lang w:eastAsia="zh-CN"/>
        </w:rPr>
        <w:t xml:space="preserve">ensure that the processes that the project has put into place and the impacts that the project has are sustainable. The PB will </w:t>
      </w:r>
      <w:r w:rsidR="00C65F2C" w:rsidRPr="0098566B">
        <w:rPr>
          <w:rFonts w:asciiTheme="minorHAnsi" w:hAnsiTheme="minorHAnsi"/>
          <w:sz w:val="20"/>
          <w:szCs w:val="20"/>
        </w:rPr>
        <w:t xml:space="preserve">promote learning, feedback and knowledge sharing on the results and lessons learned from the project and its partners as a basis for decision-making </w:t>
      </w:r>
      <w:r w:rsidR="00E136CC" w:rsidRPr="0098566B">
        <w:rPr>
          <w:rFonts w:asciiTheme="minorHAnsi" w:hAnsiTheme="minorHAnsi"/>
          <w:sz w:val="20"/>
          <w:szCs w:val="20"/>
        </w:rPr>
        <w:t>on and, if necessary adaptation of,</w:t>
      </w:r>
      <w:r w:rsidR="00C65F2C" w:rsidRPr="0098566B">
        <w:rPr>
          <w:rFonts w:asciiTheme="minorHAnsi" w:hAnsiTheme="minorHAnsi"/>
          <w:sz w:val="20"/>
          <w:szCs w:val="20"/>
        </w:rPr>
        <w:t xml:space="preserve"> policies, strategies, programme management and projects, and to improve knowledge and performance.</w:t>
      </w:r>
    </w:p>
    <w:p w14:paraId="50DF57F5" w14:textId="77777777" w:rsidR="00C65F2C" w:rsidRPr="0098566B" w:rsidRDefault="00C65F2C" w:rsidP="001B70F7">
      <w:pPr>
        <w:numPr>
          <w:ilvl w:val="0"/>
          <w:numId w:val="7"/>
        </w:numPr>
        <w:spacing w:after="120"/>
        <w:ind w:left="0" w:firstLine="0"/>
        <w:jc w:val="both"/>
        <w:rPr>
          <w:rFonts w:asciiTheme="minorHAnsi" w:hAnsiTheme="minorHAnsi"/>
          <w:sz w:val="20"/>
          <w:szCs w:val="20"/>
        </w:rPr>
      </w:pPr>
      <w:r w:rsidRPr="0098566B">
        <w:rPr>
          <w:rFonts w:asciiTheme="minorHAnsi" w:hAnsiTheme="minorHAnsi"/>
          <w:sz w:val="20"/>
          <w:szCs w:val="20"/>
        </w:rPr>
        <w:t>The PB will be responsible for approving the project’s annual workplans and budgets (including fund allocations, budgets and projects, and the financial coordination mechanisms) – and these will be developed in synchrony and synergy with other programmes and projects</w:t>
      </w:r>
      <w:r w:rsidR="00522712">
        <w:rPr>
          <w:rFonts w:asciiTheme="minorHAnsi" w:hAnsiTheme="minorHAnsi"/>
          <w:sz w:val="20"/>
          <w:szCs w:val="20"/>
        </w:rPr>
        <w:t xml:space="preserve"> (including those of CEPF, USAID, DFAT, and other GEF and GCF initiatives in the country)</w:t>
      </w:r>
      <w:r w:rsidRPr="0098566B">
        <w:rPr>
          <w:rFonts w:asciiTheme="minorHAnsi" w:hAnsiTheme="minorHAnsi"/>
          <w:sz w:val="20"/>
          <w:szCs w:val="20"/>
        </w:rPr>
        <w:t>, as well as with CEPA’s own budget</w:t>
      </w:r>
      <w:r w:rsidR="00752565" w:rsidRPr="0098566B">
        <w:rPr>
          <w:rFonts w:asciiTheme="minorHAnsi" w:hAnsiTheme="minorHAnsi"/>
          <w:sz w:val="20"/>
          <w:szCs w:val="20"/>
        </w:rPr>
        <w:t xml:space="preserve"> and allocations related to the selected protected areas, to prevent funding overlap or substitution</w:t>
      </w:r>
      <w:r w:rsidRPr="0098566B">
        <w:rPr>
          <w:rFonts w:asciiTheme="minorHAnsi" w:hAnsiTheme="minorHAnsi"/>
          <w:sz w:val="20"/>
          <w:szCs w:val="20"/>
        </w:rPr>
        <w:t>. It will also be responsible to examine the expenditure, ensuring efficient use of the project’s budget relative to the project lifetime.</w:t>
      </w:r>
    </w:p>
    <w:p w14:paraId="233E2CD2" w14:textId="77777777" w:rsidR="00F328A6" w:rsidRDefault="00C65F2C" w:rsidP="001B70F7">
      <w:pPr>
        <w:numPr>
          <w:ilvl w:val="0"/>
          <w:numId w:val="7"/>
        </w:numPr>
        <w:spacing w:after="120"/>
        <w:ind w:left="0" w:firstLine="0"/>
        <w:jc w:val="both"/>
        <w:rPr>
          <w:rFonts w:asciiTheme="minorHAnsi" w:hAnsiTheme="minorHAnsi"/>
          <w:sz w:val="20"/>
          <w:szCs w:val="20"/>
        </w:rPr>
      </w:pPr>
      <w:r w:rsidRPr="0098566B">
        <w:rPr>
          <w:rFonts w:asciiTheme="minorHAnsi" w:hAnsiTheme="minorHAnsi"/>
          <w:sz w:val="20"/>
          <w:szCs w:val="20"/>
        </w:rPr>
        <w:t xml:space="preserve">The PB will meet after the Inception Workshop (to approve the first year’s annual workplan and budget) and, thereafter, a minimum of two times a year.  </w:t>
      </w:r>
    </w:p>
    <w:p w14:paraId="234A2D76" w14:textId="77777777" w:rsidR="00C65F2C" w:rsidRPr="0098566B" w:rsidRDefault="00C65F2C" w:rsidP="001B70F7">
      <w:pPr>
        <w:numPr>
          <w:ilvl w:val="0"/>
          <w:numId w:val="7"/>
        </w:numPr>
        <w:spacing w:after="120"/>
        <w:ind w:left="0" w:firstLine="0"/>
        <w:jc w:val="both"/>
        <w:rPr>
          <w:rFonts w:asciiTheme="minorHAnsi" w:hAnsiTheme="minorHAnsi"/>
          <w:sz w:val="20"/>
          <w:szCs w:val="20"/>
        </w:rPr>
      </w:pPr>
      <w:r w:rsidRPr="0098566B">
        <w:rPr>
          <w:rFonts w:asciiTheme="minorHAnsi" w:hAnsiTheme="minorHAnsi"/>
          <w:sz w:val="20"/>
          <w:szCs w:val="20"/>
        </w:rPr>
        <w:t>The National Project Director – who will also Chair the PB – will be responsible for calling for PB meetings and, with the support of the Project Manager, putting togethe</w:t>
      </w:r>
      <w:r w:rsidR="00B56F47">
        <w:rPr>
          <w:rFonts w:asciiTheme="minorHAnsi" w:hAnsiTheme="minorHAnsi"/>
          <w:sz w:val="20"/>
          <w:szCs w:val="20"/>
        </w:rPr>
        <w:t xml:space="preserve">r the agenda for the meetings. </w:t>
      </w:r>
      <w:r w:rsidRPr="0098566B">
        <w:rPr>
          <w:rFonts w:asciiTheme="minorHAnsi" w:hAnsiTheme="minorHAnsi"/>
          <w:sz w:val="20"/>
          <w:szCs w:val="20"/>
        </w:rPr>
        <w:t>However, if the PB i</w:t>
      </w:r>
      <w:r w:rsidR="00B56F47">
        <w:rPr>
          <w:rFonts w:asciiTheme="minorHAnsi" w:hAnsiTheme="minorHAnsi"/>
          <w:sz w:val="20"/>
          <w:szCs w:val="20"/>
        </w:rPr>
        <w:t xml:space="preserve">s not meeting frequently enough, </w:t>
      </w:r>
      <w:r w:rsidRPr="0098566B">
        <w:rPr>
          <w:rFonts w:asciiTheme="minorHAnsi" w:hAnsiTheme="minorHAnsi"/>
          <w:sz w:val="20"/>
          <w:szCs w:val="20"/>
        </w:rPr>
        <w:t>any member of the PB can propose a PB meeting. The Project Manager will be responsible for drafting the minutes</w:t>
      </w:r>
      <w:r w:rsidR="00CC028D" w:rsidRPr="0098566B">
        <w:rPr>
          <w:rFonts w:asciiTheme="minorHAnsi" w:hAnsiTheme="minorHAnsi"/>
          <w:sz w:val="20"/>
          <w:szCs w:val="20"/>
        </w:rPr>
        <w:t>, including agreed action points,</w:t>
      </w:r>
      <w:r w:rsidRPr="0098566B">
        <w:rPr>
          <w:rFonts w:asciiTheme="minorHAnsi" w:hAnsiTheme="minorHAnsi"/>
          <w:sz w:val="20"/>
          <w:szCs w:val="20"/>
        </w:rPr>
        <w:t xml:space="preserve"> of the PB meetings and circulating them within no more than one w</w:t>
      </w:r>
      <w:r w:rsidR="00B56F47">
        <w:rPr>
          <w:rFonts w:asciiTheme="minorHAnsi" w:hAnsiTheme="minorHAnsi"/>
          <w:sz w:val="20"/>
          <w:szCs w:val="20"/>
        </w:rPr>
        <w:t xml:space="preserve">eek following the PB meetings. </w:t>
      </w:r>
      <w:r w:rsidRPr="0098566B">
        <w:rPr>
          <w:rFonts w:asciiTheme="minorHAnsi" w:hAnsiTheme="minorHAnsi"/>
          <w:sz w:val="20"/>
          <w:szCs w:val="20"/>
        </w:rPr>
        <w:t>The minutes from the previous PB meeting will be approved at the start of the meeting that follows that meeting</w:t>
      </w:r>
      <w:r w:rsidR="00CC028D" w:rsidRPr="0098566B">
        <w:rPr>
          <w:rFonts w:asciiTheme="minorHAnsi" w:hAnsiTheme="minorHAnsi"/>
          <w:sz w:val="20"/>
          <w:szCs w:val="20"/>
        </w:rPr>
        <w:t>, with a check on the follow-up given to agreed action points</w:t>
      </w:r>
      <w:r w:rsidRPr="0098566B">
        <w:rPr>
          <w:rFonts w:asciiTheme="minorHAnsi" w:hAnsiTheme="minorHAnsi"/>
          <w:sz w:val="20"/>
          <w:szCs w:val="20"/>
        </w:rPr>
        <w:t>.</w:t>
      </w:r>
    </w:p>
    <w:p w14:paraId="6FBED20B" w14:textId="77777777" w:rsidR="00A55F46" w:rsidRPr="0098566B" w:rsidRDefault="00C65F2C" w:rsidP="001B70F7">
      <w:pPr>
        <w:numPr>
          <w:ilvl w:val="0"/>
          <w:numId w:val="7"/>
        </w:numPr>
        <w:spacing w:after="120"/>
        <w:ind w:left="0" w:firstLine="0"/>
        <w:jc w:val="both"/>
        <w:rPr>
          <w:rFonts w:asciiTheme="minorHAnsi" w:hAnsiTheme="minorHAnsi"/>
          <w:sz w:val="20"/>
          <w:szCs w:val="20"/>
        </w:rPr>
      </w:pPr>
      <w:r w:rsidRPr="0098566B">
        <w:rPr>
          <w:rFonts w:asciiTheme="minorHAnsi" w:hAnsiTheme="minorHAnsi"/>
          <w:sz w:val="20"/>
          <w:szCs w:val="20"/>
        </w:rPr>
        <w:t xml:space="preserve">The PB will be </w:t>
      </w:r>
      <w:r w:rsidRPr="0098566B">
        <w:rPr>
          <w:rFonts w:asciiTheme="minorHAnsi" w:hAnsiTheme="minorHAnsi" w:cs="Arial"/>
          <w:noProof/>
          <w:sz w:val="20"/>
          <w:szCs w:val="20"/>
          <w:lang w:eastAsia="zh-CN"/>
        </w:rPr>
        <w:t>responsible for making, by consensus, project management decisions, when guidance is required</w:t>
      </w:r>
      <w:r w:rsidR="009A08AF" w:rsidRPr="0098566B">
        <w:rPr>
          <w:rFonts w:asciiTheme="minorHAnsi" w:hAnsiTheme="minorHAnsi" w:cs="Arial"/>
          <w:noProof/>
          <w:sz w:val="20"/>
          <w:szCs w:val="20"/>
          <w:lang w:eastAsia="zh-CN"/>
        </w:rPr>
        <w:t xml:space="preserve"> by the Project Manager, including recommendations for UNDP/Implementing Partner approval of project plans and revisions, and addressing any project level grievances</w:t>
      </w:r>
      <w:r w:rsidRPr="0098566B">
        <w:rPr>
          <w:rFonts w:asciiTheme="minorHAnsi" w:hAnsiTheme="minorHAnsi" w:cs="Arial"/>
          <w:noProof/>
          <w:sz w:val="20"/>
          <w:szCs w:val="20"/>
          <w:lang w:eastAsia="zh-CN"/>
        </w:rPr>
        <w:t xml:space="preserve">. In order to ensure UNDP’s ultimate accountability, Project Board decisions should be made in accordance with standards that shall ensure management for development results, best value </w:t>
      </w:r>
      <w:r w:rsidR="007503E1" w:rsidRPr="0098566B">
        <w:rPr>
          <w:rFonts w:asciiTheme="minorHAnsi" w:hAnsiTheme="minorHAnsi" w:cs="Arial"/>
          <w:noProof/>
          <w:sz w:val="20"/>
          <w:szCs w:val="20"/>
          <w:lang w:eastAsia="zh-CN"/>
        </w:rPr>
        <w:t xml:space="preserve">for </w:t>
      </w:r>
      <w:r w:rsidRPr="0098566B">
        <w:rPr>
          <w:rFonts w:asciiTheme="minorHAnsi" w:hAnsiTheme="minorHAnsi" w:cs="Arial"/>
          <w:noProof/>
          <w:sz w:val="20"/>
          <w:szCs w:val="20"/>
          <w:lang w:eastAsia="zh-CN"/>
        </w:rPr>
        <w:t>money, fairness, integrity, transparency</w:t>
      </w:r>
      <w:r w:rsidR="007503E1" w:rsidRPr="0098566B">
        <w:rPr>
          <w:rFonts w:asciiTheme="minorHAnsi" w:hAnsiTheme="minorHAnsi" w:cs="Arial"/>
          <w:noProof/>
          <w:sz w:val="20"/>
          <w:szCs w:val="20"/>
          <w:lang w:eastAsia="zh-CN"/>
        </w:rPr>
        <w:t>, preventing harm to the invovled commuities,</w:t>
      </w:r>
      <w:r w:rsidRPr="0098566B">
        <w:rPr>
          <w:rFonts w:asciiTheme="minorHAnsi" w:hAnsiTheme="minorHAnsi" w:cs="Arial"/>
          <w:noProof/>
          <w:sz w:val="20"/>
          <w:szCs w:val="20"/>
          <w:lang w:eastAsia="zh-CN"/>
        </w:rPr>
        <w:t xml:space="preserve"> and effective international competition. In case a consensus cannot be reached within the Board, final decision shall rest with the Head of the Environment, Climate Change and Disaster Risk Management Portfolio in the UNDP-CO. </w:t>
      </w:r>
    </w:p>
    <w:p w14:paraId="068CE975" w14:textId="77777777" w:rsidR="008E709A" w:rsidRPr="0098566B" w:rsidRDefault="00A55F46" w:rsidP="001B70F7">
      <w:pPr>
        <w:numPr>
          <w:ilvl w:val="0"/>
          <w:numId w:val="7"/>
        </w:numPr>
        <w:spacing w:after="120"/>
        <w:ind w:left="0" w:firstLine="0"/>
        <w:jc w:val="both"/>
        <w:rPr>
          <w:rFonts w:asciiTheme="minorHAnsi" w:hAnsiTheme="minorHAnsi"/>
          <w:sz w:val="20"/>
          <w:szCs w:val="20"/>
        </w:rPr>
      </w:pPr>
      <w:r w:rsidRPr="0098566B">
        <w:rPr>
          <w:rFonts w:asciiTheme="minorHAnsi" w:hAnsiTheme="minorHAnsi" w:cs="Arial"/>
          <w:noProof/>
          <w:sz w:val="20"/>
          <w:szCs w:val="20"/>
          <w:lang w:eastAsia="zh-CN"/>
        </w:rPr>
        <w:t xml:space="preserve">Specific responsibilities of the Project Board include (and the </w:t>
      </w:r>
      <w:r w:rsidR="005F3C75">
        <w:rPr>
          <w:rFonts w:asciiTheme="minorHAnsi" w:hAnsiTheme="minorHAnsi" w:cs="Arial"/>
          <w:noProof/>
          <w:sz w:val="20"/>
          <w:szCs w:val="20"/>
          <w:lang w:eastAsia="zh-CN"/>
        </w:rPr>
        <w:t>draft TOR</w:t>
      </w:r>
      <w:r w:rsidRPr="0098566B">
        <w:rPr>
          <w:rFonts w:asciiTheme="minorHAnsi" w:hAnsiTheme="minorHAnsi" w:cs="Arial"/>
          <w:noProof/>
          <w:sz w:val="20"/>
          <w:szCs w:val="20"/>
          <w:lang w:eastAsia="zh-CN"/>
        </w:rPr>
        <w:t xml:space="preserve"> for the Project Board are contained in </w:t>
      </w:r>
      <w:r w:rsidRPr="00F2164B">
        <w:rPr>
          <w:rFonts w:asciiTheme="minorHAnsi" w:hAnsiTheme="minorHAnsi" w:cs="Arial"/>
          <w:b/>
          <w:noProof/>
          <w:sz w:val="20"/>
          <w:szCs w:val="20"/>
          <w:lang w:eastAsia="zh-CN"/>
        </w:rPr>
        <w:t xml:space="preserve">Annex </w:t>
      </w:r>
      <w:r w:rsidR="008F5451" w:rsidRPr="00F2164B">
        <w:rPr>
          <w:rFonts w:asciiTheme="minorHAnsi" w:hAnsiTheme="minorHAnsi" w:cs="Arial"/>
          <w:b/>
          <w:noProof/>
          <w:sz w:val="20"/>
          <w:szCs w:val="20"/>
          <w:lang w:eastAsia="zh-CN"/>
        </w:rPr>
        <w:t>D</w:t>
      </w:r>
      <w:r w:rsidRPr="0098566B">
        <w:rPr>
          <w:rFonts w:asciiTheme="minorHAnsi" w:hAnsiTheme="minorHAnsi" w:cs="Arial"/>
          <w:noProof/>
          <w:sz w:val="20"/>
          <w:szCs w:val="20"/>
          <w:lang w:eastAsia="zh-CN"/>
        </w:rPr>
        <w:t>):</w:t>
      </w:r>
    </w:p>
    <w:p w14:paraId="66E4F1E9" w14:textId="77777777" w:rsidR="008E709A" w:rsidRPr="0098566B" w:rsidRDefault="00A55F46"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Provide overall guidance and direction to the project, ensuring it remains within any specified constraints;</w:t>
      </w:r>
    </w:p>
    <w:p w14:paraId="782171A0" w14:textId="77777777" w:rsidR="008E709A" w:rsidRPr="0098566B" w:rsidRDefault="00A55F46"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Address project issues as raised by the project manager;</w:t>
      </w:r>
    </w:p>
    <w:p w14:paraId="3610FC3D" w14:textId="77777777" w:rsidR="008E709A" w:rsidRPr="0098566B" w:rsidRDefault="00A55F46"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 xml:space="preserve">Provide guidance on new project risks, and agree on possible </w:t>
      </w:r>
      <w:r w:rsidR="007A5442" w:rsidRPr="0098566B">
        <w:rPr>
          <w:rFonts w:asciiTheme="minorHAnsi" w:hAnsiTheme="minorHAnsi"/>
          <w:sz w:val="20"/>
          <w:szCs w:val="20"/>
        </w:rPr>
        <w:t xml:space="preserve">mitigation or </w:t>
      </w:r>
      <w:r w:rsidRPr="0098566B">
        <w:rPr>
          <w:rFonts w:asciiTheme="minorHAnsi" w:hAnsiTheme="minorHAnsi"/>
          <w:sz w:val="20"/>
          <w:szCs w:val="20"/>
        </w:rPr>
        <w:t xml:space="preserve">countermeasures and management actions to address specific risks; </w:t>
      </w:r>
    </w:p>
    <w:p w14:paraId="44A98667" w14:textId="77777777" w:rsidR="008E709A" w:rsidRPr="0098566B" w:rsidRDefault="00A55F46"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Agree on project manager’s tolerances as required;</w:t>
      </w:r>
    </w:p>
    <w:p w14:paraId="3695F9E1" w14:textId="77777777" w:rsidR="008E709A" w:rsidRPr="0098566B" w:rsidRDefault="00A55F46"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Review the project progress, and provide direction and recommendations to ensure that the agreed deliverables are produced satisfactorily according to plans</w:t>
      </w:r>
      <w:r w:rsidR="007A5442" w:rsidRPr="0098566B">
        <w:rPr>
          <w:rFonts w:asciiTheme="minorHAnsi" w:hAnsiTheme="minorHAnsi"/>
          <w:sz w:val="20"/>
          <w:szCs w:val="20"/>
        </w:rPr>
        <w:t xml:space="preserve"> or adapted and altered is deemed necessary</w:t>
      </w:r>
      <w:r w:rsidRPr="0098566B">
        <w:rPr>
          <w:rFonts w:asciiTheme="minorHAnsi" w:hAnsiTheme="minorHAnsi"/>
          <w:sz w:val="20"/>
          <w:szCs w:val="20"/>
        </w:rPr>
        <w:t>;</w:t>
      </w:r>
    </w:p>
    <w:p w14:paraId="32A00C20" w14:textId="77777777" w:rsidR="008E709A" w:rsidRPr="0098566B" w:rsidRDefault="00A55F46"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 xml:space="preserve">Appraise the annual project implementation report, including the quality assessment rating report; make recommendations for the workplan; </w:t>
      </w:r>
    </w:p>
    <w:p w14:paraId="40FDE3DE" w14:textId="77777777" w:rsidR="008E709A" w:rsidRPr="0098566B" w:rsidRDefault="00A55F46"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Provide ad hoc direction and advice for exceptional situations when the project manage</w:t>
      </w:r>
      <w:r w:rsidR="00AB36B9" w:rsidRPr="0098566B">
        <w:rPr>
          <w:rFonts w:asciiTheme="minorHAnsi" w:hAnsiTheme="minorHAnsi"/>
          <w:sz w:val="20"/>
          <w:szCs w:val="20"/>
        </w:rPr>
        <w:t xml:space="preserve">r’s tolerances are exceeded; </w:t>
      </w:r>
    </w:p>
    <w:p w14:paraId="671B96FC" w14:textId="77777777" w:rsidR="00AB36B9" w:rsidRPr="0098566B" w:rsidRDefault="00A55F46"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Assess and decide to proceed on project changes through appropriate revisions.</w:t>
      </w:r>
    </w:p>
    <w:p w14:paraId="287C2B7F" w14:textId="77777777" w:rsidR="00AB36B9" w:rsidRPr="0098566B" w:rsidRDefault="00AB36B9"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Approving and signing the multiyear workplan;</w:t>
      </w:r>
    </w:p>
    <w:p w14:paraId="3E9D7AD5" w14:textId="77777777" w:rsidR="00AB36B9" w:rsidRPr="0098566B" w:rsidRDefault="00AB36B9"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Approving and signing the combined delivery report at the end of the year; and,</w:t>
      </w:r>
    </w:p>
    <w:p w14:paraId="3A7E1319" w14:textId="77777777" w:rsidR="00AB36B9" w:rsidRPr="0098566B" w:rsidRDefault="00AB36B9"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Signing the financial report or the funding authorization and certificate of expenditures.</w:t>
      </w:r>
    </w:p>
    <w:p w14:paraId="11AF7822" w14:textId="77777777" w:rsidR="005A6C90" w:rsidRPr="0098566B" w:rsidRDefault="00A605D2" w:rsidP="001B70F7">
      <w:pPr>
        <w:numPr>
          <w:ilvl w:val="0"/>
          <w:numId w:val="7"/>
        </w:numPr>
        <w:spacing w:after="120"/>
        <w:ind w:left="0" w:firstLine="0"/>
        <w:jc w:val="both"/>
        <w:rPr>
          <w:rFonts w:asciiTheme="minorHAnsi" w:hAnsiTheme="minorHAnsi"/>
          <w:sz w:val="20"/>
          <w:szCs w:val="20"/>
        </w:rPr>
      </w:pPr>
      <w:r w:rsidRPr="0098566B">
        <w:rPr>
          <w:rFonts w:asciiTheme="minorHAnsi" w:hAnsiTheme="minorHAnsi"/>
          <w:sz w:val="20"/>
          <w:szCs w:val="20"/>
        </w:rPr>
        <w:t xml:space="preserve">The Project Board includes: </w:t>
      </w:r>
    </w:p>
    <w:p w14:paraId="13A05FDC" w14:textId="77777777" w:rsidR="005A6C90" w:rsidRPr="0098566B" w:rsidRDefault="00A605D2" w:rsidP="001B70F7">
      <w:pPr>
        <w:numPr>
          <w:ilvl w:val="0"/>
          <w:numId w:val="7"/>
        </w:numPr>
        <w:spacing w:after="120"/>
        <w:ind w:left="0" w:firstLine="0"/>
        <w:jc w:val="both"/>
        <w:rPr>
          <w:rFonts w:asciiTheme="minorHAnsi" w:hAnsiTheme="minorHAnsi"/>
          <w:sz w:val="20"/>
          <w:szCs w:val="20"/>
        </w:rPr>
      </w:pPr>
      <w:r w:rsidRPr="0098566B">
        <w:rPr>
          <w:rFonts w:asciiTheme="minorHAnsi" w:hAnsiTheme="minorHAnsi"/>
          <w:sz w:val="20"/>
          <w:szCs w:val="20"/>
          <w:u w:val="single"/>
        </w:rPr>
        <w:t>Executive</w:t>
      </w:r>
      <w:r w:rsidRPr="0098566B">
        <w:rPr>
          <w:rFonts w:asciiTheme="minorHAnsi" w:hAnsiTheme="minorHAnsi"/>
          <w:sz w:val="20"/>
          <w:szCs w:val="20"/>
        </w:rPr>
        <w:t xml:space="preserve">: The Executive represents ownership of the project </w:t>
      </w:r>
      <w:r w:rsidR="00FF0283" w:rsidRPr="0098566B">
        <w:rPr>
          <w:rFonts w:asciiTheme="minorHAnsi" w:hAnsiTheme="minorHAnsi"/>
          <w:sz w:val="20"/>
          <w:szCs w:val="20"/>
        </w:rPr>
        <w:t xml:space="preserve">and </w:t>
      </w:r>
      <w:r w:rsidRPr="0098566B">
        <w:rPr>
          <w:rFonts w:asciiTheme="minorHAnsi" w:hAnsiTheme="minorHAnsi"/>
          <w:sz w:val="20"/>
          <w:szCs w:val="20"/>
        </w:rPr>
        <w:t>who will chair the Project Board.  The Exe</w:t>
      </w:r>
      <w:r w:rsidR="005A6C90" w:rsidRPr="0098566B">
        <w:rPr>
          <w:rFonts w:asciiTheme="minorHAnsi" w:hAnsiTheme="minorHAnsi"/>
          <w:sz w:val="20"/>
          <w:szCs w:val="20"/>
        </w:rPr>
        <w:t xml:space="preserve">cutive is the </w:t>
      </w:r>
      <w:r w:rsidR="005A6C90" w:rsidRPr="0098566B">
        <w:rPr>
          <w:rFonts w:asciiTheme="minorHAnsi" w:hAnsiTheme="minorHAnsi" w:cs="Arial"/>
          <w:b/>
          <w:sz w:val="20"/>
          <w:szCs w:val="20"/>
          <w:lang w:eastAsia="zh-CN"/>
        </w:rPr>
        <w:t>Director of the Sustainable Environment Program of CEPA</w:t>
      </w:r>
      <w:r w:rsidR="005A6C90" w:rsidRPr="0098566B">
        <w:rPr>
          <w:rFonts w:asciiTheme="minorHAnsi" w:hAnsiTheme="minorHAnsi"/>
          <w:sz w:val="20"/>
          <w:szCs w:val="20"/>
        </w:rPr>
        <w:t xml:space="preserve">.  </w:t>
      </w:r>
      <w:r w:rsidRPr="0098566B">
        <w:rPr>
          <w:rFonts w:asciiTheme="minorHAnsi" w:hAnsiTheme="minorHAnsi"/>
          <w:sz w:val="20"/>
          <w:szCs w:val="20"/>
        </w:rPr>
        <w:t>The Executive is ultimately responsible for the project, supported by the Senior Beneficiary and Senior Supplier</w:t>
      </w:r>
      <w:r w:rsidR="005A6C90" w:rsidRPr="0098566B">
        <w:rPr>
          <w:rFonts w:asciiTheme="minorHAnsi" w:hAnsiTheme="minorHAnsi"/>
          <w:sz w:val="20"/>
          <w:szCs w:val="20"/>
        </w:rPr>
        <w:t xml:space="preserve"> (see below)</w:t>
      </w:r>
      <w:r w:rsidR="00F2164B">
        <w:rPr>
          <w:rFonts w:asciiTheme="minorHAnsi" w:hAnsiTheme="minorHAnsi"/>
          <w:sz w:val="20"/>
          <w:szCs w:val="20"/>
        </w:rPr>
        <w:t xml:space="preserve">. </w:t>
      </w:r>
      <w:r w:rsidRPr="0098566B">
        <w:rPr>
          <w:rFonts w:asciiTheme="minorHAnsi" w:hAnsiTheme="minorHAnsi"/>
          <w:sz w:val="20"/>
          <w:szCs w:val="20"/>
        </w:rPr>
        <w:t>The Executive’s role is to ensure that the project is focused throughout its life cycle on achieving its objectives and delivering outputs that will contribute</w:t>
      </w:r>
      <w:r w:rsidR="00B91889" w:rsidRPr="0098566B">
        <w:rPr>
          <w:rFonts w:asciiTheme="minorHAnsi" w:hAnsiTheme="minorHAnsi"/>
          <w:sz w:val="20"/>
          <w:szCs w:val="20"/>
        </w:rPr>
        <w:t xml:space="preserve"> to higher level outcomes. The E</w:t>
      </w:r>
      <w:r w:rsidRPr="0098566B">
        <w:rPr>
          <w:rFonts w:asciiTheme="minorHAnsi" w:hAnsiTheme="minorHAnsi"/>
          <w:sz w:val="20"/>
          <w:szCs w:val="20"/>
        </w:rPr>
        <w:t xml:space="preserve">xecutive has to ensure that the project gives value for money, ensuring </w:t>
      </w:r>
      <w:r w:rsidR="00B91889" w:rsidRPr="0098566B">
        <w:rPr>
          <w:rFonts w:asciiTheme="minorHAnsi" w:hAnsiTheme="minorHAnsi"/>
          <w:sz w:val="20"/>
          <w:szCs w:val="20"/>
        </w:rPr>
        <w:t xml:space="preserve">a </w:t>
      </w:r>
      <w:r w:rsidRPr="0098566B">
        <w:rPr>
          <w:rFonts w:asciiTheme="minorHAnsi" w:hAnsiTheme="minorHAnsi"/>
          <w:sz w:val="20"/>
          <w:szCs w:val="20"/>
        </w:rPr>
        <w:t>cost-conscious approach to the project, balancing the demands of beneficiary and suppl</w:t>
      </w:r>
      <w:r w:rsidR="005A6C90" w:rsidRPr="0098566B">
        <w:rPr>
          <w:rFonts w:asciiTheme="minorHAnsi" w:hAnsiTheme="minorHAnsi"/>
          <w:sz w:val="20"/>
          <w:szCs w:val="20"/>
        </w:rPr>
        <w:t>i</w:t>
      </w:r>
      <w:r w:rsidR="003B2561">
        <w:rPr>
          <w:rFonts w:asciiTheme="minorHAnsi" w:hAnsiTheme="minorHAnsi"/>
          <w:sz w:val="20"/>
          <w:szCs w:val="20"/>
        </w:rPr>
        <w:t xml:space="preserve">er. </w:t>
      </w:r>
      <w:r w:rsidR="005A6C90" w:rsidRPr="0098566B">
        <w:rPr>
          <w:rFonts w:asciiTheme="minorHAnsi" w:hAnsiTheme="minorHAnsi"/>
          <w:sz w:val="20"/>
          <w:szCs w:val="20"/>
        </w:rPr>
        <w:t>His/her specific r</w:t>
      </w:r>
      <w:r w:rsidRPr="0098566B">
        <w:rPr>
          <w:rFonts w:asciiTheme="minorHAnsi" w:hAnsiTheme="minorHAnsi"/>
          <w:sz w:val="20"/>
          <w:szCs w:val="20"/>
        </w:rPr>
        <w:t>esponsibilities: (as part of the above responsibilities for the Project Board)</w:t>
      </w:r>
      <w:r w:rsidR="005A6C90" w:rsidRPr="0098566B">
        <w:rPr>
          <w:rFonts w:asciiTheme="minorHAnsi" w:hAnsiTheme="minorHAnsi"/>
          <w:sz w:val="20"/>
          <w:szCs w:val="20"/>
        </w:rPr>
        <w:t xml:space="preserve"> include:</w:t>
      </w:r>
    </w:p>
    <w:p w14:paraId="0A8A348C" w14:textId="77777777" w:rsidR="005A6C90" w:rsidRPr="0098566B" w:rsidRDefault="00A605D2"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Ensure that there is a coherent project organisation structure and logical set of plans;</w:t>
      </w:r>
    </w:p>
    <w:p w14:paraId="730E861E" w14:textId="77777777" w:rsidR="005A6C90" w:rsidRPr="0098566B" w:rsidRDefault="00A605D2"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Set tolerances in the AWP and other plans as required for the Project Manager;</w:t>
      </w:r>
    </w:p>
    <w:p w14:paraId="0F3C33FF" w14:textId="77777777" w:rsidR="005A6C90" w:rsidRPr="0098566B" w:rsidRDefault="00A605D2"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Monitor and control the progress of the project at a strategic level;</w:t>
      </w:r>
    </w:p>
    <w:p w14:paraId="13A3844C" w14:textId="77777777" w:rsidR="005A6C90" w:rsidRPr="0098566B" w:rsidRDefault="00A605D2"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Ensure that risks are being tracked and mitigated as effectively as possible;</w:t>
      </w:r>
    </w:p>
    <w:p w14:paraId="0317161B" w14:textId="77777777" w:rsidR="005A6C90" w:rsidRPr="0098566B" w:rsidRDefault="00A605D2"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Brief relevant stakeholders about project progress;</w:t>
      </w:r>
    </w:p>
    <w:p w14:paraId="27B7A9A8" w14:textId="77777777" w:rsidR="005A6C90" w:rsidRPr="0098566B" w:rsidRDefault="00A605D2"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Organise and chair Project Board meetings.</w:t>
      </w:r>
    </w:p>
    <w:p w14:paraId="4BF44D14" w14:textId="0EA051C3" w:rsidR="00EE155C" w:rsidRPr="00B90F11" w:rsidRDefault="00A605D2" w:rsidP="001B70F7">
      <w:pPr>
        <w:numPr>
          <w:ilvl w:val="0"/>
          <w:numId w:val="7"/>
        </w:numPr>
        <w:spacing w:after="120"/>
        <w:ind w:left="0" w:firstLine="0"/>
        <w:jc w:val="both"/>
        <w:rPr>
          <w:rFonts w:asciiTheme="minorHAnsi" w:hAnsiTheme="minorHAnsi"/>
          <w:sz w:val="20"/>
          <w:szCs w:val="20"/>
        </w:rPr>
      </w:pPr>
      <w:r w:rsidRPr="0098566B">
        <w:rPr>
          <w:rFonts w:asciiTheme="minorHAnsi" w:hAnsiTheme="minorHAnsi"/>
          <w:sz w:val="20"/>
          <w:szCs w:val="20"/>
          <w:u w:val="single"/>
        </w:rPr>
        <w:t>Senior Supplier</w:t>
      </w:r>
      <w:r w:rsidR="00FF0283" w:rsidRPr="0098566B">
        <w:rPr>
          <w:rFonts w:asciiTheme="minorHAnsi" w:hAnsiTheme="minorHAnsi"/>
          <w:sz w:val="20"/>
          <w:szCs w:val="20"/>
          <w:u w:val="single"/>
        </w:rPr>
        <w:t>s</w:t>
      </w:r>
      <w:r w:rsidRPr="0098566B">
        <w:rPr>
          <w:rFonts w:asciiTheme="minorHAnsi" w:hAnsiTheme="minorHAnsi"/>
          <w:sz w:val="20"/>
          <w:szCs w:val="20"/>
        </w:rPr>
        <w:t xml:space="preserve">: </w:t>
      </w:r>
      <w:r w:rsidR="00B16B2B" w:rsidRPr="00B16B2B">
        <w:rPr>
          <w:rFonts w:ascii="Calibri" w:hAnsi="Calibri"/>
          <w:sz w:val="20"/>
          <w:szCs w:val="20"/>
          <w:lang w:val="en-US" w:eastAsia="en-US"/>
        </w:rPr>
        <w:t xml:space="preserve">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w:t>
      </w:r>
      <w:r w:rsidRPr="0098566B">
        <w:rPr>
          <w:rFonts w:asciiTheme="minorHAnsi" w:hAnsiTheme="minorHAnsi"/>
          <w:sz w:val="20"/>
          <w:szCs w:val="20"/>
        </w:rPr>
        <w:t>The Senior Supplier</w:t>
      </w:r>
      <w:r w:rsidR="00B16B2B">
        <w:rPr>
          <w:rFonts w:asciiTheme="minorHAnsi" w:hAnsiTheme="minorHAnsi"/>
          <w:sz w:val="20"/>
          <w:szCs w:val="20"/>
        </w:rPr>
        <w:t xml:space="preserve">s are: </w:t>
      </w:r>
      <w:r w:rsidR="00EE155C">
        <w:rPr>
          <w:rFonts w:asciiTheme="minorHAnsi" w:hAnsiTheme="minorHAnsi"/>
          <w:sz w:val="20"/>
          <w:szCs w:val="20"/>
        </w:rPr>
        <w:t xml:space="preserve">UNDP, the </w:t>
      </w:r>
      <w:r w:rsidR="00977140">
        <w:rPr>
          <w:rFonts w:asciiTheme="minorHAnsi" w:hAnsiTheme="minorHAnsi"/>
          <w:sz w:val="20"/>
          <w:szCs w:val="20"/>
        </w:rPr>
        <w:t>MPTFO</w:t>
      </w:r>
      <w:r w:rsidR="00A2150C" w:rsidRPr="0098566B">
        <w:rPr>
          <w:rFonts w:asciiTheme="minorHAnsi" w:hAnsiTheme="minorHAnsi"/>
          <w:sz w:val="20"/>
          <w:szCs w:val="20"/>
        </w:rPr>
        <w:t xml:space="preserve"> </w:t>
      </w:r>
      <w:r w:rsidR="0071404B">
        <w:rPr>
          <w:rFonts w:asciiTheme="minorHAnsi" w:hAnsiTheme="minorHAnsi"/>
          <w:sz w:val="20"/>
          <w:szCs w:val="20"/>
        </w:rPr>
        <w:t>or other reputable entit</w:t>
      </w:r>
      <w:r w:rsidR="00977140">
        <w:rPr>
          <w:rFonts w:asciiTheme="minorHAnsi" w:hAnsiTheme="minorHAnsi"/>
          <w:sz w:val="20"/>
          <w:szCs w:val="20"/>
        </w:rPr>
        <w:t xml:space="preserve">ies </w:t>
      </w:r>
      <w:r w:rsidR="00A2150C" w:rsidRPr="0098566B">
        <w:rPr>
          <w:rFonts w:asciiTheme="minorHAnsi" w:hAnsiTheme="minorHAnsi"/>
          <w:sz w:val="20"/>
          <w:szCs w:val="20"/>
        </w:rPr>
        <w:t>and the project co-financiers</w:t>
      </w:r>
      <w:r w:rsidR="00B16B2B">
        <w:rPr>
          <w:rFonts w:asciiTheme="minorHAnsi" w:hAnsiTheme="minorHAnsi"/>
          <w:sz w:val="20"/>
          <w:szCs w:val="20"/>
        </w:rPr>
        <w:t xml:space="preserve">. </w:t>
      </w:r>
      <w:r w:rsidR="00B16B2B" w:rsidRPr="00B90F11">
        <w:rPr>
          <w:rFonts w:asciiTheme="minorHAnsi" w:hAnsiTheme="minorHAnsi"/>
          <w:sz w:val="20"/>
          <w:szCs w:val="20"/>
        </w:rPr>
        <w:t>O</w:t>
      </w:r>
      <w:r w:rsidR="00A2150C" w:rsidRPr="00B90F11">
        <w:rPr>
          <w:rFonts w:asciiTheme="minorHAnsi" w:hAnsiTheme="minorHAnsi"/>
          <w:sz w:val="20"/>
          <w:szCs w:val="20"/>
        </w:rPr>
        <w:t>n the PB, they will be represented by the</w:t>
      </w:r>
      <w:r w:rsidR="00B16B2B" w:rsidRPr="00B90F11">
        <w:rPr>
          <w:rFonts w:asciiTheme="minorHAnsi" w:hAnsiTheme="minorHAnsi"/>
          <w:sz w:val="20"/>
          <w:szCs w:val="20"/>
        </w:rPr>
        <w:t xml:space="preserve"> UNDP </w:t>
      </w:r>
      <w:r w:rsidR="00B90F11" w:rsidRPr="00B90F11">
        <w:rPr>
          <w:rFonts w:asciiTheme="minorHAnsi" w:hAnsiTheme="minorHAnsi"/>
          <w:sz w:val="20"/>
          <w:szCs w:val="20"/>
        </w:rPr>
        <w:t>Deputy Resident Representative/</w:t>
      </w:r>
      <w:r w:rsidR="00B16B2B" w:rsidRPr="00B90F11">
        <w:rPr>
          <w:rFonts w:asciiTheme="minorHAnsi" w:hAnsiTheme="minorHAnsi"/>
          <w:sz w:val="20"/>
          <w:szCs w:val="20"/>
        </w:rPr>
        <w:t xml:space="preserve">CO Programme Manager (i.e Head of the </w:t>
      </w:r>
      <w:r w:rsidR="00B16B2B" w:rsidRPr="00B90F11">
        <w:rPr>
          <w:rFonts w:asciiTheme="minorHAnsi" w:hAnsiTheme="minorHAnsi" w:cs="Arial"/>
          <w:sz w:val="20"/>
          <w:szCs w:val="20"/>
          <w:lang w:eastAsia="zh-CN"/>
        </w:rPr>
        <w:t>Environment, Climate Change and Disaster Risk Management Portfolio)</w:t>
      </w:r>
      <w:r w:rsidR="003B2561" w:rsidRPr="00B90F11">
        <w:rPr>
          <w:rFonts w:asciiTheme="minorHAnsi" w:hAnsiTheme="minorHAnsi" w:cs="Arial"/>
          <w:noProof/>
          <w:sz w:val="20"/>
          <w:szCs w:val="20"/>
          <w:lang w:eastAsia="zh-CN"/>
        </w:rPr>
        <w:t xml:space="preserve">. </w:t>
      </w:r>
      <w:r w:rsidR="00540A02" w:rsidRPr="00B90F11">
        <w:rPr>
          <w:rFonts w:asciiTheme="minorHAnsi" w:hAnsiTheme="minorHAnsi"/>
          <w:sz w:val="20"/>
          <w:szCs w:val="20"/>
        </w:rPr>
        <w:t xml:space="preserve">Other PB members representing Senior Suppliers include: </w:t>
      </w:r>
    </w:p>
    <w:p w14:paraId="763DC7D6" w14:textId="77777777" w:rsidR="00EE155C" w:rsidRPr="00B90F11" w:rsidRDefault="00EE155C" w:rsidP="00EE155C">
      <w:pPr>
        <w:numPr>
          <w:ilvl w:val="1"/>
          <w:numId w:val="7"/>
        </w:numPr>
        <w:spacing w:after="120"/>
        <w:jc w:val="both"/>
        <w:rPr>
          <w:rFonts w:asciiTheme="minorHAnsi" w:hAnsiTheme="minorHAnsi"/>
          <w:sz w:val="20"/>
          <w:szCs w:val="20"/>
        </w:rPr>
      </w:pPr>
      <w:r w:rsidRPr="00B90F11">
        <w:rPr>
          <w:rFonts w:asciiTheme="minorHAnsi" w:hAnsiTheme="minorHAnsi"/>
          <w:sz w:val="20"/>
          <w:szCs w:val="20"/>
        </w:rPr>
        <w:t>R</w:t>
      </w:r>
      <w:r w:rsidR="00540A02" w:rsidRPr="00B90F11">
        <w:rPr>
          <w:rFonts w:asciiTheme="minorHAnsi" w:hAnsiTheme="minorHAnsi" w:cs="Arial"/>
          <w:noProof/>
          <w:sz w:val="20"/>
          <w:szCs w:val="20"/>
          <w:lang w:eastAsia="zh-CN"/>
        </w:rPr>
        <w:t xml:space="preserve">epresentatives from the Ministry of Planning </w:t>
      </w:r>
      <w:r w:rsidRPr="00B90F11">
        <w:rPr>
          <w:rFonts w:asciiTheme="minorHAnsi" w:hAnsiTheme="minorHAnsi" w:cs="Arial"/>
          <w:noProof/>
          <w:sz w:val="20"/>
          <w:szCs w:val="20"/>
          <w:lang w:eastAsia="zh-CN"/>
        </w:rPr>
        <w:t xml:space="preserve">&amp; Monitoring, </w:t>
      </w:r>
      <w:r w:rsidR="00540A02" w:rsidRPr="00B90F11">
        <w:rPr>
          <w:rFonts w:asciiTheme="minorHAnsi" w:hAnsiTheme="minorHAnsi" w:cs="Arial"/>
          <w:noProof/>
          <w:sz w:val="20"/>
          <w:szCs w:val="20"/>
          <w:lang w:eastAsia="zh-CN"/>
        </w:rPr>
        <w:t xml:space="preserve">and the </w:t>
      </w:r>
      <w:r w:rsidRPr="00B90F11">
        <w:rPr>
          <w:rFonts w:asciiTheme="minorHAnsi" w:hAnsiTheme="minorHAnsi" w:cs="Arial"/>
          <w:noProof/>
          <w:sz w:val="20"/>
          <w:szCs w:val="20"/>
          <w:lang w:eastAsia="zh-CN"/>
        </w:rPr>
        <w:t>Treasury</w:t>
      </w:r>
    </w:p>
    <w:p w14:paraId="3B285933" w14:textId="77777777" w:rsidR="0025160D" w:rsidRDefault="0025160D" w:rsidP="00EE155C">
      <w:pPr>
        <w:numPr>
          <w:ilvl w:val="1"/>
          <w:numId w:val="7"/>
        </w:numPr>
        <w:spacing w:after="120"/>
        <w:jc w:val="both"/>
        <w:rPr>
          <w:rFonts w:asciiTheme="minorHAnsi" w:hAnsiTheme="minorHAnsi"/>
          <w:sz w:val="20"/>
          <w:szCs w:val="20"/>
        </w:rPr>
      </w:pPr>
      <w:r w:rsidRPr="00B90F11">
        <w:rPr>
          <w:rFonts w:asciiTheme="minorHAnsi" w:hAnsiTheme="minorHAnsi"/>
          <w:sz w:val="20"/>
          <w:szCs w:val="20"/>
        </w:rPr>
        <w:t xml:space="preserve">A </w:t>
      </w:r>
      <w:r w:rsidR="00932157" w:rsidRPr="00B90F11">
        <w:rPr>
          <w:rFonts w:asciiTheme="minorHAnsi" w:hAnsiTheme="minorHAnsi"/>
          <w:sz w:val="20"/>
          <w:szCs w:val="20"/>
        </w:rPr>
        <w:t>re</w:t>
      </w:r>
      <w:r w:rsidRPr="00B90F11">
        <w:rPr>
          <w:rFonts w:asciiTheme="minorHAnsi" w:hAnsiTheme="minorHAnsi"/>
          <w:sz w:val="20"/>
          <w:szCs w:val="20"/>
        </w:rPr>
        <w:t xml:space="preserve">presentative from the </w:t>
      </w:r>
      <w:r w:rsidR="0071404B" w:rsidRPr="00B90F11">
        <w:rPr>
          <w:rFonts w:asciiTheme="minorHAnsi" w:hAnsiTheme="minorHAnsi"/>
          <w:sz w:val="20"/>
          <w:szCs w:val="20"/>
        </w:rPr>
        <w:t>service provide</w:t>
      </w:r>
      <w:r w:rsidR="00977140" w:rsidRPr="00B90F11">
        <w:rPr>
          <w:rFonts w:asciiTheme="minorHAnsi" w:hAnsiTheme="minorHAnsi"/>
          <w:sz w:val="20"/>
          <w:szCs w:val="20"/>
        </w:rPr>
        <w:t>r</w:t>
      </w:r>
      <w:r w:rsidR="0071404B" w:rsidRPr="00B90F11">
        <w:rPr>
          <w:rFonts w:asciiTheme="minorHAnsi" w:hAnsiTheme="minorHAnsi"/>
          <w:sz w:val="20"/>
          <w:szCs w:val="20"/>
        </w:rPr>
        <w:t xml:space="preserve"> serving as Fund Administrator </w:t>
      </w:r>
      <w:r w:rsidRPr="00B90F11">
        <w:rPr>
          <w:rFonts w:asciiTheme="minorHAnsi" w:hAnsiTheme="minorHAnsi"/>
          <w:sz w:val="20"/>
          <w:szCs w:val="20"/>
        </w:rPr>
        <w:t>(when available</w:t>
      </w:r>
      <w:r>
        <w:rPr>
          <w:rFonts w:asciiTheme="minorHAnsi" w:hAnsiTheme="minorHAnsi"/>
          <w:sz w:val="20"/>
          <w:szCs w:val="20"/>
        </w:rPr>
        <w:t>)</w:t>
      </w:r>
    </w:p>
    <w:p w14:paraId="15F2C821" w14:textId="77777777" w:rsidR="00EE155C" w:rsidRPr="00EE155C" w:rsidRDefault="00EE155C" w:rsidP="00EE155C">
      <w:pPr>
        <w:numPr>
          <w:ilvl w:val="1"/>
          <w:numId w:val="7"/>
        </w:numPr>
        <w:spacing w:after="120"/>
        <w:jc w:val="both"/>
        <w:rPr>
          <w:rFonts w:asciiTheme="minorHAnsi" w:hAnsiTheme="minorHAnsi"/>
          <w:sz w:val="20"/>
          <w:szCs w:val="20"/>
        </w:rPr>
      </w:pPr>
      <w:r>
        <w:rPr>
          <w:rFonts w:asciiTheme="minorHAnsi" w:hAnsiTheme="minorHAnsi"/>
          <w:sz w:val="20"/>
          <w:szCs w:val="20"/>
        </w:rPr>
        <w:t>A</w:t>
      </w:r>
      <w:r w:rsidR="00540A02" w:rsidRPr="00EE155C">
        <w:rPr>
          <w:rFonts w:asciiTheme="minorHAnsi" w:hAnsiTheme="minorHAnsi" w:cs="Arial"/>
          <w:noProof/>
          <w:sz w:val="20"/>
          <w:szCs w:val="20"/>
          <w:lang w:eastAsia="zh-CN"/>
        </w:rPr>
        <w:t xml:space="preserve">n appropriate </w:t>
      </w:r>
      <w:r w:rsidR="00C1306D">
        <w:rPr>
          <w:rFonts w:asciiTheme="minorHAnsi" w:hAnsiTheme="minorHAnsi" w:cs="Arial"/>
          <w:noProof/>
          <w:sz w:val="20"/>
          <w:szCs w:val="20"/>
          <w:lang w:eastAsia="zh-CN"/>
        </w:rPr>
        <w:t xml:space="preserve">high-level </w:t>
      </w:r>
      <w:r w:rsidR="00540A02" w:rsidRPr="00EE155C">
        <w:rPr>
          <w:rFonts w:asciiTheme="minorHAnsi" w:hAnsiTheme="minorHAnsi" w:cs="Arial"/>
          <w:noProof/>
          <w:sz w:val="20"/>
          <w:szCs w:val="20"/>
          <w:lang w:eastAsia="zh-CN"/>
        </w:rPr>
        <w:t xml:space="preserve">representative from </w:t>
      </w:r>
      <w:r>
        <w:rPr>
          <w:rFonts w:asciiTheme="minorHAnsi" w:hAnsiTheme="minorHAnsi" w:cs="Arial"/>
          <w:noProof/>
          <w:sz w:val="20"/>
          <w:szCs w:val="20"/>
          <w:lang w:eastAsia="zh-CN"/>
        </w:rPr>
        <w:t>the bilateral donor and ODA community as part of the process of ensuring visibility on the project and the establishment (and need for capitalisation) of the Biodiversity Fund</w:t>
      </w:r>
      <w:r w:rsidR="0025160D">
        <w:rPr>
          <w:rFonts w:asciiTheme="minorHAnsi" w:hAnsiTheme="minorHAnsi" w:cs="Arial"/>
          <w:noProof/>
          <w:sz w:val="20"/>
          <w:szCs w:val="20"/>
          <w:lang w:eastAsia="zh-CN"/>
        </w:rPr>
        <w:t>, and</w:t>
      </w:r>
    </w:p>
    <w:p w14:paraId="1DF46239" w14:textId="77777777" w:rsidR="0025160D" w:rsidRDefault="0025160D" w:rsidP="00EE155C">
      <w:pPr>
        <w:numPr>
          <w:ilvl w:val="1"/>
          <w:numId w:val="7"/>
        </w:numPr>
        <w:spacing w:after="120"/>
        <w:jc w:val="both"/>
        <w:rPr>
          <w:rFonts w:asciiTheme="minorHAnsi" w:hAnsiTheme="minorHAnsi"/>
          <w:sz w:val="20"/>
          <w:szCs w:val="20"/>
        </w:rPr>
      </w:pPr>
      <w:r>
        <w:rPr>
          <w:rFonts w:asciiTheme="minorHAnsi" w:hAnsiTheme="minorHAnsi" w:cs="Arial"/>
          <w:noProof/>
          <w:sz w:val="20"/>
          <w:szCs w:val="20"/>
          <w:lang w:eastAsia="zh-CN"/>
        </w:rPr>
        <w:t>R</w:t>
      </w:r>
      <w:r w:rsidR="00B91889" w:rsidRPr="00EE155C">
        <w:rPr>
          <w:rFonts w:asciiTheme="minorHAnsi" w:hAnsiTheme="minorHAnsi" w:cs="Arial"/>
          <w:noProof/>
          <w:sz w:val="20"/>
          <w:szCs w:val="20"/>
          <w:lang w:eastAsia="zh-CN"/>
        </w:rPr>
        <w:t>epresentative</w:t>
      </w:r>
      <w:r>
        <w:rPr>
          <w:rFonts w:asciiTheme="minorHAnsi" w:hAnsiTheme="minorHAnsi" w:cs="Arial"/>
          <w:noProof/>
          <w:sz w:val="20"/>
          <w:szCs w:val="20"/>
          <w:lang w:eastAsia="zh-CN"/>
        </w:rPr>
        <w:t>(</w:t>
      </w:r>
      <w:r w:rsidR="00B91889" w:rsidRPr="00EE155C">
        <w:rPr>
          <w:rFonts w:asciiTheme="minorHAnsi" w:hAnsiTheme="minorHAnsi" w:cs="Arial"/>
          <w:noProof/>
          <w:sz w:val="20"/>
          <w:szCs w:val="20"/>
          <w:lang w:eastAsia="zh-CN"/>
        </w:rPr>
        <w:t>s</w:t>
      </w:r>
      <w:r>
        <w:rPr>
          <w:rFonts w:asciiTheme="minorHAnsi" w:hAnsiTheme="minorHAnsi" w:cs="Arial"/>
          <w:noProof/>
          <w:sz w:val="20"/>
          <w:szCs w:val="20"/>
          <w:lang w:eastAsia="zh-CN"/>
        </w:rPr>
        <w:t>)</w:t>
      </w:r>
      <w:r w:rsidR="00B91889" w:rsidRPr="00EE155C">
        <w:rPr>
          <w:rFonts w:asciiTheme="minorHAnsi" w:hAnsiTheme="minorHAnsi" w:cs="Arial"/>
          <w:noProof/>
          <w:sz w:val="20"/>
          <w:szCs w:val="20"/>
          <w:lang w:eastAsia="zh-CN"/>
        </w:rPr>
        <w:t xml:space="preserve"> of </w:t>
      </w:r>
      <w:r>
        <w:rPr>
          <w:rFonts w:asciiTheme="minorHAnsi" w:hAnsiTheme="minorHAnsi" w:cs="Arial"/>
          <w:noProof/>
          <w:sz w:val="20"/>
          <w:szCs w:val="20"/>
          <w:lang w:eastAsia="zh-CN"/>
        </w:rPr>
        <w:t xml:space="preserve">other </w:t>
      </w:r>
      <w:r w:rsidR="00B91889" w:rsidRPr="00EE155C">
        <w:rPr>
          <w:rFonts w:asciiTheme="minorHAnsi" w:hAnsiTheme="minorHAnsi" w:cs="Arial"/>
          <w:noProof/>
          <w:sz w:val="20"/>
          <w:szCs w:val="20"/>
          <w:lang w:eastAsia="zh-CN"/>
        </w:rPr>
        <w:t xml:space="preserve">organisations </w:t>
      </w:r>
      <w:r>
        <w:rPr>
          <w:rFonts w:asciiTheme="minorHAnsi" w:hAnsiTheme="minorHAnsi" w:cs="Arial"/>
          <w:noProof/>
          <w:sz w:val="20"/>
          <w:szCs w:val="20"/>
          <w:lang w:eastAsia="zh-CN"/>
        </w:rPr>
        <w:t xml:space="preserve">(state and non-state) </w:t>
      </w:r>
      <w:r w:rsidR="00B91889" w:rsidRPr="00EE155C">
        <w:rPr>
          <w:rFonts w:asciiTheme="minorHAnsi" w:hAnsiTheme="minorHAnsi" w:cs="Arial"/>
          <w:noProof/>
          <w:sz w:val="20"/>
          <w:szCs w:val="20"/>
          <w:lang w:eastAsia="zh-CN"/>
        </w:rPr>
        <w:t>that provide relevant technical assistance (TA) specifically to the communities concerned</w:t>
      </w:r>
      <w:r w:rsidR="00540A02" w:rsidRPr="00EE155C">
        <w:rPr>
          <w:rFonts w:asciiTheme="minorHAnsi" w:hAnsiTheme="minorHAnsi" w:cs="Arial"/>
          <w:noProof/>
          <w:sz w:val="20"/>
          <w:szCs w:val="20"/>
          <w:lang w:eastAsia="zh-CN"/>
        </w:rPr>
        <w:t>.</w:t>
      </w:r>
      <w:r w:rsidR="00B16B2B">
        <w:rPr>
          <w:rFonts w:asciiTheme="minorHAnsi" w:hAnsiTheme="minorHAnsi"/>
          <w:sz w:val="20"/>
          <w:szCs w:val="20"/>
        </w:rPr>
        <w:t xml:space="preserve"> </w:t>
      </w:r>
      <w:r w:rsidR="00A25432" w:rsidRPr="00EE155C">
        <w:rPr>
          <w:rFonts w:asciiTheme="minorHAnsi" w:hAnsiTheme="minorHAnsi" w:cs="Arial"/>
          <w:noProof/>
          <w:sz w:val="20"/>
          <w:szCs w:val="20"/>
          <w:lang w:eastAsia="zh-CN"/>
        </w:rPr>
        <w:t>Th</w:t>
      </w:r>
      <w:r w:rsidR="00A2150C" w:rsidRPr="00EE155C">
        <w:rPr>
          <w:rFonts w:asciiTheme="minorHAnsi" w:hAnsiTheme="minorHAnsi"/>
          <w:sz w:val="20"/>
          <w:szCs w:val="20"/>
        </w:rPr>
        <w:t>ese are the people</w:t>
      </w:r>
      <w:r w:rsidR="00A605D2" w:rsidRPr="00EE155C">
        <w:rPr>
          <w:rFonts w:asciiTheme="minorHAnsi" w:hAnsiTheme="minorHAnsi"/>
          <w:sz w:val="20"/>
          <w:szCs w:val="20"/>
        </w:rPr>
        <w:t xml:space="preserve"> representing the interests of the parties concerned which provide funding and/or technical expertise to the project (designing, developing, facilitating, procuring, implementing). </w:t>
      </w:r>
    </w:p>
    <w:p w14:paraId="4368DC14" w14:textId="77777777" w:rsidR="00762E30" w:rsidRPr="0025160D" w:rsidRDefault="00B16B2B" w:rsidP="0025160D">
      <w:pPr>
        <w:numPr>
          <w:ilvl w:val="0"/>
          <w:numId w:val="7"/>
        </w:numPr>
        <w:spacing w:after="120"/>
        <w:ind w:left="0" w:firstLine="0"/>
        <w:jc w:val="both"/>
        <w:rPr>
          <w:rFonts w:asciiTheme="minorHAnsi" w:hAnsiTheme="minorHAnsi"/>
          <w:sz w:val="20"/>
          <w:szCs w:val="20"/>
        </w:rPr>
      </w:pPr>
      <w:r>
        <w:rPr>
          <w:rFonts w:asciiTheme="minorHAnsi" w:hAnsiTheme="minorHAnsi"/>
          <w:sz w:val="20"/>
          <w:szCs w:val="20"/>
        </w:rPr>
        <w:t>S</w:t>
      </w:r>
      <w:r w:rsidR="00002D19" w:rsidRPr="0025160D">
        <w:rPr>
          <w:rFonts w:asciiTheme="minorHAnsi" w:hAnsiTheme="minorHAnsi"/>
          <w:sz w:val="20"/>
          <w:szCs w:val="20"/>
        </w:rPr>
        <w:t>pecific r</w:t>
      </w:r>
      <w:r w:rsidR="00A605D2" w:rsidRPr="0025160D">
        <w:rPr>
          <w:rFonts w:asciiTheme="minorHAnsi" w:hAnsiTheme="minorHAnsi"/>
          <w:sz w:val="20"/>
          <w:szCs w:val="20"/>
        </w:rPr>
        <w:t>esponsibilities (as part of the above responsibilities for the Project Board)</w:t>
      </w:r>
      <w:r w:rsidR="00002D19" w:rsidRPr="0025160D">
        <w:rPr>
          <w:rFonts w:asciiTheme="minorHAnsi" w:hAnsiTheme="minorHAnsi"/>
          <w:sz w:val="20"/>
          <w:szCs w:val="20"/>
        </w:rPr>
        <w:t xml:space="preserve"> include:</w:t>
      </w:r>
    </w:p>
    <w:p w14:paraId="28CFCE06" w14:textId="77777777" w:rsidR="00762E30" w:rsidRPr="0098566B" w:rsidRDefault="00A605D2"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Make sure that progress towards the outputs remains consistent from the supplier perspective;</w:t>
      </w:r>
    </w:p>
    <w:p w14:paraId="471F7F17" w14:textId="77777777" w:rsidR="00762E30" w:rsidRPr="0098566B" w:rsidRDefault="00A605D2"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Promote and maintain focus on the expected project output(s) from the point of view of supplier management;</w:t>
      </w:r>
    </w:p>
    <w:p w14:paraId="1E5B7710" w14:textId="77777777" w:rsidR="00762E30" w:rsidRPr="0098566B" w:rsidRDefault="00A605D2"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 xml:space="preserve">Ensure that the supplier resources </w:t>
      </w:r>
      <w:r w:rsidR="00BF126D" w:rsidRPr="0098566B">
        <w:rPr>
          <w:rFonts w:asciiTheme="minorHAnsi" w:hAnsiTheme="minorHAnsi"/>
          <w:sz w:val="20"/>
          <w:szCs w:val="20"/>
        </w:rPr>
        <w:t xml:space="preserve">and expertise </w:t>
      </w:r>
      <w:r w:rsidRPr="0098566B">
        <w:rPr>
          <w:rFonts w:asciiTheme="minorHAnsi" w:hAnsiTheme="minorHAnsi"/>
          <w:sz w:val="20"/>
          <w:szCs w:val="20"/>
        </w:rPr>
        <w:t>required for the project are made available;</w:t>
      </w:r>
    </w:p>
    <w:p w14:paraId="35F37542" w14:textId="77777777" w:rsidR="00762E30" w:rsidRPr="0098566B" w:rsidRDefault="00A605D2"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Contribute supplier opinions on Project Board decisions on whether to implement recommendations on proposed changes;</w:t>
      </w:r>
    </w:p>
    <w:p w14:paraId="57E633A6" w14:textId="77777777" w:rsidR="00762E30" w:rsidRPr="0098566B" w:rsidRDefault="00A605D2"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Arbitrate on, and ensure resolution of, any supplier priority or resource conflicts.</w:t>
      </w:r>
    </w:p>
    <w:p w14:paraId="35585CDE" w14:textId="77777777" w:rsidR="00023138" w:rsidRPr="00023138" w:rsidRDefault="00A605D2" w:rsidP="00023138">
      <w:pPr>
        <w:numPr>
          <w:ilvl w:val="0"/>
          <w:numId w:val="7"/>
        </w:numPr>
        <w:spacing w:after="120"/>
        <w:ind w:left="0" w:firstLine="0"/>
        <w:jc w:val="both"/>
        <w:rPr>
          <w:rFonts w:asciiTheme="minorHAnsi" w:hAnsiTheme="minorHAnsi"/>
          <w:sz w:val="20"/>
          <w:szCs w:val="20"/>
        </w:rPr>
      </w:pPr>
      <w:r w:rsidRPr="0098566B">
        <w:rPr>
          <w:rFonts w:asciiTheme="minorHAnsi" w:hAnsiTheme="minorHAnsi"/>
          <w:sz w:val="20"/>
          <w:szCs w:val="20"/>
          <w:u w:val="single"/>
        </w:rPr>
        <w:t>Senior Beneficiar</w:t>
      </w:r>
      <w:r w:rsidR="00487581" w:rsidRPr="0098566B">
        <w:rPr>
          <w:rFonts w:asciiTheme="minorHAnsi" w:hAnsiTheme="minorHAnsi"/>
          <w:sz w:val="20"/>
          <w:szCs w:val="20"/>
          <w:u w:val="single"/>
        </w:rPr>
        <w:t>ies</w:t>
      </w:r>
      <w:r w:rsidR="00487581" w:rsidRPr="0098566B">
        <w:rPr>
          <w:rFonts w:asciiTheme="minorHAnsi" w:hAnsiTheme="minorHAnsi"/>
          <w:sz w:val="20"/>
          <w:szCs w:val="20"/>
        </w:rPr>
        <w:t xml:space="preserve">: </w:t>
      </w:r>
      <w:r w:rsidR="00B538FE" w:rsidRPr="00B538FE">
        <w:rPr>
          <w:rFonts w:asciiTheme="minorHAnsi" w:hAnsiTheme="minorHAnsi"/>
          <w:sz w:val="20"/>
          <w:lang w:val="en-US" w:eastAsia="en-US"/>
        </w:rPr>
        <w:t>The Senior Beneficiary is an individual or group of individuals representing the interests of those who will ultimately benefit from the project.</w:t>
      </w:r>
      <w:r w:rsidR="00B538FE" w:rsidRPr="00B538FE">
        <w:rPr>
          <w:rFonts w:ascii="Calibri" w:hAnsi="Calibri"/>
          <w:sz w:val="20"/>
          <w:lang w:val="en-US" w:eastAsia="en-US"/>
        </w:rPr>
        <w:t xml:space="preserve"> </w:t>
      </w:r>
      <w:r w:rsidR="0025160D" w:rsidRPr="0025160D">
        <w:rPr>
          <w:rFonts w:asciiTheme="minorHAnsi" w:hAnsiTheme="minorHAnsi"/>
          <w:b/>
          <w:sz w:val="20"/>
          <w:szCs w:val="20"/>
        </w:rPr>
        <w:t>Thus, t</w:t>
      </w:r>
      <w:r w:rsidR="00C15C4B" w:rsidRPr="0025160D">
        <w:rPr>
          <w:rFonts w:asciiTheme="minorHAnsi" w:hAnsiTheme="minorHAnsi"/>
          <w:b/>
          <w:sz w:val="20"/>
          <w:szCs w:val="20"/>
        </w:rPr>
        <w:t>he Senior Beneficiaries</w:t>
      </w:r>
      <w:r w:rsidRPr="0025160D">
        <w:rPr>
          <w:rFonts w:asciiTheme="minorHAnsi" w:hAnsiTheme="minorHAnsi"/>
          <w:b/>
          <w:sz w:val="20"/>
          <w:szCs w:val="20"/>
        </w:rPr>
        <w:t>’ function within the Board is to ensure the realization of project results from the perspective of project beneficiaries</w:t>
      </w:r>
      <w:r w:rsidR="00160C66" w:rsidRPr="0025160D">
        <w:rPr>
          <w:rFonts w:asciiTheme="minorHAnsi" w:hAnsiTheme="minorHAnsi"/>
          <w:b/>
          <w:sz w:val="20"/>
          <w:szCs w:val="20"/>
        </w:rPr>
        <w:t>, including the women, men and young people of the communities that own and live from the land and waters to be sustainably protected through this project</w:t>
      </w:r>
      <w:r w:rsidRPr="0098566B">
        <w:rPr>
          <w:rFonts w:asciiTheme="minorHAnsi" w:hAnsiTheme="minorHAnsi"/>
          <w:sz w:val="20"/>
          <w:szCs w:val="20"/>
        </w:rPr>
        <w:t xml:space="preserve">. </w:t>
      </w:r>
      <w:r w:rsidR="008F23CB">
        <w:rPr>
          <w:rFonts w:asciiTheme="minorHAnsi" w:hAnsiTheme="minorHAnsi"/>
          <w:sz w:val="20"/>
          <w:szCs w:val="20"/>
        </w:rPr>
        <w:t xml:space="preserve"> </w:t>
      </w:r>
      <w:r w:rsidR="006172EC" w:rsidRPr="008F23CB">
        <w:rPr>
          <w:rFonts w:asciiTheme="minorHAnsi" w:hAnsiTheme="minorHAnsi" w:cs="Arial"/>
          <w:noProof/>
          <w:sz w:val="20"/>
          <w:szCs w:val="20"/>
          <w:lang w:eastAsia="zh-CN"/>
        </w:rPr>
        <w:t xml:space="preserve">The Senior Beneficaries </w:t>
      </w:r>
      <w:r w:rsidR="008F23CB">
        <w:rPr>
          <w:rFonts w:asciiTheme="minorHAnsi" w:hAnsiTheme="minorHAnsi" w:cs="Arial"/>
          <w:noProof/>
          <w:sz w:val="20"/>
          <w:szCs w:val="20"/>
          <w:lang w:eastAsia="zh-CN"/>
        </w:rPr>
        <w:t>will be</w:t>
      </w:r>
      <w:r w:rsidR="006172EC" w:rsidRPr="008F23CB">
        <w:rPr>
          <w:rFonts w:asciiTheme="minorHAnsi" w:hAnsiTheme="minorHAnsi" w:cs="Arial"/>
          <w:noProof/>
          <w:sz w:val="20"/>
          <w:szCs w:val="20"/>
          <w:lang w:eastAsia="zh-CN"/>
        </w:rPr>
        <w:t xml:space="preserve"> drawn from people who are uniquely dedicated to conservation of the environment in PNG and who can </w:t>
      </w:r>
      <w:r w:rsidR="0073447F" w:rsidRPr="008F23CB">
        <w:rPr>
          <w:rFonts w:asciiTheme="minorHAnsi" w:hAnsiTheme="minorHAnsi" w:cs="Arial"/>
          <w:noProof/>
          <w:sz w:val="20"/>
          <w:szCs w:val="20"/>
          <w:lang w:eastAsia="zh-CN"/>
        </w:rPr>
        <w:t>amplify</w:t>
      </w:r>
      <w:r w:rsidR="006172EC" w:rsidRPr="008F23CB">
        <w:rPr>
          <w:rFonts w:asciiTheme="minorHAnsi" w:hAnsiTheme="minorHAnsi" w:cs="Arial"/>
          <w:noProof/>
          <w:sz w:val="20"/>
          <w:szCs w:val="20"/>
          <w:lang w:eastAsia="zh-CN"/>
        </w:rPr>
        <w:t xml:space="preserve"> the interests of the communities (land owners and land users) on the PB</w:t>
      </w:r>
      <w:r w:rsidR="007D6119">
        <w:rPr>
          <w:rFonts w:asciiTheme="minorHAnsi" w:hAnsiTheme="minorHAnsi" w:cs="Arial"/>
          <w:noProof/>
          <w:sz w:val="20"/>
          <w:szCs w:val="20"/>
          <w:lang w:eastAsia="zh-CN"/>
        </w:rPr>
        <w:t xml:space="preserve"> (including representatives from academic organisations</w:t>
      </w:r>
      <w:r w:rsidR="00D72C81">
        <w:rPr>
          <w:rFonts w:asciiTheme="minorHAnsi" w:hAnsiTheme="minorHAnsi" w:cs="Arial"/>
          <w:noProof/>
          <w:sz w:val="20"/>
          <w:szCs w:val="20"/>
          <w:lang w:eastAsia="zh-CN"/>
        </w:rPr>
        <w:t>, civil society and</w:t>
      </w:r>
      <w:r w:rsidR="00B13E85">
        <w:rPr>
          <w:rFonts w:asciiTheme="minorHAnsi" w:hAnsiTheme="minorHAnsi" w:cs="Arial"/>
          <w:noProof/>
          <w:sz w:val="20"/>
          <w:szCs w:val="20"/>
          <w:lang w:eastAsia="zh-CN"/>
        </w:rPr>
        <w:t xml:space="preserve"> non-governmental </w:t>
      </w:r>
      <w:r w:rsidR="00D72C81">
        <w:rPr>
          <w:rFonts w:asciiTheme="minorHAnsi" w:hAnsiTheme="minorHAnsi" w:cs="Arial"/>
          <w:noProof/>
          <w:sz w:val="20"/>
          <w:szCs w:val="20"/>
          <w:lang w:eastAsia="zh-CN"/>
        </w:rPr>
        <w:t>organisations that are actively</w:t>
      </w:r>
      <w:r w:rsidR="00B13E85">
        <w:rPr>
          <w:rFonts w:asciiTheme="minorHAnsi" w:hAnsiTheme="minorHAnsi" w:cs="Arial"/>
          <w:noProof/>
          <w:sz w:val="20"/>
          <w:szCs w:val="20"/>
          <w:lang w:eastAsia="zh-CN"/>
        </w:rPr>
        <w:t xml:space="preserve"> working on protected area issues in the country</w:t>
      </w:r>
      <w:r w:rsidR="00C737DD">
        <w:rPr>
          <w:rFonts w:asciiTheme="minorHAnsi" w:hAnsiTheme="minorHAnsi" w:cs="Arial"/>
          <w:noProof/>
          <w:sz w:val="20"/>
          <w:szCs w:val="20"/>
          <w:lang w:eastAsia="zh-CN"/>
        </w:rPr>
        <w:t xml:space="preserve">, </w:t>
      </w:r>
      <w:r w:rsidR="0078205E">
        <w:rPr>
          <w:rFonts w:asciiTheme="minorHAnsi" w:hAnsiTheme="minorHAnsi" w:cs="Arial"/>
          <w:noProof/>
          <w:sz w:val="20"/>
          <w:szCs w:val="20"/>
          <w:lang w:eastAsia="zh-CN"/>
        </w:rPr>
        <w:t xml:space="preserve">representatives from financial and legal institutions, </w:t>
      </w:r>
      <w:r w:rsidR="001B301B">
        <w:rPr>
          <w:rFonts w:asciiTheme="minorHAnsi" w:hAnsiTheme="minorHAnsi" w:cs="Arial"/>
          <w:noProof/>
          <w:sz w:val="20"/>
          <w:szCs w:val="20"/>
          <w:lang w:eastAsia="zh-CN"/>
        </w:rPr>
        <w:t>representatives from the private sector tourism industry – especially those with some form of relationship with the project,</w:t>
      </w:r>
      <w:r w:rsidR="00B538FE">
        <w:rPr>
          <w:rFonts w:asciiTheme="minorHAnsi" w:hAnsiTheme="minorHAnsi" w:cs="Arial"/>
          <w:noProof/>
          <w:sz w:val="20"/>
          <w:szCs w:val="20"/>
          <w:lang w:eastAsia="zh-CN"/>
        </w:rPr>
        <w:t xml:space="preserve"> </w:t>
      </w:r>
      <w:r w:rsidR="001B301B">
        <w:rPr>
          <w:rFonts w:asciiTheme="minorHAnsi" w:hAnsiTheme="minorHAnsi" w:cs="Arial"/>
          <w:noProof/>
          <w:sz w:val="20"/>
          <w:szCs w:val="20"/>
          <w:lang w:eastAsia="zh-CN"/>
        </w:rPr>
        <w:t>rep</w:t>
      </w:r>
      <w:r w:rsidR="007241C8">
        <w:rPr>
          <w:rFonts w:asciiTheme="minorHAnsi" w:hAnsiTheme="minorHAnsi" w:cs="Arial"/>
          <w:noProof/>
          <w:sz w:val="20"/>
          <w:szCs w:val="20"/>
          <w:lang w:eastAsia="zh-CN"/>
        </w:rPr>
        <w:t xml:space="preserve">resentatives working for sustainability departments from private sector organisations that are committed to </w:t>
      </w:r>
      <w:r w:rsidR="00D72C81">
        <w:rPr>
          <w:rFonts w:asciiTheme="minorHAnsi" w:hAnsiTheme="minorHAnsi" w:cs="Arial"/>
          <w:noProof/>
          <w:sz w:val="20"/>
          <w:szCs w:val="20"/>
          <w:lang w:eastAsia="zh-CN"/>
        </w:rPr>
        <w:t>global standards of re</w:t>
      </w:r>
      <w:r w:rsidR="00023138">
        <w:rPr>
          <w:rFonts w:asciiTheme="minorHAnsi" w:hAnsiTheme="minorHAnsi" w:cs="Arial"/>
          <w:noProof/>
          <w:sz w:val="20"/>
          <w:szCs w:val="20"/>
          <w:lang w:eastAsia="zh-CN"/>
        </w:rPr>
        <w:t>sponsibility and sutainability</w:t>
      </w:r>
      <w:r w:rsidR="00CE1406">
        <w:rPr>
          <w:rStyle w:val="FootnoteReference"/>
          <w:noProof/>
          <w:szCs w:val="20"/>
          <w:lang w:eastAsia="zh-CN"/>
        </w:rPr>
        <w:footnoteReference w:id="101"/>
      </w:r>
      <w:r w:rsidR="007D6119" w:rsidRPr="00023138">
        <w:rPr>
          <w:rFonts w:asciiTheme="minorHAnsi" w:hAnsiTheme="minorHAnsi" w:cs="Arial"/>
          <w:noProof/>
          <w:sz w:val="20"/>
          <w:szCs w:val="20"/>
          <w:lang w:eastAsia="zh-CN"/>
        </w:rPr>
        <w:t>)</w:t>
      </w:r>
      <w:r w:rsidR="006172EC" w:rsidRPr="00023138">
        <w:rPr>
          <w:rFonts w:asciiTheme="minorHAnsi" w:hAnsiTheme="minorHAnsi" w:cs="Arial"/>
          <w:noProof/>
          <w:sz w:val="20"/>
          <w:szCs w:val="20"/>
          <w:lang w:eastAsia="zh-CN"/>
        </w:rPr>
        <w:t xml:space="preserve">.  </w:t>
      </w:r>
    </w:p>
    <w:p w14:paraId="19EF8A44" w14:textId="77777777" w:rsidR="00762E30" w:rsidRPr="00023138" w:rsidRDefault="00A605D2" w:rsidP="00023138">
      <w:pPr>
        <w:numPr>
          <w:ilvl w:val="0"/>
          <w:numId w:val="7"/>
        </w:numPr>
        <w:spacing w:after="120"/>
        <w:ind w:left="0" w:firstLine="0"/>
        <w:jc w:val="both"/>
        <w:rPr>
          <w:rFonts w:asciiTheme="minorHAnsi" w:hAnsiTheme="minorHAnsi"/>
          <w:sz w:val="20"/>
          <w:szCs w:val="20"/>
        </w:rPr>
      </w:pPr>
      <w:r w:rsidRPr="00023138">
        <w:rPr>
          <w:rFonts w:asciiTheme="minorHAnsi" w:hAnsiTheme="minorHAnsi"/>
          <w:sz w:val="20"/>
          <w:szCs w:val="20"/>
        </w:rPr>
        <w:t>The Senior Beneficiar</w:t>
      </w:r>
      <w:r w:rsidR="006172EC" w:rsidRPr="00023138">
        <w:rPr>
          <w:rFonts w:asciiTheme="minorHAnsi" w:hAnsiTheme="minorHAnsi"/>
          <w:sz w:val="20"/>
          <w:szCs w:val="20"/>
        </w:rPr>
        <w:t>ies are</w:t>
      </w:r>
      <w:r w:rsidRPr="00023138">
        <w:rPr>
          <w:rFonts w:asciiTheme="minorHAnsi" w:hAnsiTheme="minorHAnsi"/>
          <w:sz w:val="20"/>
          <w:szCs w:val="20"/>
        </w:rPr>
        <w:t xml:space="preserve"> responsible for validating the needs and for monitoring that the solution will meet those needs within the constraints of the</w:t>
      </w:r>
      <w:r w:rsidR="00CE0A8E" w:rsidRPr="00023138">
        <w:rPr>
          <w:rFonts w:asciiTheme="minorHAnsi" w:hAnsiTheme="minorHAnsi"/>
          <w:sz w:val="20"/>
          <w:szCs w:val="20"/>
        </w:rPr>
        <w:t xml:space="preserve"> project. The Senior Beneficiaries’</w:t>
      </w:r>
      <w:r w:rsidRPr="00023138">
        <w:rPr>
          <w:rFonts w:asciiTheme="minorHAnsi" w:hAnsiTheme="minorHAnsi"/>
          <w:sz w:val="20"/>
          <w:szCs w:val="20"/>
        </w:rPr>
        <w:t xml:space="preserve"> role </w:t>
      </w:r>
      <w:r w:rsidR="0073447F" w:rsidRPr="00023138">
        <w:rPr>
          <w:rFonts w:asciiTheme="minorHAnsi" w:hAnsiTheme="minorHAnsi"/>
          <w:sz w:val="20"/>
          <w:szCs w:val="20"/>
        </w:rPr>
        <w:t xml:space="preserve">is to </w:t>
      </w:r>
      <w:r w:rsidRPr="00023138">
        <w:rPr>
          <w:rFonts w:asciiTheme="minorHAnsi" w:hAnsiTheme="minorHAnsi"/>
          <w:sz w:val="20"/>
          <w:szCs w:val="20"/>
        </w:rPr>
        <w:t>monitor progress against targets and quality criteria.</w:t>
      </w:r>
      <w:r w:rsidR="006172EC" w:rsidRPr="00023138">
        <w:rPr>
          <w:rFonts w:asciiTheme="minorHAnsi" w:hAnsiTheme="minorHAnsi"/>
          <w:sz w:val="20"/>
          <w:szCs w:val="20"/>
        </w:rPr>
        <w:t xml:space="preserve">  Their specific r</w:t>
      </w:r>
      <w:r w:rsidRPr="00023138">
        <w:rPr>
          <w:rFonts w:asciiTheme="minorHAnsi" w:hAnsiTheme="minorHAnsi"/>
          <w:sz w:val="20"/>
          <w:szCs w:val="20"/>
        </w:rPr>
        <w:t>esponsibilities (as part of the above responsibilities for the Project Board)</w:t>
      </w:r>
      <w:r w:rsidR="006172EC" w:rsidRPr="00023138">
        <w:rPr>
          <w:rFonts w:asciiTheme="minorHAnsi" w:hAnsiTheme="minorHAnsi"/>
          <w:sz w:val="20"/>
          <w:szCs w:val="20"/>
        </w:rPr>
        <w:t xml:space="preserve"> include:</w:t>
      </w:r>
    </w:p>
    <w:p w14:paraId="15980F79" w14:textId="77777777" w:rsidR="00762E30" w:rsidRPr="0098566B" w:rsidRDefault="00A605D2"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Prioritize and contribute beneficiaries’ opinions on Project Board decisions on whether to implement recommendations on proposed changes;</w:t>
      </w:r>
    </w:p>
    <w:p w14:paraId="0596545A" w14:textId="77777777" w:rsidR="00762E30" w:rsidRPr="0098566B" w:rsidRDefault="0073447F"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Check whether s</w:t>
      </w:r>
      <w:r w:rsidR="00A605D2" w:rsidRPr="0098566B">
        <w:rPr>
          <w:rFonts w:asciiTheme="minorHAnsi" w:hAnsiTheme="minorHAnsi"/>
          <w:sz w:val="20"/>
          <w:szCs w:val="20"/>
        </w:rPr>
        <w:t>pecification of the Beneficiary’s needs is accurate, complete and unambiguous;</w:t>
      </w:r>
    </w:p>
    <w:p w14:paraId="732EA76E" w14:textId="77777777" w:rsidR="00762E30" w:rsidRPr="0098566B" w:rsidRDefault="0073447F"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Monitor i</w:t>
      </w:r>
      <w:r w:rsidR="00A605D2" w:rsidRPr="0098566B">
        <w:rPr>
          <w:rFonts w:asciiTheme="minorHAnsi" w:hAnsiTheme="minorHAnsi"/>
          <w:sz w:val="20"/>
          <w:szCs w:val="20"/>
        </w:rPr>
        <w:t xml:space="preserve">mplementation of activities at all stages is monitored to ensure that they will meet the beneficiary’s needs </w:t>
      </w:r>
      <w:r w:rsidR="006C32B3" w:rsidRPr="0098566B">
        <w:rPr>
          <w:rFonts w:asciiTheme="minorHAnsi" w:hAnsiTheme="minorHAnsi"/>
          <w:sz w:val="20"/>
          <w:szCs w:val="20"/>
        </w:rPr>
        <w:t xml:space="preserve">(which are different for women, men and young people) </w:t>
      </w:r>
      <w:r w:rsidR="00A605D2" w:rsidRPr="0098566B">
        <w:rPr>
          <w:rFonts w:asciiTheme="minorHAnsi" w:hAnsiTheme="minorHAnsi"/>
          <w:sz w:val="20"/>
          <w:szCs w:val="20"/>
        </w:rPr>
        <w:t>and are progressing towards that target;</w:t>
      </w:r>
    </w:p>
    <w:p w14:paraId="5FDA23A4" w14:textId="77777777" w:rsidR="00762E30" w:rsidRPr="0098566B" w:rsidRDefault="00A605D2"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Impact of potential changes is evaluated from the beneficiary point of view;</w:t>
      </w:r>
    </w:p>
    <w:p w14:paraId="4E962E02" w14:textId="77777777" w:rsidR="00762E30" w:rsidRPr="0098566B" w:rsidRDefault="00A605D2" w:rsidP="001B70F7">
      <w:pPr>
        <w:numPr>
          <w:ilvl w:val="1"/>
          <w:numId w:val="7"/>
        </w:numPr>
        <w:spacing w:after="120"/>
        <w:jc w:val="both"/>
        <w:rPr>
          <w:rFonts w:asciiTheme="minorHAnsi" w:hAnsiTheme="minorHAnsi"/>
          <w:sz w:val="20"/>
          <w:szCs w:val="20"/>
        </w:rPr>
      </w:pPr>
      <w:r w:rsidRPr="0098566B">
        <w:rPr>
          <w:rFonts w:asciiTheme="minorHAnsi" w:hAnsiTheme="minorHAnsi"/>
          <w:sz w:val="20"/>
          <w:szCs w:val="20"/>
        </w:rPr>
        <w:t>Risks to the beneficiaries are frequently monitored.</w:t>
      </w:r>
    </w:p>
    <w:p w14:paraId="726FDDFD" w14:textId="77777777" w:rsidR="008F23CB" w:rsidRPr="00636E72" w:rsidRDefault="00C65F2C" w:rsidP="008F23CB">
      <w:pPr>
        <w:numPr>
          <w:ilvl w:val="0"/>
          <w:numId w:val="7"/>
        </w:numPr>
        <w:spacing w:after="120"/>
        <w:ind w:left="0" w:firstLine="0"/>
        <w:jc w:val="both"/>
        <w:rPr>
          <w:rFonts w:asciiTheme="minorHAnsi" w:hAnsiTheme="minorHAnsi"/>
          <w:sz w:val="20"/>
          <w:szCs w:val="20"/>
        </w:rPr>
      </w:pPr>
      <w:r w:rsidRPr="0098566B">
        <w:rPr>
          <w:rFonts w:asciiTheme="minorHAnsi" w:hAnsiTheme="minorHAnsi"/>
          <w:sz w:val="20"/>
          <w:szCs w:val="20"/>
        </w:rPr>
        <w:t>Attendance of the PB meetings will be monitored and attendance rates of the delegated people is expected to be no less than 80%.</w:t>
      </w:r>
    </w:p>
    <w:p w14:paraId="48A415E4" w14:textId="77777777" w:rsidR="00C65F2C" w:rsidRPr="0098566B" w:rsidRDefault="00C65F2C" w:rsidP="001B70F7">
      <w:pPr>
        <w:numPr>
          <w:ilvl w:val="0"/>
          <w:numId w:val="7"/>
        </w:numPr>
        <w:spacing w:after="120"/>
        <w:ind w:left="0" w:firstLine="0"/>
        <w:jc w:val="both"/>
        <w:rPr>
          <w:rFonts w:asciiTheme="minorHAnsi" w:hAnsiTheme="minorHAnsi"/>
          <w:sz w:val="20"/>
          <w:szCs w:val="20"/>
        </w:rPr>
      </w:pPr>
      <w:r w:rsidRPr="0098566B">
        <w:rPr>
          <w:rFonts w:asciiTheme="minorHAnsi" w:hAnsiTheme="minorHAnsi" w:cs="Arial"/>
          <w:noProof/>
          <w:sz w:val="20"/>
          <w:szCs w:val="20"/>
          <w:lang w:eastAsia="zh-CN"/>
        </w:rPr>
        <w:t xml:space="preserve">In addition, the aim of the PB </w:t>
      </w:r>
      <w:r w:rsidR="00B538FE">
        <w:rPr>
          <w:rFonts w:asciiTheme="minorHAnsi" w:hAnsiTheme="minorHAnsi" w:cs="Arial"/>
          <w:noProof/>
          <w:sz w:val="20"/>
          <w:szCs w:val="20"/>
          <w:lang w:eastAsia="zh-CN"/>
        </w:rPr>
        <w:t>has to</w:t>
      </w:r>
      <w:r w:rsidRPr="0098566B">
        <w:rPr>
          <w:rFonts w:asciiTheme="minorHAnsi" w:hAnsiTheme="minorHAnsi" w:cs="Arial"/>
          <w:noProof/>
          <w:sz w:val="20"/>
          <w:szCs w:val="20"/>
          <w:lang w:eastAsia="zh-CN"/>
        </w:rPr>
        <w:t xml:space="preserve"> be inclusive, transparent and accountable, and, as such, </w:t>
      </w:r>
      <w:r w:rsidR="00E5329A">
        <w:rPr>
          <w:rFonts w:asciiTheme="minorHAnsi" w:hAnsiTheme="minorHAnsi" w:cs="Arial"/>
          <w:noProof/>
          <w:sz w:val="20"/>
          <w:szCs w:val="20"/>
          <w:lang w:eastAsia="zh-CN"/>
        </w:rPr>
        <w:t>PB meetings</w:t>
      </w:r>
      <w:r w:rsidRPr="0098566B">
        <w:rPr>
          <w:rFonts w:asciiTheme="minorHAnsi" w:hAnsiTheme="minorHAnsi" w:cs="Arial"/>
          <w:noProof/>
          <w:sz w:val="20"/>
          <w:szCs w:val="20"/>
          <w:lang w:eastAsia="zh-CN"/>
        </w:rPr>
        <w:t xml:space="preserve"> will be open to the public and observer</w:t>
      </w:r>
      <w:r w:rsidR="006C32B3" w:rsidRPr="0098566B">
        <w:rPr>
          <w:rFonts w:asciiTheme="minorHAnsi" w:hAnsiTheme="minorHAnsi" w:cs="Arial"/>
          <w:noProof/>
          <w:sz w:val="20"/>
          <w:szCs w:val="20"/>
          <w:lang w:eastAsia="zh-CN"/>
        </w:rPr>
        <w:t>s</w:t>
      </w:r>
      <w:r w:rsidR="00B538FE">
        <w:rPr>
          <w:rFonts w:asciiTheme="minorHAnsi" w:hAnsiTheme="minorHAnsi" w:cs="Arial"/>
          <w:noProof/>
          <w:sz w:val="20"/>
          <w:szCs w:val="20"/>
          <w:lang w:eastAsia="zh-CN"/>
        </w:rPr>
        <w:t xml:space="preserve"> will be welcome. </w:t>
      </w:r>
      <w:r w:rsidRPr="0098566B">
        <w:rPr>
          <w:rFonts w:asciiTheme="minorHAnsi" w:hAnsiTheme="minorHAnsi" w:cs="Arial"/>
          <w:noProof/>
          <w:sz w:val="20"/>
          <w:szCs w:val="20"/>
          <w:lang w:eastAsia="zh-CN"/>
        </w:rPr>
        <w:t>The observers may include state and non-state act</w:t>
      </w:r>
      <w:r w:rsidR="006C32B3" w:rsidRPr="0098566B">
        <w:rPr>
          <w:rFonts w:asciiTheme="minorHAnsi" w:hAnsiTheme="minorHAnsi" w:cs="Arial"/>
          <w:noProof/>
          <w:sz w:val="20"/>
          <w:szCs w:val="20"/>
          <w:lang w:eastAsia="zh-CN"/>
        </w:rPr>
        <w:t>ors, the private sector, NGOs,</w:t>
      </w:r>
      <w:r w:rsidRPr="0098566B">
        <w:rPr>
          <w:rFonts w:asciiTheme="minorHAnsi" w:hAnsiTheme="minorHAnsi" w:cs="Arial"/>
          <w:noProof/>
          <w:sz w:val="20"/>
          <w:szCs w:val="20"/>
          <w:lang w:eastAsia="zh-CN"/>
        </w:rPr>
        <w:t xml:space="preserve"> CBOs</w:t>
      </w:r>
      <w:r w:rsidR="006C32B3" w:rsidRPr="0098566B">
        <w:rPr>
          <w:rFonts w:asciiTheme="minorHAnsi" w:hAnsiTheme="minorHAnsi" w:cs="Arial"/>
          <w:noProof/>
          <w:sz w:val="20"/>
          <w:szCs w:val="20"/>
          <w:lang w:eastAsia="zh-CN"/>
        </w:rPr>
        <w:t xml:space="preserve"> and protected area community representatives</w:t>
      </w:r>
      <w:r w:rsidR="00242E00">
        <w:rPr>
          <w:rFonts w:asciiTheme="minorHAnsi" w:hAnsiTheme="minorHAnsi" w:cs="Arial"/>
          <w:noProof/>
          <w:sz w:val="20"/>
          <w:szCs w:val="20"/>
          <w:lang w:eastAsia="zh-CN"/>
        </w:rPr>
        <w:t>;</w:t>
      </w:r>
      <w:r w:rsidRPr="0098566B">
        <w:rPr>
          <w:rFonts w:asciiTheme="minorHAnsi" w:hAnsiTheme="minorHAnsi" w:cs="Arial"/>
          <w:noProof/>
          <w:sz w:val="20"/>
          <w:szCs w:val="20"/>
          <w:lang w:eastAsia="zh-CN"/>
        </w:rPr>
        <w:t xml:space="preserve"> however, </w:t>
      </w:r>
      <w:r w:rsidR="00242E00">
        <w:rPr>
          <w:rFonts w:asciiTheme="minorHAnsi" w:hAnsiTheme="minorHAnsi" w:cs="Arial"/>
          <w:noProof/>
          <w:sz w:val="20"/>
          <w:szCs w:val="20"/>
          <w:lang w:eastAsia="zh-CN"/>
        </w:rPr>
        <w:t>observers</w:t>
      </w:r>
      <w:r w:rsidRPr="0098566B">
        <w:rPr>
          <w:rFonts w:asciiTheme="minorHAnsi" w:hAnsiTheme="minorHAnsi" w:cs="Arial"/>
          <w:noProof/>
          <w:sz w:val="20"/>
          <w:szCs w:val="20"/>
          <w:lang w:eastAsia="zh-CN"/>
        </w:rPr>
        <w:t xml:space="preserve"> will not be voting members of the PB.  While observers will not have the right to vote in PB meetings, they do have the right to call for a PB meeting if there has not been a PB meeting for over </w:t>
      </w:r>
      <w:r w:rsidR="007263D2">
        <w:rPr>
          <w:rFonts w:asciiTheme="minorHAnsi" w:hAnsiTheme="minorHAnsi" w:cs="Arial"/>
          <w:noProof/>
          <w:sz w:val="20"/>
          <w:szCs w:val="20"/>
          <w:lang w:eastAsia="zh-CN"/>
        </w:rPr>
        <w:t>nine</w:t>
      </w:r>
      <w:r w:rsidRPr="0098566B">
        <w:rPr>
          <w:rFonts w:asciiTheme="minorHAnsi" w:hAnsiTheme="minorHAnsi" w:cs="Arial"/>
          <w:noProof/>
          <w:sz w:val="20"/>
          <w:szCs w:val="20"/>
          <w:lang w:eastAsia="zh-CN"/>
        </w:rPr>
        <w:t xml:space="preserve"> months in any given period through the project’s life.</w:t>
      </w:r>
    </w:p>
    <w:p w14:paraId="59E8A3B8" w14:textId="77777777" w:rsidR="00C65F2C" w:rsidRPr="006B4433" w:rsidRDefault="009A4491" w:rsidP="006B4433">
      <w:pPr>
        <w:numPr>
          <w:ilvl w:val="0"/>
          <w:numId w:val="7"/>
        </w:numPr>
        <w:spacing w:after="120"/>
        <w:ind w:left="0" w:firstLine="0"/>
        <w:jc w:val="both"/>
        <w:rPr>
          <w:rFonts w:asciiTheme="minorHAnsi" w:hAnsiTheme="minorHAnsi"/>
          <w:sz w:val="20"/>
          <w:szCs w:val="20"/>
        </w:rPr>
      </w:pPr>
      <w:r>
        <w:rPr>
          <w:rFonts w:asciiTheme="minorHAnsi" w:hAnsiTheme="minorHAnsi"/>
          <w:sz w:val="20"/>
          <w:szCs w:val="20"/>
        </w:rPr>
        <w:t xml:space="preserve">Finally, as stated above, </w:t>
      </w:r>
      <w:r w:rsidR="0001070F">
        <w:rPr>
          <w:rFonts w:asciiTheme="minorHAnsi" w:hAnsiTheme="minorHAnsi"/>
          <w:sz w:val="20"/>
          <w:szCs w:val="20"/>
        </w:rPr>
        <w:t>i</w:t>
      </w:r>
      <w:r w:rsidR="0001070F" w:rsidRPr="0001070F">
        <w:rPr>
          <w:rFonts w:asciiTheme="minorHAnsi" w:hAnsiTheme="minorHAnsi" w:cs="Arial"/>
          <w:sz w:val="20"/>
          <w:szCs w:val="20"/>
          <w:lang w:eastAsia="zh-CN"/>
        </w:rPr>
        <w:t xml:space="preserve">f, </w:t>
      </w:r>
      <w:r w:rsidR="0049051B">
        <w:rPr>
          <w:rFonts w:asciiTheme="minorHAnsi" w:hAnsiTheme="minorHAnsi" w:cs="Arial"/>
          <w:sz w:val="20"/>
          <w:szCs w:val="20"/>
          <w:lang w:eastAsia="zh-CN"/>
        </w:rPr>
        <w:t>during</w:t>
      </w:r>
      <w:r w:rsidR="0001070F" w:rsidRPr="0001070F">
        <w:rPr>
          <w:rFonts w:asciiTheme="minorHAnsi" w:hAnsiTheme="minorHAnsi" w:cs="Arial"/>
          <w:sz w:val="20"/>
          <w:szCs w:val="20"/>
          <w:lang w:eastAsia="zh-CN"/>
        </w:rPr>
        <w:t xml:space="preserve"> the project’s midterm review, the project’s ratings are anything less than “satisfactory”, the midterm review consultant(s) should work to understand where the barriers lie.  If they lie within the governance and management arrangements, changes to these arrangements should be considered – especially if they are deeme</w:t>
      </w:r>
      <w:r w:rsidR="001519D1">
        <w:rPr>
          <w:rFonts w:asciiTheme="minorHAnsi" w:hAnsiTheme="minorHAnsi" w:cs="Arial"/>
          <w:sz w:val="20"/>
          <w:szCs w:val="20"/>
          <w:lang w:eastAsia="zh-CN"/>
        </w:rPr>
        <w:t>d to be UNDP’s responsibility</w:t>
      </w:r>
      <w:r w:rsidR="00B538FE">
        <w:rPr>
          <w:rFonts w:asciiTheme="minorHAnsi" w:hAnsiTheme="minorHAnsi" w:cs="Arial"/>
          <w:sz w:val="20"/>
          <w:szCs w:val="20"/>
          <w:lang w:eastAsia="zh-CN"/>
        </w:rPr>
        <w:t>, and recommend adaptive measures and course corrections to address the barriers</w:t>
      </w:r>
      <w:r w:rsidR="001519D1">
        <w:rPr>
          <w:rFonts w:asciiTheme="minorHAnsi" w:hAnsiTheme="minorHAnsi" w:cs="Arial"/>
          <w:sz w:val="20"/>
          <w:szCs w:val="20"/>
          <w:lang w:eastAsia="zh-CN"/>
        </w:rPr>
        <w:t>.</w:t>
      </w:r>
    </w:p>
    <w:p w14:paraId="6E3C1DFA" w14:textId="3B762D05" w:rsidR="00A7687F" w:rsidRPr="001C14DB" w:rsidRDefault="00B5574C" w:rsidP="00A7687F">
      <w:pPr>
        <w:numPr>
          <w:ilvl w:val="0"/>
          <w:numId w:val="7"/>
        </w:numPr>
        <w:spacing w:after="120"/>
        <w:ind w:left="0" w:firstLine="0"/>
        <w:jc w:val="both"/>
        <w:rPr>
          <w:rFonts w:asciiTheme="minorHAnsi" w:hAnsiTheme="minorHAnsi"/>
          <w:sz w:val="20"/>
          <w:szCs w:val="20"/>
        </w:rPr>
      </w:pPr>
      <w:r w:rsidRPr="001C14DB">
        <w:rPr>
          <w:rFonts w:asciiTheme="minorHAnsi" w:hAnsiTheme="minorHAnsi" w:cs="Arial"/>
          <w:sz w:val="20"/>
          <w:szCs w:val="20"/>
          <w:u w:val="single"/>
          <w:lang w:eastAsia="zh-CN"/>
        </w:rPr>
        <w:t>UNDP Direct Project Services (DPS) as requested by Government</w:t>
      </w:r>
      <w:r w:rsidRPr="001C14DB">
        <w:rPr>
          <w:rFonts w:asciiTheme="minorHAnsi" w:hAnsiTheme="minorHAnsi" w:cs="Arial"/>
          <w:sz w:val="20"/>
          <w:szCs w:val="20"/>
          <w:lang w:eastAsia="zh-CN"/>
        </w:rPr>
        <w:t>: The UNDP, as GEF Agency for this project, will provide project management cycle services for the project as defined by the GEF Council. In addition, the Government of Papua New Guinea may request UNDP direct services for specific projects, according to its policies and convenience.  The UNDP and Government of Papua New Guinea acknowledge and agree that those services are not mandatory, and will be provided only upon Government request. If requested, the services would follow the UNDP policies on the recovery of direct costs. These services (and their costs) are specified in the Letter of Agreement (</w:t>
      </w:r>
      <w:r w:rsidR="00A9167B" w:rsidRPr="001C14DB">
        <w:rPr>
          <w:rFonts w:asciiTheme="minorHAnsi" w:hAnsiTheme="minorHAnsi" w:cs="Arial"/>
          <w:sz w:val="20"/>
          <w:szCs w:val="20"/>
          <w:lang w:eastAsia="zh-CN"/>
        </w:rPr>
        <w:t>TBD</w:t>
      </w:r>
      <w:r w:rsidRPr="001C14DB">
        <w:rPr>
          <w:rFonts w:asciiTheme="minorHAnsi" w:hAnsiTheme="minorHAnsi" w:cs="Arial"/>
          <w:sz w:val="20"/>
          <w:szCs w:val="20"/>
          <w:lang w:eastAsia="zh-CN"/>
        </w:rPr>
        <w:t xml:space="preserve">). As is determined by the GEF Council requirements, these service costs will be assigned as Project Management Cost, duly identified in the project budget as Direct Project Costs. Eligible Direct Project Costs should not be charged as a flat percentage. They should be calculated on the basis of estimated actual or transaction based costs and should be charged to the direct project costs account codes: “64397- Services to projects – CO staff” and “74596 – Services to projects – GOE for CO”.  </w:t>
      </w:r>
    </w:p>
    <w:p w14:paraId="1356EAAC" w14:textId="2F76D415" w:rsidR="00134E58" w:rsidRPr="0098566B" w:rsidRDefault="00B5574C" w:rsidP="00134E58">
      <w:pPr>
        <w:numPr>
          <w:ilvl w:val="0"/>
          <w:numId w:val="7"/>
        </w:numPr>
        <w:spacing w:after="120"/>
        <w:ind w:left="0" w:firstLine="0"/>
        <w:jc w:val="both"/>
        <w:rPr>
          <w:rFonts w:asciiTheme="minorHAnsi" w:hAnsiTheme="minorHAnsi"/>
          <w:sz w:val="20"/>
          <w:szCs w:val="20"/>
        </w:rPr>
      </w:pPr>
      <w:r>
        <w:rPr>
          <w:rFonts w:asciiTheme="minorHAnsi" w:hAnsiTheme="minorHAnsi"/>
          <w:sz w:val="20"/>
          <w:szCs w:val="20"/>
        </w:rPr>
        <w:t xml:space="preserve">As such, </w:t>
      </w:r>
      <w:r w:rsidR="00506988">
        <w:rPr>
          <w:rFonts w:asciiTheme="minorHAnsi" w:hAnsiTheme="minorHAnsi"/>
          <w:sz w:val="20"/>
          <w:szCs w:val="20"/>
        </w:rPr>
        <w:t>UNDP</w:t>
      </w:r>
      <w:r w:rsidR="00134E58" w:rsidRPr="0098566B">
        <w:rPr>
          <w:rFonts w:asciiTheme="minorHAnsi" w:hAnsiTheme="minorHAnsi"/>
          <w:sz w:val="20"/>
          <w:szCs w:val="20"/>
        </w:rPr>
        <w:t xml:space="preserve"> will </w:t>
      </w:r>
      <w:r w:rsidR="00506988">
        <w:rPr>
          <w:rFonts w:asciiTheme="minorHAnsi" w:hAnsiTheme="minorHAnsi"/>
          <w:sz w:val="20"/>
          <w:szCs w:val="20"/>
        </w:rPr>
        <w:t xml:space="preserve">form a </w:t>
      </w:r>
      <w:r w:rsidR="00506988" w:rsidRPr="00506988">
        <w:rPr>
          <w:rFonts w:asciiTheme="minorHAnsi" w:hAnsiTheme="minorHAnsi"/>
          <w:b/>
          <w:sz w:val="20"/>
          <w:szCs w:val="20"/>
        </w:rPr>
        <w:t xml:space="preserve">Project </w:t>
      </w:r>
      <w:r w:rsidR="006A70FF">
        <w:rPr>
          <w:rFonts w:asciiTheme="minorHAnsi" w:hAnsiTheme="minorHAnsi"/>
          <w:b/>
          <w:sz w:val="20"/>
          <w:szCs w:val="20"/>
        </w:rPr>
        <w:t>Implementation</w:t>
      </w:r>
      <w:r w:rsidR="00506988" w:rsidRPr="00506988">
        <w:rPr>
          <w:rFonts w:asciiTheme="minorHAnsi" w:hAnsiTheme="minorHAnsi"/>
          <w:b/>
          <w:sz w:val="20"/>
          <w:szCs w:val="20"/>
        </w:rPr>
        <w:t xml:space="preserve"> Unit</w:t>
      </w:r>
      <w:r w:rsidR="006A70FF">
        <w:rPr>
          <w:rFonts w:asciiTheme="minorHAnsi" w:hAnsiTheme="minorHAnsi"/>
          <w:b/>
          <w:sz w:val="20"/>
          <w:szCs w:val="20"/>
        </w:rPr>
        <w:t xml:space="preserve"> (PI</w:t>
      </w:r>
      <w:r w:rsidR="00506988" w:rsidRPr="00506988">
        <w:rPr>
          <w:rFonts w:asciiTheme="minorHAnsi" w:hAnsiTheme="minorHAnsi"/>
          <w:b/>
          <w:sz w:val="20"/>
          <w:szCs w:val="20"/>
        </w:rPr>
        <w:t>U)</w:t>
      </w:r>
      <w:r w:rsidR="00506988">
        <w:rPr>
          <w:rFonts w:asciiTheme="minorHAnsi" w:hAnsiTheme="minorHAnsi"/>
          <w:sz w:val="20"/>
          <w:szCs w:val="20"/>
        </w:rPr>
        <w:t xml:space="preserve">, including </w:t>
      </w:r>
      <w:r w:rsidR="00134E58" w:rsidRPr="0098566B">
        <w:rPr>
          <w:rFonts w:asciiTheme="minorHAnsi" w:hAnsiTheme="minorHAnsi"/>
          <w:sz w:val="20"/>
          <w:szCs w:val="20"/>
        </w:rPr>
        <w:t>appoint</w:t>
      </w:r>
      <w:r w:rsidR="00506988">
        <w:rPr>
          <w:rFonts w:asciiTheme="minorHAnsi" w:hAnsiTheme="minorHAnsi"/>
          <w:sz w:val="20"/>
          <w:szCs w:val="20"/>
        </w:rPr>
        <w:t>ing</w:t>
      </w:r>
      <w:r w:rsidR="00134E58" w:rsidRPr="0098566B">
        <w:rPr>
          <w:rFonts w:asciiTheme="minorHAnsi" w:hAnsiTheme="minorHAnsi"/>
          <w:sz w:val="20"/>
          <w:szCs w:val="20"/>
        </w:rPr>
        <w:t xml:space="preserve"> a </w:t>
      </w:r>
      <w:r w:rsidR="00134E58" w:rsidRPr="0098566B">
        <w:rPr>
          <w:rFonts w:asciiTheme="minorHAnsi" w:hAnsiTheme="minorHAnsi" w:cs="Arial"/>
          <w:b/>
          <w:noProof/>
          <w:sz w:val="20"/>
          <w:szCs w:val="20"/>
          <w:lang w:eastAsia="zh-CN"/>
        </w:rPr>
        <w:t>Project Manager</w:t>
      </w:r>
      <w:r w:rsidR="00506988">
        <w:rPr>
          <w:rFonts w:asciiTheme="minorHAnsi" w:hAnsiTheme="minorHAnsi" w:cs="Arial"/>
          <w:b/>
          <w:noProof/>
          <w:sz w:val="20"/>
          <w:szCs w:val="20"/>
          <w:lang w:eastAsia="zh-CN"/>
        </w:rPr>
        <w:t>.</w:t>
      </w:r>
      <w:r w:rsidR="00506988" w:rsidRPr="00506988">
        <w:rPr>
          <w:rFonts w:asciiTheme="minorHAnsi" w:hAnsiTheme="minorHAnsi" w:cs="Arial"/>
          <w:noProof/>
          <w:sz w:val="20"/>
          <w:szCs w:val="20"/>
          <w:lang w:eastAsia="zh-CN"/>
        </w:rPr>
        <w:t xml:space="preserve">  T</w:t>
      </w:r>
      <w:r w:rsidR="00134E58" w:rsidRPr="0098566B">
        <w:rPr>
          <w:rFonts w:asciiTheme="minorHAnsi" w:hAnsiTheme="minorHAnsi" w:cs="Arial"/>
          <w:noProof/>
          <w:sz w:val="20"/>
          <w:szCs w:val="20"/>
          <w:lang w:eastAsia="zh-CN"/>
        </w:rPr>
        <w:t xml:space="preserve">he Project Manager </w:t>
      </w:r>
      <w:r w:rsidR="00134E58" w:rsidRPr="0098566B">
        <w:rPr>
          <w:rFonts w:asciiTheme="minorHAnsi" w:hAnsiTheme="minorHAnsi"/>
          <w:sz w:val="20"/>
          <w:szCs w:val="20"/>
        </w:rPr>
        <w:t xml:space="preserve">has the authority to run the project on a day-to-day basis on behalf of the </w:t>
      </w:r>
      <w:r w:rsidR="006A70FF">
        <w:rPr>
          <w:rFonts w:asciiTheme="minorHAnsi" w:hAnsiTheme="minorHAnsi"/>
          <w:sz w:val="20"/>
          <w:szCs w:val="20"/>
        </w:rPr>
        <w:t>Implementing Partner</w:t>
      </w:r>
      <w:r w:rsidR="00134E58" w:rsidRPr="0098566B">
        <w:rPr>
          <w:rFonts w:asciiTheme="minorHAnsi" w:hAnsiTheme="minorHAnsi"/>
          <w:sz w:val="20"/>
          <w:szCs w:val="20"/>
        </w:rPr>
        <w:t xml:space="preserve">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The Project Manager will have both project management and technical functions (see Annex </w:t>
      </w:r>
      <w:r w:rsidR="00134E58">
        <w:rPr>
          <w:rFonts w:asciiTheme="minorHAnsi" w:hAnsiTheme="minorHAnsi"/>
          <w:sz w:val="20"/>
          <w:szCs w:val="20"/>
        </w:rPr>
        <w:t>D</w:t>
      </w:r>
      <w:r w:rsidR="00134E58" w:rsidRPr="0098566B">
        <w:rPr>
          <w:rFonts w:asciiTheme="minorHAnsi" w:hAnsiTheme="minorHAnsi"/>
          <w:sz w:val="20"/>
          <w:szCs w:val="20"/>
        </w:rPr>
        <w:t xml:space="preserve"> for </w:t>
      </w:r>
      <w:r w:rsidR="00134E58">
        <w:rPr>
          <w:rFonts w:asciiTheme="minorHAnsi" w:hAnsiTheme="minorHAnsi"/>
          <w:sz w:val="20"/>
          <w:szCs w:val="20"/>
        </w:rPr>
        <w:t>draft TOR</w:t>
      </w:r>
      <w:r w:rsidR="00134E58" w:rsidRPr="0098566B">
        <w:rPr>
          <w:rFonts w:asciiTheme="minorHAnsi" w:hAnsiTheme="minorHAnsi"/>
          <w:sz w:val="20"/>
          <w:szCs w:val="20"/>
        </w:rPr>
        <w:t>) and those functions will include the following specific responsibilities:</w:t>
      </w:r>
    </w:p>
    <w:p w14:paraId="08757CDD" w14:textId="77777777" w:rsidR="00134E58" w:rsidRPr="0098566B" w:rsidRDefault="00134E58" w:rsidP="00134E58">
      <w:pPr>
        <w:numPr>
          <w:ilvl w:val="1"/>
          <w:numId w:val="7"/>
        </w:numPr>
        <w:spacing w:after="120"/>
        <w:jc w:val="both"/>
        <w:rPr>
          <w:rFonts w:asciiTheme="minorHAnsi" w:hAnsiTheme="minorHAnsi"/>
          <w:sz w:val="20"/>
          <w:szCs w:val="20"/>
        </w:rPr>
      </w:pPr>
      <w:r w:rsidRPr="0098566B">
        <w:rPr>
          <w:rFonts w:asciiTheme="minorHAnsi" w:hAnsiTheme="minorHAnsi"/>
          <w:sz w:val="20"/>
          <w:szCs w:val="20"/>
        </w:rPr>
        <w:t>Provide direction and guidance to contractors and project partners;</w:t>
      </w:r>
    </w:p>
    <w:p w14:paraId="1E43DC7D" w14:textId="77777777" w:rsidR="00134E58" w:rsidRPr="0098566B" w:rsidRDefault="00134E58" w:rsidP="00134E58">
      <w:pPr>
        <w:numPr>
          <w:ilvl w:val="1"/>
          <w:numId w:val="7"/>
        </w:numPr>
        <w:spacing w:after="120"/>
        <w:jc w:val="both"/>
        <w:rPr>
          <w:rFonts w:asciiTheme="minorHAnsi" w:hAnsiTheme="minorHAnsi"/>
          <w:sz w:val="20"/>
          <w:szCs w:val="20"/>
        </w:rPr>
      </w:pPr>
      <w:r w:rsidRPr="0098566B">
        <w:rPr>
          <w:rFonts w:asciiTheme="minorHAnsi" w:hAnsiTheme="minorHAnsi"/>
          <w:sz w:val="20"/>
          <w:szCs w:val="20"/>
        </w:rPr>
        <w:t>Liaise with the Project Board to assure the overall direction and integrity of the project;</w:t>
      </w:r>
    </w:p>
    <w:p w14:paraId="2C6E75B6" w14:textId="77777777" w:rsidR="00134E58" w:rsidRPr="0098566B" w:rsidRDefault="00134E58" w:rsidP="00134E58">
      <w:pPr>
        <w:numPr>
          <w:ilvl w:val="1"/>
          <w:numId w:val="7"/>
        </w:numPr>
        <w:spacing w:after="120"/>
        <w:jc w:val="both"/>
        <w:rPr>
          <w:rFonts w:asciiTheme="minorHAnsi" w:hAnsiTheme="minorHAnsi"/>
          <w:sz w:val="20"/>
          <w:szCs w:val="20"/>
        </w:rPr>
      </w:pPr>
      <w:r w:rsidRPr="0098566B">
        <w:rPr>
          <w:rFonts w:asciiTheme="minorHAnsi" w:hAnsiTheme="minorHAnsi"/>
          <w:sz w:val="20"/>
          <w:szCs w:val="20"/>
        </w:rPr>
        <w:t>Identify and obtain any support and advice required for the management, planning and control of the project;</w:t>
      </w:r>
    </w:p>
    <w:p w14:paraId="24A699D7" w14:textId="77777777" w:rsidR="00134E58" w:rsidRPr="0098566B" w:rsidRDefault="00134E58" w:rsidP="00134E58">
      <w:pPr>
        <w:numPr>
          <w:ilvl w:val="1"/>
          <w:numId w:val="7"/>
        </w:numPr>
        <w:spacing w:after="120"/>
        <w:jc w:val="both"/>
        <w:rPr>
          <w:rFonts w:asciiTheme="minorHAnsi" w:hAnsiTheme="minorHAnsi"/>
          <w:sz w:val="20"/>
          <w:szCs w:val="20"/>
        </w:rPr>
      </w:pPr>
      <w:r w:rsidRPr="0098566B">
        <w:rPr>
          <w:rFonts w:asciiTheme="minorHAnsi" w:hAnsiTheme="minorHAnsi"/>
          <w:sz w:val="20"/>
          <w:szCs w:val="20"/>
        </w:rPr>
        <w:t>Responsible for project administration;</w:t>
      </w:r>
    </w:p>
    <w:p w14:paraId="266894F7" w14:textId="77777777" w:rsidR="00134E58" w:rsidRPr="0098566B" w:rsidRDefault="00134E58" w:rsidP="00134E58">
      <w:pPr>
        <w:numPr>
          <w:ilvl w:val="1"/>
          <w:numId w:val="7"/>
        </w:numPr>
        <w:spacing w:after="120"/>
        <w:jc w:val="both"/>
        <w:rPr>
          <w:rFonts w:asciiTheme="minorHAnsi" w:hAnsiTheme="minorHAnsi"/>
          <w:sz w:val="20"/>
          <w:szCs w:val="20"/>
        </w:rPr>
      </w:pPr>
      <w:r w:rsidRPr="0098566B">
        <w:rPr>
          <w:rFonts w:asciiTheme="minorHAnsi" w:hAnsiTheme="minorHAnsi"/>
          <w:sz w:val="20"/>
          <w:szCs w:val="20"/>
        </w:rPr>
        <w:t>Plan the activities of the project and monitor progress against the project results framework and the approved annual workplan;</w:t>
      </w:r>
    </w:p>
    <w:p w14:paraId="152782A1" w14:textId="77777777" w:rsidR="00134E58" w:rsidRPr="0098566B" w:rsidRDefault="00134E58" w:rsidP="00134E58">
      <w:pPr>
        <w:numPr>
          <w:ilvl w:val="1"/>
          <w:numId w:val="7"/>
        </w:numPr>
        <w:spacing w:after="120"/>
        <w:jc w:val="both"/>
        <w:rPr>
          <w:rFonts w:asciiTheme="minorHAnsi" w:hAnsiTheme="minorHAnsi"/>
          <w:sz w:val="20"/>
          <w:szCs w:val="20"/>
        </w:rPr>
      </w:pPr>
      <w:r w:rsidRPr="0098566B">
        <w:rPr>
          <w:rFonts w:asciiTheme="minorHAnsi" w:hAnsiTheme="minorHAnsi"/>
          <w:sz w:val="20"/>
          <w:szCs w:val="20"/>
        </w:rPr>
        <w:t>Mobilize personnel, goods and services, training and micro-capital grants to initiative activities, including drafting terms of reference and work specifications, and overseeing all contractors’ work;</w:t>
      </w:r>
    </w:p>
    <w:p w14:paraId="27CB0520" w14:textId="77777777" w:rsidR="00134E58" w:rsidRPr="0098566B" w:rsidRDefault="00134E58" w:rsidP="00134E58">
      <w:pPr>
        <w:numPr>
          <w:ilvl w:val="1"/>
          <w:numId w:val="7"/>
        </w:numPr>
        <w:spacing w:after="120"/>
        <w:jc w:val="both"/>
        <w:rPr>
          <w:rFonts w:asciiTheme="minorHAnsi" w:hAnsiTheme="minorHAnsi"/>
          <w:sz w:val="20"/>
          <w:szCs w:val="20"/>
        </w:rPr>
      </w:pPr>
      <w:r w:rsidRPr="0098566B">
        <w:rPr>
          <w:rFonts w:asciiTheme="minorHAnsi" w:hAnsiTheme="minorHAnsi"/>
          <w:sz w:val="20"/>
          <w:szCs w:val="20"/>
        </w:rPr>
        <w:t>Monitor events as determined in the project monitoring schedule plan/timetable, and update the plan as required;</w:t>
      </w:r>
    </w:p>
    <w:p w14:paraId="32905DAA" w14:textId="77777777" w:rsidR="00134E58" w:rsidRPr="0098566B" w:rsidRDefault="00134E58" w:rsidP="00134E58">
      <w:pPr>
        <w:numPr>
          <w:ilvl w:val="1"/>
          <w:numId w:val="7"/>
        </w:numPr>
        <w:spacing w:after="120"/>
        <w:jc w:val="both"/>
        <w:rPr>
          <w:rFonts w:asciiTheme="minorHAnsi" w:hAnsiTheme="minorHAnsi"/>
          <w:sz w:val="20"/>
          <w:szCs w:val="20"/>
        </w:rPr>
      </w:pPr>
      <w:r w:rsidRPr="0098566B">
        <w:rPr>
          <w:rFonts w:asciiTheme="minorHAnsi" w:hAnsiTheme="minorHAnsi"/>
          <w:sz w:val="20"/>
          <w:szCs w:val="20"/>
        </w:rPr>
        <w:t>Manage requests for the provision of financial resources from UNDP, through advance of funds, direct payments or reimbursement using the fund authorization and certificate of expenditures;</w:t>
      </w:r>
    </w:p>
    <w:p w14:paraId="67660FB5" w14:textId="77777777" w:rsidR="00134E58" w:rsidRPr="0098566B" w:rsidRDefault="00134E58" w:rsidP="00134E58">
      <w:pPr>
        <w:numPr>
          <w:ilvl w:val="1"/>
          <w:numId w:val="7"/>
        </w:numPr>
        <w:spacing w:after="120"/>
        <w:jc w:val="both"/>
        <w:rPr>
          <w:rFonts w:asciiTheme="minorHAnsi" w:hAnsiTheme="minorHAnsi"/>
          <w:sz w:val="20"/>
          <w:szCs w:val="20"/>
        </w:rPr>
      </w:pPr>
      <w:r w:rsidRPr="0098566B">
        <w:rPr>
          <w:rFonts w:asciiTheme="minorHAnsi" w:hAnsiTheme="minorHAnsi"/>
          <w:sz w:val="20"/>
          <w:szCs w:val="20"/>
        </w:rPr>
        <w:t>Monitor financial resources and accounting to ensure the accuracy and reliability of financial reports;</w:t>
      </w:r>
    </w:p>
    <w:p w14:paraId="5175817F" w14:textId="77777777" w:rsidR="00134E58" w:rsidRPr="0098566B" w:rsidRDefault="00134E58" w:rsidP="00134E58">
      <w:pPr>
        <w:numPr>
          <w:ilvl w:val="1"/>
          <w:numId w:val="7"/>
        </w:numPr>
        <w:spacing w:after="120"/>
        <w:jc w:val="both"/>
        <w:rPr>
          <w:rFonts w:asciiTheme="minorHAnsi" w:hAnsiTheme="minorHAnsi"/>
          <w:sz w:val="20"/>
          <w:szCs w:val="20"/>
        </w:rPr>
      </w:pPr>
      <w:r w:rsidRPr="0098566B">
        <w:rPr>
          <w:rFonts w:asciiTheme="minorHAnsi" w:hAnsiTheme="minorHAnsi"/>
          <w:sz w:val="20"/>
          <w:szCs w:val="20"/>
        </w:rPr>
        <w:t>Be responsible for preparing and submitting financial reports to the PB and UNDP on a quarterly basis;</w:t>
      </w:r>
    </w:p>
    <w:p w14:paraId="23F5D0D0" w14:textId="77777777" w:rsidR="00134E58" w:rsidRPr="0098566B" w:rsidRDefault="00134E58" w:rsidP="00134E58">
      <w:pPr>
        <w:numPr>
          <w:ilvl w:val="1"/>
          <w:numId w:val="7"/>
        </w:numPr>
        <w:spacing w:after="120"/>
        <w:jc w:val="both"/>
        <w:rPr>
          <w:rFonts w:asciiTheme="minorHAnsi" w:hAnsiTheme="minorHAnsi"/>
          <w:sz w:val="20"/>
          <w:szCs w:val="20"/>
        </w:rPr>
      </w:pPr>
      <w:r w:rsidRPr="0098566B">
        <w:rPr>
          <w:rFonts w:asciiTheme="minorHAnsi" w:hAnsiTheme="minorHAnsi"/>
          <w:sz w:val="20"/>
          <w:szCs w:val="20"/>
        </w:rPr>
        <w:t>Manage and monitor the project risks initially identified and submit new risks to the project board for consideration and decision on possible actions if required; update the status of these risks by maintaining the project risks log;</w:t>
      </w:r>
    </w:p>
    <w:p w14:paraId="28586FB7" w14:textId="77777777" w:rsidR="00134E58" w:rsidRPr="0098566B" w:rsidRDefault="00134E58" w:rsidP="00134E58">
      <w:pPr>
        <w:numPr>
          <w:ilvl w:val="1"/>
          <w:numId w:val="7"/>
        </w:numPr>
        <w:spacing w:after="120"/>
        <w:jc w:val="both"/>
        <w:rPr>
          <w:rFonts w:asciiTheme="minorHAnsi" w:hAnsiTheme="minorHAnsi"/>
          <w:sz w:val="20"/>
          <w:szCs w:val="20"/>
        </w:rPr>
      </w:pPr>
      <w:r w:rsidRPr="0098566B">
        <w:rPr>
          <w:rFonts w:asciiTheme="minorHAnsi" w:hAnsiTheme="minorHAnsi"/>
          <w:sz w:val="20"/>
          <w:szCs w:val="20"/>
        </w:rPr>
        <w:t xml:space="preserve">Capture lessons learned during project implementation; </w:t>
      </w:r>
    </w:p>
    <w:p w14:paraId="63C28324" w14:textId="77777777" w:rsidR="00134E58" w:rsidRPr="0098566B" w:rsidRDefault="00134E58" w:rsidP="00134E58">
      <w:pPr>
        <w:numPr>
          <w:ilvl w:val="1"/>
          <w:numId w:val="7"/>
        </w:numPr>
        <w:spacing w:after="120"/>
        <w:jc w:val="both"/>
        <w:rPr>
          <w:rFonts w:asciiTheme="minorHAnsi" w:hAnsiTheme="minorHAnsi"/>
          <w:sz w:val="20"/>
          <w:szCs w:val="20"/>
        </w:rPr>
      </w:pPr>
      <w:r w:rsidRPr="0098566B">
        <w:rPr>
          <w:rFonts w:asciiTheme="minorHAnsi" w:hAnsiTheme="minorHAnsi"/>
          <w:sz w:val="20"/>
          <w:szCs w:val="20"/>
        </w:rPr>
        <w:t>Prepare the annual workplan for the following year; and update the Atlas Project Management module if external access is made available.</w:t>
      </w:r>
    </w:p>
    <w:p w14:paraId="382DD6BE" w14:textId="77777777" w:rsidR="00134E58" w:rsidRPr="0098566B" w:rsidRDefault="00134E58" w:rsidP="00134E58">
      <w:pPr>
        <w:numPr>
          <w:ilvl w:val="1"/>
          <w:numId w:val="7"/>
        </w:numPr>
        <w:spacing w:after="120"/>
        <w:jc w:val="both"/>
        <w:rPr>
          <w:rFonts w:asciiTheme="minorHAnsi" w:hAnsiTheme="minorHAnsi"/>
          <w:sz w:val="20"/>
          <w:szCs w:val="20"/>
        </w:rPr>
      </w:pPr>
      <w:r w:rsidRPr="0098566B">
        <w:rPr>
          <w:rFonts w:asciiTheme="minorHAnsi" w:hAnsiTheme="minorHAnsi"/>
          <w:sz w:val="20"/>
          <w:szCs w:val="20"/>
        </w:rPr>
        <w:t>Prepare the GEF PIR and submit the final report to the Project Board;</w:t>
      </w:r>
    </w:p>
    <w:p w14:paraId="5194089F" w14:textId="77777777" w:rsidR="00134E58" w:rsidRPr="0098566B" w:rsidRDefault="00134E58" w:rsidP="00134E58">
      <w:pPr>
        <w:numPr>
          <w:ilvl w:val="1"/>
          <w:numId w:val="7"/>
        </w:numPr>
        <w:spacing w:after="120"/>
        <w:jc w:val="both"/>
        <w:rPr>
          <w:rFonts w:asciiTheme="minorHAnsi" w:hAnsiTheme="minorHAnsi"/>
          <w:sz w:val="20"/>
          <w:szCs w:val="20"/>
        </w:rPr>
      </w:pPr>
      <w:r w:rsidRPr="0098566B">
        <w:rPr>
          <w:rFonts w:asciiTheme="minorHAnsi" w:hAnsiTheme="minorHAnsi"/>
          <w:sz w:val="20"/>
          <w:szCs w:val="20"/>
        </w:rPr>
        <w:t>Based on the GEF PIR and the Project Board review, prepare the AWP for the following year.</w:t>
      </w:r>
    </w:p>
    <w:p w14:paraId="371B8E2F" w14:textId="77777777" w:rsidR="00134E58" w:rsidRPr="0098566B" w:rsidRDefault="00134E58" w:rsidP="00134E58">
      <w:pPr>
        <w:numPr>
          <w:ilvl w:val="1"/>
          <w:numId w:val="7"/>
        </w:numPr>
        <w:spacing w:after="120"/>
        <w:jc w:val="both"/>
        <w:rPr>
          <w:rFonts w:asciiTheme="minorHAnsi" w:hAnsiTheme="minorHAnsi"/>
          <w:sz w:val="20"/>
          <w:szCs w:val="20"/>
        </w:rPr>
      </w:pPr>
      <w:r w:rsidRPr="0098566B">
        <w:rPr>
          <w:rFonts w:asciiTheme="minorHAnsi" w:hAnsiTheme="minorHAnsi"/>
          <w:sz w:val="20"/>
          <w:szCs w:val="20"/>
        </w:rPr>
        <w:t>Ensure the mid-term review process is undertaken as per the UNDP guidance, and submit the final MTR report to the Project Board.</w:t>
      </w:r>
    </w:p>
    <w:p w14:paraId="372A736C" w14:textId="77777777" w:rsidR="00134E58" w:rsidRPr="0098566B" w:rsidRDefault="00134E58" w:rsidP="00134E58">
      <w:pPr>
        <w:numPr>
          <w:ilvl w:val="1"/>
          <w:numId w:val="7"/>
        </w:numPr>
        <w:spacing w:after="120"/>
        <w:jc w:val="both"/>
        <w:rPr>
          <w:rFonts w:asciiTheme="minorHAnsi" w:hAnsiTheme="minorHAnsi"/>
          <w:sz w:val="20"/>
          <w:szCs w:val="20"/>
        </w:rPr>
      </w:pPr>
      <w:r w:rsidRPr="0098566B">
        <w:rPr>
          <w:rFonts w:asciiTheme="minorHAnsi" w:hAnsiTheme="minorHAnsi"/>
          <w:sz w:val="20"/>
          <w:szCs w:val="20"/>
        </w:rPr>
        <w:t>Identify follow-on actions and submit them for consideration to the Project Board;</w:t>
      </w:r>
    </w:p>
    <w:p w14:paraId="729AC19C" w14:textId="77777777" w:rsidR="00134E58" w:rsidRPr="0098566B" w:rsidRDefault="00134E58" w:rsidP="00134E58">
      <w:pPr>
        <w:numPr>
          <w:ilvl w:val="1"/>
          <w:numId w:val="7"/>
        </w:numPr>
        <w:spacing w:after="120"/>
        <w:jc w:val="both"/>
        <w:rPr>
          <w:rFonts w:asciiTheme="minorHAnsi" w:hAnsiTheme="minorHAnsi"/>
          <w:sz w:val="20"/>
          <w:szCs w:val="20"/>
        </w:rPr>
      </w:pPr>
      <w:r w:rsidRPr="0098566B">
        <w:rPr>
          <w:rFonts w:asciiTheme="minorHAnsi" w:hAnsiTheme="minorHAnsi"/>
          <w:sz w:val="20"/>
          <w:szCs w:val="20"/>
        </w:rPr>
        <w:t>Ensure the terminal evaluation process is undertaken as per the UNDP guidance, and submit the final TE report to the Project Board;</w:t>
      </w:r>
    </w:p>
    <w:p w14:paraId="36027389" w14:textId="77777777" w:rsidR="007719EB" w:rsidRPr="007719EB" w:rsidRDefault="006A70FF" w:rsidP="006A70FF">
      <w:pPr>
        <w:numPr>
          <w:ilvl w:val="0"/>
          <w:numId w:val="7"/>
        </w:numPr>
        <w:spacing w:after="120"/>
        <w:ind w:left="0" w:firstLine="0"/>
        <w:jc w:val="both"/>
        <w:rPr>
          <w:rFonts w:asciiTheme="minorHAnsi" w:hAnsiTheme="minorHAnsi"/>
          <w:sz w:val="20"/>
          <w:szCs w:val="20"/>
        </w:rPr>
      </w:pPr>
      <w:r w:rsidRPr="0098566B">
        <w:rPr>
          <w:rFonts w:asciiTheme="minorHAnsi" w:hAnsiTheme="minorHAnsi" w:cs="Arial"/>
          <w:noProof/>
          <w:sz w:val="20"/>
          <w:szCs w:val="20"/>
          <w:lang w:eastAsia="zh-CN"/>
        </w:rPr>
        <w:t xml:space="preserve">In addition to the Project Manager, the </w:t>
      </w:r>
      <w:r>
        <w:rPr>
          <w:rFonts w:asciiTheme="minorHAnsi" w:hAnsiTheme="minorHAnsi" w:cs="Arial"/>
          <w:noProof/>
          <w:sz w:val="20"/>
          <w:szCs w:val="20"/>
          <w:lang w:eastAsia="zh-CN"/>
        </w:rPr>
        <w:t>PIU will include</w:t>
      </w:r>
      <w:r w:rsidRPr="0098566B">
        <w:rPr>
          <w:rFonts w:asciiTheme="minorHAnsi" w:hAnsiTheme="minorHAnsi" w:cs="Arial"/>
          <w:noProof/>
          <w:sz w:val="20"/>
          <w:szCs w:val="20"/>
          <w:lang w:eastAsia="zh-CN"/>
        </w:rPr>
        <w:t xml:space="preserve"> a</w:t>
      </w:r>
      <w:r>
        <w:rPr>
          <w:rFonts w:asciiTheme="minorHAnsi" w:hAnsiTheme="minorHAnsi" w:cs="Arial"/>
          <w:noProof/>
          <w:sz w:val="20"/>
          <w:szCs w:val="20"/>
          <w:lang w:eastAsia="zh-CN"/>
        </w:rPr>
        <w:t>n</w:t>
      </w:r>
      <w:r w:rsidRPr="0098566B">
        <w:rPr>
          <w:rFonts w:asciiTheme="minorHAnsi" w:hAnsiTheme="minorHAnsi" w:cs="Arial"/>
          <w:noProof/>
          <w:sz w:val="20"/>
          <w:szCs w:val="20"/>
          <w:lang w:eastAsia="zh-CN"/>
        </w:rPr>
        <w:t xml:space="preserve"> </w:t>
      </w:r>
      <w:r w:rsidRPr="0098566B">
        <w:rPr>
          <w:rFonts w:asciiTheme="minorHAnsi" w:hAnsiTheme="minorHAnsi" w:cs="Arial"/>
          <w:b/>
          <w:noProof/>
          <w:sz w:val="20"/>
          <w:szCs w:val="20"/>
          <w:lang w:eastAsia="zh-CN"/>
        </w:rPr>
        <w:t>Administrative,</w:t>
      </w:r>
      <w:r w:rsidRPr="0098566B">
        <w:rPr>
          <w:rFonts w:asciiTheme="minorHAnsi" w:hAnsiTheme="minorHAnsi" w:cs="Arial"/>
          <w:noProof/>
          <w:sz w:val="20"/>
          <w:szCs w:val="20"/>
          <w:lang w:eastAsia="zh-CN"/>
        </w:rPr>
        <w:t xml:space="preserve"> </w:t>
      </w:r>
      <w:r w:rsidRPr="0098566B">
        <w:rPr>
          <w:rFonts w:asciiTheme="minorHAnsi" w:hAnsiTheme="minorHAnsi" w:cs="Arial"/>
          <w:b/>
          <w:noProof/>
          <w:sz w:val="20"/>
          <w:szCs w:val="20"/>
          <w:lang w:eastAsia="zh-CN"/>
        </w:rPr>
        <w:t>Procurement &amp;</w:t>
      </w:r>
      <w:r w:rsidRPr="0098566B">
        <w:rPr>
          <w:rFonts w:asciiTheme="minorHAnsi" w:hAnsiTheme="minorHAnsi" w:cs="Arial"/>
          <w:noProof/>
          <w:sz w:val="20"/>
          <w:szCs w:val="20"/>
          <w:lang w:eastAsia="zh-CN"/>
        </w:rPr>
        <w:t xml:space="preserve"> </w:t>
      </w:r>
      <w:r w:rsidRPr="0098566B">
        <w:rPr>
          <w:rFonts w:asciiTheme="minorHAnsi" w:hAnsiTheme="minorHAnsi" w:cs="Arial"/>
          <w:b/>
          <w:noProof/>
          <w:sz w:val="20"/>
          <w:szCs w:val="20"/>
          <w:lang w:eastAsia="zh-CN"/>
        </w:rPr>
        <w:t xml:space="preserve">Financial Officer </w:t>
      </w:r>
      <w:r w:rsidRPr="0098566B">
        <w:rPr>
          <w:rFonts w:asciiTheme="minorHAnsi" w:hAnsiTheme="minorHAnsi" w:cs="Arial"/>
          <w:noProof/>
          <w:sz w:val="20"/>
          <w:szCs w:val="20"/>
          <w:lang w:eastAsia="zh-CN"/>
        </w:rPr>
        <w:t>(APFO)</w:t>
      </w:r>
      <w:r>
        <w:rPr>
          <w:rFonts w:asciiTheme="minorHAnsi" w:hAnsiTheme="minorHAnsi" w:cs="Arial"/>
          <w:noProof/>
          <w:sz w:val="20"/>
          <w:szCs w:val="20"/>
          <w:lang w:eastAsia="zh-CN"/>
        </w:rPr>
        <w:t xml:space="preserve"> to support the </w:t>
      </w:r>
      <w:r w:rsidR="00795D0A">
        <w:rPr>
          <w:rFonts w:asciiTheme="minorHAnsi" w:hAnsiTheme="minorHAnsi" w:cs="Arial"/>
          <w:noProof/>
          <w:sz w:val="20"/>
          <w:szCs w:val="20"/>
          <w:lang w:eastAsia="zh-CN"/>
        </w:rPr>
        <w:t xml:space="preserve">Project Manager. </w:t>
      </w:r>
      <w:r w:rsidR="007719EB">
        <w:rPr>
          <w:rFonts w:asciiTheme="minorHAnsi" w:hAnsiTheme="minorHAnsi" w:cs="Arial"/>
          <w:noProof/>
          <w:sz w:val="20"/>
          <w:szCs w:val="20"/>
          <w:lang w:eastAsia="zh-CN"/>
        </w:rPr>
        <w:t>The APFO will also have some technical obligations in the project – particularly with reference to building capacity and systems for outstanding financial planning and management among partner organisations.</w:t>
      </w:r>
    </w:p>
    <w:p w14:paraId="17171DF9" w14:textId="77777777" w:rsidR="00736DCA" w:rsidRPr="00000D47" w:rsidRDefault="00736DCA" w:rsidP="00736DCA">
      <w:pPr>
        <w:numPr>
          <w:ilvl w:val="0"/>
          <w:numId w:val="7"/>
        </w:numPr>
        <w:spacing w:after="120"/>
        <w:ind w:left="0" w:firstLine="0"/>
        <w:jc w:val="both"/>
        <w:rPr>
          <w:rFonts w:asciiTheme="minorHAnsi" w:hAnsiTheme="minorHAnsi"/>
          <w:sz w:val="20"/>
          <w:szCs w:val="20"/>
        </w:rPr>
      </w:pPr>
      <w:r w:rsidRPr="009760AF">
        <w:rPr>
          <w:rFonts w:asciiTheme="minorHAnsi" w:hAnsiTheme="minorHAnsi" w:cs="Arial"/>
          <w:noProof/>
          <w:sz w:val="20"/>
          <w:szCs w:val="20"/>
          <w:lang w:eastAsia="zh-CN"/>
        </w:rPr>
        <w:t xml:space="preserve">The project will also recruit a </w:t>
      </w:r>
      <w:r w:rsidRPr="009760AF">
        <w:rPr>
          <w:rFonts w:asciiTheme="minorHAnsi" w:hAnsiTheme="minorHAnsi" w:cs="Arial"/>
          <w:b/>
          <w:noProof/>
          <w:sz w:val="20"/>
          <w:szCs w:val="20"/>
          <w:lang w:eastAsia="zh-CN"/>
        </w:rPr>
        <w:t>Chief Technical Officer (CTO)</w:t>
      </w:r>
      <w:r w:rsidRPr="009760AF">
        <w:rPr>
          <w:rFonts w:asciiTheme="minorHAnsi" w:hAnsiTheme="minorHAnsi" w:cs="Arial"/>
          <w:noProof/>
          <w:sz w:val="20"/>
          <w:szCs w:val="20"/>
          <w:lang w:eastAsia="zh-CN"/>
        </w:rPr>
        <w:t>.  This is a specifically technical position – with specific reference to business planning, resource mobilisation, and financial planning, systems</w:t>
      </w:r>
      <w:r w:rsidR="00795D0A">
        <w:rPr>
          <w:rFonts w:asciiTheme="minorHAnsi" w:hAnsiTheme="minorHAnsi" w:cs="Arial"/>
          <w:noProof/>
          <w:sz w:val="20"/>
          <w:szCs w:val="20"/>
          <w:lang w:eastAsia="zh-CN"/>
        </w:rPr>
        <w:t xml:space="preserve"> and capacity building. </w:t>
      </w:r>
      <w:r w:rsidR="007C35DE">
        <w:rPr>
          <w:rFonts w:asciiTheme="minorHAnsi" w:hAnsiTheme="minorHAnsi" w:cs="Arial"/>
          <w:noProof/>
          <w:sz w:val="20"/>
          <w:szCs w:val="20"/>
          <w:lang w:eastAsia="zh-CN"/>
        </w:rPr>
        <w:t>The CTO</w:t>
      </w:r>
      <w:r w:rsidRPr="009760AF">
        <w:rPr>
          <w:rFonts w:asciiTheme="minorHAnsi" w:hAnsiTheme="minorHAnsi" w:cs="Arial"/>
          <w:noProof/>
          <w:sz w:val="20"/>
          <w:szCs w:val="20"/>
          <w:lang w:eastAsia="zh-CN"/>
        </w:rPr>
        <w:t xml:space="preserve"> will not substitute the Project Manager in terms of project management.  Indeed, the CTO will have the specific responsibility to develop the Business Plan (Output 1.2) – but in an inclusive, participatory and deliberative way with the involvement of stakeholders.  The CTO will also be involved in the resource mobilisation for the Biodiversity Fund, guiding the process of developing the Biodiversity Fund’s fund raising/resource mobilisation strategies (Output 2.3).  </w:t>
      </w:r>
      <w:r w:rsidRPr="00000D47">
        <w:rPr>
          <w:rFonts w:asciiTheme="minorHAnsi" w:hAnsiTheme="minorHAnsi" w:cs="Arial"/>
          <w:noProof/>
          <w:sz w:val="20"/>
          <w:szCs w:val="20"/>
          <w:lang w:eastAsia="zh-CN"/>
        </w:rPr>
        <w:t xml:space="preserve">Finally, the CTO will be involved in the process to catalyse revenues in the selected pilot sites (Output 3.2).  In addition, the CTO will be involved </w:t>
      </w:r>
      <w:r w:rsidR="00940411" w:rsidRPr="00000D47">
        <w:rPr>
          <w:rFonts w:asciiTheme="minorHAnsi" w:hAnsiTheme="minorHAnsi" w:cs="Arial"/>
          <w:noProof/>
          <w:sz w:val="20"/>
          <w:szCs w:val="20"/>
          <w:lang w:eastAsia="zh-CN"/>
        </w:rPr>
        <w:t>other aspects of the project, as necessary (see Annex D for draft TOR).</w:t>
      </w:r>
    </w:p>
    <w:p w14:paraId="6CE58CB5" w14:textId="762AB10C" w:rsidR="009760AF" w:rsidRPr="009760AF" w:rsidRDefault="009760AF" w:rsidP="009760AF">
      <w:pPr>
        <w:numPr>
          <w:ilvl w:val="0"/>
          <w:numId w:val="7"/>
        </w:numPr>
        <w:spacing w:after="120"/>
        <w:ind w:left="0" w:firstLine="0"/>
        <w:jc w:val="both"/>
        <w:rPr>
          <w:rFonts w:asciiTheme="minorHAnsi" w:hAnsiTheme="minorHAnsi"/>
          <w:sz w:val="20"/>
          <w:szCs w:val="20"/>
        </w:rPr>
      </w:pPr>
      <w:r w:rsidRPr="00000D47">
        <w:rPr>
          <w:rFonts w:asciiTheme="minorHAnsi" w:hAnsiTheme="minorHAnsi" w:cs="Arial"/>
          <w:noProof/>
          <w:sz w:val="20"/>
          <w:szCs w:val="20"/>
          <w:lang w:eastAsia="zh-CN"/>
        </w:rPr>
        <w:t xml:space="preserve">Finally, the project will recruit a </w:t>
      </w:r>
      <w:r w:rsidR="006A70FF" w:rsidRPr="00000D47">
        <w:rPr>
          <w:rFonts w:asciiTheme="minorHAnsi" w:hAnsiTheme="minorHAnsi" w:cs="Arial"/>
          <w:noProof/>
          <w:sz w:val="20"/>
          <w:szCs w:val="20"/>
          <w:lang w:eastAsia="zh-CN"/>
        </w:rPr>
        <w:t xml:space="preserve">Social and Environmental </w:t>
      </w:r>
      <w:r w:rsidR="00C66D75" w:rsidRPr="00000D47">
        <w:rPr>
          <w:rFonts w:asciiTheme="minorHAnsi" w:hAnsiTheme="minorHAnsi" w:cs="Arial"/>
          <w:noProof/>
          <w:sz w:val="20"/>
          <w:szCs w:val="20"/>
          <w:lang w:eastAsia="zh-CN"/>
        </w:rPr>
        <w:t>Safeguards Officer (SESO).</w:t>
      </w:r>
      <w:r w:rsidR="00795D0A" w:rsidRPr="00000D47">
        <w:rPr>
          <w:rFonts w:asciiTheme="minorHAnsi" w:hAnsiTheme="minorHAnsi" w:cs="Arial"/>
          <w:noProof/>
          <w:sz w:val="20"/>
          <w:szCs w:val="20"/>
          <w:lang w:eastAsia="zh-CN"/>
        </w:rPr>
        <w:t xml:space="preserve"> </w:t>
      </w:r>
      <w:r w:rsidR="00A55A57" w:rsidRPr="00000D47">
        <w:rPr>
          <w:rFonts w:asciiTheme="minorHAnsi" w:hAnsiTheme="minorHAnsi" w:cs="Arial"/>
          <w:noProof/>
          <w:sz w:val="20"/>
          <w:szCs w:val="20"/>
          <w:lang w:eastAsia="zh-CN"/>
        </w:rPr>
        <w:t>Th</w:t>
      </w:r>
      <w:r w:rsidRPr="00000D47">
        <w:rPr>
          <w:rFonts w:asciiTheme="minorHAnsi" w:hAnsiTheme="minorHAnsi" w:cs="Arial"/>
          <w:noProof/>
          <w:sz w:val="20"/>
          <w:szCs w:val="20"/>
          <w:lang w:eastAsia="zh-CN"/>
        </w:rPr>
        <w:t xml:space="preserve">is position is essential given the nature of the protected areas of PNG – the majority of which are owned and managed by </w:t>
      </w:r>
      <w:r w:rsidR="00DF27D7" w:rsidRPr="00000D47">
        <w:rPr>
          <w:rFonts w:asciiTheme="minorHAnsi" w:hAnsiTheme="minorHAnsi" w:cs="Arial"/>
          <w:noProof/>
          <w:sz w:val="20"/>
          <w:szCs w:val="20"/>
          <w:lang w:eastAsia="zh-CN"/>
        </w:rPr>
        <w:t xml:space="preserve">indigenous </w:t>
      </w:r>
      <w:r w:rsidRPr="00000D47">
        <w:rPr>
          <w:rFonts w:asciiTheme="minorHAnsi" w:hAnsiTheme="minorHAnsi" w:cs="Arial"/>
          <w:noProof/>
          <w:sz w:val="20"/>
          <w:szCs w:val="20"/>
          <w:lang w:eastAsia="zh-CN"/>
        </w:rPr>
        <w:t>communities living within and surrounding the protected areas</w:t>
      </w:r>
      <w:r>
        <w:rPr>
          <w:rFonts w:asciiTheme="minorHAnsi" w:hAnsiTheme="minorHAnsi" w:cs="Arial"/>
          <w:noProof/>
          <w:sz w:val="20"/>
          <w:szCs w:val="20"/>
          <w:lang w:eastAsia="zh-CN"/>
        </w:rPr>
        <w:t>. The SESO will ensure that the highest standards are achieved in all protected areas with respect to social and environmental standards – including the gender, age and power issues</w:t>
      </w:r>
      <w:r w:rsidR="00DF27D7">
        <w:rPr>
          <w:rFonts w:asciiTheme="minorHAnsi" w:hAnsiTheme="minorHAnsi" w:cs="Arial"/>
          <w:noProof/>
          <w:sz w:val="20"/>
          <w:szCs w:val="20"/>
          <w:lang w:eastAsia="zh-CN"/>
        </w:rPr>
        <w:t xml:space="preserve"> – in line with the management plan(s) to be developed for the project</w:t>
      </w:r>
      <w:r>
        <w:rPr>
          <w:rFonts w:asciiTheme="minorHAnsi" w:hAnsiTheme="minorHAnsi" w:cs="Arial"/>
          <w:noProof/>
          <w:sz w:val="20"/>
          <w:szCs w:val="20"/>
          <w:lang w:eastAsia="zh-CN"/>
        </w:rPr>
        <w:t>.</w:t>
      </w:r>
    </w:p>
    <w:p w14:paraId="3D53DEE2" w14:textId="6CE31672" w:rsidR="006D59BE" w:rsidRPr="006D59BE" w:rsidRDefault="00C66D75" w:rsidP="006D59BE">
      <w:pPr>
        <w:numPr>
          <w:ilvl w:val="0"/>
          <w:numId w:val="7"/>
        </w:numPr>
        <w:spacing w:after="120"/>
        <w:ind w:left="0" w:firstLine="0"/>
        <w:jc w:val="both"/>
        <w:rPr>
          <w:rFonts w:asciiTheme="minorHAnsi" w:hAnsiTheme="minorHAnsi"/>
          <w:sz w:val="20"/>
          <w:szCs w:val="20"/>
        </w:rPr>
      </w:pPr>
      <w:r w:rsidRPr="0098566B">
        <w:rPr>
          <w:rFonts w:asciiTheme="minorHAnsi" w:hAnsiTheme="minorHAnsi"/>
          <w:sz w:val="20"/>
          <w:szCs w:val="20"/>
          <w:lang w:eastAsia="zh-CN"/>
        </w:rPr>
        <w:t xml:space="preserve">The </w:t>
      </w:r>
      <w:r>
        <w:rPr>
          <w:rFonts w:asciiTheme="minorHAnsi" w:hAnsiTheme="minorHAnsi" w:cs="Arial"/>
          <w:sz w:val="20"/>
          <w:szCs w:val="20"/>
        </w:rPr>
        <w:t>PIU</w:t>
      </w:r>
      <w:r w:rsidRPr="0098566B">
        <w:rPr>
          <w:rFonts w:asciiTheme="minorHAnsi" w:hAnsiTheme="minorHAnsi" w:cs="Arial"/>
          <w:sz w:val="20"/>
          <w:szCs w:val="20"/>
        </w:rPr>
        <w:t xml:space="preserve"> </w:t>
      </w:r>
      <w:r w:rsidRPr="0098566B">
        <w:rPr>
          <w:rFonts w:asciiTheme="minorHAnsi" w:hAnsiTheme="minorHAnsi"/>
          <w:sz w:val="20"/>
          <w:szCs w:val="20"/>
          <w:lang w:eastAsia="zh-CN"/>
        </w:rPr>
        <w:t xml:space="preserve">will prepare annual workplans and budgets in consultation with project partners for approval by the Project Board.  In addition, the </w:t>
      </w:r>
      <w:r w:rsidR="00A31C0E">
        <w:rPr>
          <w:rFonts w:asciiTheme="minorHAnsi" w:hAnsiTheme="minorHAnsi"/>
          <w:sz w:val="20"/>
          <w:szCs w:val="20"/>
          <w:lang w:eastAsia="zh-CN"/>
        </w:rPr>
        <w:t>PIU</w:t>
      </w:r>
      <w:r w:rsidRPr="0098566B">
        <w:rPr>
          <w:rFonts w:asciiTheme="minorHAnsi" w:hAnsiTheme="minorHAnsi" w:cs="Arial"/>
          <w:sz w:val="20"/>
          <w:szCs w:val="20"/>
        </w:rPr>
        <w:t xml:space="preserve"> </w:t>
      </w:r>
      <w:r w:rsidRPr="0098566B">
        <w:rPr>
          <w:rFonts w:asciiTheme="minorHAnsi" w:hAnsiTheme="minorHAnsi"/>
          <w:sz w:val="20"/>
          <w:szCs w:val="20"/>
          <w:lang w:eastAsia="zh-CN"/>
        </w:rPr>
        <w:t>will be responsible for the preparation of all project reports including the project’s Inception Report and the Project Implementation Reports (PIR) (see Section VI</w:t>
      </w:r>
      <w:r>
        <w:rPr>
          <w:rFonts w:asciiTheme="minorHAnsi" w:hAnsiTheme="minorHAnsi"/>
          <w:sz w:val="20"/>
          <w:szCs w:val="20"/>
          <w:lang w:eastAsia="zh-CN"/>
        </w:rPr>
        <w:t>I</w:t>
      </w:r>
      <w:r w:rsidRPr="0098566B">
        <w:rPr>
          <w:rFonts w:asciiTheme="minorHAnsi" w:hAnsiTheme="minorHAnsi"/>
          <w:sz w:val="20"/>
          <w:szCs w:val="20"/>
          <w:lang w:eastAsia="zh-CN"/>
        </w:rPr>
        <w:t>)</w:t>
      </w:r>
      <w:r w:rsidRPr="0098566B">
        <w:rPr>
          <w:rFonts w:asciiTheme="minorHAnsi" w:hAnsiTheme="minorHAnsi" w:cs="Arial"/>
          <w:sz w:val="20"/>
          <w:szCs w:val="20"/>
          <w:lang w:eastAsia="zh-CN"/>
        </w:rPr>
        <w:t xml:space="preserve">. The </w:t>
      </w:r>
      <w:r w:rsidR="00A31C0E">
        <w:rPr>
          <w:rFonts w:asciiTheme="minorHAnsi" w:hAnsiTheme="minorHAnsi" w:cs="Arial"/>
          <w:sz w:val="20"/>
          <w:szCs w:val="20"/>
        </w:rPr>
        <w:t>PIU</w:t>
      </w:r>
      <w:r w:rsidRPr="0098566B">
        <w:rPr>
          <w:rFonts w:asciiTheme="minorHAnsi" w:hAnsiTheme="minorHAnsi" w:cs="Arial"/>
          <w:sz w:val="20"/>
          <w:szCs w:val="20"/>
        </w:rPr>
        <w:t xml:space="preserve"> </w:t>
      </w:r>
      <w:r w:rsidRPr="0098566B">
        <w:rPr>
          <w:rFonts w:asciiTheme="minorHAnsi" w:hAnsiTheme="minorHAnsi" w:cs="Arial"/>
          <w:sz w:val="20"/>
          <w:szCs w:val="20"/>
          <w:lang w:eastAsia="zh-CN"/>
        </w:rPr>
        <w:t>will also be responsible for contracting consultants, partner organisations and/or contractual service companies that will be engaged to carry out the different aspects of the specific output of project</w:t>
      </w:r>
      <w:r w:rsidR="00347C70">
        <w:rPr>
          <w:rFonts w:asciiTheme="minorHAnsi" w:hAnsiTheme="minorHAnsi"/>
          <w:sz w:val="20"/>
          <w:szCs w:val="20"/>
        </w:rPr>
        <w:t>; t</w:t>
      </w:r>
      <w:r w:rsidR="00347C70" w:rsidRPr="00A31C0E">
        <w:rPr>
          <w:rFonts w:asciiTheme="minorHAnsi" w:hAnsiTheme="minorHAnsi"/>
          <w:sz w:val="20"/>
          <w:szCs w:val="20"/>
        </w:rPr>
        <w:t xml:space="preserve">hese aspects will be agreed in the </w:t>
      </w:r>
      <w:r w:rsidR="00347C70" w:rsidRPr="00A31C0E">
        <w:rPr>
          <w:rFonts w:asciiTheme="minorHAnsi" w:hAnsiTheme="minorHAnsi" w:cs="Arial"/>
          <w:sz w:val="20"/>
          <w:szCs w:val="20"/>
          <w:lang w:eastAsia="zh-CN"/>
        </w:rPr>
        <w:t>annual workplans and budgets that will be approved by the PB</w:t>
      </w:r>
      <w:r w:rsidR="0082054C">
        <w:rPr>
          <w:rFonts w:asciiTheme="minorHAnsi" w:hAnsiTheme="minorHAnsi" w:cs="Arial"/>
          <w:sz w:val="20"/>
          <w:szCs w:val="20"/>
          <w:lang w:eastAsia="zh-CN"/>
        </w:rPr>
        <w:t xml:space="preserve"> (</w:t>
      </w:r>
      <w:r w:rsidRPr="0098566B">
        <w:rPr>
          <w:rFonts w:asciiTheme="minorHAnsi" w:hAnsiTheme="minorHAnsi" w:cs="Arial"/>
          <w:sz w:val="20"/>
          <w:szCs w:val="20"/>
          <w:lang w:eastAsia="zh-CN"/>
        </w:rPr>
        <w:t>as necessary and as required</w:t>
      </w:r>
      <w:r w:rsidR="00347C70">
        <w:rPr>
          <w:rFonts w:asciiTheme="minorHAnsi" w:hAnsiTheme="minorHAnsi" w:cs="Arial"/>
          <w:sz w:val="20"/>
          <w:szCs w:val="20"/>
          <w:lang w:eastAsia="zh-CN"/>
        </w:rPr>
        <w:t>, see budget notes in Section X)</w:t>
      </w:r>
      <w:r w:rsidRPr="0098566B">
        <w:rPr>
          <w:rFonts w:asciiTheme="minorHAnsi" w:hAnsiTheme="minorHAnsi" w:cs="Arial"/>
          <w:sz w:val="20"/>
          <w:szCs w:val="20"/>
          <w:lang w:eastAsia="zh-CN"/>
        </w:rPr>
        <w:t>.</w:t>
      </w:r>
      <w:r w:rsidR="00A31C0E">
        <w:rPr>
          <w:rFonts w:asciiTheme="minorHAnsi" w:hAnsiTheme="minorHAnsi"/>
          <w:sz w:val="20"/>
          <w:szCs w:val="20"/>
        </w:rPr>
        <w:t xml:space="preserve">  </w:t>
      </w:r>
      <w:r w:rsidR="00A31C0E" w:rsidRPr="00A31C0E">
        <w:rPr>
          <w:rFonts w:asciiTheme="minorHAnsi" w:hAnsiTheme="minorHAnsi" w:cs="Arial"/>
          <w:sz w:val="20"/>
          <w:szCs w:val="20"/>
          <w:lang w:eastAsia="zh-CN"/>
        </w:rPr>
        <w:t xml:space="preserve">In addition, the </w:t>
      </w:r>
      <w:r w:rsidR="00A31C0E">
        <w:rPr>
          <w:rFonts w:asciiTheme="minorHAnsi" w:hAnsiTheme="minorHAnsi" w:cs="Arial"/>
          <w:sz w:val="20"/>
          <w:szCs w:val="20"/>
          <w:lang w:eastAsia="zh-CN"/>
        </w:rPr>
        <w:t>PIU</w:t>
      </w:r>
      <w:r w:rsidR="00A31C0E" w:rsidRPr="00A31C0E">
        <w:rPr>
          <w:rFonts w:asciiTheme="minorHAnsi" w:hAnsiTheme="minorHAnsi" w:cs="Arial"/>
          <w:sz w:val="20"/>
          <w:szCs w:val="20"/>
          <w:lang w:eastAsia="zh-CN"/>
        </w:rPr>
        <w:t xml:space="preserve"> may sub-contract other partners to implement different components or sub-components of the project</w:t>
      </w:r>
      <w:r w:rsidR="00347C70">
        <w:rPr>
          <w:rFonts w:asciiTheme="minorHAnsi" w:hAnsiTheme="minorHAnsi" w:cs="Arial"/>
          <w:sz w:val="20"/>
          <w:szCs w:val="20"/>
          <w:lang w:eastAsia="zh-CN"/>
        </w:rPr>
        <w:t xml:space="preserve">.  This is especially important in Output 3.2 in the three pilot sites; Responsible Party(ies) will be selected to implement the project’s work in the three sites (see </w:t>
      </w:r>
      <w:r w:rsidR="00347C70">
        <w:rPr>
          <w:rFonts w:asciiTheme="minorHAnsi" w:hAnsiTheme="minorHAnsi" w:cs="Arial"/>
          <w:sz w:val="20"/>
          <w:szCs w:val="20"/>
          <w:lang w:eastAsia="zh-CN"/>
        </w:rPr>
        <w:fldChar w:fldCharType="begin"/>
      </w:r>
      <w:r w:rsidR="00347C70">
        <w:rPr>
          <w:rFonts w:asciiTheme="minorHAnsi" w:hAnsiTheme="minorHAnsi" w:cs="Arial"/>
          <w:sz w:val="20"/>
          <w:szCs w:val="20"/>
          <w:lang w:eastAsia="zh-CN"/>
        </w:rPr>
        <w:instrText xml:space="preserve"> REF _Ref507158179 \h </w:instrText>
      </w:r>
      <w:r w:rsidR="00347C70">
        <w:rPr>
          <w:rFonts w:asciiTheme="minorHAnsi" w:hAnsiTheme="minorHAnsi" w:cs="Arial"/>
          <w:sz w:val="20"/>
          <w:szCs w:val="20"/>
          <w:lang w:eastAsia="zh-CN"/>
        </w:rPr>
      </w:r>
      <w:r w:rsidR="00347C70">
        <w:rPr>
          <w:rFonts w:asciiTheme="minorHAnsi" w:hAnsiTheme="minorHAnsi" w:cs="Arial"/>
          <w:sz w:val="20"/>
          <w:szCs w:val="20"/>
          <w:lang w:eastAsia="zh-CN"/>
        </w:rPr>
        <w:fldChar w:fldCharType="separate"/>
      </w:r>
      <w:r w:rsidR="002C16A0" w:rsidRPr="00987695">
        <w:rPr>
          <w:rFonts w:asciiTheme="minorHAnsi" w:hAnsiTheme="minorHAnsi"/>
          <w:sz w:val="20"/>
          <w:szCs w:val="20"/>
        </w:rPr>
        <w:t xml:space="preserve">Table </w:t>
      </w:r>
      <w:r w:rsidR="002C16A0">
        <w:rPr>
          <w:rFonts w:asciiTheme="minorHAnsi" w:hAnsiTheme="minorHAnsi"/>
          <w:noProof/>
          <w:sz w:val="20"/>
          <w:szCs w:val="20"/>
        </w:rPr>
        <w:t>4</w:t>
      </w:r>
      <w:r w:rsidR="00347C70">
        <w:rPr>
          <w:rFonts w:asciiTheme="minorHAnsi" w:hAnsiTheme="minorHAnsi" w:cs="Arial"/>
          <w:sz w:val="20"/>
          <w:szCs w:val="20"/>
          <w:lang w:eastAsia="zh-CN"/>
        </w:rPr>
        <w:fldChar w:fldCharType="end"/>
      </w:r>
      <w:r w:rsidR="00347C70">
        <w:rPr>
          <w:rFonts w:asciiTheme="minorHAnsi" w:hAnsiTheme="minorHAnsi" w:cs="Arial"/>
          <w:sz w:val="20"/>
          <w:szCs w:val="20"/>
          <w:lang w:eastAsia="zh-CN"/>
        </w:rPr>
        <w:t>).</w:t>
      </w:r>
      <w:r w:rsidR="00347C70">
        <w:rPr>
          <w:rFonts w:asciiTheme="minorHAnsi" w:hAnsiTheme="minorHAnsi"/>
          <w:sz w:val="20"/>
          <w:szCs w:val="20"/>
        </w:rPr>
        <w:t xml:space="preserve">  In the selection of the Responsible Parties, t</w:t>
      </w:r>
      <w:r w:rsidR="00C65F2C" w:rsidRPr="00347C70">
        <w:rPr>
          <w:rFonts w:asciiTheme="minorHAnsi" w:hAnsiTheme="minorHAnsi"/>
          <w:sz w:val="20"/>
          <w:szCs w:val="20"/>
        </w:rPr>
        <w:t>he bidding parties will have to demonstrate how they will be deemed trustworthy by and downward accountable to the communities as well as upward accountable to the government, UNDP and the GEF.</w:t>
      </w:r>
      <w:r w:rsidR="00C65F2C" w:rsidRPr="001833EB">
        <w:rPr>
          <w:rFonts w:asciiTheme="minorHAnsi" w:hAnsiTheme="minorHAnsi"/>
          <w:sz w:val="20"/>
          <w:szCs w:val="20"/>
        </w:rPr>
        <w:t xml:space="preserve"> Indeed, bids that include a consortium – coupling the project management expertise and a strong civil society organisation, such that project management (including financial management, procurement and reporting) and social and gender content is adequately addressed from the outset of the project – will be encouraged.</w:t>
      </w:r>
    </w:p>
    <w:p w14:paraId="559A69EE" w14:textId="3EDE1C5D" w:rsidR="006D59BE" w:rsidRPr="009760AF" w:rsidRDefault="006D59BE" w:rsidP="009760AF">
      <w:pPr>
        <w:numPr>
          <w:ilvl w:val="0"/>
          <w:numId w:val="7"/>
        </w:numPr>
        <w:spacing w:after="120"/>
        <w:ind w:left="0" w:firstLine="0"/>
        <w:jc w:val="both"/>
        <w:rPr>
          <w:rFonts w:asciiTheme="minorHAnsi" w:hAnsiTheme="minorHAnsi"/>
          <w:sz w:val="20"/>
          <w:szCs w:val="20"/>
        </w:rPr>
      </w:pPr>
      <w:r w:rsidRPr="002133CA">
        <w:rPr>
          <w:rFonts w:asciiTheme="minorHAnsi" w:hAnsiTheme="minorHAnsi"/>
          <w:sz w:val="20"/>
          <w:szCs w:val="20"/>
        </w:rPr>
        <w:t>As indicated in Section V, t</w:t>
      </w:r>
      <w:r w:rsidRPr="002133CA">
        <w:rPr>
          <w:rFonts w:asciiTheme="minorHAnsi" w:hAnsiTheme="minorHAnsi" w:cs="Arial"/>
          <w:noProof/>
          <w:sz w:val="20"/>
          <w:szCs w:val="20"/>
          <w:lang w:eastAsia="zh-CN"/>
        </w:rPr>
        <w:t>he</w:t>
      </w:r>
      <w:r w:rsidRPr="00CC1AF2">
        <w:rPr>
          <w:rFonts w:asciiTheme="minorHAnsi" w:hAnsiTheme="minorHAnsi" w:cs="Arial"/>
          <w:noProof/>
          <w:sz w:val="20"/>
          <w:szCs w:val="20"/>
          <w:lang w:eastAsia="zh-CN"/>
        </w:rPr>
        <w:t xml:space="preserve"> </w:t>
      </w:r>
      <w:r>
        <w:rPr>
          <w:rFonts w:asciiTheme="minorHAnsi" w:hAnsiTheme="minorHAnsi" w:cs="Arial"/>
          <w:noProof/>
          <w:sz w:val="20"/>
          <w:szCs w:val="20"/>
          <w:lang w:eastAsia="zh-CN"/>
        </w:rPr>
        <w:t>PIU</w:t>
      </w:r>
      <w:r w:rsidRPr="00CC1AF2">
        <w:rPr>
          <w:rFonts w:asciiTheme="minorHAnsi" w:hAnsiTheme="minorHAnsi" w:cs="Arial"/>
          <w:noProof/>
          <w:sz w:val="20"/>
          <w:szCs w:val="20"/>
          <w:lang w:eastAsia="zh-CN"/>
        </w:rPr>
        <w:t xml:space="preserve"> will be housed within </w:t>
      </w:r>
      <w:r w:rsidR="00F3759D">
        <w:rPr>
          <w:rFonts w:asciiTheme="minorHAnsi" w:hAnsiTheme="minorHAnsi" w:cs="Arial"/>
          <w:noProof/>
          <w:sz w:val="20"/>
          <w:szCs w:val="20"/>
          <w:lang w:eastAsia="zh-CN"/>
        </w:rPr>
        <w:t xml:space="preserve">the </w:t>
      </w:r>
      <w:r>
        <w:rPr>
          <w:rFonts w:asciiTheme="minorHAnsi" w:hAnsiTheme="minorHAnsi" w:cs="Arial"/>
          <w:noProof/>
          <w:sz w:val="20"/>
          <w:szCs w:val="20"/>
          <w:lang w:eastAsia="zh-CN"/>
        </w:rPr>
        <w:t>UNDP</w:t>
      </w:r>
      <w:r w:rsidR="00F3759D">
        <w:rPr>
          <w:rFonts w:asciiTheme="minorHAnsi" w:hAnsiTheme="minorHAnsi" w:cs="Arial"/>
          <w:noProof/>
          <w:sz w:val="20"/>
          <w:szCs w:val="20"/>
          <w:lang w:eastAsia="zh-CN"/>
        </w:rPr>
        <w:t>-CO</w:t>
      </w:r>
      <w:r w:rsidR="001519D1">
        <w:rPr>
          <w:rFonts w:asciiTheme="minorHAnsi" w:hAnsiTheme="minorHAnsi" w:cs="Arial"/>
          <w:noProof/>
          <w:sz w:val="20"/>
          <w:szCs w:val="20"/>
          <w:lang w:eastAsia="zh-CN"/>
        </w:rPr>
        <w:t xml:space="preserve">. </w:t>
      </w:r>
      <w:r w:rsidRPr="006D59BE">
        <w:rPr>
          <w:rFonts w:asciiTheme="minorHAnsi" w:hAnsiTheme="minorHAnsi"/>
          <w:sz w:val="20"/>
          <w:szCs w:val="20"/>
        </w:rPr>
        <w:t xml:space="preserve">The project should strive for further cost effectiveness with the other GEF projects as well as other </w:t>
      </w:r>
      <w:r w:rsidR="007B711D">
        <w:rPr>
          <w:rFonts w:asciiTheme="minorHAnsi" w:hAnsiTheme="minorHAnsi"/>
          <w:sz w:val="20"/>
          <w:szCs w:val="20"/>
        </w:rPr>
        <w:t>biodiversity</w:t>
      </w:r>
      <w:r w:rsidRPr="006D59BE">
        <w:rPr>
          <w:rFonts w:asciiTheme="minorHAnsi" w:hAnsiTheme="minorHAnsi"/>
          <w:sz w:val="20"/>
          <w:szCs w:val="20"/>
        </w:rPr>
        <w:t xml:space="preserve"> programmes that are being implemented by UNDP (and even other organisation</w:t>
      </w:r>
      <w:r w:rsidR="00F3759D">
        <w:rPr>
          <w:rFonts w:asciiTheme="minorHAnsi" w:hAnsiTheme="minorHAnsi"/>
          <w:sz w:val="20"/>
          <w:szCs w:val="20"/>
        </w:rPr>
        <w:t xml:space="preserve">s) – including, for example, </w:t>
      </w:r>
      <w:r w:rsidRPr="006D59BE">
        <w:rPr>
          <w:rFonts w:asciiTheme="minorHAnsi" w:hAnsiTheme="minorHAnsi"/>
          <w:sz w:val="20"/>
          <w:szCs w:val="20"/>
        </w:rPr>
        <w:t>the forthcoming USAID programme – as well as other closely related programmes in other focal areas (e.g., climate change)</w:t>
      </w:r>
      <w:r w:rsidR="00F3759D">
        <w:rPr>
          <w:rFonts w:asciiTheme="minorHAnsi" w:hAnsiTheme="minorHAnsi"/>
          <w:sz w:val="20"/>
          <w:szCs w:val="20"/>
        </w:rPr>
        <w:t xml:space="preserve"> – with </w:t>
      </w:r>
      <w:r w:rsidRPr="006D59BE">
        <w:rPr>
          <w:rFonts w:asciiTheme="minorHAnsi" w:hAnsiTheme="minorHAnsi"/>
          <w:sz w:val="20"/>
          <w:szCs w:val="20"/>
        </w:rPr>
        <w:t xml:space="preserve">shared resources </w:t>
      </w:r>
      <w:r w:rsidR="00F3759D">
        <w:rPr>
          <w:rFonts w:asciiTheme="minorHAnsi" w:hAnsiTheme="minorHAnsi"/>
          <w:sz w:val="20"/>
          <w:szCs w:val="20"/>
        </w:rPr>
        <w:t>including (but not limited to)</w:t>
      </w:r>
      <w:r w:rsidRPr="006D59BE">
        <w:rPr>
          <w:rFonts w:asciiTheme="minorHAnsi" w:hAnsiTheme="minorHAnsi"/>
          <w:sz w:val="20"/>
          <w:szCs w:val="20"/>
        </w:rPr>
        <w:t xml:space="preserve">: utilities, vehicles and </w:t>
      </w:r>
      <w:r w:rsidR="00A9167B">
        <w:rPr>
          <w:rFonts w:asciiTheme="minorHAnsi" w:hAnsiTheme="minorHAnsi"/>
          <w:sz w:val="20"/>
          <w:szCs w:val="20"/>
        </w:rPr>
        <w:t xml:space="preserve">project </w:t>
      </w:r>
      <w:r w:rsidRPr="006D59BE">
        <w:rPr>
          <w:rFonts w:asciiTheme="minorHAnsi" w:hAnsiTheme="minorHAnsi"/>
          <w:sz w:val="20"/>
          <w:szCs w:val="20"/>
        </w:rPr>
        <w:t>pers</w:t>
      </w:r>
      <w:r w:rsidR="00EA112A">
        <w:rPr>
          <w:rFonts w:asciiTheme="minorHAnsi" w:hAnsiTheme="minorHAnsi"/>
          <w:sz w:val="20"/>
          <w:szCs w:val="20"/>
        </w:rPr>
        <w:t>onnel that can be pooled (e.g., gender/social,</w:t>
      </w:r>
      <w:r w:rsidRPr="006D59BE">
        <w:rPr>
          <w:rFonts w:asciiTheme="minorHAnsi" w:hAnsiTheme="minorHAnsi"/>
          <w:sz w:val="20"/>
          <w:szCs w:val="20"/>
        </w:rPr>
        <w:t xml:space="preserve"> administration/</w:t>
      </w:r>
      <w:r w:rsidR="00EA112A">
        <w:rPr>
          <w:rFonts w:asciiTheme="minorHAnsi" w:hAnsiTheme="minorHAnsi"/>
          <w:sz w:val="20"/>
          <w:szCs w:val="20"/>
        </w:rPr>
        <w:t xml:space="preserve"> </w:t>
      </w:r>
      <w:r w:rsidRPr="006D59BE">
        <w:rPr>
          <w:rFonts w:asciiTheme="minorHAnsi" w:hAnsiTheme="minorHAnsi"/>
          <w:sz w:val="20"/>
          <w:szCs w:val="20"/>
        </w:rPr>
        <w:t>finance/</w:t>
      </w:r>
      <w:r w:rsidR="00EA112A">
        <w:rPr>
          <w:rFonts w:asciiTheme="minorHAnsi" w:hAnsiTheme="minorHAnsi"/>
          <w:sz w:val="20"/>
          <w:szCs w:val="20"/>
        </w:rPr>
        <w:t xml:space="preserve"> </w:t>
      </w:r>
      <w:r w:rsidRPr="006D59BE">
        <w:rPr>
          <w:rFonts w:asciiTheme="minorHAnsi" w:hAnsiTheme="minorHAnsi"/>
          <w:sz w:val="20"/>
          <w:szCs w:val="20"/>
        </w:rPr>
        <w:t>procurement).</w:t>
      </w:r>
    </w:p>
    <w:p w14:paraId="3B346A9A" w14:textId="77777777" w:rsidR="00C65F2C" w:rsidRPr="0098566B" w:rsidRDefault="00C65F2C" w:rsidP="001B70F7">
      <w:pPr>
        <w:numPr>
          <w:ilvl w:val="0"/>
          <w:numId w:val="7"/>
        </w:numPr>
        <w:spacing w:after="120"/>
        <w:ind w:left="0" w:firstLine="0"/>
        <w:jc w:val="both"/>
        <w:rPr>
          <w:rFonts w:asciiTheme="minorHAnsi" w:hAnsiTheme="minorHAnsi"/>
          <w:sz w:val="20"/>
          <w:szCs w:val="20"/>
        </w:rPr>
      </w:pPr>
      <w:r w:rsidRPr="0098566B">
        <w:rPr>
          <w:rFonts w:asciiTheme="minorHAnsi" w:hAnsiTheme="minorHAnsi" w:cs="Arial"/>
          <w:sz w:val="20"/>
          <w:szCs w:val="20"/>
          <w:lang w:eastAsia="zh-CN"/>
        </w:rPr>
        <w:t xml:space="preserve">The functions of the </w:t>
      </w:r>
      <w:r w:rsidR="001E140D">
        <w:rPr>
          <w:rFonts w:asciiTheme="minorHAnsi" w:hAnsiTheme="minorHAnsi" w:cs="Arial"/>
          <w:sz w:val="20"/>
          <w:szCs w:val="20"/>
          <w:lang w:eastAsia="zh-CN"/>
        </w:rPr>
        <w:t>PIU</w:t>
      </w:r>
      <w:r w:rsidRPr="0098566B">
        <w:rPr>
          <w:rFonts w:asciiTheme="minorHAnsi" w:hAnsiTheme="minorHAnsi" w:cs="Arial"/>
          <w:sz w:val="20"/>
          <w:szCs w:val="20"/>
        </w:rPr>
        <w:t xml:space="preserve"> </w:t>
      </w:r>
      <w:r w:rsidRPr="0098566B">
        <w:rPr>
          <w:rFonts w:asciiTheme="minorHAnsi" w:hAnsiTheme="minorHAnsi" w:cs="Arial"/>
          <w:sz w:val="20"/>
          <w:szCs w:val="20"/>
          <w:lang w:eastAsia="zh-CN"/>
        </w:rPr>
        <w:t>will end when the final project terminal evaluation report and corresponding management response, and other documentation required by the GEF and UNDP, has been completed and submitted to UNDP (including operational closure of the project).</w:t>
      </w:r>
    </w:p>
    <w:p w14:paraId="124D927F" w14:textId="77777777" w:rsidR="005F00CE" w:rsidRPr="0098566B" w:rsidRDefault="00C65F2C" w:rsidP="001B70F7">
      <w:pPr>
        <w:numPr>
          <w:ilvl w:val="0"/>
          <w:numId w:val="7"/>
        </w:numPr>
        <w:spacing w:after="120"/>
        <w:ind w:left="0" w:firstLine="0"/>
        <w:jc w:val="both"/>
        <w:rPr>
          <w:rFonts w:asciiTheme="minorHAnsi" w:hAnsiTheme="minorHAnsi"/>
          <w:sz w:val="20"/>
          <w:szCs w:val="20"/>
        </w:rPr>
      </w:pPr>
      <w:r w:rsidRPr="0098566B">
        <w:rPr>
          <w:rFonts w:asciiTheme="minorHAnsi" w:hAnsiTheme="minorHAnsi"/>
          <w:sz w:val="20"/>
          <w:szCs w:val="20"/>
        </w:rPr>
        <w:t xml:space="preserve">The </w:t>
      </w:r>
      <w:r w:rsidRPr="0098566B">
        <w:rPr>
          <w:rFonts w:asciiTheme="minorHAnsi" w:hAnsiTheme="minorHAnsi"/>
          <w:b/>
          <w:sz w:val="20"/>
          <w:szCs w:val="20"/>
        </w:rPr>
        <w:t>project assurance</w:t>
      </w:r>
      <w:r w:rsidR="007039AA">
        <w:rPr>
          <w:rFonts w:asciiTheme="minorHAnsi" w:hAnsiTheme="minorHAnsi"/>
          <w:sz w:val="20"/>
          <w:szCs w:val="20"/>
        </w:rPr>
        <w:t xml:space="preserve">: </w:t>
      </w:r>
      <w:r w:rsidR="005F00CE" w:rsidRPr="0098566B">
        <w:rPr>
          <w:rFonts w:asciiTheme="minorHAnsi" w:hAnsiTheme="minorHAnsi"/>
          <w:sz w:val="20"/>
          <w:szCs w:val="20"/>
        </w:rPr>
        <w:t xml:space="preserve">UNDP provides a three – tier supervision, oversight and quality assurance role – funded by the GEF agency fee – involving UNDP staff in Country Offices and at regional and headquarters levels. </w:t>
      </w:r>
      <w:r w:rsidR="005F00CE" w:rsidRPr="001519D1">
        <w:rPr>
          <w:rFonts w:asciiTheme="minorHAnsi" w:hAnsiTheme="minorHAnsi"/>
          <w:b/>
          <w:sz w:val="20"/>
          <w:szCs w:val="20"/>
        </w:rPr>
        <w:t>Project Assurance</w:t>
      </w:r>
      <w:r w:rsidR="005F00CE" w:rsidRPr="0098566B">
        <w:rPr>
          <w:rFonts w:asciiTheme="minorHAnsi" w:hAnsiTheme="minorHAnsi"/>
          <w:sz w:val="20"/>
          <w:szCs w:val="20"/>
        </w:rPr>
        <w:t xml:space="preserve"> must be totally independent of the </w:t>
      </w:r>
      <w:r w:rsidR="005F00CE" w:rsidRPr="001519D1">
        <w:rPr>
          <w:rFonts w:asciiTheme="minorHAnsi" w:hAnsiTheme="minorHAnsi"/>
          <w:b/>
          <w:sz w:val="20"/>
          <w:szCs w:val="20"/>
        </w:rPr>
        <w:t>Project Management function</w:t>
      </w:r>
      <w:r w:rsidR="005F00CE" w:rsidRPr="0098566B">
        <w:rPr>
          <w:rFonts w:asciiTheme="minorHAnsi" w:hAnsiTheme="minorHAnsi"/>
          <w:sz w:val="20"/>
          <w:szCs w:val="20"/>
        </w:rPr>
        <w:t xml:space="preserve">. The quality assurance role supports the Project Board and Project </w:t>
      </w:r>
      <w:r w:rsidR="001E140D">
        <w:rPr>
          <w:rFonts w:asciiTheme="minorHAnsi" w:hAnsiTheme="minorHAnsi"/>
          <w:sz w:val="20"/>
          <w:szCs w:val="20"/>
        </w:rPr>
        <w:t>Implementation</w:t>
      </w:r>
      <w:r w:rsidR="005F00CE" w:rsidRPr="0098566B">
        <w:rPr>
          <w:rFonts w:asciiTheme="minorHAnsi" w:hAnsiTheme="minorHAnsi"/>
          <w:sz w:val="20"/>
          <w:szCs w:val="20"/>
        </w:rPr>
        <w:t xml:space="preserve"> Unit by carrying out objective and independent project oversight and monitoring functions. This role ensures appropriate project management milestones are managed and completed. The Project Board cannot delegate any of its quality assurance responsibi</w:t>
      </w:r>
      <w:r w:rsidR="007039AA">
        <w:rPr>
          <w:rFonts w:asciiTheme="minorHAnsi" w:hAnsiTheme="minorHAnsi"/>
          <w:sz w:val="20"/>
          <w:szCs w:val="20"/>
        </w:rPr>
        <w:t>lities to the Project Manager. </w:t>
      </w:r>
      <w:r w:rsidR="005F00CE" w:rsidRPr="0098566B">
        <w:rPr>
          <w:rFonts w:asciiTheme="minorHAnsi" w:hAnsiTheme="minorHAnsi"/>
          <w:sz w:val="20"/>
          <w:szCs w:val="20"/>
        </w:rPr>
        <w:t>This project oversight and quality assurance role is covered by the GEF Agency.</w:t>
      </w:r>
    </w:p>
    <w:p w14:paraId="44F9BA26" w14:textId="77777777" w:rsidR="00C65F2C" w:rsidRPr="0098566B" w:rsidRDefault="00C65F2C" w:rsidP="001B70F7">
      <w:pPr>
        <w:numPr>
          <w:ilvl w:val="0"/>
          <w:numId w:val="7"/>
        </w:numPr>
        <w:spacing w:after="120"/>
        <w:ind w:left="0" w:firstLine="0"/>
        <w:jc w:val="both"/>
        <w:rPr>
          <w:rFonts w:asciiTheme="minorHAnsi" w:hAnsiTheme="minorHAnsi"/>
          <w:sz w:val="20"/>
          <w:szCs w:val="20"/>
        </w:rPr>
      </w:pPr>
      <w:r w:rsidRPr="0098566B">
        <w:rPr>
          <w:rFonts w:asciiTheme="minorHAnsi" w:hAnsiTheme="minorHAnsi"/>
          <w:sz w:val="20"/>
          <w:szCs w:val="20"/>
        </w:rPr>
        <w:t>As part of the project assurance role, UNDP will be responsible to provide training (possibly through a contracted organisat</w:t>
      </w:r>
      <w:r w:rsidR="001519D1">
        <w:rPr>
          <w:rFonts w:asciiTheme="minorHAnsi" w:hAnsiTheme="minorHAnsi"/>
          <w:sz w:val="20"/>
          <w:szCs w:val="20"/>
        </w:rPr>
        <w:t xml:space="preserve">ion) for all project partners. </w:t>
      </w:r>
      <w:r w:rsidRPr="0098566B">
        <w:rPr>
          <w:rFonts w:asciiTheme="minorHAnsi" w:hAnsiTheme="minorHAnsi"/>
          <w:sz w:val="20"/>
          <w:szCs w:val="20"/>
        </w:rPr>
        <w:t xml:space="preserve">The training will include the </w:t>
      </w:r>
      <w:r w:rsidRPr="0098566B">
        <w:rPr>
          <w:rFonts w:asciiTheme="minorHAnsi" w:hAnsiTheme="minorHAnsi"/>
          <w:i/>
          <w:sz w:val="20"/>
          <w:szCs w:val="20"/>
        </w:rPr>
        <w:t>rationale</w:t>
      </w:r>
      <w:r w:rsidRPr="0098566B">
        <w:rPr>
          <w:rFonts w:asciiTheme="minorHAnsi" w:hAnsiTheme="minorHAnsi"/>
          <w:sz w:val="20"/>
          <w:szCs w:val="20"/>
        </w:rPr>
        <w:t xml:space="preserve"> that underpins the bureaucratic processes involved with provision of quarterly tranches, the need for accounting and reporting, and the processes, templates and forms involved with all those things.</w:t>
      </w:r>
    </w:p>
    <w:p w14:paraId="3B671D7F" w14:textId="77777777" w:rsidR="003E3ABA" w:rsidRPr="0045292A" w:rsidRDefault="003E3ABA" w:rsidP="00A04E6F">
      <w:pPr>
        <w:pStyle w:val="Heading1"/>
        <w:spacing w:before="0" w:after="0"/>
        <w:rPr>
          <w:rFonts w:asciiTheme="minorHAnsi" w:hAnsiTheme="minorHAnsi"/>
          <w:szCs w:val="28"/>
        </w:rPr>
      </w:pPr>
      <w:bookmarkStart w:id="80" w:name="_Toc509931898"/>
      <w:bookmarkStart w:id="81" w:name="_Toc509932023"/>
      <w:bookmarkStart w:id="82" w:name="_Toc510162473"/>
      <w:bookmarkStart w:id="83" w:name="_Toc512478443"/>
      <w:bookmarkStart w:id="84" w:name="_Toc512514866"/>
      <w:bookmarkStart w:id="85" w:name="_Toc512515560"/>
      <w:bookmarkStart w:id="86" w:name="_Toc512575911"/>
      <w:r w:rsidRPr="0045292A">
        <w:rPr>
          <w:rFonts w:asciiTheme="minorHAnsi" w:hAnsiTheme="minorHAnsi"/>
          <w:szCs w:val="28"/>
        </w:rPr>
        <w:t>Financial Planning and Management</w:t>
      </w:r>
      <w:bookmarkEnd w:id="80"/>
      <w:bookmarkEnd w:id="81"/>
      <w:bookmarkEnd w:id="82"/>
      <w:bookmarkEnd w:id="83"/>
      <w:bookmarkEnd w:id="84"/>
      <w:bookmarkEnd w:id="85"/>
      <w:bookmarkEnd w:id="86"/>
      <w:r w:rsidRPr="0045292A">
        <w:rPr>
          <w:rFonts w:asciiTheme="minorHAnsi" w:hAnsiTheme="minorHAnsi"/>
          <w:szCs w:val="28"/>
        </w:rPr>
        <w:t xml:space="preserve"> </w:t>
      </w:r>
    </w:p>
    <w:p w14:paraId="071AB8A4" w14:textId="12744B1F" w:rsidR="00470CF6" w:rsidRPr="00470CF6" w:rsidRDefault="00470CF6" w:rsidP="00651924">
      <w:pPr>
        <w:numPr>
          <w:ilvl w:val="0"/>
          <w:numId w:val="7"/>
        </w:numPr>
        <w:spacing w:after="120"/>
        <w:jc w:val="both"/>
        <w:rPr>
          <w:rFonts w:asciiTheme="minorHAnsi" w:hAnsiTheme="minorHAnsi"/>
          <w:sz w:val="20"/>
          <w:szCs w:val="20"/>
        </w:rPr>
      </w:pPr>
      <w:r w:rsidRPr="001C14DB">
        <w:rPr>
          <w:rFonts w:asciiTheme="minorHAnsi" w:hAnsiTheme="minorHAnsi"/>
          <w:color w:val="000000"/>
          <w:sz w:val="20"/>
          <w:szCs w:val="20"/>
        </w:rPr>
        <w:t xml:space="preserve">The total cost of the project is USD </w:t>
      </w:r>
      <w:r w:rsidR="00651924" w:rsidRPr="001C14DB">
        <w:rPr>
          <w:rFonts w:asciiTheme="minorHAnsi" w:hAnsiTheme="minorHAnsi"/>
          <w:color w:val="000000"/>
          <w:sz w:val="20"/>
          <w:szCs w:val="20"/>
        </w:rPr>
        <w:t>61,67</w:t>
      </w:r>
      <w:r w:rsidR="00842B03">
        <w:rPr>
          <w:rFonts w:asciiTheme="minorHAnsi" w:hAnsiTheme="minorHAnsi"/>
          <w:color w:val="000000"/>
          <w:sz w:val="20"/>
          <w:szCs w:val="20"/>
        </w:rPr>
        <w:t>3</w:t>
      </w:r>
      <w:r w:rsidR="00651924" w:rsidRPr="001C14DB">
        <w:rPr>
          <w:rFonts w:asciiTheme="minorHAnsi" w:hAnsiTheme="minorHAnsi"/>
          <w:color w:val="000000"/>
          <w:sz w:val="20"/>
          <w:szCs w:val="20"/>
        </w:rPr>
        <w:t>,</w:t>
      </w:r>
      <w:r w:rsidR="00842B03">
        <w:rPr>
          <w:rFonts w:asciiTheme="minorHAnsi" w:hAnsiTheme="minorHAnsi"/>
          <w:color w:val="000000"/>
          <w:sz w:val="20"/>
          <w:szCs w:val="20"/>
        </w:rPr>
        <w:t>164</w:t>
      </w:r>
      <w:r w:rsidRPr="001C14DB">
        <w:rPr>
          <w:rFonts w:asciiTheme="minorHAnsi" w:hAnsiTheme="minorHAnsi"/>
          <w:color w:val="000000"/>
          <w:sz w:val="20"/>
          <w:szCs w:val="20"/>
        </w:rPr>
        <w:t xml:space="preserve">. This is financed through a GEF grant of USD </w:t>
      </w:r>
      <w:r w:rsidRPr="001C14DB">
        <w:rPr>
          <w:rFonts w:asciiTheme="minorHAnsi" w:hAnsiTheme="minorHAnsi"/>
          <w:sz w:val="20"/>
          <w:szCs w:val="20"/>
        </w:rPr>
        <w:t>11,31</w:t>
      </w:r>
      <w:r w:rsidR="00842B03">
        <w:rPr>
          <w:rFonts w:asciiTheme="minorHAnsi" w:hAnsiTheme="minorHAnsi"/>
          <w:sz w:val="20"/>
          <w:szCs w:val="20"/>
        </w:rPr>
        <w:t>1</w:t>
      </w:r>
      <w:r w:rsidRPr="001C14DB">
        <w:rPr>
          <w:rFonts w:asciiTheme="minorHAnsi" w:hAnsiTheme="minorHAnsi"/>
          <w:sz w:val="20"/>
          <w:szCs w:val="20"/>
        </w:rPr>
        <w:t>,</w:t>
      </w:r>
      <w:r w:rsidR="00842B03">
        <w:rPr>
          <w:rFonts w:asciiTheme="minorHAnsi" w:hAnsiTheme="minorHAnsi"/>
          <w:sz w:val="20"/>
          <w:szCs w:val="20"/>
        </w:rPr>
        <w:t>915</w:t>
      </w:r>
      <w:r w:rsidRPr="001C14DB">
        <w:rPr>
          <w:rFonts w:asciiTheme="minorHAnsi" w:hAnsiTheme="minorHAnsi"/>
          <w:sz w:val="20"/>
          <w:szCs w:val="20"/>
        </w:rPr>
        <w:t xml:space="preserve"> and</w:t>
      </w:r>
      <w:r w:rsidRPr="001C14DB">
        <w:rPr>
          <w:rFonts w:asciiTheme="minorHAnsi" w:hAnsiTheme="minorHAnsi"/>
          <w:color w:val="000000"/>
          <w:sz w:val="20"/>
          <w:szCs w:val="20"/>
        </w:rPr>
        <w:t xml:space="preserve"> co-financing of </w:t>
      </w:r>
      <w:r w:rsidR="00651924" w:rsidRPr="001C14DB">
        <w:rPr>
          <w:rFonts w:asciiTheme="minorHAnsi" w:hAnsiTheme="minorHAnsi"/>
          <w:color w:val="000000"/>
          <w:sz w:val="20"/>
          <w:szCs w:val="20"/>
        </w:rPr>
        <w:t xml:space="preserve">50,361,249 </w:t>
      </w:r>
      <w:r w:rsidRPr="001C14DB">
        <w:rPr>
          <w:rFonts w:asciiTheme="minorHAnsi" w:hAnsiTheme="minorHAnsi"/>
          <w:color w:val="000000"/>
          <w:sz w:val="20"/>
          <w:szCs w:val="20"/>
        </w:rPr>
        <w:t xml:space="preserve">which represents USD 228,326 in cash co-financing to be administered by UNDP; USD 5 million in cash co-financing from the Government of PNG into the TF; and USD </w:t>
      </w:r>
      <w:r w:rsidR="00651924" w:rsidRPr="001C14DB">
        <w:rPr>
          <w:rFonts w:asciiTheme="minorHAnsi" w:hAnsiTheme="minorHAnsi"/>
          <w:color w:val="000000"/>
          <w:sz w:val="20"/>
          <w:szCs w:val="20"/>
        </w:rPr>
        <w:t xml:space="preserve">45,132,923 </w:t>
      </w:r>
      <w:r w:rsidRPr="001C14DB">
        <w:rPr>
          <w:rFonts w:asciiTheme="minorHAnsi" w:hAnsiTheme="minorHAnsi"/>
          <w:color w:val="000000"/>
          <w:sz w:val="20"/>
          <w:szCs w:val="20"/>
        </w:rPr>
        <w:t>in parallel co-financing. The co-financing is slightly higher than the total amount indicated in the PIF of USD 49,540,000. UNDP</w:t>
      </w:r>
      <w:r w:rsidRPr="00470CF6">
        <w:rPr>
          <w:rFonts w:asciiTheme="minorHAnsi" w:hAnsiTheme="minorHAnsi"/>
          <w:color w:val="000000"/>
          <w:sz w:val="20"/>
          <w:szCs w:val="20"/>
        </w:rPr>
        <w:t xml:space="preserve">, as the GEF Implementing Agency, is responsible for the execution of the GEF resources and the </w:t>
      </w:r>
      <w:r w:rsidRPr="00470CF6">
        <w:rPr>
          <w:rFonts w:asciiTheme="minorHAnsi" w:hAnsiTheme="minorHAnsi"/>
          <w:color w:val="000000"/>
          <w:sz w:val="20"/>
          <w:szCs w:val="20"/>
          <w:lang w:eastAsia="zh-CN"/>
        </w:rPr>
        <w:t>cash co-financing transferred to UNDP bank account only</w:t>
      </w:r>
      <w:r w:rsidRPr="00470CF6">
        <w:rPr>
          <w:rFonts w:asciiTheme="minorHAnsi" w:hAnsiTheme="minorHAnsi"/>
          <w:color w:val="000000"/>
          <w:sz w:val="20"/>
          <w:szCs w:val="20"/>
        </w:rPr>
        <w:t>.</w:t>
      </w:r>
    </w:p>
    <w:p w14:paraId="1DEA6D53" w14:textId="77777777" w:rsidR="00000D47" w:rsidRPr="00000D47" w:rsidRDefault="00CF0658" w:rsidP="001B70F7">
      <w:pPr>
        <w:numPr>
          <w:ilvl w:val="0"/>
          <w:numId w:val="7"/>
        </w:numPr>
        <w:spacing w:after="120"/>
        <w:ind w:left="0" w:firstLine="0"/>
        <w:jc w:val="both"/>
        <w:rPr>
          <w:rFonts w:asciiTheme="minorHAnsi" w:hAnsiTheme="minorHAnsi"/>
          <w:sz w:val="20"/>
          <w:szCs w:val="20"/>
        </w:rPr>
      </w:pPr>
      <w:r w:rsidRPr="0027377F">
        <w:rPr>
          <w:rFonts w:asciiTheme="minorHAnsi" w:hAnsiTheme="minorHAnsi"/>
          <w:color w:val="000000"/>
          <w:sz w:val="20"/>
          <w:szCs w:val="20"/>
          <w:u w:val="single"/>
        </w:rPr>
        <w:t>Parallel co-financing</w:t>
      </w:r>
      <w:r w:rsidR="007D2919">
        <w:rPr>
          <w:rFonts w:asciiTheme="minorHAnsi" w:hAnsiTheme="minorHAnsi"/>
          <w:color w:val="000000"/>
          <w:sz w:val="20"/>
          <w:szCs w:val="20"/>
        </w:rPr>
        <w:t xml:space="preserve">: </w:t>
      </w:r>
      <w:r w:rsidRPr="0027377F">
        <w:rPr>
          <w:rFonts w:asciiTheme="minorHAnsi" w:hAnsiTheme="minorHAnsi"/>
          <w:color w:val="000000"/>
          <w:sz w:val="20"/>
          <w:szCs w:val="20"/>
        </w:rPr>
        <w:t xml:space="preserve">The actual realization of project co-financing will be monitored during the </w:t>
      </w:r>
      <w:r w:rsidRPr="0045292A">
        <w:rPr>
          <w:rFonts w:asciiTheme="minorHAnsi" w:hAnsiTheme="minorHAnsi"/>
          <w:color w:val="000000"/>
          <w:sz w:val="20"/>
          <w:szCs w:val="20"/>
        </w:rPr>
        <w:t>mid-term review</w:t>
      </w:r>
      <w:r w:rsidRPr="0027377F">
        <w:rPr>
          <w:rFonts w:asciiTheme="minorHAnsi" w:hAnsiTheme="minorHAnsi"/>
          <w:color w:val="000000"/>
          <w:sz w:val="20"/>
          <w:szCs w:val="20"/>
        </w:rPr>
        <w:t xml:space="preserve"> and terminal evaluation process and will be reported to the GEF. The planned parallel co-financing will be used as follows:</w:t>
      </w:r>
      <w:r w:rsidR="00000D47">
        <w:rPr>
          <w:rFonts w:asciiTheme="minorHAnsi" w:hAnsiTheme="minorHAnsi"/>
          <w:color w:val="000000"/>
          <w:sz w:val="20"/>
          <w:szCs w:val="20"/>
        </w:rPr>
        <w:t xml:space="preserve"> </w:t>
      </w:r>
    </w:p>
    <w:p w14:paraId="153BD0A5" w14:textId="12B1AEF5" w:rsidR="00CF0658" w:rsidRPr="004C7BB3" w:rsidRDefault="00000D47" w:rsidP="00000D47">
      <w:pPr>
        <w:spacing w:after="120"/>
        <w:jc w:val="both"/>
        <w:rPr>
          <w:rFonts w:asciiTheme="minorHAnsi" w:hAnsiTheme="minorHAnsi"/>
          <w:sz w:val="20"/>
          <w:szCs w:val="20"/>
        </w:rPr>
      </w:pPr>
      <w:r w:rsidRPr="00000D47">
        <w:rPr>
          <w:rFonts w:asciiTheme="minorHAnsi" w:hAnsiTheme="minorHAnsi"/>
          <w:b/>
          <w:color w:val="000000"/>
          <w:sz w:val="20"/>
          <w:szCs w:val="20"/>
        </w:rPr>
        <w:t>Table 10</w:t>
      </w:r>
      <w:r>
        <w:rPr>
          <w:rFonts w:asciiTheme="minorHAnsi" w:hAnsiTheme="minorHAnsi"/>
          <w:b/>
          <w:color w:val="000000"/>
          <w:sz w:val="20"/>
          <w:szCs w:val="20"/>
        </w:rPr>
        <w:t>: Co-financing from government and partners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2"/>
        <w:gridCol w:w="1213"/>
        <w:gridCol w:w="1170"/>
        <w:gridCol w:w="2377"/>
        <w:gridCol w:w="1446"/>
        <w:gridCol w:w="1482"/>
      </w:tblGrid>
      <w:tr w:rsidR="004C1D99" w:rsidRPr="004C1D99" w14:paraId="03344A07" w14:textId="77777777" w:rsidTr="004C1D99">
        <w:trPr>
          <w:jc w:val="center"/>
        </w:trPr>
        <w:tc>
          <w:tcPr>
            <w:tcW w:w="1662" w:type="dxa"/>
            <w:shd w:val="clear" w:color="auto" w:fill="D9D9D9" w:themeFill="background1" w:themeFillShade="D9"/>
          </w:tcPr>
          <w:p w14:paraId="4E8C5F50" w14:textId="77777777" w:rsidR="004C1D99" w:rsidRPr="004C1D99" w:rsidRDefault="004C1D99" w:rsidP="004C1D99">
            <w:pPr>
              <w:autoSpaceDE w:val="0"/>
              <w:autoSpaceDN w:val="0"/>
              <w:adjustRightInd w:val="0"/>
              <w:jc w:val="center"/>
              <w:rPr>
                <w:rFonts w:asciiTheme="minorHAnsi" w:hAnsiTheme="minorHAnsi"/>
                <w:b/>
                <w:color w:val="000000"/>
                <w:sz w:val="16"/>
                <w:szCs w:val="16"/>
              </w:rPr>
            </w:pPr>
            <w:r w:rsidRPr="004C1D99">
              <w:rPr>
                <w:rFonts w:asciiTheme="minorHAnsi" w:hAnsiTheme="minorHAnsi"/>
                <w:b/>
                <w:color w:val="000000"/>
                <w:sz w:val="16"/>
                <w:szCs w:val="16"/>
              </w:rPr>
              <w:t>Co-financing source</w:t>
            </w:r>
          </w:p>
        </w:tc>
        <w:tc>
          <w:tcPr>
            <w:tcW w:w="1213" w:type="dxa"/>
            <w:shd w:val="clear" w:color="auto" w:fill="D9D9D9" w:themeFill="background1" w:themeFillShade="D9"/>
          </w:tcPr>
          <w:p w14:paraId="7A3155ED" w14:textId="77777777" w:rsidR="004C1D99" w:rsidRPr="004C1D99" w:rsidRDefault="004C1D99" w:rsidP="004C1D99">
            <w:pPr>
              <w:autoSpaceDE w:val="0"/>
              <w:autoSpaceDN w:val="0"/>
              <w:adjustRightInd w:val="0"/>
              <w:jc w:val="center"/>
              <w:rPr>
                <w:rFonts w:asciiTheme="minorHAnsi" w:hAnsiTheme="minorHAnsi"/>
                <w:b/>
                <w:color w:val="000000"/>
                <w:sz w:val="16"/>
                <w:szCs w:val="16"/>
              </w:rPr>
            </w:pPr>
            <w:r w:rsidRPr="004C1D99">
              <w:rPr>
                <w:rFonts w:asciiTheme="minorHAnsi" w:hAnsiTheme="minorHAnsi"/>
                <w:b/>
                <w:color w:val="000000"/>
                <w:sz w:val="16"/>
                <w:szCs w:val="16"/>
              </w:rPr>
              <w:t>Co-financing type</w:t>
            </w:r>
          </w:p>
        </w:tc>
        <w:tc>
          <w:tcPr>
            <w:tcW w:w="1170" w:type="dxa"/>
            <w:shd w:val="clear" w:color="auto" w:fill="D9D9D9" w:themeFill="background1" w:themeFillShade="D9"/>
          </w:tcPr>
          <w:p w14:paraId="51BA6B71" w14:textId="77777777" w:rsidR="004C1D99" w:rsidRPr="004C1D99" w:rsidRDefault="004C1D99" w:rsidP="004C1D99">
            <w:pPr>
              <w:autoSpaceDE w:val="0"/>
              <w:autoSpaceDN w:val="0"/>
              <w:adjustRightInd w:val="0"/>
              <w:jc w:val="center"/>
              <w:rPr>
                <w:rFonts w:asciiTheme="minorHAnsi" w:hAnsiTheme="minorHAnsi"/>
                <w:b/>
                <w:color w:val="000000"/>
                <w:sz w:val="16"/>
                <w:szCs w:val="16"/>
              </w:rPr>
            </w:pPr>
            <w:r w:rsidRPr="004C1D99">
              <w:rPr>
                <w:rFonts w:asciiTheme="minorHAnsi" w:hAnsiTheme="minorHAnsi"/>
                <w:b/>
                <w:color w:val="000000"/>
                <w:sz w:val="16"/>
                <w:szCs w:val="16"/>
              </w:rPr>
              <w:t>Co-financing amount</w:t>
            </w:r>
          </w:p>
        </w:tc>
        <w:tc>
          <w:tcPr>
            <w:tcW w:w="2377" w:type="dxa"/>
            <w:shd w:val="clear" w:color="auto" w:fill="D9D9D9" w:themeFill="background1" w:themeFillShade="D9"/>
          </w:tcPr>
          <w:p w14:paraId="77B8C21D" w14:textId="77777777" w:rsidR="004C1D99" w:rsidRPr="004C1D99" w:rsidRDefault="004C1D99" w:rsidP="004C1D99">
            <w:pPr>
              <w:autoSpaceDE w:val="0"/>
              <w:autoSpaceDN w:val="0"/>
              <w:adjustRightInd w:val="0"/>
              <w:jc w:val="center"/>
              <w:rPr>
                <w:rFonts w:asciiTheme="minorHAnsi" w:hAnsiTheme="minorHAnsi"/>
                <w:b/>
                <w:color w:val="000000"/>
                <w:sz w:val="16"/>
                <w:szCs w:val="16"/>
              </w:rPr>
            </w:pPr>
            <w:r w:rsidRPr="004C1D99">
              <w:rPr>
                <w:rFonts w:asciiTheme="minorHAnsi" w:hAnsiTheme="minorHAnsi"/>
                <w:b/>
                <w:color w:val="000000"/>
                <w:sz w:val="16"/>
                <w:szCs w:val="16"/>
              </w:rPr>
              <w:t>Planned Activities/Outputs</w:t>
            </w:r>
          </w:p>
        </w:tc>
        <w:tc>
          <w:tcPr>
            <w:tcW w:w="1446" w:type="dxa"/>
            <w:shd w:val="clear" w:color="auto" w:fill="D9D9D9" w:themeFill="background1" w:themeFillShade="D9"/>
          </w:tcPr>
          <w:p w14:paraId="05FBBA3D" w14:textId="77777777" w:rsidR="004C1D99" w:rsidRPr="004C1D99" w:rsidRDefault="004C1D99" w:rsidP="004C1D99">
            <w:pPr>
              <w:autoSpaceDE w:val="0"/>
              <w:autoSpaceDN w:val="0"/>
              <w:adjustRightInd w:val="0"/>
              <w:jc w:val="center"/>
              <w:rPr>
                <w:rFonts w:asciiTheme="minorHAnsi" w:hAnsiTheme="minorHAnsi"/>
                <w:b/>
                <w:color w:val="000000"/>
                <w:sz w:val="16"/>
                <w:szCs w:val="16"/>
              </w:rPr>
            </w:pPr>
            <w:r w:rsidRPr="004C1D99">
              <w:rPr>
                <w:rFonts w:asciiTheme="minorHAnsi" w:hAnsiTheme="minorHAnsi"/>
                <w:b/>
                <w:color w:val="000000"/>
                <w:sz w:val="16"/>
                <w:szCs w:val="16"/>
              </w:rPr>
              <w:t>Risks</w:t>
            </w:r>
          </w:p>
        </w:tc>
        <w:tc>
          <w:tcPr>
            <w:tcW w:w="1482" w:type="dxa"/>
            <w:shd w:val="clear" w:color="auto" w:fill="D9D9D9" w:themeFill="background1" w:themeFillShade="D9"/>
          </w:tcPr>
          <w:p w14:paraId="252478A0" w14:textId="77777777" w:rsidR="004C1D99" w:rsidRPr="004C1D99" w:rsidRDefault="004C1D99" w:rsidP="004C1D99">
            <w:pPr>
              <w:autoSpaceDE w:val="0"/>
              <w:autoSpaceDN w:val="0"/>
              <w:adjustRightInd w:val="0"/>
              <w:jc w:val="center"/>
              <w:rPr>
                <w:rFonts w:asciiTheme="minorHAnsi" w:hAnsiTheme="minorHAnsi"/>
                <w:b/>
                <w:color w:val="000000"/>
                <w:sz w:val="16"/>
                <w:szCs w:val="16"/>
              </w:rPr>
            </w:pPr>
            <w:r w:rsidRPr="004C1D99">
              <w:rPr>
                <w:rFonts w:asciiTheme="minorHAnsi" w:hAnsiTheme="minorHAnsi"/>
                <w:b/>
                <w:color w:val="000000"/>
                <w:sz w:val="16"/>
                <w:szCs w:val="16"/>
              </w:rPr>
              <w:t>Risk Mitigation Measures</w:t>
            </w:r>
          </w:p>
        </w:tc>
      </w:tr>
      <w:tr w:rsidR="004C1D99" w:rsidRPr="004C1D99" w14:paraId="2322D0CA" w14:textId="77777777" w:rsidTr="004C1D99">
        <w:trPr>
          <w:jc w:val="center"/>
        </w:trPr>
        <w:tc>
          <w:tcPr>
            <w:tcW w:w="1662" w:type="dxa"/>
            <w:shd w:val="clear" w:color="auto" w:fill="auto"/>
          </w:tcPr>
          <w:p w14:paraId="08088EFE"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Government of PNG</w:t>
            </w:r>
          </w:p>
        </w:tc>
        <w:tc>
          <w:tcPr>
            <w:tcW w:w="1213" w:type="dxa"/>
            <w:shd w:val="clear" w:color="auto" w:fill="auto"/>
          </w:tcPr>
          <w:p w14:paraId="4B624C57"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In kind</w:t>
            </w:r>
          </w:p>
        </w:tc>
        <w:tc>
          <w:tcPr>
            <w:tcW w:w="1170" w:type="dxa"/>
            <w:shd w:val="clear" w:color="auto" w:fill="auto"/>
          </w:tcPr>
          <w:p w14:paraId="15177A91"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15,000,000</w:t>
            </w:r>
          </w:p>
        </w:tc>
        <w:tc>
          <w:tcPr>
            <w:tcW w:w="2377" w:type="dxa"/>
            <w:shd w:val="clear" w:color="auto" w:fill="auto"/>
          </w:tcPr>
          <w:p w14:paraId="40C5D67B"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The government’s contributions will be through developing capacity (Output 1.3) and working to support communities in the sites (Outputs 3.1 and 3.2)</w:t>
            </w:r>
          </w:p>
        </w:tc>
        <w:tc>
          <w:tcPr>
            <w:tcW w:w="1446" w:type="dxa"/>
            <w:shd w:val="clear" w:color="auto" w:fill="auto"/>
          </w:tcPr>
          <w:p w14:paraId="00C2034E"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No risk</w:t>
            </w:r>
          </w:p>
        </w:tc>
        <w:tc>
          <w:tcPr>
            <w:tcW w:w="1482" w:type="dxa"/>
            <w:shd w:val="clear" w:color="auto" w:fill="auto"/>
          </w:tcPr>
          <w:p w14:paraId="2E0579EA" w14:textId="77777777" w:rsidR="004C1D99" w:rsidRPr="004C1D99" w:rsidRDefault="004C1D99" w:rsidP="004C1D99">
            <w:pPr>
              <w:autoSpaceDE w:val="0"/>
              <w:autoSpaceDN w:val="0"/>
              <w:adjustRightInd w:val="0"/>
              <w:rPr>
                <w:rFonts w:asciiTheme="minorHAnsi" w:hAnsiTheme="minorHAnsi"/>
                <w:color w:val="000000"/>
                <w:sz w:val="16"/>
                <w:szCs w:val="16"/>
              </w:rPr>
            </w:pPr>
          </w:p>
        </w:tc>
      </w:tr>
      <w:tr w:rsidR="004C1D99" w:rsidRPr="004C1D99" w14:paraId="2835EF42" w14:textId="77777777" w:rsidTr="004C1D99">
        <w:trPr>
          <w:jc w:val="center"/>
        </w:trPr>
        <w:tc>
          <w:tcPr>
            <w:tcW w:w="1662" w:type="dxa"/>
            <w:shd w:val="clear" w:color="auto" w:fill="auto"/>
          </w:tcPr>
          <w:p w14:paraId="09B09F01"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Government of PNG</w:t>
            </w:r>
          </w:p>
        </w:tc>
        <w:tc>
          <w:tcPr>
            <w:tcW w:w="1213" w:type="dxa"/>
            <w:shd w:val="clear" w:color="auto" w:fill="auto"/>
          </w:tcPr>
          <w:p w14:paraId="57D09B60"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Grant</w:t>
            </w:r>
          </w:p>
        </w:tc>
        <w:tc>
          <w:tcPr>
            <w:tcW w:w="1170" w:type="dxa"/>
            <w:shd w:val="clear" w:color="auto" w:fill="auto"/>
          </w:tcPr>
          <w:p w14:paraId="78E5A84C"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5,000,000</w:t>
            </w:r>
          </w:p>
        </w:tc>
        <w:tc>
          <w:tcPr>
            <w:tcW w:w="2377" w:type="dxa"/>
            <w:shd w:val="clear" w:color="auto" w:fill="auto"/>
          </w:tcPr>
          <w:p w14:paraId="1D765BDB"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Government’s contribution to the Biodiversity Fund</w:t>
            </w:r>
          </w:p>
        </w:tc>
        <w:tc>
          <w:tcPr>
            <w:tcW w:w="1446" w:type="dxa"/>
            <w:shd w:val="clear" w:color="auto" w:fill="auto"/>
          </w:tcPr>
          <w:p w14:paraId="60AE97EE"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 xml:space="preserve">The government’s contribution to the Biodiversity Fund will be made available by Year 4 of the project because of the current fiscal situation. </w:t>
            </w:r>
          </w:p>
        </w:tc>
        <w:tc>
          <w:tcPr>
            <w:tcW w:w="1482" w:type="dxa"/>
            <w:shd w:val="clear" w:color="auto" w:fill="auto"/>
          </w:tcPr>
          <w:p w14:paraId="25076838"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The UNDP-CO will continually engage the government throughout the project (over and above the government’s engagement in the PB) to ensure that the government do go through with the pledged contribution.</w:t>
            </w:r>
          </w:p>
        </w:tc>
      </w:tr>
      <w:tr w:rsidR="004C1D99" w:rsidRPr="004C1D99" w14:paraId="767B7A39" w14:textId="77777777" w:rsidTr="004C1D99">
        <w:trPr>
          <w:jc w:val="center"/>
        </w:trPr>
        <w:tc>
          <w:tcPr>
            <w:tcW w:w="1662" w:type="dxa"/>
            <w:shd w:val="clear" w:color="auto" w:fill="auto"/>
          </w:tcPr>
          <w:p w14:paraId="38287252"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Walindi Plantation Resort</w:t>
            </w:r>
          </w:p>
        </w:tc>
        <w:tc>
          <w:tcPr>
            <w:tcW w:w="1213" w:type="dxa"/>
            <w:shd w:val="clear" w:color="auto" w:fill="auto"/>
          </w:tcPr>
          <w:p w14:paraId="02B6883D"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Grant</w:t>
            </w:r>
          </w:p>
        </w:tc>
        <w:tc>
          <w:tcPr>
            <w:tcW w:w="1170" w:type="dxa"/>
            <w:shd w:val="clear" w:color="auto" w:fill="auto"/>
          </w:tcPr>
          <w:p w14:paraId="2F953479"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350,000</w:t>
            </w:r>
          </w:p>
        </w:tc>
        <w:tc>
          <w:tcPr>
            <w:tcW w:w="2377" w:type="dxa"/>
            <w:shd w:val="clear" w:color="auto" w:fill="auto"/>
          </w:tcPr>
          <w:p w14:paraId="0A0AD52A"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Working with communities in Kimbe Bay; tourism development (Outputs 3.2, 3.3)</w:t>
            </w:r>
          </w:p>
        </w:tc>
        <w:tc>
          <w:tcPr>
            <w:tcW w:w="1446" w:type="dxa"/>
            <w:shd w:val="clear" w:color="auto" w:fill="auto"/>
          </w:tcPr>
          <w:p w14:paraId="5CA05026"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No risk</w:t>
            </w:r>
          </w:p>
        </w:tc>
        <w:tc>
          <w:tcPr>
            <w:tcW w:w="1482" w:type="dxa"/>
            <w:shd w:val="clear" w:color="auto" w:fill="auto"/>
          </w:tcPr>
          <w:p w14:paraId="0D2F9BDF" w14:textId="77777777" w:rsidR="004C1D99" w:rsidRPr="004C1D99" w:rsidRDefault="004C1D99" w:rsidP="004C1D99">
            <w:pPr>
              <w:autoSpaceDE w:val="0"/>
              <w:autoSpaceDN w:val="0"/>
              <w:adjustRightInd w:val="0"/>
              <w:rPr>
                <w:rFonts w:asciiTheme="minorHAnsi" w:hAnsiTheme="minorHAnsi"/>
                <w:color w:val="000000"/>
                <w:sz w:val="16"/>
                <w:szCs w:val="16"/>
              </w:rPr>
            </w:pPr>
          </w:p>
        </w:tc>
      </w:tr>
      <w:tr w:rsidR="004C1D99" w:rsidRPr="004C1D99" w14:paraId="4B6367F5" w14:textId="77777777" w:rsidTr="004C1D99">
        <w:trPr>
          <w:jc w:val="center"/>
        </w:trPr>
        <w:tc>
          <w:tcPr>
            <w:tcW w:w="1662" w:type="dxa"/>
            <w:shd w:val="clear" w:color="auto" w:fill="auto"/>
          </w:tcPr>
          <w:p w14:paraId="7A0CD018"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UNDP TRAC</w:t>
            </w:r>
          </w:p>
        </w:tc>
        <w:tc>
          <w:tcPr>
            <w:tcW w:w="1213" w:type="dxa"/>
            <w:shd w:val="clear" w:color="auto" w:fill="auto"/>
          </w:tcPr>
          <w:p w14:paraId="58981E6E"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Grant</w:t>
            </w:r>
          </w:p>
        </w:tc>
        <w:tc>
          <w:tcPr>
            <w:tcW w:w="1170" w:type="dxa"/>
            <w:shd w:val="clear" w:color="auto" w:fill="auto"/>
          </w:tcPr>
          <w:p w14:paraId="5ED44996"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228,326</w:t>
            </w:r>
          </w:p>
        </w:tc>
        <w:tc>
          <w:tcPr>
            <w:tcW w:w="2377" w:type="dxa"/>
            <w:shd w:val="clear" w:color="auto" w:fill="auto"/>
          </w:tcPr>
          <w:p w14:paraId="1117E15A"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Cash for support to cover project management costs</w:t>
            </w:r>
          </w:p>
        </w:tc>
        <w:tc>
          <w:tcPr>
            <w:tcW w:w="1446" w:type="dxa"/>
            <w:shd w:val="clear" w:color="auto" w:fill="auto"/>
          </w:tcPr>
          <w:p w14:paraId="5C2CF5B6"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No risk</w:t>
            </w:r>
          </w:p>
        </w:tc>
        <w:tc>
          <w:tcPr>
            <w:tcW w:w="1482" w:type="dxa"/>
            <w:shd w:val="clear" w:color="auto" w:fill="auto"/>
          </w:tcPr>
          <w:p w14:paraId="43DB33EA" w14:textId="77777777" w:rsidR="004C1D99" w:rsidRPr="004C1D99" w:rsidRDefault="004C1D99" w:rsidP="004C1D99">
            <w:pPr>
              <w:autoSpaceDE w:val="0"/>
              <w:autoSpaceDN w:val="0"/>
              <w:adjustRightInd w:val="0"/>
              <w:rPr>
                <w:rFonts w:asciiTheme="minorHAnsi" w:hAnsiTheme="minorHAnsi"/>
                <w:color w:val="000000"/>
                <w:sz w:val="16"/>
                <w:szCs w:val="16"/>
              </w:rPr>
            </w:pPr>
          </w:p>
        </w:tc>
      </w:tr>
      <w:tr w:rsidR="004C1D99" w:rsidRPr="004C1D99" w14:paraId="32A5515C" w14:textId="77777777" w:rsidTr="004C1D99">
        <w:trPr>
          <w:jc w:val="center"/>
        </w:trPr>
        <w:tc>
          <w:tcPr>
            <w:tcW w:w="1662" w:type="dxa"/>
            <w:shd w:val="clear" w:color="auto" w:fill="auto"/>
          </w:tcPr>
          <w:p w14:paraId="3F97F493"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UNDP (Forest Carbon Partnership Facility 2)</w:t>
            </w:r>
          </w:p>
        </w:tc>
        <w:tc>
          <w:tcPr>
            <w:tcW w:w="1213" w:type="dxa"/>
            <w:shd w:val="clear" w:color="auto" w:fill="auto"/>
          </w:tcPr>
          <w:p w14:paraId="438E8BAF"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Grant</w:t>
            </w:r>
          </w:p>
        </w:tc>
        <w:tc>
          <w:tcPr>
            <w:tcW w:w="1170" w:type="dxa"/>
            <w:shd w:val="clear" w:color="auto" w:fill="auto"/>
          </w:tcPr>
          <w:p w14:paraId="4E91A213"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5,000,000</w:t>
            </w:r>
          </w:p>
        </w:tc>
        <w:tc>
          <w:tcPr>
            <w:tcW w:w="2377" w:type="dxa"/>
            <w:shd w:val="clear" w:color="auto" w:fill="auto"/>
          </w:tcPr>
          <w:p w14:paraId="44038327"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Strengthen environmental protection, policies and regulations; support conservation efforts to secure sustainable financing to improve the management and protection of PNG’s forests.</w:t>
            </w:r>
          </w:p>
        </w:tc>
        <w:tc>
          <w:tcPr>
            <w:tcW w:w="1446" w:type="dxa"/>
            <w:shd w:val="clear" w:color="auto" w:fill="auto"/>
          </w:tcPr>
          <w:p w14:paraId="55CB373F" w14:textId="77777777" w:rsidR="004C1D99" w:rsidRPr="004C1D99" w:rsidRDefault="004C1D99" w:rsidP="004C1D99">
            <w:pPr>
              <w:autoSpaceDE w:val="0"/>
              <w:autoSpaceDN w:val="0"/>
              <w:adjustRightInd w:val="0"/>
              <w:rPr>
                <w:rFonts w:asciiTheme="minorHAnsi" w:hAnsiTheme="minorHAnsi"/>
                <w:color w:val="000000"/>
                <w:sz w:val="16"/>
                <w:szCs w:val="16"/>
              </w:rPr>
            </w:pPr>
          </w:p>
        </w:tc>
        <w:tc>
          <w:tcPr>
            <w:tcW w:w="1482" w:type="dxa"/>
            <w:shd w:val="clear" w:color="auto" w:fill="auto"/>
          </w:tcPr>
          <w:p w14:paraId="7013620C" w14:textId="77777777" w:rsidR="004C1D99" w:rsidRPr="004C1D99" w:rsidRDefault="004C1D99" w:rsidP="004C1D99">
            <w:pPr>
              <w:autoSpaceDE w:val="0"/>
              <w:autoSpaceDN w:val="0"/>
              <w:adjustRightInd w:val="0"/>
              <w:rPr>
                <w:rFonts w:asciiTheme="minorHAnsi" w:hAnsiTheme="minorHAnsi"/>
                <w:color w:val="000000"/>
                <w:sz w:val="16"/>
                <w:szCs w:val="16"/>
              </w:rPr>
            </w:pPr>
          </w:p>
        </w:tc>
      </w:tr>
      <w:tr w:rsidR="004C1D99" w:rsidRPr="004C1D99" w14:paraId="69D3DE21" w14:textId="77777777" w:rsidTr="004C1D99">
        <w:trPr>
          <w:jc w:val="center"/>
        </w:trPr>
        <w:tc>
          <w:tcPr>
            <w:tcW w:w="1662" w:type="dxa"/>
            <w:shd w:val="clear" w:color="auto" w:fill="auto"/>
          </w:tcPr>
          <w:p w14:paraId="0B2EF896"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Barrick (N) Ltd</w:t>
            </w:r>
          </w:p>
        </w:tc>
        <w:tc>
          <w:tcPr>
            <w:tcW w:w="1213" w:type="dxa"/>
            <w:shd w:val="clear" w:color="auto" w:fill="auto"/>
          </w:tcPr>
          <w:p w14:paraId="240354E1" w14:textId="45F65F7F" w:rsidR="004C1D99" w:rsidRPr="004C1D99" w:rsidRDefault="00C06BF7" w:rsidP="004C1D99">
            <w:pPr>
              <w:autoSpaceDE w:val="0"/>
              <w:autoSpaceDN w:val="0"/>
              <w:adjustRightInd w:val="0"/>
              <w:rPr>
                <w:rFonts w:asciiTheme="minorHAnsi" w:hAnsiTheme="minorHAnsi"/>
                <w:color w:val="000000"/>
                <w:sz w:val="16"/>
                <w:szCs w:val="16"/>
              </w:rPr>
            </w:pPr>
            <w:r>
              <w:rPr>
                <w:rFonts w:asciiTheme="minorHAnsi" w:hAnsiTheme="minorHAnsi"/>
                <w:color w:val="000000"/>
                <w:sz w:val="16"/>
                <w:szCs w:val="16"/>
              </w:rPr>
              <w:t>In-kind</w:t>
            </w:r>
          </w:p>
        </w:tc>
        <w:tc>
          <w:tcPr>
            <w:tcW w:w="1170" w:type="dxa"/>
            <w:shd w:val="clear" w:color="auto" w:fill="auto"/>
          </w:tcPr>
          <w:p w14:paraId="2EDC1308"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600,000</w:t>
            </w:r>
          </w:p>
        </w:tc>
        <w:tc>
          <w:tcPr>
            <w:tcW w:w="2377" w:type="dxa"/>
            <w:shd w:val="clear" w:color="auto" w:fill="auto"/>
          </w:tcPr>
          <w:p w14:paraId="4BD2E4D6"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Working with the proposed Kaijende Highlands and Headlands of Strickland; trialling REDD+ as mechanism for sustainable financing of PAs (Outputs 3.1., 3.3)</w:t>
            </w:r>
          </w:p>
        </w:tc>
        <w:tc>
          <w:tcPr>
            <w:tcW w:w="1446" w:type="dxa"/>
            <w:shd w:val="clear" w:color="auto" w:fill="auto"/>
          </w:tcPr>
          <w:p w14:paraId="74A1B1CB"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No risk</w:t>
            </w:r>
          </w:p>
        </w:tc>
        <w:tc>
          <w:tcPr>
            <w:tcW w:w="1482" w:type="dxa"/>
            <w:shd w:val="clear" w:color="auto" w:fill="auto"/>
          </w:tcPr>
          <w:p w14:paraId="7A2EA098" w14:textId="77777777" w:rsidR="004C1D99" w:rsidRPr="004C1D99" w:rsidRDefault="004C1D99" w:rsidP="004C1D99">
            <w:pPr>
              <w:autoSpaceDE w:val="0"/>
              <w:autoSpaceDN w:val="0"/>
              <w:adjustRightInd w:val="0"/>
              <w:rPr>
                <w:rFonts w:asciiTheme="minorHAnsi" w:hAnsiTheme="minorHAnsi"/>
                <w:color w:val="000000"/>
                <w:sz w:val="16"/>
                <w:szCs w:val="16"/>
              </w:rPr>
            </w:pPr>
          </w:p>
        </w:tc>
      </w:tr>
      <w:tr w:rsidR="004C1D99" w:rsidRPr="004C1D99" w14:paraId="1B7B29B2" w14:textId="77777777" w:rsidTr="004C1D99">
        <w:trPr>
          <w:jc w:val="center"/>
        </w:trPr>
        <w:tc>
          <w:tcPr>
            <w:tcW w:w="1662" w:type="dxa"/>
            <w:shd w:val="clear" w:color="auto" w:fill="auto"/>
          </w:tcPr>
          <w:p w14:paraId="7FFD7C04"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New Guinea Binatang Research Centre</w:t>
            </w:r>
          </w:p>
        </w:tc>
        <w:tc>
          <w:tcPr>
            <w:tcW w:w="1213" w:type="dxa"/>
            <w:shd w:val="clear" w:color="auto" w:fill="auto"/>
          </w:tcPr>
          <w:p w14:paraId="3A8B921A"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Grant</w:t>
            </w:r>
          </w:p>
        </w:tc>
        <w:tc>
          <w:tcPr>
            <w:tcW w:w="1170" w:type="dxa"/>
            <w:shd w:val="clear" w:color="auto" w:fill="auto"/>
          </w:tcPr>
          <w:p w14:paraId="1770B19C"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1,730,000</w:t>
            </w:r>
          </w:p>
        </w:tc>
        <w:tc>
          <w:tcPr>
            <w:tcW w:w="2377" w:type="dxa"/>
            <w:shd w:val="clear" w:color="auto" w:fill="auto"/>
          </w:tcPr>
          <w:p w14:paraId="595A700F"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Demonstration of mechanism to generate revenue and employment in Pas (Output 3.2)</w:t>
            </w:r>
          </w:p>
        </w:tc>
        <w:tc>
          <w:tcPr>
            <w:tcW w:w="1446" w:type="dxa"/>
            <w:shd w:val="clear" w:color="auto" w:fill="auto"/>
          </w:tcPr>
          <w:p w14:paraId="7D89C6BD"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No risk</w:t>
            </w:r>
          </w:p>
        </w:tc>
        <w:tc>
          <w:tcPr>
            <w:tcW w:w="1482" w:type="dxa"/>
            <w:shd w:val="clear" w:color="auto" w:fill="auto"/>
          </w:tcPr>
          <w:p w14:paraId="299A31F4" w14:textId="77777777" w:rsidR="004C1D99" w:rsidRPr="004C1D99" w:rsidRDefault="004C1D99" w:rsidP="004C1D99">
            <w:pPr>
              <w:autoSpaceDE w:val="0"/>
              <w:autoSpaceDN w:val="0"/>
              <w:adjustRightInd w:val="0"/>
              <w:rPr>
                <w:rFonts w:asciiTheme="minorHAnsi" w:hAnsiTheme="minorHAnsi"/>
                <w:color w:val="000000"/>
                <w:sz w:val="16"/>
                <w:szCs w:val="16"/>
              </w:rPr>
            </w:pPr>
          </w:p>
        </w:tc>
      </w:tr>
      <w:tr w:rsidR="004C1D99" w:rsidRPr="004C1D99" w14:paraId="1E6665A6" w14:textId="77777777" w:rsidTr="004C1D99">
        <w:trPr>
          <w:jc w:val="center"/>
        </w:trPr>
        <w:tc>
          <w:tcPr>
            <w:tcW w:w="1662" w:type="dxa"/>
            <w:shd w:val="clear" w:color="auto" w:fill="auto"/>
          </w:tcPr>
          <w:p w14:paraId="5EFB5326"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FORCERT</w:t>
            </w:r>
          </w:p>
        </w:tc>
        <w:tc>
          <w:tcPr>
            <w:tcW w:w="1213" w:type="dxa"/>
            <w:shd w:val="clear" w:color="auto" w:fill="auto"/>
          </w:tcPr>
          <w:p w14:paraId="6AB1CF90"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Grant</w:t>
            </w:r>
          </w:p>
        </w:tc>
        <w:tc>
          <w:tcPr>
            <w:tcW w:w="1170" w:type="dxa"/>
            <w:shd w:val="clear" w:color="auto" w:fill="auto"/>
          </w:tcPr>
          <w:p w14:paraId="4274C3B2"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1,000,000</w:t>
            </w:r>
          </w:p>
        </w:tc>
        <w:tc>
          <w:tcPr>
            <w:tcW w:w="2377" w:type="dxa"/>
            <w:shd w:val="clear" w:color="auto" w:fill="auto"/>
          </w:tcPr>
          <w:p w14:paraId="14844B39"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 xml:space="preserve">Working with communities through sustainable land and resource use and community action planning processes; support for village-based enterprises; contribute to sustainability of PAs and natural resource management in the country. </w:t>
            </w:r>
          </w:p>
        </w:tc>
        <w:tc>
          <w:tcPr>
            <w:tcW w:w="1446" w:type="dxa"/>
            <w:shd w:val="clear" w:color="auto" w:fill="auto"/>
          </w:tcPr>
          <w:p w14:paraId="32468F17"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No risk</w:t>
            </w:r>
          </w:p>
        </w:tc>
        <w:tc>
          <w:tcPr>
            <w:tcW w:w="1482" w:type="dxa"/>
            <w:shd w:val="clear" w:color="auto" w:fill="auto"/>
          </w:tcPr>
          <w:p w14:paraId="57EC46D6" w14:textId="77777777" w:rsidR="004C1D99" w:rsidRPr="004C1D99" w:rsidRDefault="004C1D99" w:rsidP="004C1D99">
            <w:pPr>
              <w:autoSpaceDE w:val="0"/>
              <w:autoSpaceDN w:val="0"/>
              <w:adjustRightInd w:val="0"/>
              <w:rPr>
                <w:rFonts w:asciiTheme="minorHAnsi" w:hAnsiTheme="minorHAnsi"/>
                <w:color w:val="000000"/>
                <w:sz w:val="16"/>
                <w:szCs w:val="16"/>
              </w:rPr>
            </w:pPr>
          </w:p>
        </w:tc>
      </w:tr>
      <w:tr w:rsidR="004C1D99" w:rsidRPr="004C1D99" w14:paraId="4A564266" w14:textId="77777777" w:rsidTr="004C1D99">
        <w:trPr>
          <w:jc w:val="center"/>
        </w:trPr>
        <w:tc>
          <w:tcPr>
            <w:tcW w:w="1662" w:type="dxa"/>
            <w:shd w:val="clear" w:color="auto" w:fill="auto"/>
          </w:tcPr>
          <w:p w14:paraId="595645FA"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WCS</w:t>
            </w:r>
          </w:p>
        </w:tc>
        <w:tc>
          <w:tcPr>
            <w:tcW w:w="1213" w:type="dxa"/>
            <w:shd w:val="clear" w:color="auto" w:fill="auto"/>
          </w:tcPr>
          <w:p w14:paraId="5DC77C42"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Grant</w:t>
            </w:r>
          </w:p>
        </w:tc>
        <w:tc>
          <w:tcPr>
            <w:tcW w:w="1170" w:type="dxa"/>
            <w:shd w:val="clear" w:color="auto" w:fill="auto"/>
          </w:tcPr>
          <w:p w14:paraId="48F6D428"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1,000,000</w:t>
            </w:r>
          </w:p>
        </w:tc>
        <w:tc>
          <w:tcPr>
            <w:tcW w:w="2377" w:type="dxa"/>
            <w:shd w:val="clear" w:color="auto" w:fill="auto"/>
          </w:tcPr>
          <w:p w14:paraId="4035D6C0"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Activities in Mt Wilhelm areas (one of the project’s pilot sites (Output 3.2)</w:t>
            </w:r>
          </w:p>
        </w:tc>
        <w:tc>
          <w:tcPr>
            <w:tcW w:w="1446" w:type="dxa"/>
            <w:shd w:val="clear" w:color="auto" w:fill="auto"/>
          </w:tcPr>
          <w:p w14:paraId="6C7C63E1"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No risk</w:t>
            </w:r>
          </w:p>
        </w:tc>
        <w:tc>
          <w:tcPr>
            <w:tcW w:w="1482" w:type="dxa"/>
            <w:shd w:val="clear" w:color="auto" w:fill="auto"/>
          </w:tcPr>
          <w:p w14:paraId="7B10B0A9" w14:textId="77777777" w:rsidR="004C1D99" w:rsidRPr="004C1D99" w:rsidRDefault="004C1D99" w:rsidP="004C1D99">
            <w:pPr>
              <w:autoSpaceDE w:val="0"/>
              <w:autoSpaceDN w:val="0"/>
              <w:adjustRightInd w:val="0"/>
              <w:rPr>
                <w:rFonts w:asciiTheme="minorHAnsi" w:hAnsiTheme="minorHAnsi"/>
                <w:color w:val="000000"/>
                <w:sz w:val="16"/>
                <w:szCs w:val="16"/>
              </w:rPr>
            </w:pPr>
          </w:p>
        </w:tc>
      </w:tr>
      <w:tr w:rsidR="004C1D99" w:rsidRPr="004C1D99" w14:paraId="2CC6318C" w14:textId="77777777" w:rsidTr="004C1D99">
        <w:trPr>
          <w:jc w:val="center"/>
        </w:trPr>
        <w:tc>
          <w:tcPr>
            <w:tcW w:w="1662" w:type="dxa"/>
            <w:shd w:val="clear" w:color="auto" w:fill="auto"/>
          </w:tcPr>
          <w:p w14:paraId="6A3E1865"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Mahonia na Dari</w:t>
            </w:r>
          </w:p>
        </w:tc>
        <w:tc>
          <w:tcPr>
            <w:tcW w:w="1213" w:type="dxa"/>
            <w:shd w:val="clear" w:color="auto" w:fill="auto"/>
          </w:tcPr>
          <w:p w14:paraId="6B3AD69F"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Grant</w:t>
            </w:r>
          </w:p>
        </w:tc>
        <w:tc>
          <w:tcPr>
            <w:tcW w:w="1170" w:type="dxa"/>
            <w:shd w:val="clear" w:color="auto" w:fill="auto"/>
          </w:tcPr>
          <w:p w14:paraId="4B487C3C"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120,000</w:t>
            </w:r>
          </w:p>
        </w:tc>
        <w:tc>
          <w:tcPr>
            <w:tcW w:w="2377" w:type="dxa"/>
            <w:shd w:val="clear" w:color="auto" w:fill="auto"/>
          </w:tcPr>
          <w:p w14:paraId="36D2E7FC"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Activities in Kimbe Bay (Output 3.2)</w:t>
            </w:r>
          </w:p>
        </w:tc>
        <w:tc>
          <w:tcPr>
            <w:tcW w:w="1446" w:type="dxa"/>
            <w:shd w:val="clear" w:color="auto" w:fill="auto"/>
          </w:tcPr>
          <w:p w14:paraId="541A6E63"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No risk</w:t>
            </w:r>
          </w:p>
        </w:tc>
        <w:tc>
          <w:tcPr>
            <w:tcW w:w="1482" w:type="dxa"/>
            <w:shd w:val="clear" w:color="auto" w:fill="auto"/>
          </w:tcPr>
          <w:p w14:paraId="15099C84" w14:textId="77777777" w:rsidR="004C1D99" w:rsidRPr="004C1D99" w:rsidRDefault="004C1D99" w:rsidP="004C1D99">
            <w:pPr>
              <w:autoSpaceDE w:val="0"/>
              <w:autoSpaceDN w:val="0"/>
              <w:adjustRightInd w:val="0"/>
              <w:rPr>
                <w:rFonts w:asciiTheme="minorHAnsi" w:hAnsiTheme="minorHAnsi"/>
                <w:color w:val="000000"/>
                <w:sz w:val="16"/>
                <w:szCs w:val="16"/>
              </w:rPr>
            </w:pPr>
          </w:p>
        </w:tc>
      </w:tr>
      <w:tr w:rsidR="004C1D99" w:rsidRPr="004C1D99" w14:paraId="7EB5D551" w14:textId="77777777" w:rsidTr="004C1D99">
        <w:trPr>
          <w:jc w:val="center"/>
        </w:trPr>
        <w:tc>
          <w:tcPr>
            <w:tcW w:w="1662" w:type="dxa"/>
            <w:shd w:val="clear" w:color="auto" w:fill="auto"/>
          </w:tcPr>
          <w:p w14:paraId="4A67872C"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Woodland Park Zoo</w:t>
            </w:r>
          </w:p>
        </w:tc>
        <w:tc>
          <w:tcPr>
            <w:tcW w:w="1213" w:type="dxa"/>
            <w:shd w:val="clear" w:color="auto" w:fill="auto"/>
          </w:tcPr>
          <w:p w14:paraId="00B98F7C"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Grant</w:t>
            </w:r>
          </w:p>
        </w:tc>
        <w:tc>
          <w:tcPr>
            <w:tcW w:w="1170" w:type="dxa"/>
            <w:shd w:val="clear" w:color="auto" w:fill="auto"/>
          </w:tcPr>
          <w:p w14:paraId="69C23C1F"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1,740,000</w:t>
            </w:r>
          </w:p>
        </w:tc>
        <w:tc>
          <w:tcPr>
            <w:tcW w:w="2377" w:type="dxa"/>
            <w:vMerge w:val="restart"/>
            <w:shd w:val="clear" w:color="auto" w:fill="auto"/>
          </w:tcPr>
          <w:p w14:paraId="5B895451"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Demonstration of financing mechanisms in the Yus Conservation Area (Outputs 3.1, 3.3)</w:t>
            </w:r>
          </w:p>
        </w:tc>
        <w:tc>
          <w:tcPr>
            <w:tcW w:w="1446" w:type="dxa"/>
            <w:vMerge w:val="restart"/>
            <w:shd w:val="clear" w:color="auto" w:fill="auto"/>
          </w:tcPr>
          <w:p w14:paraId="3E7491AD"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No risk</w:t>
            </w:r>
          </w:p>
        </w:tc>
        <w:tc>
          <w:tcPr>
            <w:tcW w:w="1482" w:type="dxa"/>
            <w:vMerge w:val="restart"/>
            <w:shd w:val="clear" w:color="auto" w:fill="auto"/>
          </w:tcPr>
          <w:p w14:paraId="1905630E" w14:textId="77777777" w:rsidR="004C1D99" w:rsidRPr="004C1D99" w:rsidRDefault="004C1D99" w:rsidP="004C1D99">
            <w:pPr>
              <w:autoSpaceDE w:val="0"/>
              <w:autoSpaceDN w:val="0"/>
              <w:adjustRightInd w:val="0"/>
              <w:rPr>
                <w:rFonts w:asciiTheme="minorHAnsi" w:hAnsiTheme="minorHAnsi"/>
                <w:color w:val="000000"/>
                <w:sz w:val="16"/>
                <w:szCs w:val="16"/>
              </w:rPr>
            </w:pPr>
          </w:p>
        </w:tc>
      </w:tr>
      <w:tr w:rsidR="004C1D99" w:rsidRPr="004C1D99" w14:paraId="741C01E6" w14:textId="77777777" w:rsidTr="004C1D99">
        <w:trPr>
          <w:jc w:val="center"/>
        </w:trPr>
        <w:tc>
          <w:tcPr>
            <w:tcW w:w="1662" w:type="dxa"/>
            <w:shd w:val="clear" w:color="auto" w:fill="auto"/>
          </w:tcPr>
          <w:p w14:paraId="20C57E56"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Woodland Park Zoo</w:t>
            </w:r>
          </w:p>
        </w:tc>
        <w:tc>
          <w:tcPr>
            <w:tcW w:w="1213" w:type="dxa"/>
            <w:shd w:val="clear" w:color="auto" w:fill="auto"/>
          </w:tcPr>
          <w:p w14:paraId="538C7119"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In-kind</w:t>
            </w:r>
          </w:p>
        </w:tc>
        <w:tc>
          <w:tcPr>
            <w:tcW w:w="1170" w:type="dxa"/>
            <w:shd w:val="clear" w:color="auto" w:fill="auto"/>
          </w:tcPr>
          <w:p w14:paraId="4DDBAD57"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2,020,000</w:t>
            </w:r>
          </w:p>
        </w:tc>
        <w:tc>
          <w:tcPr>
            <w:tcW w:w="2377" w:type="dxa"/>
            <w:vMerge/>
            <w:shd w:val="clear" w:color="auto" w:fill="auto"/>
          </w:tcPr>
          <w:p w14:paraId="7F95B399" w14:textId="77777777" w:rsidR="004C1D99" w:rsidRPr="004C1D99" w:rsidRDefault="004C1D99" w:rsidP="004C1D99">
            <w:pPr>
              <w:autoSpaceDE w:val="0"/>
              <w:autoSpaceDN w:val="0"/>
              <w:adjustRightInd w:val="0"/>
              <w:rPr>
                <w:rFonts w:asciiTheme="minorHAnsi" w:hAnsiTheme="minorHAnsi"/>
                <w:color w:val="000000"/>
                <w:sz w:val="16"/>
                <w:szCs w:val="16"/>
              </w:rPr>
            </w:pPr>
          </w:p>
        </w:tc>
        <w:tc>
          <w:tcPr>
            <w:tcW w:w="1446" w:type="dxa"/>
            <w:vMerge/>
            <w:shd w:val="clear" w:color="auto" w:fill="auto"/>
          </w:tcPr>
          <w:p w14:paraId="2D180259" w14:textId="77777777" w:rsidR="004C1D99" w:rsidRPr="004C1D99" w:rsidRDefault="004C1D99" w:rsidP="004C1D99">
            <w:pPr>
              <w:autoSpaceDE w:val="0"/>
              <w:autoSpaceDN w:val="0"/>
              <w:adjustRightInd w:val="0"/>
              <w:rPr>
                <w:rFonts w:asciiTheme="minorHAnsi" w:hAnsiTheme="minorHAnsi"/>
                <w:color w:val="000000"/>
                <w:sz w:val="16"/>
                <w:szCs w:val="16"/>
              </w:rPr>
            </w:pPr>
          </w:p>
        </w:tc>
        <w:tc>
          <w:tcPr>
            <w:tcW w:w="1482" w:type="dxa"/>
            <w:vMerge/>
            <w:shd w:val="clear" w:color="auto" w:fill="auto"/>
          </w:tcPr>
          <w:p w14:paraId="0D1EDD49" w14:textId="77777777" w:rsidR="004C1D99" w:rsidRPr="004C1D99" w:rsidRDefault="004C1D99" w:rsidP="004C1D99">
            <w:pPr>
              <w:autoSpaceDE w:val="0"/>
              <w:autoSpaceDN w:val="0"/>
              <w:adjustRightInd w:val="0"/>
              <w:rPr>
                <w:rFonts w:asciiTheme="minorHAnsi" w:hAnsiTheme="minorHAnsi"/>
                <w:color w:val="000000"/>
                <w:sz w:val="16"/>
                <w:szCs w:val="16"/>
              </w:rPr>
            </w:pPr>
          </w:p>
        </w:tc>
      </w:tr>
      <w:tr w:rsidR="004C1D99" w:rsidRPr="004C1D99" w14:paraId="19F26D74" w14:textId="77777777" w:rsidTr="004C1D99">
        <w:trPr>
          <w:jc w:val="center"/>
        </w:trPr>
        <w:tc>
          <w:tcPr>
            <w:tcW w:w="1662" w:type="dxa"/>
            <w:shd w:val="clear" w:color="auto" w:fill="auto"/>
          </w:tcPr>
          <w:p w14:paraId="7181C039"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Government of Australia (DFAT)</w:t>
            </w:r>
          </w:p>
        </w:tc>
        <w:tc>
          <w:tcPr>
            <w:tcW w:w="1213" w:type="dxa"/>
            <w:shd w:val="clear" w:color="auto" w:fill="auto"/>
          </w:tcPr>
          <w:p w14:paraId="19B84BA9"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Grant</w:t>
            </w:r>
          </w:p>
        </w:tc>
        <w:tc>
          <w:tcPr>
            <w:tcW w:w="1170" w:type="dxa"/>
            <w:shd w:val="clear" w:color="auto" w:fill="auto"/>
          </w:tcPr>
          <w:p w14:paraId="4E3B5D19"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15,337,423</w:t>
            </w:r>
          </w:p>
          <w:p w14:paraId="566F6597" w14:textId="77777777" w:rsidR="004C1D99" w:rsidRPr="004C1D99" w:rsidRDefault="004C1D99" w:rsidP="004C1D99">
            <w:pPr>
              <w:autoSpaceDE w:val="0"/>
              <w:autoSpaceDN w:val="0"/>
              <w:adjustRightInd w:val="0"/>
              <w:rPr>
                <w:rFonts w:asciiTheme="minorHAnsi" w:hAnsiTheme="minorHAnsi"/>
                <w:color w:val="000000"/>
                <w:sz w:val="16"/>
                <w:szCs w:val="16"/>
              </w:rPr>
            </w:pPr>
          </w:p>
        </w:tc>
        <w:tc>
          <w:tcPr>
            <w:tcW w:w="2377" w:type="dxa"/>
            <w:shd w:val="clear" w:color="auto" w:fill="auto"/>
          </w:tcPr>
          <w:p w14:paraId="0A994613"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 xml:space="preserve">Promote improved policy settings; direct support to communities for conservation efforts.  </w:t>
            </w:r>
          </w:p>
        </w:tc>
        <w:tc>
          <w:tcPr>
            <w:tcW w:w="1446" w:type="dxa"/>
            <w:shd w:val="clear" w:color="auto" w:fill="auto"/>
          </w:tcPr>
          <w:p w14:paraId="3521EFD0" w14:textId="329C0A80" w:rsidR="004C1D99" w:rsidRPr="004C1D99" w:rsidRDefault="006344B9" w:rsidP="004C1D99">
            <w:pPr>
              <w:autoSpaceDE w:val="0"/>
              <w:autoSpaceDN w:val="0"/>
              <w:adjustRightInd w:val="0"/>
              <w:rPr>
                <w:rFonts w:asciiTheme="minorHAnsi" w:hAnsiTheme="minorHAnsi"/>
                <w:color w:val="000000"/>
                <w:sz w:val="16"/>
                <w:szCs w:val="16"/>
              </w:rPr>
            </w:pPr>
            <w:r>
              <w:rPr>
                <w:rFonts w:asciiTheme="minorHAnsi" w:hAnsiTheme="minorHAnsi"/>
                <w:color w:val="000000"/>
                <w:sz w:val="16"/>
                <w:szCs w:val="16"/>
              </w:rPr>
              <w:t>No risk</w:t>
            </w:r>
          </w:p>
        </w:tc>
        <w:tc>
          <w:tcPr>
            <w:tcW w:w="1482" w:type="dxa"/>
            <w:shd w:val="clear" w:color="auto" w:fill="auto"/>
          </w:tcPr>
          <w:p w14:paraId="71F9DF24" w14:textId="77777777" w:rsidR="004C1D99" w:rsidRPr="004C1D99" w:rsidRDefault="004C1D99" w:rsidP="004C1D99">
            <w:pPr>
              <w:autoSpaceDE w:val="0"/>
              <w:autoSpaceDN w:val="0"/>
              <w:adjustRightInd w:val="0"/>
              <w:rPr>
                <w:rFonts w:asciiTheme="minorHAnsi" w:hAnsiTheme="minorHAnsi"/>
                <w:color w:val="000000"/>
                <w:sz w:val="16"/>
                <w:szCs w:val="16"/>
              </w:rPr>
            </w:pPr>
          </w:p>
        </w:tc>
      </w:tr>
      <w:tr w:rsidR="004C1D99" w:rsidRPr="004C1D99" w14:paraId="303A8F02" w14:textId="77777777" w:rsidTr="004C1D99">
        <w:trPr>
          <w:jc w:val="center"/>
        </w:trPr>
        <w:tc>
          <w:tcPr>
            <w:tcW w:w="1662" w:type="dxa"/>
            <w:shd w:val="clear" w:color="auto" w:fill="auto"/>
          </w:tcPr>
          <w:p w14:paraId="045DBAE9"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New Britain Palm Oil Limited</w:t>
            </w:r>
          </w:p>
        </w:tc>
        <w:tc>
          <w:tcPr>
            <w:tcW w:w="1213" w:type="dxa"/>
            <w:shd w:val="clear" w:color="auto" w:fill="auto"/>
          </w:tcPr>
          <w:p w14:paraId="1AD81FDD"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Grant</w:t>
            </w:r>
          </w:p>
        </w:tc>
        <w:tc>
          <w:tcPr>
            <w:tcW w:w="1170" w:type="dxa"/>
            <w:shd w:val="clear" w:color="auto" w:fill="auto"/>
          </w:tcPr>
          <w:p w14:paraId="704B22FF"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1,235,500</w:t>
            </w:r>
          </w:p>
        </w:tc>
        <w:tc>
          <w:tcPr>
            <w:tcW w:w="2377" w:type="dxa"/>
            <w:shd w:val="clear" w:color="auto" w:fill="auto"/>
          </w:tcPr>
          <w:p w14:paraId="0D8A75F1" w14:textId="77777777" w:rsidR="004C1D99" w:rsidRPr="004C1D99" w:rsidRDefault="004C1D99" w:rsidP="004C1D99">
            <w:pPr>
              <w:autoSpaceDE w:val="0"/>
              <w:autoSpaceDN w:val="0"/>
              <w:adjustRightInd w:val="0"/>
              <w:rPr>
                <w:rFonts w:asciiTheme="minorHAnsi" w:hAnsiTheme="minorHAnsi"/>
                <w:color w:val="000000"/>
                <w:sz w:val="16"/>
                <w:szCs w:val="16"/>
              </w:rPr>
            </w:pPr>
            <w:r w:rsidRPr="004C1D99">
              <w:rPr>
                <w:rFonts w:asciiTheme="minorHAnsi" w:hAnsiTheme="minorHAnsi"/>
                <w:color w:val="000000"/>
                <w:sz w:val="16"/>
                <w:szCs w:val="16"/>
              </w:rPr>
              <w:t xml:space="preserve">Focuses on the Popondetta plains and the Managalas Plateau – recently gazetted PA; develop mechanisms to contribute to the sustainable financing of the conservation work for QABB (Queen Alexandra’s Birdwing Butterfly) and its natural ecosystems.  </w:t>
            </w:r>
          </w:p>
        </w:tc>
        <w:tc>
          <w:tcPr>
            <w:tcW w:w="1446" w:type="dxa"/>
            <w:shd w:val="clear" w:color="auto" w:fill="auto"/>
          </w:tcPr>
          <w:p w14:paraId="13DB6835" w14:textId="253510D7" w:rsidR="004C1D99" w:rsidRPr="004C1D99" w:rsidRDefault="006344B9" w:rsidP="004C1D99">
            <w:pPr>
              <w:autoSpaceDE w:val="0"/>
              <w:autoSpaceDN w:val="0"/>
              <w:adjustRightInd w:val="0"/>
              <w:rPr>
                <w:rFonts w:asciiTheme="minorHAnsi" w:hAnsiTheme="minorHAnsi"/>
                <w:color w:val="000000"/>
                <w:sz w:val="16"/>
                <w:szCs w:val="16"/>
              </w:rPr>
            </w:pPr>
            <w:r>
              <w:rPr>
                <w:rFonts w:asciiTheme="minorHAnsi" w:hAnsiTheme="minorHAnsi"/>
                <w:color w:val="000000"/>
                <w:sz w:val="16"/>
                <w:szCs w:val="16"/>
              </w:rPr>
              <w:t>No risk</w:t>
            </w:r>
          </w:p>
        </w:tc>
        <w:tc>
          <w:tcPr>
            <w:tcW w:w="1482" w:type="dxa"/>
            <w:shd w:val="clear" w:color="auto" w:fill="auto"/>
          </w:tcPr>
          <w:p w14:paraId="633981EF" w14:textId="77777777" w:rsidR="004C1D99" w:rsidRPr="004C1D99" w:rsidRDefault="004C1D99" w:rsidP="004C1D99">
            <w:pPr>
              <w:autoSpaceDE w:val="0"/>
              <w:autoSpaceDN w:val="0"/>
              <w:adjustRightInd w:val="0"/>
              <w:rPr>
                <w:rFonts w:asciiTheme="minorHAnsi" w:hAnsiTheme="minorHAnsi"/>
                <w:color w:val="000000"/>
                <w:sz w:val="16"/>
                <w:szCs w:val="16"/>
              </w:rPr>
            </w:pPr>
          </w:p>
        </w:tc>
      </w:tr>
      <w:tr w:rsidR="004C1D99" w:rsidRPr="00054363" w14:paraId="299AF6D1" w14:textId="77777777" w:rsidTr="004C1D99">
        <w:trPr>
          <w:jc w:val="center"/>
        </w:trPr>
        <w:tc>
          <w:tcPr>
            <w:tcW w:w="1662" w:type="dxa"/>
            <w:shd w:val="clear" w:color="auto" w:fill="auto"/>
          </w:tcPr>
          <w:p w14:paraId="518D09C1" w14:textId="77777777" w:rsidR="004C1D99" w:rsidRPr="004C1D99" w:rsidRDefault="004C1D99" w:rsidP="004C1D99">
            <w:pPr>
              <w:autoSpaceDE w:val="0"/>
              <w:autoSpaceDN w:val="0"/>
              <w:adjustRightInd w:val="0"/>
              <w:rPr>
                <w:rFonts w:asciiTheme="minorHAnsi" w:hAnsiTheme="minorHAnsi"/>
                <w:b/>
                <w:color w:val="000000"/>
                <w:sz w:val="16"/>
                <w:szCs w:val="16"/>
              </w:rPr>
            </w:pPr>
            <w:r w:rsidRPr="004C1D99">
              <w:rPr>
                <w:rFonts w:asciiTheme="minorHAnsi" w:hAnsiTheme="minorHAnsi"/>
                <w:b/>
                <w:color w:val="000000"/>
                <w:sz w:val="16"/>
                <w:szCs w:val="16"/>
              </w:rPr>
              <w:t>Total</w:t>
            </w:r>
          </w:p>
        </w:tc>
        <w:tc>
          <w:tcPr>
            <w:tcW w:w="1213" w:type="dxa"/>
            <w:shd w:val="clear" w:color="auto" w:fill="auto"/>
          </w:tcPr>
          <w:p w14:paraId="2ABC1CA3" w14:textId="77777777" w:rsidR="004C1D99" w:rsidRPr="001C14DB" w:rsidRDefault="004C1D99" w:rsidP="004C1D99">
            <w:pPr>
              <w:autoSpaceDE w:val="0"/>
              <w:autoSpaceDN w:val="0"/>
              <w:adjustRightInd w:val="0"/>
              <w:rPr>
                <w:rFonts w:asciiTheme="minorHAnsi" w:hAnsiTheme="minorHAnsi"/>
                <w:b/>
                <w:color w:val="000000"/>
                <w:sz w:val="16"/>
                <w:szCs w:val="16"/>
              </w:rPr>
            </w:pPr>
          </w:p>
        </w:tc>
        <w:tc>
          <w:tcPr>
            <w:tcW w:w="1170" w:type="dxa"/>
            <w:shd w:val="clear" w:color="auto" w:fill="auto"/>
          </w:tcPr>
          <w:p w14:paraId="0DA365CC" w14:textId="3DEE2EA8" w:rsidR="004C1D99" w:rsidRPr="001C14DB" w:rsidRDefault="004C1D99" w:rsidP="004C1D99">
            <w:pPr>
              <w:autoSpaceDE w:val="0"/>
              <w:autoSpaceDN w:val="0"/>
              <w:adjustRightInd w:val="0"/>
              <w:rPr>
                <w:rFonts w:asciiTheme="minorHAnsi" w:hAnsiTheme="minorHAnsi"/>
                <w:b/>
                <w:color w:val="000000"/>
                <w:sz w:val="16"/>
                <w:szCs w:val="16"/>
              </w:rPr>
            </w:pPr>
            <w:r w:rsidRPr="001C14DB">
              <w:rPr>
                <w:rFonts w:asciiTheme="minorHAnsi" w:hAnsiTheme="minorHAnsi"/>
                <w:b/>
                <w:color w:val="000000"/>
                <w:sz w:val="16"/>
                <w:szCs w:val="16"/>
              </w:rPr>
              <w:t>50,361,249</w:t>
            </w:r>
          </w:p>
        </w:tc>
        <w:tc>
          <w:tcPr>
            <w:tcW w:w="2377" w:type="dxa"/>
            <w:shd w:val="clear" w:color="auto" w:fill="auto"/>
          </w:tcPr>
          <w:p w14:paraId="5084E8A6" w14:textId="77777777" w:rsidR="004C1D99" w:rsidRPr="001C14DB" w:rsidRDefault="004C1D99" w:rsidP="004C1D99">
            <w:pPr>
              <w:autoSpaceDE w:val="0"/>
              <w:autoSpaceDN w:val="0"/>
              <w:adjustRightInd w:val="0"/>
              <w:rPr>
                <w:rFonts w:asciiTheme="minorHAnsi" w:hAnsiTheme="minorHAnsi"/>
                <w:b/>
                <w:color w:val="000000"/>
                <w:sz w:val="16"/>
                <w:szCs w:val="16"/>
              </w:rPr>
            </w:pPr>
          </w:p>
        </w:tc>
        <w:tc>
          <w:tcPr>
            <w:tcW w:w="1446" w:type="dxa"/>
            <w:shd w:val="clear" w:color="auto" w:fill="auto"/>
          </w:tcPr>
          <w:p w14:paraId="15DE0239" w14:textId="77777777" w:rsidR="004C1D99" w:rsidRPr="00054363" w:rsidRDefault="004C1D99" w:rsidP="004C1D99">
            <w:pPr>
              <w:autoSpaceDE w:val="0"/>
              <w:autoSpaceDN w:val="0"/>
              <w:adjustRightInd w:val="0"/>
              <w:rPr>
                <w:rFonts w:asciiTheme="minorHAnsi" w:hAnsiTheme="minorHAnsi"/>
                <w:b/>
                <w:color w:val="000000"/>
                <w:sz w:val="16"/>
                <w:szCs w:val="16"/>
              </w:rPr>
            </w:pPr>
          </w:p>
        </w:tc>
        <w:tc>
          <w:tcPr>
            <w:tcW w:w="1482" w:type="dxa"/>
            <w:shd w:val="clear" w:color="auto" w:fill="auto"/>
          </w:tcPr>
          <w:p w14:paraId="0107F6FD" w14:textId="77777777" w:rsidR="004C1D99" w:rsidRPr="00054363" w:rsidRDefault="004C1D99" w:rsidP="004C1D99">
            <w:pPr>
              <w:autoSpaceDE w:val="0"/>
              <w:autoSpaceDN w:val="0"/>
              <w:adjustRightInd w:val="0"/>
              <w:rPr>
                <w:rFonts w:asciiTheme="minorHAnsi" w:hAnsiTheme="minorHAnsi"/>
                <w:b/>
                <w:color w:val="000000"/>
                <w:sz w:val="16"/>
                <w:szCs w:val="16"/>
              </w:rPr>
            </w:pPr>
          </w:p>
        </w:tc>
      </w:tr>
    </w:tbl>
    <w:p w14:paraId="7F3A8D19" w14:textId="77777777" w:rsidR="006A5496" w:rsidRDefault="006A5496" w:rsidP="00CF0658">
      <w:pPr>
        <w:autoSpaceDE w:val="0"/>
        <w:autoSpaceDN w:val="0"/>
        <w:adjustRightInd w:val="0"/>
        <w:rPr>
          <w:color w:val="000000"/>
          <w:szCs w:val="20"/>
        </w:rPr>
      </w:pPr>
    </w:p>
    <w:p w14:paraId="3CD5A593" w14:textId="77777777" w:rsidR="00A94453" w:rsidRPr="001F7884" w:rsidRDefault="00CF0658" w:rsidP="001B70F7">
      <w:pPr>
        <w:numPr>
          <w:ilvl w:val="0"/>
          <w:numId w:val="7"/>
        </w:numPr>
        <w:spacing w:after="120"/>
        <w:ind w:left="0" w:firstLine="0"/>
        <w:jc w:val="both"/>
        <w:rPr>
          <w:rFonts w:asciiTheme="minorHAnsi" w:hAnsiTheme="minorHAnsi"/>
          <w:sz w:val="20"/>
          <w:szCs w:val="20"/>
        </w:rPr>
      </w:pPr>
      <w:r w:rsidRPr="001F7884">
        <w:rPr>
          <w:rFonts w:asciiTheme="minorHAnsi" w:hAnsiTheme="minorHAnsi"/>
          <w:sz w:val="20"/>
          <w:szCs w:val="20"/>
          <w:u w:val="single"/>
        </w:rPr>
        <w:t>Budget Revision and Tolerance</w:t>
      </w:r>
      <w:r w:rsidRPr="001F7884">
        <w:rPr>
          <w:rFonts w:asciiTheme="minorHAnsi" w:hAnsiTheme="minorHAnsi"/>
          <w:sz w:val="20"/>
          <w:szCs w:val="20"/>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w:t>
      </w:r>
      <w:r w:rsidR="00A40F73">
        <w:rPr>
          <w:rFonts w:asciiTheme="minorHAnsi" w:hAnsiTheme="minorHAnsi"/>
          <w:sz w:val="20"/>
          <w:szCs w:val="20"/>
        </w:rPr>
        <w:t>UNDP-CO</w:t>
      </w:r>
      <w:r w:rsidRPr="001F7884">
        <w:rPr>
          <w:rFonts w:asciiTheme="minorHAnsi" w:hAnsiTheme="minorHAnsi"/>
          <w:sz w:val="20"/>
          <w:szCs w:val="20"/>
        </w:rPr>
        <w:t xml:space="preserv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6B3DCA85" w14:textId="77777777" w:rsidR="00A94453" w:rsidRPr="001F7884" w:rsidRDefault="00CF0658" w:rsidP="001B70F7">
      <w:pPr>
        <w:numPr>
          <w:ilvl w:val="0"/>
          <w:numId w:val="7"/>
        </w:numPr>
        <w:spacing w:after="120"/>
        <w:ind w:left="0" w:firstLine="0"/>
        <w:jc w:val="both"/>
        <w:rPr>
          <w:rFonts w:asciiTheme="minorHAnsi" w:hAnsiTheme="minorHAnsi"/>
          <w:sz w:val="20"/>
          <w:szCs w:val="20"/>
        </w:rPr>
      </w:pPr>
      <w:r w:rsidRPr="001F7884">
        <w:rPr>
          <w:rFonts w:asciiTheme="minorHAnsi" w:hAnsiTheme="minorHAnsi"/>
          <w:sz w:val="20"/>
          <w:szCs w:val="20"/>
        </w:rPr>
        <w:t>Any over expenditure incurred beyond the available GEF grant amount will be absorbed by non-GEF resources (e.g. UNDP TRAC or cash co-financing).</w:t>
      </w:r>
      <w:r w:rsidRPr="001F7884">
        <w:rPr>
          <w:rFonts w:asciiTheme="minorHAnsi" w:hAnsiTheme="minorHAnsi"/>
          <w:sz w:val="20"/>
          <w:szCs w:val="20"/>
          <w:u w:val="single"/>
        </w:rPr>
        <w:t xml:space="preserve"> </w:t>
      </w:r>
    </w:p>
    <w:p w14:paraId="3C8F5384" w14:textId="77777777" w:rsidR="00A94453" w:rsidRPr="001F7884" w:rsidRDefault="00CF0658" w:rsidP="001B70F7">
      <w:pPr>
        <w:numPr>
          <w:ilvl w:val="0"/>
          <w:numId w:val="7"/>
        </w:numPr>
        <w:spacing w:after="120"/>
        <w:ind w:left="0" w:firstLine="0"/>
        <w:jc w:val="both"/>
        <w:rPr>
          <w:rFonts w:asciiTheme="minorHAnsi" w:hAnsiTheme="minorHAnsi"/>
          <w:sz w:val="20"/>
          <w:szCs w:val="20"/>
        </w:rPr>
      </w:pPr>
      <w:r w:rsidRPr="001F7884">
        <w:rPr>
          <w:rFonts w:asciiTheme="minorHAnsi" w:hAnsiTheme="minorHAnsi"/>
          <w:sz w:val="20"/>
          <w:szCs w:val="20"/>
          <w:u w:val="single"/>
        </w:rPr>
        <w:t>Refund to GEF:</w:t>
      </w:r>
      <w:r w:rsidRPr="001F7884">
        <w:rPr>
          <w:rFonts w:asciiTheme="minorHAnsi" w:hAnsiTheme="minorHAnsi"/>
          <w:sz w:val="20"/>
          <w:szCs w:val="20"/>
        </w:rPr>
        <w:t xml:space="preserve">  Should a refund of unspent funds to the GEF be necessary, this will be managed directly by the UNDP-GEF Unit in New York. </w:t>
      </w:r>
    </w:p>
    <w:p w14:paraId="6183CAE3" w14:textId="77777777" w:rsidR="00A94453" w:rsidRPr="001F7884" w:rsidRDefault="00CF0658" w:rsidP="001B70F7">
      <w:pPr>
        <w:numPr>
          <w:ilvl w:val="0"/>
          <w:numId w:val="7"/>
        </w:numPr>
        <w:spacing w:after="120"/>
        <w:ind w:left="0" w:firstLine="0"/>
        <w:jc w:val="both"/>
        <w:rPr>
          <w:rFonts w:asciiTheme="minorHAnsi" w:hAnsiTheme="minorHAnsi"/>
          <w:sz w:val="20"/>
          <w:szCs w:val="20"/>
        </w:rPr>
      </w:pPr>
      <w:r w:rsidRPr="001F7884">
        <w:rPr>
          <w:rFonts w:asciiTheme="minorHAnsi" w:hAnsiTheme="minorHAnsi"/>
          <w:sz w:val="20"/>
          <w:szCs w:val="20"/>
          <w:u w:val="single"/>
        </w:rPr>
        <w:t>Project Closure</w:t>
      </w:r>
      <w:r w:rsidRPr="001F7884">
        <w:rPr>
          <w:rFonts w:asciiTheme="minorHAnsi" w:hAnsiTheme="minorHAnsi"/>
          <w:sz w:val="20"/>
          <w:szCs w:val="20"/>
        </w:rPr>
        <w:t>:  Project closure will be conducted as per UNDP requirements outlined in the UNDP POPP.</w:t>
      </w:r>
      <w:r w:rsidRPr="001F7884">
        <w:rPr>
          <w:rStyle w:val="FootnoteReference"/>
          <w:rFonts w:asciiTheme="minorHAnsi" w:hAnsiTheme="minorHAnsi"/>
          <w:sz w:val="20"/>
          <w:szCs w:val="20"/>
        </w:rPr>
        <w:footnoteReference w:id="102"/>
      </w:r>
      <w:r w:rsidRPr="001F7884">
        <w:rPr>
          <w:rFonts w:asciiTheme="minorHAnsi" w:hAnsiTheme="minorHAnsi"/>
          <w:sz w:val="20"/>
          <w:szCs w:val="20"/>
        </w:rPr>
        <w:t xml:space="preserve"> On an exceptional basis only, a no-cost extension beyond the initial duration of the project will be sought from UNDP</w:t>
      </w:r>
      <w:r w:rsidR="00CB449B">
        <w:rPr>
          <w:rFonts w:asciiTheme="minorHAnsi" w:hAnsiTheme="minorHAnsi"/>
          <w:sz w:val="20"/>
          <w:szCs w:val="20"/>
        </w:rPr>
        <w:t xml:space="preserve"> CO </w:t>
      </w:r>
      <w:r w:rsidRPr="001F7884">
        <w:rPr>
          <w:rFonts w:asciiTheme="minorHAnsi" w:hAnsiTheme="minorHAnsi"/>
          <w:sz w:val="20"/>
          <w:szCs w:val="20"/>
        </w:rPr>
        <w:t xml:space="preserve">and then the UNDP-GEF Executive Coordinator. </w:t>
      </w:r>
    </w:p>
    <w:p w14:paraId="180B61CD" w14:textId="77777777" w:rsidR="00A94453" w:rsidRPr="001F7884" w:rsidRDefault="00CF0658" w:rsidP="001B70F7">
      <w:pPr>
        <w:numPr>
          <w:ilvl w:val="0"/>
          <w:numId w:val="7"/>
        </w:numPr>
        <w:spacing w:after="120"/>
        <w:ind w:left="0" w:firstLine="0"/>
        <w:jc w:val="both"/>
        <w:rPr>
          <w:rFonts w:asciiTheme="minorHAnsi" w:hAnsiTheme="minorHAnsi"/>
          <w:sz w:val="20"/>
          <w:szCs w:val="20"/>
        </w:rPr>
      </w:pPr>
      <w:r w:rsidRPr="001F7884">
        <w:rPr>
          <w:rFonts w:asciiTheme="minorHAnsi" w:hAnsiTheme="minorHAnsi"/>
          <w:sz w:val="20"/>
          <w:szCs w:val="20"/>
          <w:u w:val="single"/>
        </w:rPr>
        <w:t>Operational completion</w:t>
      </w:r>
      <w:r w:rsidRPr="001F7884">
        <w:rPr>
          <w:rFonts w:asciiTheme="minorHAnsi" w:hAnsiTheme="minorHAnsi"/>
          <w:sz w:val="20"/>
          <w:szCs w:val="20"/>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w:t>
      </w:r>
      <w:r w:rsidR="00A40F73">
        <w:rPr>
          <w:rFonts w:asciiTheme="minorHAnsi" w:hAnsiTheme="minorHAnsi"/>
          <w:sz w:val="20"/>
          <w:szCs w:val="20"/>
        </w:rPr>
        <w:t>UNDP-CO</w:t>
      </w:r>
      <w:r w:rsidRPr="001F7884">
        <w:rPr>
          <w:rFonts w:asciiTheme="minorHAnsi" w:hAnsiTheme="minorHAnsi"/>
          <w:sz w:val="20"/>
          <w:szCs w:val="20"/>
        </w:rPr>
        <w:t xml:space="preserve"> when operational closure has been completed. At this time, the relevant parties will have already agreed and confirmed in writing on the arrangements for the disposal of any equipment that is still the property of UNDP. </w:t>
      </w:r>
    </w:p>
    <w:p w14:paraId="07B3A834" w14:textId="77777777" w:rsidR="00A94453" w:rsidRPr="001F7884" w:rsidRDefault="00CF0658" w:rsidP="001B70F7">
      <w:pPr>
        <w:numPr>
          <w:ilvl w:val="0"/>
          <w:numId w:val="7"/>
        </w:numPr>
        <w:spacing w:after="120"/>
        <w:ind w:left="0" w:firstLine="0"/>
        <w:jc w:val="both"/>
        <w:rPr>
          <w:rFonts w:asciiTheme="minorHAnsi" w:hAnsiTheme="minorHAnsi"/>
          <w:sz w:val="20"/>
          <w:szCs w:val="20"/>
        </w:rPr>
      </w:pPr>
      <w:r w:rsidRPr="001F7884">
        <w:rPr>
          <w:rFonts w:asciiTheme="minorHAnsi" w:hAnsiTheme="minorHAnsi"/>
          <w:sz w:val="20"/>
          <w:szCs w:val="20"/>
          <w:u w:val="single"/>
        </w:rPr>
        <w:t>Transfer or disposal of assets</w:t>
      </w:r>
      <w:r w:rsidRPr="001F7884">
        <w:rPr>
          <w:rFonts w:asciiTheme="minorHAnsi" w:hAnsiTheme="minorHAnsi"/>
          <w:sz w:val="20"/>
          <w:szCs w:val="20"/>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1F7884">
        <w:rPr>
          <w:rStyle w:val="FootnoteReference"/>
          <w:rFonts w:asciiTheme="minorHAnsi" w:hAnsiTheme="minorHAnsi"/>
          <w:sz w:val="20"/>
          <w:szCs w:val="20"/>
        </w:rPr>
        <w:footnoteReference w:id="103"/>
      </w:r>
      <w:r w:rsidRPr="001F7884">
        <w:rPr>
          <w:rFonts w:asciiTheme="minorHAnsi" w:hAnsiTheme="minorHAnsi"/>
          <w:sz w:val="20"/>
          <w:szCs w:val="20"/>
        </w:rPr>
        <w:t xml:space="preserve">. </w:t>
      </w:r>
    </w:p>
    <w:p w14:paraId="1248853F" w14:textId="77777777" w:rsidR="00A94453" w:rsidRPr="001F7884" w:rsidRDefault="00CF0658" w:rsidP="001B70F7">
      <w:pPr>
        <w:numPr>
          <w:ilvl w:val="0"/>
          <w:numId w:val="7"/>
        </w:numPr>
        <w:spacing w:after="120"/>
        <w:ind w:left="0" w:firstLine="0"/>
        <w:jc w:val="both"/>
        <w:rPr>
          <w:rFonts w:asciiTheme="minorHAnsi" w:hAnsiTheme="minorHAnsi"/>
          <w:sz w:val="20"/>
          <w:szCs w:val="20"/>
        </w:rPr>
      </w:pPr>
      <w:r w:rsidRPr="001F7884">
        <w:rPr>
          <w:rFonts w:asciiTheme="minorHAnsi" w:hAnsiTheme="minorHAnsi"/>
          <w:sz w:val="20"/>
          <w:szCs w:val="20"/>
          <w:u w:val="single"/>
        </w:rPr>
        <w:t>Financial completion</w:t>
      </w:r>
      <w:r w:rsidRPr="001F7884">
        <w:rPr>
          <w:rFonts w:asciiTheme="minorHAnsi" w:hAnsiTheme="minorHAnsi"/>
          <w:sz w:val="20"/>
          <w:szCs w:val="20"/>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032C77C4" w14:textId="77777777" w:rsidR="00CF0658" w:rsidRPr="001F7884" w:rsidRDefault="00CF0658" w:rsidP="001B70F7">
      <w:pPr>
        <w:numPr>
          <w:ilvl w:val="0"/>
          <w:numId w:val="7"/>
        </w:numPr>
        <w:spacing w:after="120"/>
        <w:ind w:left="0" w:firstLine="0"/>
        <w:jc w:val="both"/>
        <w:rPr>
          <w:rFonts w:asciiTheme="minorHAnsi" w:hAnsiTheme="minorHAnsi"/>
          <w:sz w:val="20"/>
          <w:szCs w:val="20"/>
        </w:rPr>
      </w:pPr>
      <w:r w:rsidRPr="001F7884">
        <w:rPr>
          <w:rFonts w:asciiTheme="minorHAnsi" w:hAnsiTheme="minorHAnsi"/>
          <w:sz w:val="20"/>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w:t>
      </w:r>
      <w:r w:rsidR="00A40F73">
        <w:rPr>
          <w:rFonts w:asciiTheme="minorHAnsi" w:hAnsiTheme="minorHAnsi"/>
          <w:sz w:val="20"/>
          <w:szCs w:val="20"/>
        </w:rPr>
        <w:t>UNDP-CO</w:t>
      </w:r>
      <w:r w:rsidRPr="001F7884">
        <w:rPr>
          <w:rFonts w:asciiTheme="minorHAnsi" w:hAnsiTheme="minorHAnsi"/>
          <w:sz w:val="20"/>
          <w:szCs w:val="20"/>
        </w:rPr>
        <w:t xml:space="preserve"> will send the final signed closure documents including confirmation of final cumulative expenditure and unspent balance to the UNDP-GEF Unit for confirmation before the project will be financially closed in Atlas by the </w:t>
      </w:r>
      <w:r w:rsidR="00A40F73">
        <w:rPr>
          <w:rFonts w:asciiTheme="minorHAnsi" w:hAnsiTheme="minorHAnsi"/>
          <w:sz w:val="20"/>
          <w:szCs w:val="20"/>
        </w:rPr>
        <w:t>UNDP-CO</w:t>
      </w:r>
      <w:r w:rsidRPr="001F7884">
        <w:rPr>
          <w:rFonts w:asciiTheme="minorHAnsi" w:hAnsiTheme="minorHAnsi"/>
          <w:sz w:val="20"/>
          <w:szCs w:val="20"/>
        </w:rPr>
        <w:t>.</w:t>
      </w:r>
    </w:p>
    <w:p w14:paraId="5BFB3E51" w14:textId="77777777" w:rsidR="00CF0658" w:rsidRPr="009430BF" w:rsidRDefault="00CF0658" w:rsidP="00A04E6F">
      <w:pPr>
        <w:rPr>
          <w:rFonts w:cs="Segoe UI"/>
          <w:color w:val="000000"/>
          <w:szCs w:val="20"/>
        </w:rPr>
      </w:pPr>
    </w:p>
    <w:p w14:paraId="50929865" w14:textId="77777777" w:rsidR="00740F26" w:rsidRPr="009430BF" w:rsidRDefault="00740F26" w:rsidP="00A04E6F">
      <w:pPr>
        <w:rPr>
          <w:b/>
          <w:smallCaps/>
          <w:spacing w:val="-2"/>
          <w:sz w:val="28"/>
          <w:szCs w:val="28"/>
        </w:rPr>
        <w:sectPr w:rsidR="00740F26" w:rsidRPr="009430BF" w:rsidSect="006353F2">
          <w:headerReference w:type="default" r:id="rId31"/>
          <w:footerReference w:type="default" r:id="rId32"/>
          <w:pgSz w:w="12240" w:h="15840" w:code="1"/>
          <w:pgMar w:top="1440" w:right="1440" w:bottom="1440" w:left="1440" w:header="720" w:footer="432" w:gutter="0"/>
          <w:cols w:space="708"/>
          <w:titlePg/>
          <w:docGrid w:linePitch="360"/>
        </w:sectPr>
      </w:pPr>
    </w:p>
    <w:p w14:paraId="22ED4BE9" w14:textId="77777777" w:rsidR="003E3ABA" w:rsidRPr="009430BF" w:rsidRDefault="003E3ABA" w:rsidP="003B2A79">
      <w:pPr>
        <w:pStyle w:val="Heading1"/>
        <w:spacing w:before="0" w:after="60"/>
        <w:rPr>
          <w:rFonts w:ascii="Calibri" w:hAnsi="Calibri"/>
          <w:szCs w:val="28"/>
        </w:rPr>
      </w:pPr>
      <w:bookmarkStart w:id="87" w:name="_Toc509931899"/>
      <w:bookmarkStart w:id="88" w:name="_Toc509932024"/>
      <w:bookmarkStart w:id="89" w:name="_Toc510162474"/>
      <w:bookmarkStart w:id="90" w:name="_Toc512478444"/>
      <w:bookmarkStart w:id="91" w:name="_Toc512514867"/>
      <w:bookmarkStart w:id="92" w:name="_Toc512515561"/>
      <w:bookmarkStart w:id="93" w:name="_Toc512575912"/>
      <w:r w:rsidRPr="009430BF">
        <w:rPr>
          <w:rFonts w:ascii="Calibri" w:hAnsi="Calibri"/>
          <w:szCs w:val="28"/>
        </w:rPr>
        <w:t>Total Budget and Work Plan</w:t>
      </w:r>
      <w:bookmarkEnd w:id="87"/>
      <w:bookmarkEnd w:id="88"/>
      <w:bookmarkEnd w:id="89"/>
      <w:bookmarkEnd w:id="90"/>
      <w:bookmarkEnd w:id="91"/>
      <w:bookmarkEnd w:id="92"/>
      <w:bookmarkEnd w:id="93"/>
    </w:p>
    <w:tbl>
      <w:tblPr>
        <w:tblW w:w="145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50"/>
        <w:gridCol w:w="4140"/>
        <w:gridCol w:w="3645"/>
        <w:gridCol w:w="3645"/>
      </w:tblGrid>
      <w:tr w:rsidR="003E3ABA" w:rsidRPr="009430BF" w14:paraId="2124418B" w14:textId="77777777" w:rsidTr="00084C30">
        <w:trPr>
          <w:cantSplit/>
        </w:trPr>
        <w:tc>
          <w:tcPr>
            <w:tcW w:w="14580" w:type="dxa"/>
            <w:gridSpan w:val="4"/>
            <w:shd w:val="clear" w:color="auto" w:fill="D9D9D9"/>
            <w:noWrap/>
            <w:vAlign w:val="bottom"/>
          </w:tcPr>
          <w:p w14:paraId="0485EEBB" w14:textId="77777777" w:rsidR="003E3ABA" w:rsidRPr="009430BF" w:rsidRDefault="003E3ABA" w:rsidP="003B2A79">
            <w:pPr>
              <w:rPr>
                <w:b/>
                <w:bCs/>
                <w:szCs w:val="22"/>
              </w:rPr>
            </w:pPr>
            <w:r w:rsidRPr="009430BF">
              <w:rPr>
                <w:b/>
                <w:bCs/>
                <w:szCs w:val="22"/>
              </w:rPr>
              <w:t>Total Budget and Work Plan</w:t>
            </w:r>
          </w:p>
        </w:tc>
      </w:tr>
      <w:tr w:rsidR="00084C30" w:rsidRPr="00A55787" w14:paraId="71B63491" w14:textId="77777777" w:rsidTr="00281642">
        <w:trPr>
          <w:cantSplit/>
        </w:trPr>
        <w:tc>
          <w:tcPr>
            <w:tcW w:w="3150" w:type="dxa"/>
            <w:shd w:val="clear" w:color="auto" w:fill="auto"/>
            <w:noWrap/>
            <w:vAlign w:val="bottom"/>
          </w:tcPr>
          <w:p w14:paraId="06F34186" w14:textId="77777777" w:rsidR="00084C30" w:rsidRPr="00281642" w:rsidRDefault="00084C30" w:rsidP="007A2F88">
            <w:pPr>
              <w:rPr>
                <w:rFonts w:asciiTheme="minorHAnsi" w:hAnsiTheme="minorHAnsi"/>
                <w:b/>
                <w:bCs/>
                <w:sz w:val="16"/>
                <w:szCs w:val="16"/>
              </w:rPr>
            </w:pPr>
            <w:r w:rsidRPr="00281642">
              <w:rPr>
                <w:rFonts w:asciiTheme="minorHAnsi" w:hAnsiTheme="minorHAnsi" w:cs="Arial"/>
                <w:bCs/>
                <w:color w:val="000000"/>
                <w:sz w:val="16"/>
                <w:szCs w:val="16"/>
                <w:lang w:eastAsia="zh-CN"/>
              </w:rPr>
              <w:t xml:space="preserve">Atlas Proposal or Award ID:  </w:t>
            </w:r>
          </w:p>
        </w:tc>
        <w:tc>
          <w:tcPr>
            <w:tcW w:w="4140" w:type="dxa"/>
            <w:tcBorders>
              <w:top w:val="single" w:sz="4" w:space="0" w:color="auto"/>
              <w:bottom w:val="single" w:sz="4" w:space="0" w:color="auto"/>
              <w:right w:val="single" w:sz="4" w:space="0" w:color="auto"/>
            </w:tcBorders>
            <w:shd w:val="clear" w:color="auto" w:fill="auto"/>
            <w:vAlign w:val="bottom"/>
          </w:tcPr>
          <w:p w14:paraId="3D2564DB" w14:textId="77777777" w:rsidR="00084C30" w:rsidRPr="00281642" w:rsidRDefault="00A55787" w:rsidP="00084C30">
            <w:pPr>
              <w:rPr>
                <w:rFonts w:asciiTheme="minorHAnsi" w:hAnsiTheme="minorHAnsi"/>
                <w:bCs/>
                <w:sz w:val="16"/>
                <w:szCs w:val="16"/>
              </w:rPr>
            </w:pPr>
            <w:r w:rsidRPr="00281642">
              <w:rPr>
                <w:rFonts w:asciiTheme="minorHAnsi" w:hAnsiTheme="minorHAnsi"/>
                <w:bCs/>
                <w:sz w:val="16"/>
                <w:szCs w:val="16"/>
              </w:rPr>
              <w:t>00086294</w:t>
            </w:r>
          </w:p>
        </w:tc>
        <w:tc>
          <w:tcPr>
            <w:tcW w:w="3645" w:type="dxa"/>
            <w:tcBorders>
              <w:top w:val="single" w:sz="4" w:space="0" w:color="auto"/>
              <w:left w:val="single" w:sz="4" w:space="0" w:color="auto"/>
              <w:bottom w:val="single" w:sz="4" w:space="0" w:color="auto"/>
              <w:right w:val="single" w:sz="4" w:space="0" w:color="auto"/>
            </w:tcBorders>
            <w:shd w:val="clear" w:color="auto" w:fill="auto"/>
            <w:vAlign w:val="center"/>
          </w:tcPr>
          <w:p w14:paraId="5E9B01B8" w14:textId="77777777" w:rsidR="00084C30" w:rsidRPr="00281642" w:rsidRDefault="00084C30" w:rsidP="00084C30">
            <w:pPr>
              <w:rPr>
                <w:rFonts w:asciiTheme="minorHAnsi" w:hAnsiTheme="minorHAnsi" w:cs="Arial"/>
                <w:bCs/>
                <w:color w:val="000000"/>
                <w:sz w:val="16"/>
                <w:szCs w:val="16"/>
                <w:lang w:eastAsia="zh-CN"/>
              </w:rPr>
            </w:pPr>
            <w:r w:rsidRPr="00281642">
              <w:rPr>
                <w:rFonts w:asciiTheme="minorHAnsi" w:hAnsiTheme="minorHAnsi" w:cs="Arial"/>
                <w:bCs/>
                <w:color w:val="000000"/>
                <w:sz w:val="16"/>
                <w:szCs w:val="16"/>
                <w:lang w:eastAsia="zh-CN"/>
              </w:rPr>
              <w:t>Atlas Primary Output Project ID:</w:t>
            </w:r>
          </w:p>
        </w:tc>
        <w:tc>
          <w:tcPr>
            <w:tcW w:w="3645" w:type="dxa"/>
            <w:tcBorders>
              <w:top w:val="single" w:sz="4" w:space="0" w:color="auto"/>
              <w:left w:val="single" w:sz="4" w:space="0" w:color="auto"/>
              <w:bottom w:val="single" w:sz="4" w:space="0" w:color="auto"/>
              <w:right w:val="single" w:sz="4" w:space="0" w:color="auto"/>
            </w:tcBorders>
            <w:shd w:val="clear" w:color="auto" w:fill="auto"/>
            <w:vAlign w:val="bottom"/>
          </w:tcPr>
          <w:p w14:paraId="7B9DD9B7" w14:textId="77777777" w:rsidR="00084C30" w:rsidRPr="00281642" w:rsidRDefault="009038F2" w:rsidP="00084C30">
            <w:pPr>
              <w:rPr>
                <w:rFonts w:asciiTheme="minorHAnsi" w:hAnsiTheme="minorHAnsi"/>
                <w:bCs/>
                <w:sz w:val="16"/>
                <w:szCs w:val="16"/>
              </w:rPr>
            </w:pPr>
            <w:r w:rsidRPr="009038F2">
              <w:rPr>
                <w:rFonts w:asciiTheme="minorHAnsi" w:hAnsiTheme="minorHAnsi"/>
                <w:bCs/>
                <w:sz w:val="16"/>
                <w:szCs w:val="16"/>
              </w:rPr>
              <w:t>00093582</w:t>
            </w:r>
          </w:p>
        </w:tc>
      </w:tr>
      <w:tr w:rsidR="00084C30" w:rsidRPr="00A55787" w14:paraId="0822487C" w14:textId="77777777" w:rsidTr="00281642">
        <w:trPr>
          <w:gridAfter w:val="2"/>
          <w:wAfter w:w="7290" w:type="dxa"/>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760B9EE0" w14:textId="77777777" w:rsidR="00084C30" w:rsidRPr="00281642" w:rsidRDefault="00084C30" w:rsidP="00084C30">
            <w:pPr>
              <w:rPr>
                <w:rFonts w:asciiTheme="minorHAnsi" w:hAnsiTheme="minorHAnsi" w:cs="Arial"/>
                <w:bCs/>
                <w:color w:val="000000"/>
                <w:sz w:val="16"/>
                <w:szCs w:val="16"/>
                <w:lang w:eastAsia="zh-CN"/>
              </w:rPr>
            </w:pPr>
            <w:r w:rsidRPr="00281642">
              <w:rPr>
                <w:rFonts w:asciiTheme="minorHAnsi" w:hAnsiTheme="minorHAnsi" w:cs="Arial"/>
                <w:bCs/>
                <w:color w:val="000000"/>
                <w:sz w:val="16"/>
                <w:szCs w:val="16"/>
                <w:lang w:eastAsia="zh-CN"/>
              </w:rPr>
              <w:t>Atlas Proposal or Award Title:</w:t>
            </w:r>
          </w:p>
        </w:tc>
        <w:tc>
          <w:tcPr>
            <w:tcW w:w="4140" w:type="dxa"/>
            <w:tcBorders>
              <w:top w:val="single" w:sz="4" w:space="0" w:color="auto"/>
              <w:left w:val="nil"/>
              <w:bottom w:val="single" w:sz="4" w:space="0" w:color="auto"/>
              <w:right w:val="single" w:sz="4" w:space="0" w:color="auto"/>
            </w:tcBorders>
            <w:shd w:val="clear" w:color="auto" w:fill="auto"/>
            <w:noWrap/>
            <w:vAlign w:val="center"/>
            <w:hideMark/>
          </w:tcPr>
          <w:p w14:paraId="36DAEF7C" w14:textId="77777777" w:rsidR="00084C30" w:rsidRPr="00281642" w:rsidRDefault="00A55787" w:rsidP="00084C30">
            <w:pPr>
              <w:rPr>
                <w:rFonts w:asciiTheme="minorHAnsi" w:hAnsiTheme="minorHAnsi" w:cs="Arial"/>
                <w:bCs/>
                <w:color w:val="000000"/>
                <w:sz w:val="16"/>
                <w:szCs w:val="16"/>
                <w:lang w:eastAsia="zh-CN"/>
              </w:rPr>
            </w:pPr>
            <w:r w:rsidRPr="00281642">
              <w:rPr>
                <w:rFonts w:asciiTheme="minorHAnsi" w:hAnsiTheme="minorHAnsi" w:cs="Arial"/>
                <w:sz w:val="16"/>
                <w:szCs w:val="16"/>
              </w:rPr>
              <w:t>Biodiversity Conservation, Sustainable Financing</w:t>
            </w:r>
          </w:p>
        </w:tc>
      </w:tr>
      <w:tr w:rsidR="00084C30" w:rsidRPr="00237D1E" w14:paraId="56A66EE0" w14:textId="77777777" w:rsidTr="00084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264367C2" w14:textId="77777777" w:rsidR="00084C30" w:rsidRPr="00281642" w:rsidRDefault="00084C30" w:rsidP="00084C30">
            <w:pPr>
              <w:rPr>
                <w:rFonts w:asciiTheme="minorHAnsi" w:hAnsiTheme="minorHAnsi" w:cs="Arial"/>
                <w:bCs/>
                <w:color w:val="000000"/>
                <w:sz w:val="16"/>
                <w:szCs w:val="16"/>
                <w:lang w:eastAsia="zh-CN"/>
              </w:rPr>
            </w:pPr>
            <w:r w:rsidRPr="00281642">
              <w:rPr>
                <w:rFonts w:asciiTheme="minorHAnsi" w:hAnsiTheme="minorHAnsi" w:cs="Arial"/>
                <w:bCs/>
                <w:color w:val="000000"/>
                <w:sz w:val="16"/>
                <w:szCs w:val="16"/>
                <w:lang w:eastAsia="zh-CN"/>
              </w:rPr>
              <w:t>Atlas Business Unit</w:t>
            </w:r>
          </w:p>
        </w:tc>
        <w:tc>
          <w:tcPr>
            <w:tcW w:w="1143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02F0457D" w14:textId="77777777" w:rsidR="00084C30" w:rsidRPr="00281642" w:rsidRDefault="00A55787" w:rsidP="00084C30">
            <w:pPr>
              <w:rPr>
                <w:rFonts w:asciiTheme="minorHAnsi" w:hAnsiTheme="minorHAnsi" w:cs="Arial"/>
                <w:bCs/>
                <w:iCs/>
                <w:color w:val="000000"/>
                <w:sz w:val="16"/>
                <w:szCs w:val="16"/>
                <w:lang w:eastAsia="zh-CN"/>
              </w:rPr>
            </w:pPr>
            <w:r w:rsidRPr="00281642">
              <w:rPr>
                <w:rFonts w:asciiTheme="minorHAnsi" w:hAnsiTheme="minorHAnsi" w:cs="Arial"/>
                <w:bCs/>
                <w:iCs/>
                <w:color w:val="000000"/>
                <w:sz w:val="16"/>
                <w:szCs w:val="16"/>
                <w:lang w:eastAsia="zh-CN"/>
              </w:rPr>
              <w:t>PNG</w:t>
            </w:r>
            <w:r w:rsidR="00084C30" w:rsidRPr="00281642">
              <w:rPr>
                <w:rFonts w:asciiTheme="minorHAnsi" w:hAnsiTheme="minorHAnsi" w:cs="Arial"/>
                <w:bCs/>
                <w:iCs/>
                <w:color w:val="000000"/>
                <w:sz w:val="16"/>
                <w:szCs w:val="16"/>
                <w:lang w:eastAsia="zh-CN"/>
              </w:rPr>
              <w:t>10</w:t>
            </w:r>
          </w:p>
        </w:tc>
      </w:tr>
      <w:tr w:rsidR="00084C30" w:rsidRPr="00237D1E" w14:paraId="3E376D4E" w14:textId="77777777" w:rsidTr="00084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49F8767F" w14:textId="77777777" w:rsidR="00084C30" w:rsidRPr="00281642" w:rsidRDefault="00084C30" w:rsidP="00084C30">
            <w:pPr>
              <w:rPr>
                <w:rFonts w:asciiTheme="minorHAnsi" w:hAnsiTheme="minorHAnsi" w:cs="Arial"/>
                <w:bCs/>
                <w:color w:val="000000"/>
                <w:sz w:val="16"/>
                <w:szCs w:val="16"/>
                <w:lang w:eastAsia="zh-CN"/>
              </w:rPr>
            </w:pPr>
            <w:r w:rsidRPr="00281642">
              <w:rPr>
                <w:rFonts w:asciiTheme="minorHAnsi" w:hAnsiTheme="minorHAnsi" w:cs="Arial"/>
                <w:bCs/>
                <w:color w:val="000000"/>
                <w:sz w:val="16"/>
                <w:szCs w:val="16"/>
                <w:lang w:eastAsia="zh-CN"/>
              </w:rPr>
              <w:t>Atlas Primary Output Project Title</w:t>
            </w:r>
          </w:p>
        </w:tc>
        <w:tc>
          <w:tcPr>
            <w:tcW w:w="1143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BE6BEED" w14:textId="77777777" w:rsidR="00084C30" w:rsidRPr="00281642" w:rsidRDefault="00A55787" w:rsidP="00084C30">
            <w:pPr>
              <w:rPr>
                <w:rFonts w:asciiTheme="minorHAnsi" w:hAnsiTheme="minorHAnsi" w:cs="Arial"/>
                <w:bCs/>
                <w:color w:val="000000"/>
                <w:sz w:val="16"/>
                <w:szCs w:val="16"/>
                <w:lang w:eastAsia="zh-CN"/>
              </w:rPr>
            </w:pPr>
            <w:r w:rsidRPr="00281642">
              <w:rPr>
                <w:rFonts w:asciiTheme="minorHAnsi" w:hAnsiTheme="minorHAnsi" w:cs="Arial"/>
                <w:bCs/>
                <w:color w:val="000000"/>
                <w:sz w:val="16"/>
                <w:szCs w:val="16"/>
                <w:lang w:eastAsia="zh-CN"/>
              </w:rPr>
              <w:t>Sustainable Finance of Papua New Guinea’s Protected Area Network</w:t>
            </w:r>
          </w:p>
        </w:tc>
      </w:tr>
      <w:tr w:rsidR="00084C30" w:rsidRPr="00237D1E" w14:paraId="0E68D8C9" w14:textId="77777777" w:rsidTr="00281642">
        <w:trPr>
          <w:trHeight w:val="54"/>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6F690FB1" w14:textId="77777777" w:rsidR="00084C30" w:rsidRPr="00281642" w:rsidRDefault="00084C30" w:rsidP="00084C30">
            <w:pPr>
              <w:rPr>
                <w:rFonts w:asciiTheme="minorHAnsi" w:hAnsiTheme="minorHAnsi" w:cs="Arial"/>
                <w:bCs/>
                <w:color w:val="000000"/>
                <w:sz w:val="16"/>
                <w:szCs w:val="16"/>
                <w:lang w:eastAsia="zh-CN"/>
              </w:rPr>
            </w:pPr>
            <w:r w:rsidRPr="00281642">
              <w:rPr>
                <w:rFonts w:asciiTheme="minorHAnsi" w:hAnsiTheme="minorHAnsi" w:cs="Arial"/>
                <w:bCs/>
                <w:color w:val="000000"/>
                <w:sz w:val="16"/>
                <w:szCs w:val="16"/>
                <w:lang w:eastAsia="zh-CN"/>
              </w:rPr>
              <w:t xml:space="preserve">UNDP-GEF PIMS No. </w:t>
            </w:r>
          </w:p>
        </w:tc>
        <w:tc>
          <w:tcPr>
            <w:tcW w:w="11430" w:type="dxa"/>
            <w:gridSpan w:val="3"/>
            <w:tcBorders>
              <w:top w:val="single" w:sz="4" w:space="0" w:color="auto"/>
              <w:left w:val="nil"/>
              <w:bottom w:val="single" w:sz="4" w:space="0" w:color="auto"/>
              <w:right w:val="single" w:sz="4" w:space="0" w:color="auto"/>
            </w:tcBorders>
            <w:shd w:val="clear" w:color="auto" w:fill="auto"/>
            <w:noWrap/>
            <w:vAlign w:val="center"/>
            <w:hideMark/>
          </w:tcPr>
          <w:p w14:paraId="2C8BE8A5" w14:textId="77777777" w:rsidR="00084C30" w:rsidRPr="00281642" w:rsidRDefault="003B412F" w:rsidP="00084C30">
            <w:pPr>
              <w:rPr>
                <w:rFonts w:asciiTheme="minorHAnsi" w:hAnsiTheme="minorHAnsi" w:cs="Arial"/>
                <w:bCs/>
                <w:color w:val="000000"/>
                <w:sz w:val="16"/>
                <w:szCs w:val="16"/>
                <w:lang w:eastAsia="zh-CN"/>
              </w:rPr>
            </w:pPr>
            <w:r w:rsidRPr="00281642">
              <w:rPr>
                <w:rFonts w:asciiTheme="minorHAnsi" w:hAnsiTheme="minorHAnsi" w:cs="Arial"/>
                <w:bCs/>
                <w:color w:val="000000"/>
                <w:sz w:val="16"/>
                <w:szCs w:val="16"/>
                <w:lang w:eastAsia="zh-CN"/>
              </w:rPr>
              <w:t>5507</w:t>
            </w:r>
          </w:p>
        </w:tc>
      </w:tr>
      <w:tr w:rsidR="00084C30" w:rsidRPr="00237D1E" w14:paraId="0BD93E66" w14:textId="77777777" w:rsidTr="00084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vAlign w:val="center"/>
            <w:hideMark/>
          </w:tcPr>
          <w:p w14:paraId="67515E80" w14:textId="77777777" w:rsidR="00084C30" w:rsidRPr="00281642" w:rsidRDefault="00084C30" w:rsidP="00084C30">
            <w:pPr>
              <w:rPr>
                <w:rFonts w:asciiTheme="minorHAnsi" w:hAnsiTheme="minorHAnsi" w:cs="Arial"/>
                <w:bCs/>
                <w:color w:val="000000"/>
                <w:sz w:val="16"/>
                <w:szCs w:val="16"/>
                <w:lang w:eastAsia="zh-CN"/>
              </w:rPr>
            </w:pPr>
            <w:r w:rsidRPr="00281642">
              <w:rPr>
                <w:rFonts w:asciiTheme="minorHAnsi" w:hAnsiTheme="minorHAnsi" w:cs="Arial"/>
                <w:bCs/>
                <w:color w:val="000000"/>
                <w:sz w:val="16"/>
                <w:szCs w:val="16"/>
                <w:lang w:eastAsia="zh-CN"/>
              </w:rPr>
              <w:t xml:space="preserve">Implementing Partner </w:t>
            </w:r>
          </w:p>
        </w:tc>
        <w:tc>
          <w:tcPr>
            <w:tcW w:w="1143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7A33948" w14:textId="77777777" w:rsidR="00084C30" w:rsidRPr="00281642" w:rsidRDefault="00EB437F" w:rsidP="007E50ED">
            <w:pPr>
              <w:rPr>
                <w:rFonts w:asciiTheme="minorHAnsi" w:hAnsiTheme="minorHAnsi" w:cs="Arial"/>
                <w:bCs/>
                <w:color w:val="000000"/>
                <w:sz w:val="16"/>
                <w:szCs w:val="16"/>
                <w:lang w:eastAsia="zh-CN"/>
              </w:rPr>
            </w:pPr>
            <w:r w:rsidRPr="00281642">
              <w:rPr>
                <w:rFonts w:asciiTheme="minorHAnsi" w:hAnsiTheme="minorHAnsi" w:cs="Arial"/>
                <w:bCs/>
                <w:color w:val="000000"/>
                <w:sz w:val="16"/>
                <w:szCs w:val="16"/>
                <w:lang w:eastAsia="zh-CN"/>
              </w:rPr>
              <w:t xml:space="preserve">CEPA (with </w:t>
            </w:r>
            <w:r w:rsidR="007E50ED" w:rsidRPr="00281642">
              <w:rPr>
                <w:rFonts w:asciiTheme="minorHAnsi" w:hAnsiTheme="minorHAnsi" w:cs="Arial"/>
                <w:bCs/>
                <w:color w:val="000000"/>
                <w:sz w:val="16"/>
                <w:szCs w:val="16"/>
                <w:lang w:eastAsia="zh-CN"/>
              </w:rPr>
              <w:t>Support Services being provided by UNDP through a PIU</w:t>
            </w:r>
            <w:r w:rsidRPr="00281642">
              <w:rPr>
                <w:rFonts w:asciiTheme="minorHAnsi" w:hAnsiTheme="minorHAnsi" w:cs="Arial"/>
                <w:bCs/>
                <w:color w:val="000000"/>
                <w:sz w:val="16"/>
                <w:szCs w:val="16"/>
                <w:lang w:eastAsia="zh-CN"/>
              </w:rPr>
              <w:t>)</w:t>
            </w:r>
          </w:p>
        </w:tc>
      </w:tr>
    </w:tbl>
    <w:p w14:paraId="283B8E39" w14:textId="77777777" w:rsidR="005E52CF" w:rsidRDefault="005E52CF" w:rsidP="003B2A79">
      <w:pPr>
        <w:rPr>
          <w:rFonts w:asciiTheme="minorHAnsi" w:hAnsiTheme="minorHAnsi"/>
          <w:sz w:val="20"/>
          <w:szCs w:val="20"/>
        </w:rPr>
      </w:pPr>
    </w:p>
    <w:tbl>
      <w:tblPr>
        <w:tblW w:w="14575" w:type="dxa"/>
        <w:tblLayout w:type="fixed"/>
        <w:tblLook w:val="04A0" w:firstRow="1" w:lastRow="0" w:firstColumn="1" w:lastColumn="0" w:noHBand="0" w:noVBand="1"/>
      </w:tblPr>
      <w:tblGrid>
        <w:gridCol w:w="1255"/>
        <w:gridCol w:w="1170"/>
        <w:gridCol w:w="630"/>
        <w:gridCol w:w="720"/>
        <w:gridCol w:w="990"/>
        <w:gridCol w:w="1260"/>
        <w:gridCol w:w="964"/>
        <w:gridCol w:w="964"/>
        <w:gridCol w:w="964"/>
        <w:gridCol w:w="965"/>
        <w:gridCol w:w="964"/>
        <w:gridCol w:w="964"/>
        <w:gridCol w:w="965"/>
        <w:gridCol w:w="1080"/>
        <w:gridCol w:w="720"/>
      </w:tblGrid>
      <w:tr w:rsidR="00B65B74" w:rsidRPr="00B65B74" w14:paraId="7651B854" w14:textId="77777777" w:rsidTr="006E25B5">
        <w:trPr>
          <w:trHeight w:val="276"/>
          <w:tblHeader/>
        </w:trPr>
        <w:tc>
          <w:tcPr>
            <w:tcW w:w="1255"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2E80F27" w14:textId="77777777" w:rsidR="00B65B74" w:rsidRPr="00B65B74" w:rsidRDefault="00B65B74" w:rsidP="00B65B74">
            <w:pPr>
              <w:jc w:val="center"/>
              <w:rPr>
                <w:rFonts w:asciiTheme="minorHAnsi" w:eastAsia="Times New Roman" w:hAnsiTheme="minorHAnsi"/>
                <w:b/>
                <w:bCs/>
                <w:color w:val="000000"/>
                <w:sz w:val="16"/>
                <w:szCs w:val="16"/>
              </w:rPr>
            </w:pPr>
            <w:r w:rsidRPr="00B65B74">
              <w:rPr>
                <w:rFonts w:asciiTheme="minorHAnsi" w:eastAsia="Times New Roman" w:hAnsiTheme="minorHAnsi"/>
                <w:b/>
                <w:bCs/>
                <w:color w:val="000000"/>
                <w:sz w:val="16"/>
                <w:szCs w:val="16"/>
              </w:rPr>
              <w:t>GEF Component/ Atlas Activity</w:t>
            </w:r>
          </w:p>
        </w:tc>
        <w:tc>
          <w:tcPr>
            <w:tcW w:w="1170"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B99FDBE" w14:textId="77777777" w:rsidR="00B65B74" w:rsidRPr="00B65B74" w:rsidRDefault="00B65B74" w:rsidP="00B65B74">
            <w:pPr>
              <w:jc w:val="center"/>
              <w:rPr>
                <w:rFonts w:asciiTheme="minorHAnsi" w:eastAsia="Times New Roman" w:hAnsiTheme="minorHAnsi"/>
                <w:b/>
                <w:bCs/>
                <w:color w:val="000000"/>
                <w:sz w:val="16"/>
                <w:szCs w:val="16"/>
              </w:rPr>
            </w:pPr>
            <w:r w:rsidRPr="00B65B74">
              <w:rPr>
                <w:rFonts w:asciiTheme="minorHAnsi" w:eastAsia="Times New Roman" w:hAnsiTheme="minorHAnsi"/>
                <w:b/>
                <w:bCs/>
                <w:color w:val="000000"/>
                <w:sz w:val="16"/>
                <w:szCs w:val="16"/>
              </w:rPr>
              <w:t>(Atlas Implementing Agent)</w:t>
            </w:r>
          </w:p>
        </w:tc>
        <w:tc>
          <w:tcPr>
            <w:tcW w:w="630"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DA8532B" w14:textId="77777777" w:rsidR="00B65B74" w:rsidRPr="00B65B74" w:rsidRDefault="00B65B74" w:rsidP="00B65B74">
            <w:pPr>
              <w:jc w:val="center"/>
              <w:rPr>
                <w:rFonts w:asciiTheme="minorHAnsi" w:eastAsia="Times New Roman" w:hAnsiTheme="minorHAnsi"/>
                <w:b/>
                <w:bCs/>
                <w:color w:val="000000"/>
                <w:sz w:val="16"/>
                <w:szCs w:val="16"/>
              </w:rPr>
            </w:pPr>
            <w:r w:rsidRPr="00B65B74">
              <w:rPr>
                <w:rFonts w:asciiTheme="minorHAnsi" w:eastAsia="Times New Roman" w:hAnsiTheme="minorHAnsi"/>
                <w:b/>
                <w:bCs/>
                <w:color w:val="000000"/>
                <w:sz w:val="16"/>
                <w:szCs w:val="16"/>
              </w:rPr>
              <w:t>Fund ID</w:t>
            </w:r>
          </w:p>
        </w:tc>
        <w:tc>
          <w:tcPr>
            <w:tcW w:w="720"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D8B56E4" w14:textId="77777777" w:rsidR="00B65B74" w:rsidRPr="00B65B74" w:rsidRDefault="00B65B74" w:rsidP="00B65B74">
            <w:pPr>
              <w:jc w:val="center"/>
              <w:rPr>
                <w:rFonts w:asciiTheme="minorHAnsi" w:eastAsia="Times New Roman" w:hAnsiTheme="minorHAnsi"/>
                <w:b/>
                <w:bCs/>
                <w:color w:val="000000"/>
                <w:sz w:val="16"/>
                <w:szCs w:val="16"/>
              </w:rPr>
            </w:pPr>
            <w:r w:rsidRPr="00B65B74">
              <w:rPr>
                <w:rFonts w:asciiTheme="minorHAnsi" w:eastAsia="Times New Roman" w:hAnsiTheme="minorHAnsi"/>
                <w:b/>
                <w:bCs/>
                <w:color w:val="000000"/>
                <w:sz w:val="16"/>
                <w:szCs w:val="16"/>
              </w:rPr>
              <w:t>Donor Name</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5911A22" w14:textId="77777777" w:rsidR="00B65B74" w:rsidRPr="00B65B74" w:rsidRDefault="00B65B74" w:rsidP="00B65B74">
            <w:pPr>
              <w:jc w:val="center"/>
              <w:rPr>
                <w:rFonts w:asciiTheme="minorHAnsi" w:eastAsia="Times New Roman" w:hAnsiTheme="minorHAnsi"/>
                <w:b/>
                <w:bCs/>
                <w:color w:val="000000"/>
                <w:sz w:val="16"/>
                <w:szCs w:val="16"/>
              </w:rPr>
            </w:pPr>
            <w:r w:rsidRPr="00B65B74">
              <w:rPr>
                <w:rFonts w:asciiTheme="minorHAnsi" w:eastAsia="Times New Roman" w:hAnsiTheme="minorHAnsi"/>
                <w:b/>
                <w:bCs/>
                <w:color w:val="000000"/>
                <w:sz w:val="16"/>
                <w:szCs w:val="16"/>
              </w:rPr>
              <w:t>Atlas Budgetary Account Code</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AA451C3" w14:textId="77777777" w:rsidR="00B65B74" w:rsidRPr="00B65B74" w:rsidRDefault="00B65B74" w:rsidP="00B65B74">
            <w:pPr>
              <w:jc w:val="center"/>
              <w:rPr>
                <w:rFonts w:asciiTheme="minorHAnsi" w:eastAsia="Times New Roman" w:hAnsiTheme="minorHAnsi"/>
                <w:b/>
                <w:bCs/>
                <w:color w:val="000000"/>
                <w:sz w:val="16"/>
                <w:szCs w:val="16"/>
              </w:rPr>
            </w:pPr>
            <w:r w:rsidRPr="00B65B74">
              <w:rPr>
                <w:rFonts w:asciiTheme="minorHAnsi" w:eastAsia="Times New Roman" w:hAnsiTheme="minorHAnsi"/>
                <w:b/>
                <w:bCs/>
                <w:color w:val="000000"/>
                <w:sz w:val="16"/>
                <w:szCs w:val="16"/>
              </w:rPr>
              <w:t>ATLAS Budget Description</w:t>
            </w:r>
          </w:p>
        </w:tc>
        <w:tc>
          <w:tcPr>
            <w:tcW w:w="964"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CE15D4A" w14:textId="77777777" w:rsidR="00B65B74" w:rsidRPr="00B65B74" w:rsidRDefault="00B65B74" w:rsidP="00B65B74">
            <w:pPr>
              <w:jc w:val="center"/>
              <w:rPr>
                <w:rFonts w:asciiTheme="minorHAnsi" w:eastAsia="Times New Roman" w:hAnsiTheme="minorHAnsi"/>
                <w:b/>
                <w:bCs/>
                <w:color w:val="000000"/>
                <w:sz w:val="16"/>
                <w:szCs w:val="16"/>
              </w:rPr>
            </w:pPr>
            <w:r w:rsidRPr="00B65B74">
              <w:rPr>
                <w:rFonts w:asciiTheme="minorHAnsi" w:eastAsia="Times New Roman" w:hAnsiTheme="minorHAnsi"/>
                <w:b/>
                <w:bCs/>
                <w:color w:val="000000"/>
                <w:sz w:val="16"/>
                <w:szCs w:val="16"/>
              </w:rPr>
              <w:t>Amount Year 1 (USD)</w:t>
            </w:r>
          </w:p>
        </w:tc>
        <w:tc>
          <w:tcPr>
            <w:tcW w:w="964"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CC4A33E" w14:textId="77777777" w:rsidR="00B65B74" w:rsidRPr="00B65B74" w:rsidRDefault="00B65B74" w:rsidP="00B65B74">
            <w:pPr>
              <w:jc w:val="center"/>
              <w:rPr>
                <w:rFonts w:asciiTheme="minorHAnsi" w:eastAsia="Times New Roman" w:hAnsiTheme="minorHAnsi"/>
                <w:b/>
                <w:bCs/>
                <w:color w:val="000000"/>
                <w:sz w:val="16"/>
                <w:szCs w:val="16"/>
              </w:rPr>
            </w:pPr>
            <w:r w:rsidRPr="00B65B74">
              <w:rPr>
                <w:rFonts w:asciiTheme="minorHAnsi" w:eastAsia="Times New Roman" w:hAnsiTheme="minorHAnsi"/>
                <w:b/>
                <w:bCs/>
                <w:color w:val="000000"/>
                <w:sz w:val="16"/>
                <w:szCs w:val="16"/>
              </w:rPr>
              <w:t>Amount Year 2 (USD)</w:t>
            </w:r>
          </w:p>
        </w:tc>
        <w:tc>
          <w:tcPr>
            <w:tcW w:w="964"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EB766AC" w14:textId="77777777" w:rsidR="00B65B74" w:rsidRPr="00B65B74" w:rsidRDefault="00B65B74" w:rsidP="00B65B74">
            <w:pPr>
              <w:jc w:val="center"/>
              <w:rPr>
                <w:rFonts w:asciiTheme="minorHAnsi" w:eastAsia="Times New Roman" w:hAnsiTheme="minorHAnsi"/>
                <w:b/>
                <w:bCs/>
                <w:color w:val="000000"/>
                <w:sz w:val="16"/>
                <w:szCs w:val="16"/>
              </w:rPr>
            </w:pPr>
            <w:r w:rsidRPr="00B65B74">
              <w:rPr>
                <w:rFonts w:asciiTheme="minorHAnsi" w:eastAsia="Times New Roman" w:hAnsiTheme="minorHAnsi"/>
                <w:b/>
                <w:bCs/>
                <w:color w:val="000000"/>
                <w:sz w:val="16"/>
                <w:szCs w:val="16"/>
              </w:rPr>
              <w:t>Amount Year 3 (USD)</w:t>
            </w:r>
          </w:p>
        </w:tc>
        <w:tc>
          <w:tcPr>
            <w:tcW w:w="965"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CEADCED" w14:textId="77777777" w:rsidR="00B65B74" w:rsidRPr="00B65B74" w:rsidRDefault="00B65B74" w:rsidP="00B65B74">
            <w:pPr>
              <w:jc w:val="center"/>
              <w:rPr>
                <w:rFonts w:asciiTheme="minorHAnsi" w:eastAsia="Times New Roman" w:hAnsiTheme="minorHAnsi"/>
                <w:b/>
                <w:bCs/>
                <w:color w:val="000000"/>
                <w:sz w:val="16"/>
                <w:szCs w:val="16"/>
              </w:rPr>
            </w:pPr>
            <w:r w:rsidRPr="00B65B74">
              <w:rPr>
                <w:rFonts w:asciiTheme="minorHAnsi" w:eastAsia="Times New Roman" w:hAnsiTheme="minorHAnsi"/>
                <w:b/>
                <w:bCs/>
                <w:color w:val="000000"/>
                <w:sz w:val="16"/>
                <w:szCs w:val="16"/>
              </w:rPr>
              <w:t>Amount Year 4 (USD)</w:t>
            </w:r>
          </w:p>
        </w:tc>
        <w:tc>
          <w:tcPr>
            <w:tcW w:w="964"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92A6776" w14:textId="77777777" w:rsidR="00B65B74" w:rsidRPr="00B65B74" w:rsidRDefault="00B65B74" w:rsidP="00B65B74">
            <w:pPr>
              <w:jc w:val="center"/>
              <w:rPr>
                <w:rFonts w:asciiTheme="minorHAnsi" w:eastAsia="Times New Roman" w:hAnsiTheme="minorHAnsi"/>
                <w:b/>
                <w:bCs/>
                <w:color w:val="000000"/>
                <w:sz w:val="16"/>
                <w:szCs w:val="16"/>
              </w:rPr>
            </w:pPr>
            <w:r w:rsidRPr="00B65B74">
              <w:rPr>
                <w:rFonts w:asciiTheme="minorHAnsi" w:eastAsia="Times New Roman" w:hAnsiTheme="minorHAnsi"/>
                <w:b/>
                <w:bCs/>
                <w:color w:val="000000"/>
                <w:sz w:val="16"/>
                <w:szCs w:val="16"/>
              </w:rPr>
              <w:t>Amount Year 5 (USD)</w:t>
            </w:r>
          </w:p>
        </w:tc>
        <w:tc>
          <w:tcPr>
            <w:tcW w:w="964"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ACFDAE8" w14:textId="77777777" w:rsidR="00B65B74" w:rsidRPr="00B65B74" w:rsidRDefault="00B65B74" w:rsidP="00B65B74">
            <w:pPr>
              <w:jc w:val="center"/>
              <w:rPr>
                <w:rFonts w:asciiTheme="minorHAnsi" w:eastAsia="Times New Roman" w:hAnsiTheme="minorHAnsi"/>
                <w:b/>
                <w:bCs/>
                <w:color w:val="000000"/>
                <w:sz w:val="16"/>
                <w:szCs w:val="16"/>
              </w:rPr>
            </w:pPr>
            <w:r w:rsidRPr="00B65B74">
              <w:rPr>
                <w:rFonts w:asciiTheme="minorHAnsi" w:eastAsia="Times New Roman" w:hAnsiTheme="minorHAnsi"/>
                <w:b/>
                <w:bCs/>
                <w:color w:val="000000"/>
                <w:sz w:val="16"/>
                <w:szCs w:val="16"/>
              </w:rPr>
              <w:t>Amount Year 6 (USD)</w:t>
            </w:r>
          </w:p>
        </w:tc>
        <w:tc>
          <w:tcPr>
            <w:tcW w:w="965"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30DC33D" w14:textId="77777777" w:rsidR="00B65B74" w:rsidRPr="00B65B74" w:rsidRDefault="00B65B74" w:rsidP="00B65B74">
            <w:pPr>
              <w:jc w:val="center"/>
              <w:rPr>
                <w:rFonts w:asciiTheme="minorHAnsi" w:eastAsia="Times New Roman" w:hAnsiTheme="minorHAnsi"/>
                <w:b/>
                <w:bCs/>
                <w:color w:val="000000"/>
                <w:sz w:val="16"/>
                <w:szCs w:val="16"/>
              </w:rPr>
            </w:pPr>
            <w:r w:rsidRPr="00B65B74">
              <w:rPr>
                <w:rFonts w:asciiTheme="minorHAnsi" w:eastAsia="Times New Roman" w:hAnsiTheme="minorHAnsi"/>
                <w:b/>
                <w:bCs/>
                <w:color w:val="000000"/>
                <w:sz w:val="16"/>
                <w:szCs w:val="16"/>
              </w:rPr>
              <w:t>Amount Year 7 (USD)</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2079D2E" w14:textId="77777777" w:rsidR="00B65B74" w:rsidRPr="00B65B74" w:rsidRDefault="00B65B74" w:rsidP="00B65B74">
            <w:pPr>
              <w:jc w:val="center"/>
              <w:rPr>
                <w:rFonts w:asciiTheme="minorHAnsi" w:eastAsia="Times New Roman" w:hAnsiTheme="minorHAnsi"/>
                <w:b/>
                <w:bCs/>
                <w:color w:val="000000"/>
                <w:sz w:val="16"/>
                <w:szCs w:val="16"/>
              </w:rPr>
            </w:pPr>
            <w:r w:rsidRPr="00B65B74">
              <w:rPr>
                <w:rFonts w:asciiTheme="minorHAnsi" w:eastAsia="Times New Roman" w:hAnsiTheme="minorHAnsi"/>
                <w:b/>
                <w:bCs/>
                <w:color w:val="000000"/>
                <w:sz w:val="16"/>
                <w:szCs w:val="16"/>
              </w:rPr>
              <w:t>Total (USD)</w:t>
            </w:r>
          </w:p>
        </w:tc>
        <w:tc>
          <w:tcPr>
            <w:tcW w:w="720"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925B306" w14:textId="77777777" w:rsidR="00B65B74" w:rsidRPr="00B65B74" w:rsidRDefault="00B65B74" w:rsidP="00B65B74">
            <w:pPr>
              <w:jc w:val="center"/>
              <w:rPr>
                <w:rFonts w:asciiTheme="minorHAnsi" w:eastAsia="Times New Roman" w:hAnsiTheme="minorHAnsi"/>
                <w:b/>
                <w:bCs/>
                <w:color w:val="000000"/>
                <w:sz w:val="16"/>
                <w:szCs w:val="16"/>
              </w:rPr>
            </w:pPr>
            <w:r w:rsidRPr="00B65B74">
              <w:rPr>
                <w:rFonts w:asciiTheme="minorHAnsi" w:eastAsia="Times New Roman" w:hAnsiTheme="minorHAnsi"/>
                <w:b/>
                <w:bCs/>
                <w:color w:val="000000"/>
                <w:sz w:val="16"/>
                <w:szCs w:val="16"/>
              </w:rPr>
              <w:t>Budget Note</w:t>
            </w:r>
          </w:p>
        </w:tc>
      </w:tr>
      <w:tr w:rsidR="00B65B74" w:rsidRPr="00B65B74" w14:paraId="650329C4" w14:textId="77777777" w:rsidTr="006E25B5">
        <w:trPr>
          <w:trHeight w:val="276"/>
          <w:tblHeader/>
        </w:trPr>
        <w:tc>
          <w:tcPr>
            <w:tcW w:w="125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81975D6" w14:textId="77777777" w:rsidR="00B65B74" w:rsidRPr="00B65B74" w:rsidRDefault="00B65B74" w:rsidP="00B65B74">
            <w:pPr>
              <w:rPr>
                <w:rFonts w:asciiTheme="minorHAnsi" w:eastAsia="Times New Roman" w:hAnsiTheme="minorHAnsi"/>
                <w:b/>
                <w:bCs/>
                <w:color w:val="000000"/>
                <w:sz w:val="16"/>
                <w:szCs w:val="16"/>
              </w:rPr>
            </w:pPr>
          </w:p>
        </w:tc>
        <w:tc>
          <w:tcPr>
            <w:tcW w:w="1170"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3CA6E61" w14:textId="77777777" w:rsidR="00B65B74" w:rsidRPr="00B65B74" w:rsidRDefault="00B65B74" w:rsidP="00B65B74">
            <w:pPr>
              <w:rPr>
                <w:rFonts w:asciiTheme="minorHAnsi" w:eastAsia="Times New Roman" w:hAnsiTheme="minorHAnsi"/>
                <w:b/>
                <w:bCs/>
                <w:color w:val="000000"/>
                <w:sz w:val="16"/>
                <w:szCs w:val="16"/>
              </w:rPr>
            </w:pPr>
          </w:p>
        </w:tc>
        <w:tc>
          <w:tcPr>
            <w:tcW w:w="630"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7F95EB2" w14:textId="77777777" w:rsidR="00B65B74" w:rsidRPr="00B65B74" w:rsidRDefault="00B65B74" w:rsidP="00B65B74">
            <w:pPr>
              <w:rPr>
                <w:rFonts w:asciiTheme="minorHAnsi" w:eastAsia="Times New Roman" w:hAnsiTheme="minorHAnsi"/>
                <w:b/>
                <w:bCs/>
                <w:color w:val="000000"/>
                <w:sz w:val="16"/>
                <w:szCs w:val="16"/>
              </w:rPr>
            </w:pPr>
          </w:p>
        </w:tc>
        <w:tc>
          <w:tcPr>
            <w:tcW w:w="720"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4B2BC3D" w14:textId="77777777" w:rsidR="00B65B74" w:rsidRPr="00B65B74" w:rsidRDefault="00B65B74" w:rsidP="00B65B74">
            <w:pPr>
              <w:rPr>
                <w:rFonts w:asciiTheme="minorHAnsi" w:eastAsia="Times New Roman" w:hAnsiTheme="minorHAnsi"/>
                <w:b/>
                <w:bCs/>
                <w:color w:val="000000"/>
                <w:sz w:val="16"/>
                <w:szCs w:val="16"/>
              </w:rPr>
            </w:pPr>
          </w:p>
        </w:tc>
        <w:tc>
          <w:tcPr>
            <w:tcW w:w="990"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7EC4761" w14:textId="77777777" w:rsidR="00B65B74" w:rsidRPr="00B65B74" w:rsidRDefault="00B65B74" w:rsidP="00B65B74">
            <w:pPr>
              <w:rPr>
                <w:rFonts w:asciiTheme="minorHAnsi" w:eastAsia="Times New Roman" w:hAnsiTheme="minorHAnsi"/>
                <w:b/>
                <w:bCs/>
                <w:color w:val="000000"/>
                <w:sz w:val="16"/>
                <w:szCs w:val="16"/>
              </w:rPr>
            </w:pPr>
          </w:p>
        </w:tc>
        <w:tc>
          <w:tcPr>
            <w:tcW w:w="1260"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E7B1832" w14:textId="77777777" w:rsidR="00B65B74" w:rsidRPr="00B65B74" w:rsidRDefault="00B65B74" w:rsidP="00B65B74">
            <w:pPr>
              <w:rPr>
                <w:rFonts w:asciiTheme="minorHAnsi" w:eastAsia="Times New Roman" w:hAnsiTheme="minorHAnsi"/>
                <w:b/>
                <w:bCs/>
                <w:color w:val="000000"/>
                <w:sz w:val="16"/>
                <w:szCs w:val="16"/>
              </w:rPr>
            </w:pPr>
          </w:p>
        </w:tc>
        <w:tc>
          <w:tcPr>
            <w:tcW w:w="964"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35C2CB4" w14:textId="77777777" w:rsidR="00B65B74" w:rsidRPr="00B65B74" w:rsidRDefault="00B65B74" w:rsidP="00B65B74">
            <w:pPr>
              <w:rPr>
                <w:rFonts w:asciiTheme="minorHAnsi" w:eastAsia="Times New Roman" w:hAnsiTheme="minorHAnsi"/>
                <w:b/>
                <w:bCs/>
                <w:color w:val="000000"/>
                <w:sz w:val="16"/>
                <w:szCs w:val="16"/>
              </w:rPr>
            </w:pPr>
          </w:p>
        </w:tc>
        <w:tc>
          <w:tcPr>
            <w:tcW w:w="964"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22BB680" w14:textId="77777777" w:rsidR="00B65B74" w:rsidRPr="00B65B74" w:rsidRDefault="00B65B74" w:rsidP="00B65B74">
            <w:pPr>
              <w:rPr>
                <w:rFonts w:asciiTheme="minorHAnsi" w:eastAsia="Times New Roman" w:hAnsiTheme="minorHAnsi"/>
                <w:b/>
                <w:bCs/>
                <w:color w:val="000000"/>
                <w:sz w:val="16"/>
                <w:szCs w:val="16"/>
              </w:rPr>
            </w:pPr>
          </w:p>
        </w:tc>
        <w:tc>
          <w:tcPr>
            <w:tcW w:w="964"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20546C9" w14:textId="77777777" w:rsidR="00B65B74" w:rsidRPr="00B65B74" w:rsidRDefault="00B65B74" w:rsidP="00B65B74">
            <w:pPr>
              <w:rPr>
                <w:rFonts w:asciiTheme="minorHAnsi" w:eastAsia="Times New Roman" w:hAnsiTheme="minorHAnsi"/>
                <w:b/>
                <w:bCs/>
                <w:color w:val="000000"/>
                <w:sz w:val="16"/>
                <w:szCs w:val="16"/>
              </w:rPr>
            </w:pPr>
          </w:p>
        </w:tc>
        <w:tc>
          <w:tcPr>
            <w:tcW w:w="96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F795147" w14:textId="77777777" w:rsidR="00B65B74" w:rsidRPr="00B65B74" w:rsidRDefault="00B65B74" w:rsidP="00B65B74">
            <w:pPr>
              <w:rPr>
                <w:rFonts w:asciiTheme="minorHAnsi" w:eastAsia="Times New Roman" w:hAnsiTheme="minorHAnsi"/>
                <w:b/>
                <w:bCs/>
                <w:color w:val="000000"/>
                <w:sz w:val="16"/>
                <w:szCs w:val="16"/>
              </w:rPr>
            </w:pPr>
          </w:p>
        </w:tc>
        <w:tc>
          <w:tcPr>
            <w:tcW w:w="964"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C2FFCD8" w14:textId="77777777" w:rsidR="00B65B74" w:rsidRPr="00B65B74" w:rsidRDefault="00B65B74" w:rsidP="00B65B74">
            <w:pPr>
              <w:rPr>
                <w:rFonts w:asciiTheme="minorHAnsi" w:eastAsia="Times New Roman" w:hAnsiTheme="minorHAnsi"/>
                <w:b/>
                <w:bCs/>
                <w:color w:val="000000"/>
                <w:sz w:val="16"/>
                <w:szCs w:val="16"/>
              </w:rPr>
            </w:pPr>
          </w:p>
        </w:tc>
        <w:tc>
          <w:tcPr>
            <w:tcW w:w="964"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8039B3E" w14:textId="77777777" w:rsidR="00B65B74" w:rsidRPr="00B65B74" w:rsidRDefault="00B65B74" w:rsidP="00B65B74">
            <w:pPr>
              <w:rPr>
                <w:rFonts w:asciiTheme="minorHAnsi" w:eastAsia="Times New Roman" w:hAnsiTheme="minorHAnsi"/>
                <w:b/>
                <w:bCs/>
                <w:color w:val="000000"/>
                <w:sz w:val="16"/>
                <w:szCs w:val="16"/>
              </w:rPr>
            </w:pPr>
          </w:p>
        </w:tc>
        <w:tc>
          <w:tcPr>
            <w:tcW w:w="965"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D67A33E" w14:textId="77777777" w:rsidR="00B65B74" w:rsidRPr="00B65B74" w:rsidRDefault="00B65B74" w:rsidP="00B65B74">
            <w:pPr>
              <w:rPr>
                <w:rFonts w:asciiTheme="minorHAnsi" w:eastAsia="Times New Roman" w:hAnsiTheme="minorHAnsi"/>
                <w:b/>
                <w:bCs/>
                <w:color w:val="000000"/>
                <w:sz w:val="16"/>
                <w:szCs w:val="16"/>
              </w:rPr>
            </w:pPr>
          </w:p>
        </w:tc>
        <w:tc>
          <w:tcPr>
            <w:tcW w:w="1080"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BEE55F8" w14:textId="77777777" w:rsidR="00B65B74" w:rsidRPr="00B65B74" w:rsidRDefault="00B65B74" w:rsidP="00B65B74">
            <w:pPr>
              <w:rPr>
                <w:rFonts w:asciiTheme="minorHAnsi" w:eastAsia="Times New Roman" w:hAnsiTheme="minorHAnsi"/>
                <w:b/>
                <w:bCs/>
                <w:color w:val="000000"/>
                <w:sz w:val="16"/>
                <w:szCs w:val="16"/>
              </w:rPr>
            </w:pPr>
          </w:p>
        </w:tc>
        <w:tc>
          <w:tcPr>
            <w:tcW w:w="720"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164D9C6" w14:textId="77777777" w:rsidR="00B65B74" w:rsidRPr="00B65B74" w:rsidRDefault="00B65B74" w:rsidP="00B65B74">
            <w:pPr>
              <w:rPr>
                <w:rFonts w:asciiTheme="minorHAnsi" w:eastAsia="Times New Roman" w:hAnsiTheme="minorHAnsi"/>
                <w:b/>
                <w:bCs/>
                <w:color w:val="000000"/>
                <w:sz w:val="16"/>
                <w:szCs w:val="16"/>
              </w:rPr>
            </w:pPr>
          </w:p>
        </w:tc>
      </w:tr>
      <w:tr w:rsidR="00B65B74" w:rsidRPr="00B65B74" w14:paraId="7B354AE4" w14:textId="77777777" w:rsidTr="006E25B5">
        <w:tc>
          <w:tcPr>
            <w:tcW w:w="1255" w:type="dxa"/>
            <w:vMerge w:val="restart"/>
            <w:tcBorders>
              <w:top w:val="nil"/>
              <w:left w:val="single" w:sz="4" w:space="0" w:color="auto"/>
              <w:bottom w:val="single" w:sz="4" w:space="0" w:color="000000"/>
              <w:right w:val="single" w:sz="4" w:space="0" w:color="auto"/>
            </w:tcBorders>
            <w:shd w:val="clear" w:color="auto" w:fill="auto"/>
            <w:hideMark/>
          </w:tcPr>
          <w:p w14:paraId="45661DD1" w14:textId="77777777" w:rsidR="00B65B74" w:rsidRPr="00B65B74" w:rsidRDefault="00B65B74" w:rsidP="00B65B74">
            <w:pPr>
              <w:jc w:val="center"/>
              <w:rPr>
                <w:rFonts w:asciiTheme="minorHAnsi" w:eastAsia="Times New Roman" w:hAnsiTheme="minorHAnsi"/>
                <w:b/>
                <w:bCs/>
                <w:color w:val="000000"/>
                <w:sz w:val="16"/>
                <w:szCs w:val="16"/>
              </w:rPr>
            </w:pPr>
          </w:p>
          <w:p w14:paraId="7992BE0D" w14:textId="77777777" w:rsidR="00B65B74" w:rsidRPr="00B65B74" w:rsidRDefault="00B65B74" w:rsidP="00B65B74">
            <w:pPr>
              <w:jc w:val="center"/>
              <w:rPr>
                <w:rFonts w:asciiTheme="minorHAnsi" w:eastAsia="Times New Roman" w:hAnsiTheme="minorHAnsi"/>
                <w:b/>
                <w:bCs/>
                <w:color w:val="000000"/>
                <w:sz w:val="16"/>
                <w:szCs w:val="16"/>
              </w:rPr>
            </w:pPr>
          </w:p>
          <w:p w14:paraId="0D9204D8" w14:textId="77777777" w:rsidR="00B65B74" w:rsidRPr="00B65B74" w:rsidRDefault="00B65B74" w:rsidP="00B65B74">
            <w:pPr>
              <w:jc w:val="center"/>
              <w:rPr>
                <w:rFonts w:asciiTheme="minorHAnsi" w:eastAsia="Times New Roman" w:hAnsiTheme="minorHAnsi"/>
                <w:b/>
                <w:bCs/>
                <w:color w:val="000000"/>
                <w:sz w:val="16"/>
                <w:szCs w:val="16"/>
              </w:rPr>
            </w:pPr>
          </w:p>
          <w:p w14:paraId="35D0795C" w14:textId="77777777" w:rsidR="00B65B74" w:rsidRPr="00B65B74" w:rsidRDefault="00B65B74" w:rsidP="00B65B74">
            <w:pPr>
              <w:jc w:val="center"/>
              <w:rPr>
                <w:rFonts w:asciiTheme="minorHAnsi" w:eastAsia="Times New Roman" w:hAnsiTheme="minorHAnsi"/>
                <w:b/>
                <w:bCs/>
                <w:color w:val="000000"/>
                <w:sz w:val="16"/>
                <w:szCs w:val="16"/>
              </w:rPr>
            </w:pPr>
          </w:p>
          <w:p w14:paraId="19CC7C51" w14:textId="77777777" w:rsidR="00B65B74" w:rsidRPr="00B65B74" w:rsidRDefault="00B65B74" w:rsidP="00B65B74">
            <w:pPr>
              <w:jc w:val="center"/>
              <w:rPr>
                <w:rFonts w:asciiTheme="minorHAnsi" w:eastAsia="Times New Roman" w:hAnsiTheme="minorHAnsi"/>
                <w:b/>
                <w:bCs/>
                <w:color w:val="000000"/>
                <w:sz w:val="16"/>
                <w:szCs w:val="16"/>
              </w:rPr>
            </w:pPr>
          </w:p>
          <w:p w14:paraId="54C9E440" w14:textId="77777777" w:rsidR="00B65B74" w:rsidRPr="00B65B74" w:rsidRDefault="00B65B74" w:rsidP="00B65B74">
            <w:pPr>
              <w:jc w:val="center"/>
              <w:rPr>
                <w:rFonts w:asciiTheme="minorHAnsi" w:eastAsia="Times New Roman" w:hAnsiTheme="minorHAnsi"/>
                <w:b/>
                <w:bCs/>
                <w:color w:val="000000"/>
                <w:sz w:val="16"/>
                <w:szCs w:val="16"/>
              </w:rPr>
            </w:pPr>
            <w:r w:rsidRPr="00B65B74">
              <w:rPr>
                <w:rFonts w:asciiTheme="minorHAnsi" w:eastAsia="Times New Roman" w:hAnsiTheme="minorHAnsi"/>
                <w:b/>
                <w:bCs/>
                <w:color w:val="000000"/>
                <w:sz w:val="16"/>
                <w:szCs w:val="16"/>
              </w:rPr>
              <w:t>COMPONENT/OUTCOME 1</w:t>
            </w:r>
          </w:p>
        </w:tc>
        <w:tc>
          <w:tcPr>
            <w:tcW w:w="1170" w:type="dxa"/>
            <w:vMerge w:val="restart"/>
            <w:tcBorders>
              <w:top w:val="nil"/>
              <w:left w:val="single" w:sz="4" w:space="0" w:color="auto"/>
              <w:bottom w:val="single" w:sz="4" w:space="0" w:color="000000"/>
              <w:right w:val="single" w:sz="4" w:space="0" w:color="auto"/>
            </w:tcBorders>
            <w:shd w:val="clear" w:color="auto" w:fill="auto"/>
            <w:hideMark/>
          </w:tcPr>
          <w:p w14:paraId="60464743" w14:textId="77777777" w:rsidR="00B65B74" w:rsidRPr="00B65B74" w:rsidRDefault="00B65B74" w:rsidP="00B65B74">
            <w:pPr>
              <w:jc w:val="center"/>
              <w:rPr>
                <w:rFonts w:asciiTheme="minorHAnsi" w:eastAsia="Times New Roman" w:hAnsiTheme="minorHAnsi"/>
                <w:b/>
                <w:bCs/>
                <w:color w:val="000000"/>
                <w:sz w:val="16"/>
                <w:szCs w:val="16"/>
              </w:rPr>
            </w:pPr>
          </w:p>
          <w:p w14:paraId="0328B148" w14:textId="77777777" w:rsidR="00B65B74" w:rsidRPr="00B65B74" w:rsidRDefault="00B65B74" w:rsidP="00B65B74">
            <w:pPr>
              <w:jc w:val="center"/>
              <w:rPr>
                <w:rFonts w:asciiTheme="minorHAnsi" w:eastAsia="Times New Roman" w:hAnsiTheme="minorHAnsi"/>
                <w:b/>
                <w:bCs/>
                <w:color w:val="000000"/>
                <w:sz w:val="16"/>
                <w:szCs w:val="16"/>
              </w:rPr>
            </w:pPr>
          </w:p>
          <w:p w14:paraId="4B25C5C3" w14:textId="77777777" w:rsidR="00B65B74" w:rsidRPr="00B65B74" w:rsidRDefault="00B65B74" w:rsidP="00B65B74">
            <w:pPr>
              <w:jc w:val="center"/>
              <w:rPr>
                <w:rFonts w:asciiTheme="minorHAnsi" w:eastAsia="Times New Roman" w:hAnsiTheme="minorHAnsi"/>
                <w:b/>
                <w:bCs/>
                <w:color w:val="000000"/>
                <w:sz w:val="16"/>
                <w:szCs w:val="16"/>
              </w:rPr>
            </w:pPr>
          </w:p>
          <w:p w14:paraId="0320A2F0" w14:textId="77777777" w:rsidR="00B65B74" w:rsidRPr="00B65B74" w:rsidRDefault="00B65B74" w:rsidP="00B65B74">
            <w:pPr>
              <w:jc w:val="center"/>
              <w:rPr>
                <w:rFonts w:asciiTheme="minorHAnsi" w:eastAsia="Times New Roman" w:hAnsiTheme="minorHAnsi"/>
                <w:b/>
                <w:bCs/>
                <w:color w:val="000000"/>
                <w:sz w:val="16"/>
                <w:szCs w:val="16"/>
              </w:rPr>
            </w:pPr>
          </w:p>
          <w:p w14:paraId="1617742F" w14:textId="77777777" w:rsidR="00B65B74" w:rsidRPr="00B65B74" w:rsidRDefault="00B65B74" w:rsidP="00B65B74">
            <w:pPr>
              <w:jc w:val="center"/>
              <w:rPr>
                <w:rFonts w:asciiTheme="minorHAnsi" w:eastAsia="Times New Roman" w:hAnsiTheme="minorHAnsi"/>
                <w:b/>
                <w:bCs/>
                <w:color w:val="000000"/>
                <w:sz w:val="16"/>
                <w:szCs w:val="16"/>
              </w:rPr>
            </w:pPr>
          </w:p>
          <w:p w14:paraId="1CD0DBE3" w14:textId="77777777" w:rsidR="00B65B74" w:rsidRPr="00B65B74" w:rsidRDefault="00B65B74" w:rsidP="00B65B74">
            <w:pPr>
              <w:jc w:val="center"/>
              <w:rPr>
                <w:rFonts w:asciiTheme="minorHAnsi" w:eastAsia="Times New Roman" w:hAnsiTheme="minorHAnsi"/>
                <w:b/>
                <w:bCs/>
                <w:color w:val="000000"/>
                <w:sz w:val="16"/>
                <w:szCs w:val="16"/>
              </w:rPr>
            </w:pPr>
            <w:r w:rsidRPr="00B65B74">
              <w:rPr>
                <w:rFonts w:asciiTheme="minorHAnsi" w:eastAsia="Times New Roman" w:hAnsiTheme="minorHAnsi"/>
                <w:b/>
                <w:bCs/>
                <w:color w:val="000000"/>
                <w:sz w:val="16"/>
                <w:szCs w:val="16"/>
              </w:rPr>
              <w:t>UNDP (PIU)</w:t>
            </w:r>
          </w:p>
        </w:tc>
        <w:tc>
          <w:tcPr>
            <w:tcW w:w="630" w:type="dxa"/>
            <w:vMerge w:val="restart"/>
            <w:tcBorders>
              <w:top w:val="nil"/>
              <w:left w:val="single" w:sz="4" w:space="0" w:color="auto"/>
              <w:bottom w:val="single" w:sz="4" w:space="0" w:color="000000"/>
              <w:right w:val="single" w:sz="4" w:space="0" w:color="auto"/>
            </w:tcBorders>
            <w:shd w:val="clear" w:color="auto" w:fill="auto"/>
            <w:hideMark/>
          </w:tcPr>
          <w:p w14:paraId="13904F69" w14:textId="77777777" w:rsidR="00B65B74" w:rsidRPr="00B65B74" w:rsidRDefault="00B65B74" w:rsidP="00B65B74">
            <w:pPr>
              <w:jc w:val="center"/>
              <w:rPr>
                <w:rFonts w:asciiTheme="minorHAnsi" w:eastAsia="Times New Roman" w:hAnsiTheme="minorHAnsi"/>
                <w:b/>
                <w:bCs/>
                <w:color w:val="000000"/>
                <w:sz w:val="16"/>
                <w:szCs w:val="16"/>
              </w:rPr>
            </w:pPr>
          </w:p>
          <w:p w14:paraId="22432E9C" w14:textId="77777777" w:rsidR="00B65B74" w:rsidRPr="00B65B74" w:rsidRDefault="00B65B74" w:rsidP="00B65B74">
            <w:pPr>
              <w:jc w:val="center"/>
              <w:rPr>
                <w:rFonts w:asciiTheme="minorHAnsi" w:eastAsia="Times New Roman" w:hAnsiTheme="minorHAnsi"/>
                <w:b/>
                <w:bCs/>
                <w:color w:val="000000"/>
                <w:sz w:val="16"/>
                <w:szCs w:val="16"/>
              </w:rPr>
            </w:pPr>
          </w:p>
          <w:p w14:paraId="065FEABF" w14:textId="77777777" w:rsidR="00B65B74" w:rsidRPr="00B65B74" w:rsidRDefault="00B65B74" w:rsidP="00B65B74">
            <w:pPr>
              <w:jc w:val="center"/>
              <w:rPr>
                <w:rFonts w:asciiTheme="minorHAnsi" w:eastAsia="Times New Roman" w:hAnsiTheme="minorHAnsi"/>
                <w:b/>
                <w:bCs/>
                <w:color w:val="000000"/>
                <w:sz w:val="16"/>
                <w:szCs w:val="16"/>
              </w:rPr>
            </w:pPr>
          </w:p>
          <w:p w14:paraId="28BD4D39" w14:textId="77777777" w:rsidR="00B65B74" w:rsidRPr="00B65B74" w:rsidRDefault="00B65B74" w:rsidP="00B65B74">
            <w:pPr>
              <w:jc w:val="center"/>
              <w:rPr>
                <w:rFonts w:asciiTheme="minorHAnsi" w:eastAsia="Times New Roman" w:hAnsiTheme="minorHAnsi"/>
                <w:b/>
                <w:bCs/>
                <w:color w:val="000000"/>
                <w:sz w:val="16"/>
                <w:szCs w:val="16"/>
              </w:rPr>
            </w:pPr>
          </w:p>
          <w:p w14:paraId="01484127" w14:textId="77777777" w:rsidR="00B65B74" w:rsidRPr="00B65B74" w:rsidRDefault="00B65B74" w:rsidP="00B65B74">
            <w:pPr>
              <w:jc w:val="center"/>
              <w:rPr>
                <w:rFonts w:asciiTheme="minorHAnsi" w:eastAsia="Times New Roman" w:hAnsiTheme="minorHAnsi"/>
                <w:b/>
                <w:bCs/>
                <w:color w:val="000000"/>
                <w:sz w:val="16"/>
                <w:szCs w:val="16"/>
              </w:rPr>
            </w:pPr>
          </w:p>
          <w:p w14:paraId="4BF8268C" w14:textId="77777777" w:rsidR="00B65B74" w:rsidRPr="00B65B74" w:rsidRDefault="00B65B74" w:rsidP="00B65B74">
            <w:pPr>
              <w:jc w:val="center"/>
              <w:rPr>
                <w:rFonts w:asciiTheme="minorHAnsi" w:eastAsia="Times New Roman" w:hAnsiTheme="minorHAnsi"/>
                <w:b/>
                <w:bCs/>
                <w:color w:val="000000"/>
                <w:sz w:val="16"/>
                <w:szCs w:val="16"/>
              </w:rPr>
            </w:pPr>
            <w:r w:rsidRPr="00B65B74">
              <w:rPr>
                <w:rFonts w:asciiTheme="minorHAnsi" w:eastAsia="Times New Roman" w:hAnsiTheme="minorHAnsi"/>
                <w:b/>
                <w:bCs/>
                <w:color w:val="000000"/>
                <w:sz w:val="16"/>
                <w:szCs w:val="16"/>
              </w:rPr>
              <w:t>62000</w:t>
            </w:r>
          </w:p>
        </w:tc>
        <w:tc>
          <w:tcPr>
            <w:tcW w:w="720" w:type="dxa"/>
            <w:vMerge w:val="restart"/>
            <w:tcBorders>
              <w:top w:val="nil"/>
              <w:left w:val="single" w:sz="4" w:space="0" w:color="auto"/>
              <w:bottom w:val="single" w:sz="4" w:space="0" w:color="000000"/>
              <w:right w:val="single" w:sz="4" w:space="0" w:color="auto"/>
            </w:tcBorders>
            <w:shd w:val="clear" w:color="auto" w:fill="auto"/>
            <w:hideMark/>
          </w:tcPr>
          <w:p w14:paraId="09EB973D" w14:textId="77777777" w:rsidR="00B65B74" w:rsidRPr="001C14DB" w:rsidRDefault="00B65B74" w:rsidP="00B65B74">
            <w:pPr>
              <w:jc w:val="center"/>
              <w:rPr>
                <w:rFonts w:asciiTheme="minorHAnsi" w:eastAsia="Times New Roman" w:hAnsiTheme="minorHAnsi"/>
                <w:b/>
                <w:bCs/>
                <w:color w:val="000000"/>
                <w:sz w:val="16"/>
                <w:szCs w:val="16"/>
              </w:rPr>
            </w:pPr>
          </w:p>
          <w:p w14:paraId="2E15BDF4" w14:textId="77777777" w:rsidR="00B65B74" w:rsidRPr="001C14DB" w:rsidRDefault="00B65B74" w:rsidP="00B65B74">
            <w:pPr>
              <w:jc w:val="center"/>
              <w:rPr>
                <w:rFonts w:asciiTheme="minorHAnsi" w:eastAsia="Times New Roman" w:hAnsiTheme="minorHAnsi"/>
                <w:b/>
                <w:bCs/>
                <w:color w:val="000000"/>
                <w:sz w:val="16"/>
                <w:szCs w:val="16"/>
              </w:rPr>
            </w:pPr>
          </w:p>
          <w:p w14:paraId="1324F55D" w14:textId="77777777" w:rsidR="00B65B74" w:rsidRPr="001C14DB" w:rsidRDefault="00B65B74" w:rsidP="00B65B74">
            <w:pPr>
              <w:jc w:val="center"/>
              <w:rPr>
                <w:rFonts w:asciiTheme="minorHAnsi" w:eastAsia="Times New Roman" w:hAnsiTheme="minorHAnsi"/>
                <w:b/>
                <w:bCs/>
                <w:color w:val="000000"/>
                <w:sz w:val="16"/>
                <w:szCs w:val="16"/>
              </w:rPr>
            </w:pPr>
          </w:p>
          <w:p w14:paraId="0BE59B59" w14:textId="77777777" w:rsidR="00B65B74" w:rsidRPr="001C14DB" w:rsidRDefault="00B65B74" w:rsidP="00B65B74">
            <w:pPr>
              <w:jc w:val="center"/>
              <w:rPr>
                <w:rFonts w:asciiTheme="minorHAnsi" w:eastAsia="Times New Roman" w:hAnsiTheme="minorHAnsi"/>
                <w:b/>
                <w:bCs/>
                <w:color w:val="000000"/>
                <w:sz w:val="16"/>
                <w:szCs w:val="16"/>
              </w:rPr>
            </w:pPr>
          </w:p>
          <w:p w14:paraId="02855F68" w14:textId="77777777" w:rsidR="00B65B74" w:rsidRPr="001C14DB" w:rsidRDefault="00B65B74" w:rsidP="00B65B74">
            <w:pPr>
              <w:jc w:val="center"/>
              <w:rPr>
                <w:rFonts w:asciiTheme="minorHAnsi" w:eastAsia="Times New Roman" w:hAnsiTheme="minorHAnsi"/>
                <w:b/>
                <w:bCs/>
                <w:color w:val="000000"/>
                <w:sz w:val="16"/>
                <w:szCs w:val="16"/>
              </w:rPr>
            </w:pPr>
          </w:p>
          <w:p w14:paraId="51A9C37D" w14:textId="77777777" w:rsidR="00B65B74" w:rsidRPr="001C14DB" w:rsidRDefault="00B65B74" w:rsidP="00B65B74">
            <w:pPr>
              <w:jc w:val="center"/>
              <w:rPr>
                <w:rFonts w:asciiTheme="minorHAnsi" w:eastAsia="Times New Roman" w:hAnsiTheme="minorHAnsi"/>
                <w:b/>
                <w:bCs/>
                <w:color w:val="000000"/>
                <w:sz w:val="16"/>
                <w:szCs w:val="16"/>
              </w:rPr>
            </w:pPr>
            <w:r w:rsidRPr="001C14DB">
              <w:rPr>
                <w:rFonts w:asciiTheme="minorHAnsi" w:eastAsia="Times New Roman" w:hAnsiTheme="minorHAnsi"/>
                <w:b/>
                <w:bCs/>
                <w:color w:val="000000"/>
                <w:sz w:val="16"/>
                <w:szCs w:val="16"/>
              </w:rPr>
              <w:t>GEF TF</w:t>
            </w:r>
          </w:p>
        </w:tc>
        <w:tc>
          <w:tcPr>
            <w:tcW w:w="990" w:type="dxa"/>
            <w:tcBorders>
              <w:top w:val="nil"/>
              <w:left w:val="nil"/>
              <w:bottom w:val="single" w:sz="4" w:space="0" w:color="auto"/>
              <w:right w:val="single" w:sz="4" w:space="0" w:color="auto"/>
            </w:tcBorders>
            <w:shd w:val="clear" w:color="auto" w:fill="auto"/>
            <w:vAlign w:val="center"/>
          </w:tcPr>
          <w:p w14:paraId="78BD80C7" w14:textId="77777777" w:rsidR="00B65B74" w:rsidRPr="001C14DB" w:rsidRDefault="00B65B74" w:rsidP="00B65B74">
            <w:pPr>
              <w:jc w:val="center"/>
              <w:rPr>
                <w:rFonts w:asciiTheme="minorHAnsi" w:eastAsia="Times New Roman" w:hAnsiTheme="minorHAnsi"/>
                <w:sz w:val="16"/>
                <w:szCs w:val="16"/>
              </w:rPr>
            </w:pPr>
            <w:r w:rsidRPr="001C14DB">
              <w:rPr>
                <w:rFonts w:asciiTheme="minorHAnsi" w:eastAsia="Times New Roman" w:hAnsiTheme="minorHAnsi"/>
                <w:sz w:val="16"/>
                <w:szCs w:val="16"/>
              </w:rPr>
              <w:t>61300</w:t>
            </w:r>
          </w:p>
        </w:tc>
        <w:tc>
          <w:tcPr>
            <w:tcW w:w="1260" w:type="dxa"/>
            <w:tcBorders>
              <w:top w:val="nil"/>
              <w:left w:val="nil"/>
              <w:bottom w:val="single" w:sz="4" w:space="0" w:color="auto"/>
              <w:right w:val="single" w:sz="4" w:space="0" w:color="auto"/>
            </w:tcBorders>
            <w:shd w:val="clear" w:color="auto" w:fill="auto"/>
            <w:vAlign w:val="center"/>
          </w:tcPr>
          <w:p w14:paraId="1902587E" w14:textId="77777777" w:rsidR="00B65B74" w:rsidRPr="001C14DB" w:rsidRDefault="00B65B74" w:rsidP="00B65B74">
            <w:pPr>
              <w:jc w:val="center"/>
              <w:rPr>
                <w:rFonts w:asciiTheme="minorHAnsi" w:eastAsia="Times New Roman" w:hAnsiTheme="minorHAnsi"/>
                <w:sz w:val="16"/>
                <w:szCs w:val="16"/>
              </w:rPr>
            </w:pPr>
            <w:r w:rsidRPr="001C14DB">
              <w:rPr>
                <w:rFonts w:asciiTheme="minorHAnsi" w:eastAsia="Times New Roman" w:hAnsiTheme="minorHAnsi"/>
                <w:sz w:val="16"/>
                <w:szCs w:val="16"/>
              </w:rPr>
              <w:t>Salary and Post Adj – IP Staff</w:t>
            </w:r>
          </w:p>
        </w:tc>
        <w:tc>
          <w:tcPr>
            <w:tcW w:w="964" w:type="dxa"/>
            <w:tcBorders>
              <w:top w:val="nil"/>
              <w:left w:val="nil"/>
              <w:bottom w:val="single" w:sz="4" w:space="0" w:color="auto"/>
              <w:right w:val="single" w:sz="4" w:space="0" w:color="auto"/>
            </w:tcBorders>
            <w:shd w:val="clear" w:color="auto" w:fill="auto"/>
            <w:vAlign w:val="center"/>
          </w:tcPr>
          <w:p w14:paraId="0A09998B" w14:textId="77777777" w:rsidR="00B65B74" w:rsidRPr="001C14DB" w:rsidRDefault="00B65B74" w:rsidP="00B65B74">
            <w:pPr>
              <w:jc w:val="center"/>
              <w:rPr>
                <w:rFonts w:asciiTheme="minorHAnsi" w:eastAsia="Times New Roman" w:hAnsiTheme="minorHAnsi"/>
                <w:sz w:val="16"/>
                <w:szCs w:val="16"/>
              </w:rPr>
            </w:pPr>
            <w:r w:rsidRPr="001C14DB">
              <w:rPr>
                <w:rFonts w:asciiTheme="minorHAnsi" w:eastAsia="Times New Roman" w:hAnsiTheme="minorHAnsi"/>
                <w:color w:val="000000"/>
                <w:sz w:val="16"/>
                <w:szCs w:val="16"/>
              </w:rPr>
              <w:t>108,000</w:t>
            </w:r>
          </w:p>
        </w:tc>
        <w:tc>
          <w:tcPr>
            <w:tcW w:w="964" w:type="dxa"/>
            <w:tcBorders>
              <w:top w:val="nil"/>
              <w:left w:val="nil"/>
              <w:bottom w:val="single" w:sz="4" w:space="0" w:color="auto"/>
              <w:right w:val="single" w:sz="4" w:space="0" w:color="auto"/>
            </w:tcBorders>
            <w:shd w:val="clear" w:color="auto" w:fill="auto"/>
            <w:vAlign w:val="center"/>
          </w:tcPr>
          <w:p w14:paraId="2D540CB7" w14:textId="77777777" w:rsidR="00B65B74" w:rsidRPr="001C14DB" w:rsidRDefault="00B65B74" w:rsidP="00B65B74">
            <w:pPr>
              <w:jc w:val="center"/>
              <w:rPr>
                <w:rFonts w:asciiTheme="minorHAnsi" w:eastAsia="Times New Roman" w:hAnsiTheme="minorHAnsi"/>
                <w:sz w:val="16"/>
                <w:szCs w:val="16"/>
              </w:rPr>
            </w:pPr>
            <w:r w:rsidRPr="001C14DB">
              <w:rPr>
                <w:rFonts w:asciiTheme="minorHAnsi" w:eastAsia="Times New Roman" w:hAnsiTheme="minorHAnsi"/>
                <w:color w:val="000000"/>
                <w:sz w:val="16"/>
                <w:szCs w:val="16"/>
              </w:rPr>
              <w:t>108,000</w:t>
            </w:r>
          </w:p>
        </w:tc>
        <w:tc>
          <w:tcPr>
            <w:tcW w:w="964" w:type="dxa"/>
            <w:tcBorders>
              <w:top w:val="nil"/>
              <w:left w:val="nil"/>
              <w:bottom w:val="single" w:sz="4" w:space="0" w:color="auto"/>
              <w:right w:val="single" w:sz="4" w:space="0" w:color="auto"/>
            </w:tcBorders>
            <w:shd w:val="clear" w:color="auto" w:fill="auto"/>
            <w:vAlign w:val="center"/>
          </w:tcPr>
          <w:p w14:paraId="0C788A32" w14:textId="77777777" w:rsidR="00B65B74" w:rsidRPr="00B65B74" w:rsidRDefault="00B65B74" w:rsidP="00B65B74">
            <w:pPr>
              <w:jc w:val="center"/>
              <w:rPr>
                <w:rFonts w:asciiTheme="minorHAnsi" w:eastAsia="Times New Roman" w:hAnsiTheme="minorHAnsi"/>
                <w:sz w:val="16"/>
                <w:szCs w:val="16"/>
              </w:rPr>
            </w:pPr>
            <w:r w:rsidRPr="00B65B74">
              <w:rPr>
                <w:rFonts w:asciiTheme="minorHAnsi" w:eastAsia="Times New Roman" w:hAnsiTheme="minorHAnsi"/>
                <w:color w:val="000000"/>
                <w:sz w:val="16"/>
                <w:szCs w:val="16"/>
              </w:rPr>
              <w:t>108,000</w:t>
            </w:r>
          </w:p>
        </w:tc>
        <w:tc>
          <w:tcPr>
            <w:tcW w:w="965" w:type="dxa"/>
            <w:tcBorders>
              <w:top w:val="nil"/>
              <w:left w:val="nil"/>
              <w:bottom w:val="single" w:sz="4" w:space="0" w:color="auto"/>
              <w:right w:val="single" w:sz="4" w:space="0" w:color="auto"/>
            </w:tcBorders>
            <w:shd w:val="clear" w:color="auto" w:fill="auto"/>
            <w:vAlign w:val="center"/>
          </w:tcPr>
          <w:p w14:paraId="075A5F1C" w14:textId="77777777" w:rsidR="00B65B74" w:rsidRPr="00B65B74" w:rsidRDefault="00B65B74" w:rsidP="00B65B74">
            <w:pPr>
              <w:jc w:val="center"/>
              <w:rPr>
                <w:rFonts w:asciiTheme="minorHAnsi" w:eastAsia="Times New Roman" w:hAnsiTheme="minorHAnsi"/>
                <w:sz w:val="16"/>
                <w:szCs w:val="16"/>
              </w:rPr>
            </w:pPr>
            <w:r w:rsidRPr="00B65B74">
              <w:rPr>
                <w:rFonts w:asciiTheme="minorHAnsi" w:eastAsia="Times New Roman" w:hAnsiTheme="minorHAnsi"/>
                <w:color w:val="000000"/>
                <w:sz w:val="16"/>
                <w:szCs w:val="16"/>
              </w:rPr>
              <w:t>108,000</w:t>
            </w:r>
          </w:p>
        </w:tc>
        <w:tc>
          <w:tcPr>
            <w:tcW w:w="964" w:type="dxa"/>
            <w:tcBorders>
              <w:top w:val="nil"/>
              <w:left w:val="nil"/>
              <w:bottom w:val="single" w:sz="4" w:space="0" w:color="auto"/>
              <w:right w:val="single" w:sz="4" w:space="0" w:color="auto"/>
            </w:tcBorders>
            <w:shd w:val="clear" w:color="auto" w:fill="auto"/>
            <w:vAlign w:val="center"/>
          </w:tcPr>
          <w:p w14:paraId="30FF5877" w14:textId="77777777" w:rsidR="00B65B74" w:rsidRPr="00B65B74" w:rsidRDefault="00B65B74" w:rsidP="00B65B74">
            <w:pPr>
              <w:jc w:val="center"/>
              <w:rPr>
                <w:rFonts w:asciiTheme="minorHAnsi" w:eastAsia="Times New Roman" w:hAnsiTheme="minorHAnsi"/>
                <w:sz w:val="16"/>
                <w:szCs w:val="16"/>
              </w:rPr>
            </w:pPr>
            <w:r w:rsidRPr="00B65B74">
              <w:rPr>
                <w:rFonts w:asciiTheme="minorHAnsi" w:eastAsia="Times New Roman" w:hAnsiTheme="minorHAnsi"/>
                <w:color w:val="000000"/>
                <w:sz w:val="16"/>
                <w:szCs w:val="16"/>
              </w:rPr>
              <w:t>108,000</w:t>
            </w:r>
          </w:p>
        </w:tc>
        <w:tc>
          <w:tcPr>
            <w:tcW w:w="964" w:type="dxa"/>
            <w:tcBorders>
              <w:top w:val="nil"/>
              <w:left w:val="nil"/>
              <w:bottom w:val="single" w:sz="4" w:space="0" w:color="auto"/>
              <w:right w:val="single" w:sz="4" w:space="0" w:color="auto"/>
            </w:tcBorders>
            <w:shd w:val="clear" w:color="auto" w:fill="auto"/>
            <w:vAlign w:val="center"/>
          </w:tcPr>
          <w:p w14:paraId="4EF195E9" w14:textId="77777777" w:rsidR="00B65B74" w:rsidRPr="00B65B74" w:rsidRDefault="00B65B74" w:rsidP="00B65B74">
            <w:pPr>
              <w:jc w:val="center"/>
              <w:rPr>
                <w:rFonts w:asciiTheme="minorHAnsi" w:eastAsia="Times New Roman" w:hAnsiTheme="minorHAnsi"/>
                <w:sz w:val="16"/>
                <w:szCs w:val="16"/>
              </w:rPr>
            </w:pPr>
            <w:r w:rsidRPr="00B65B74">
              <w:rPr>
                <w:rFonts w:asciiTheme="minorHAnsi" w:eastAsia="Times New Roman" w:hAnsiTheme="minorHAnsi"/>
                <w:color w:val="000000"/>
                <w:sz w:val="16"/>
                <w:szCs w:val="16"/>
              </w:rPr>
              <w:t>108,000</w:t>
            </w:r>
          </w:p>
        </w:tc>
        <w:tc>
          <w:tcPr>
            <w:tcW w:w="965" w:type="dxa"/>
            <w:tcBorders>
              <w:top w:val="nil"/>
              <w:left w:val="nil"/>
              <w:bottom w:val="single" w:sz="4" w:space="0" w:color="auto"/>
              <w:right w:val="single" w:sz="4" w:space="0" w:color="auto"/>
            </w:tcBorders>
            <w:shd w:val="clear" w:color="auto" w:fill="auto"/>
            <w:vAlign w:val="center"/>
          </w:tcPr>
          <w:p w14:paraId="2510ECD4" w14:textId="77777777" w:rsidR="00B65B74" w:rsidRPr="00B65B74" w:rsidRDefault="00B65B74" w:rsidP="00B65B74">
            <w:pPr>
              <w:jc w:val="center"/>
              <w:rPr>
                <w:rFonts w:asciiTheme="minorHAnsi" w:eastAsia="Times New Roman" w:hAnsiTheme="minorHAnsi"/>
                <w:sz w:val="16"/>
                <w:szCs w:val="16"/>
              </w:rPr>
            </w:pPr>
            <w:r w:rsidRPr="00B65B74">
              <w:rPr>
                <w:rFonts w:asciiTheme="minorHAnsi" w:eastAsia="Times New Roman" w:hAnsiTheme="minorHAnsi"/>
                <w:color w:val="000000"/>
                <w:sz w:val="16"/>
                <w:szCs w:val="16"/>
              </w:rPr>
              <w:t>108,000</w:t>
            </w:r>
          </w:p>
        </w:tc>
        <w:tc>
          <w:tcPr>
            <w:tcW w:w="1080" w:type="dxa"/>
            <w:tcBorders>
              <w:top w:val="nil"/>
              <w:left w:val="nil"/>
              <w:bottom w:val="single" w:sz="4" w:space="0" w:color="auto"/>
              <w:right w:val="single" w:sz="4" w:space="0" w:color="auto"/>
            </w:tcBorders>
            <w:shd w:val="clear" w:color="auto" w:fill="auto"/>
            <w:vAlign w:val="center"/>
          </w:tcPr>
          <w:p w14:paraId="155A4B0C" w14:textId="77777777" w:rsidR="00B65B74" w:rsidRPr="00B65B74" w:rsidRDefault="00B65B74" w:rsidP="00B65B74">
            <w:pPr>
              <w:jc w:val="center"/>
              <w:rPr>
                <w:rFonts w:asciiTheme="minorHAnsi" w:eastAsia="Times New Roman" w:hAnsiTheme="minorHAnsi"/>
                <w:b/>
                <w:bCs/>
                <w:sz w:val="16"/>
                <w:szCs w:val="16"/>
              </w:rPr>
            </w:pPr>
            <w:r w:rsidRPr="00B65B74">
              <w:rPr>
                <w:rFonts w:asciiTheme="minorHAnsi" w:eastAsia="Times New Roman" w:hAnsiTheme="minorHAnsi"/>
                <w:b/>
                <w:bCs/>
                <w:color w:val="000000"/>
                <w:sz w:val="16"/>
                <w:szCs w:val="16"/>
              </w:rPr>
              <w:t>756,000</w:t>
            </w:r>
          </w:p>
        </w:tc>
        <w:tc>
          <w:tcPr>
            <w:tcW w:w="720" w:type="dxa"/>
            <w:tcBorders>
              <w:top w:val="nil"/>
              <w:left w:val="nil"/>
              <w:bottom w:val="single" w:sz="4" w:space="0" w:color="auto"/>
              <w:right w:val="single" w:sz="4" w:space="0" w:color="auto"/>
            </w:tcBorders>
            <w:shd w:val="clear" w:color="auto" w:fill="auto"/>
            <w:vAlign w:val="center"/>
          </w:tcPr>
          <w:p w14:paraId="43FDD085" w14:textId="77777777" w:rsidR="00B65B74" w:rsidRPr="00B65B74" w:rsidRDefault="00B65B74" w:rsidP="00B65B74">
            <w:pPr>
              <w:jc w:val="center"/>
              <w:rPr>
                <w:rFonts w:asciiTheme="minorHAnsi" w:eastAsia="Times New Roman" w:hAnsiTheme="minorHAnsi"/>
                <w:color w:val="000000"/>
                <w:sz w:val="16"/>
                <w:szCs w:val="16"/>
              </w:rPr>
            </w:pPr>
            <w:r w:rsidRPr="00B65B74">
              <w:rPr>
                <w:rFonts w:asciiTheme="minorHAnsi" w:eastAsia="Times New Roman" w:hAnsiTheme="minorHAnsi"/>
                <w:color w:val="000000"/>
                <w:sz w:val="16"/>
                <w:szCs w:val="16"/>
              </w:rPr>
              <w:t>1</w:t>
            </w:r>
          </w:p>
        </w:tc>
      </w:tr>
      <w:tr w:rsidR="00B65B74" w:rsidRPr="00B65B74" w14:paraId="4C250CEB" w14:textId="77777777" w:rsidTr="006E25B5">
        <w:tc>
          <w:tcPr>
            <w:tcW w:w="1255" w:type="dxa"/>
            <w:vMerge/>
            <w:tcBorders>
              <w:top w:val="nil"/>
              <w:left w:val="single" w:sz="4" w:space="0" w:color="auto"/>
              <w:bottom w:val="single" w:sz="4" w:space="0" w:color="000000"/>
              <w:right w:val="single" w:sz="4" w:space="0" w:color="auto"/>
            </w:tcBorders>
            <w:shd w:val="clear" w:color="auto" w:fill="auto"/>
          </w:tcPr>
          <w:p w14:paraId="4686FF18" w14:textId="77777777" w:rsidR="00B65B74" w:rsidRPr="00B65B74" w:rsidRDefault="00B65B74" w:rsidP="00B65B74">
            <w:pPr>
              <w:jc w:val="cente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000000"/>
              <w:right w:val="single" w:sz="4" w:space="0" w:color="auto"/>
            </w:tcBorders>
            <w:shd w:val="clear" w:color="auto" w:fill="auto"/>
          </w:tcPr>
          <w:p w14:paraId="43F515B5" w14:textId="77777777" w:rsidR="00B65B74" w:rsidRPr="00B65B74" w:rsidRDefault="00B65B74" w:rsidP="00B65B74">
            <w:pPr>
              <w:jc w:val="cente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shd w:val="clear" w:color="auto" w:fill="auto"/>
          </w:tcPr>
          <w:p w14:paraId="2C4EA05D" w14:textId="77777777" w:rsidR="00B65B74" w:rsidRPr="00B65B74" w:rsidRDefault="00B65B74" w:rsidP="00B65B74">
            <w:pPr>
              <w:jc w:val="cente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shd w:val="clear" w:color="auto" w:fill="auto"/>
          </w:tcPr>
          <w:p w14:paraId="5F6AE0EE" w14:textId="77777777" w:rsidR="00B65B74" w:rsidRPr="00B65B74"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2243FFCD" w14:textId="77777777" w:rsidR="00B65B74" w:rsidRPr="00B65B74" w:rsidRDefault="00B65B74" w:rsidP="00B65B74">
            <w:pPr>
              <w:jc w:val="center"/>
              <w:rPr>
                <w:rFonts w:asciiTheme="minorHAnsi" w:eastAsia="Times New Roman" w:hAnsiTheme="minorHAnsi"/>
                <w:sz w:val="16"/>
                <w:szCs w:val="16"/>
                <w:highlight w:val="yellow"/>
              </w:rPr>
            </w:pPr>
            <w:r w:rsidRPr="00B65B74">
              <w:rPr>
                <w:rFonts w:asciiTheme="minorHAnsi" w:eastAsia="Times New Roman" w:hAnsiTheme="minorHAnsi"/>
                <w:sz w:val="16"/>
                <w:szCs w:val="16"/>
              </w:rPr>
              <w:t>71400</w:t>
            </w:r>
          </w:p>
        </w:tc>
        <w:tc>
          <w:tcPr>
            <w:tcW w:w="1260" w:type="dxa"/>
            <w:tcBorders>
              <w:top w:val="nil"/>
              <w:left w:val="nil"/>
              <w:bottom w:val="single" w:sz="4" w:space="0" w:color="auto"/>
              <w:right w:val="single" w:sz="4" w:space="0" w:color="auto"/>
            </w:tcBorders>
            <w:shd w:val="clear" w:color="auto" w:fill="auto"/>
            <w:vAlign w:val="center"/>
          </w:tcPr>
          <w:p w14:paraId="25B9202F" w14:textId="77777777" w:rsidR="00B65B74" w:rsidRPr="00B65B74" w:rsidRDefault="00B65B74" w:rsidP="00B65B74">
            <w:pPr>
              <w:jc w:val="center"/>
              <w:rPr>
                <w:rFonts w:asciiTheme="minorHAnsi" w:eastAsia="Times New Roman" w:hAnsiTheme="minorHAnsi"/>
                <w:sz w:val="16"/>
                <w:szCs w:val="16"/>
                <w:highlight w:val="yellow"/>
              </w:rPr>
            </w:pPr>
            <w:r w:rsidRPr="00B65B74">
              <w:rPr>
                <w:rFonts w:asciiTheme="minorHAnsi" w:eastAsia="Times New Roman" w:hAnsiTheme="minorHAnsi"/>
                <w:sz w:val="16"/>
                <w:szCs w:val="16"/>
              </w:rPr>
              <w:t>Contractual Services - Individual</w:t>
            </w:r>
          </w:p>
        </w:tc>
        <w:tc>
          <w:tcPr>
            <w:tcW w:w="964" w:type="dxa"/>
            <w:tcBorders>
              <w:top w:val="nil"/>
              <w:left w:val="nil"/>
              <w:bottom w:val="single" w:sz="4" w:space="0" w:color="auto"/>
              <w:right w:val="single" w:sz="4" w:space="0" w:color="auto"/>
            </w:tcBorders>
            <w:shd w:val="clear" w:color="auto" w:fill="auto"/>
            <w:vAlign w:val="center"/>
          </w:tcPr>
          <w:p w14:paraId="4A147434" w14:textId="77777777" w:rsidR="00B65B74" w:rsidRPr="00B65B74" w:rsidRDefault="00B65B74" w:rsidP="00B65B74">
            <w:pPr>
              <w:jc w:val="center"/>
              <w:rPr>
                <w:rFonts w:asciiTheme="minorHAnsi" w:eastAsia="Times New Roman" w:hAnsiTheme="minorHAnsi"/>
                <w:color w:val="000000"/>
                <w:sz w:val="16"/>
                <w:szCs w:val="16"/>
                <w:highlight w:val="yellow"/>
              </w:rPr>
            </w:pPr>
            <w:r w:rsidRPr="00B65B74">
              <w:rPr>
                <w:rFonts w:asciiTheme="minorHAnsi" w:eastAsia="Times New Roman" w:hAnsiTheme="minorHAnsi"/>
                <w:color w:val="000000"/>
                <w:sz w:val="16"/>
                <w:szCs w:val="16"/>
              </w:rPr>
              <w:t>4,506</w:t>
            </w:r>
          </w:p>
        </w:tc>
        <w:tc>
          <w:tcPr>
            <w:tcW w:w="964" w:type="dxa"/>
            <w:tcBorders>
              <w:top w:val="nil"/>
              <w:left w:val="nil"/>
              <w:bottom w:val="single" w:sz="4" w:space="0" w:color="auto"/>
              <w:right w:val="single" w:sz="4" w:space="0" w:color="auto"/>
            </w:tcBorders>
            <w:shd w:val="clear" w:color="auto" w:fill="auto"/>
            <w:vAlign w:val="center"/>
          </w:tcPr>
          <w:p w14:paraId="0DBAD386" w14:textId="77777777" w:rsidR="00B65B74" w:rsidRPr="00B65B74" w:rsidRDefault="00B65B74" w:rsidP="00B65B74">
            <w:pPr>
              <w:jc w:val="center"/>
              <w:rPr>
                <w:rFonts w:asciiTheme="minorHAnsi" w:eastAsia="Times New Roman" w:hAnsiTheme="minorHAnsi"/>
                <w:color w:val="000000"/>
                <w:sz w:val="16"/>
                <w:szCs w:val="16"/>
                <w:highlight w:val="yellow"/>
              </w:rPr>
            </w:pPr>
            <w:r w:rsidRPr="00B65B74">
              <w:rPr>
                <w:rFonts w:asciiTheme="minorHAnsi" w:eastAsia="Times New Roman" w:hAnsiTheme="minorHAnsi"/>
                <w:color w:val="000000"/>
                <w:sz w:val="16"/>
                <w:szCs w:val="16"/>
              </w:rPr>
              <w:t>4,506</w:t>
            </w:r>
          </w:p>
        </w:tc>
        <w:tc>
          <w:tcPr>
            <w:tcW w:w="964" w:type="dxa"/>
            <w:tcBorders>
              <w:top w:val="nil"/>
              <w:left w:val="nil"/>
              <w:bottom w:val="single" w:sz="4" w:space="0" w:color="auto"/>
              <w:right w:val="single" w:sz="4" w:space="0" w:color="auto"/>
            </w:tcBorders>
            <w:shd w:val="clear" w:color="auto" w:fill="auto"/>
            <w:vAlign w:val="center"/>
          </w:tcPr>
          <w:p w14:paraId="53516CFB" w14:textId="77777777" w:rsidR="00B65B74" w:rsidRPr="00B65B74" w:rsidRDefault="00B65B74" w:rsidP="00B65B74">
            <w:pPr>
              <w:jc w:val="center"/>
              <w:rPr>
                <w:rFonts w:asciiTheme="minorHAnsi" w:eastAsia="Times New Roman" w:hAnsiTheme="minorHAnsi"/>
                <w:color w:val="000000"/>
                <w:sz w:val="16"/>
                <w:szCs w:val="16"/>
                <w:highlight w:val="yellow"/>
              </w:rPr>
            </w:pPr>
            <w:r w:rsidRPr="00B65B74">
              <w:rPr>
                <w:rFonts w:asciiTheme="minorHAnsi" w:eastAsia="Times New Roman" w:hAnsiTheme="minorHAnsi"/>
                <w:color w:val="000000"/>
                <w:sz w:val="16"/>
                <w:szCs w:val="16"/>
              </w:rPr>
              <w:t>4,506</w:t>
            </w:r>
          </w:p>
        </w:tc>
        <w:tc>
          <w:tcPr>
            <w:tcW w:w="965" w:type="dxa"/>
            <w:tcBorders>
              <w:top w:val="nil"/>
              <w:left w:val="nil"/>
              <w:bottom w:val="single" w:sz="4" w:space="0" w:color="auto"/>
              <w:right w:val="single" w:sz="4" w:space="0" w:color="auto"/>
            </w:tcBorders>
            <w:shd w:val="clear" w:color="auto" w:fill="auto"/>
            <w:vAlign w:val="center"/>
          </w:tcPr>
          <w:p w14:paraId="75CEC6F3" w14:textId="77777777" w:rsidR="00B65B74" w:rsidRPr="00B65B74" w:rsidRDefault="00B65B74" w:rsidP="00B65B74">
            <w:pPr>
              <w:jc w:val="center"/>
              <w:rPr>
                <w:rFonts w:asciiTheme="minorHAnsi" w:eastAsia="Times New Roman" w:hAnsiTheme="minorHAnsi"/>
                <w:color w:val="000000"/>
                <w:sz w:val="16"/>
                <w:szCs w:val="16"/>
                <w:highlight w:val="yellow"/>
              </w:rPr>
            </w:pPr>
            <w:r w:rsidRPr="00B65B74">
              <w:rPr>
                <w:rFonts w:asciiTheme="minorHAnsi" w:eastAsia="Times New Roman" w:hAnsiTheme="minorHAnsi"/>
                <w:color w:val="000000"/>
                <w:sz w:val="16"/>
                <w:szCs w:val="16"/>
              </w:rPr>
              <w:t>4,506</w:t>
            </w:r>
          </w:p>
        </w:tc>
        <w:tc>
          <w:tcPr>
            <w:tcW w:w="964" w:type="dxa"/>
            <w:tcBorders>
              <w:top w:val="nil"/>
              <w:left w:val="nil"/>
              <w:bottom w:val="single" w:sz="4" w:space="0" w:color="auto"/>
              <w:right w:val="single" w:sz="4" w:space="0" w:color="auto"/>
            </w:tcBorders>
            <w:shd w:val="clear" w:color="auto" w:fill="auto"/>
            <w:vAlign w:val="center"/>
          </w:tcPr>
          <w:p w14:paraId="18B35C74" w14:textId="77777777" w:rsidR="00B65B74" w:rsidRPr="00B65B74" w:rsidRDefault="00B65B74" w:rsidP="00B65B74">
            <w:pPr>
              <w:jc w:val="center"/>
              <w:rPr>
                <w:rFonts w:asciiTheme="minorHAnsi" w:eastAsia="Times New Roman" w:hAnsiTheme="minorHAnsi"/>
                <w:color w:val="000000"/>
                <w:sz w:val="16"/>
                <w:szCs w:val="16"/>
                <w:highlight w:val="yellow"/>
              </w:rPr>
            </w:pPr>
            <w:r w:rsidRPr="00B65B74">
              <w:rPr>
                <w:rFonts w:asciiTheme="minorHAnsi" w:eastAsia="Times New Roman" w:hAnsiTheme="minorHAnsi"/>
                <w:color w:val="000000"/>
                <w:sz w:val="16"/>
                <w:szCs w:val="16"/>
              </w:rPr>
              <w:t>4,506</w:t>
            </w:r>
          </w:p>
        </w:tc>
        <w:tc>
          <w:tcPr>
            <w:tcW w:w="964" w:type="dxa"/>
            <w:tcBorders>
              <w:top w:val="nil"/>
              <w:left w:val="nil"/>
              <w:bottom w:val="single" w:sz="4" w:space="0" w:color="auto"/>
              <w:right w:val="single" w:sz="4" w:space="0" w:color="auto"/>
            </w:tcBorders>
            <w:shd w:val="clear" w:color="auto" w:fill="auto"/>
            <w:vAlign w:val="center"/>
          </w:tcPr>
          <w:p w14:paraId="33EE9181" w14:textId="77777777" w:rsidR="00B65B74" w:rsidRPr="00B65B74" w:rsidRDefault="00B65B74" w:rsidP="00B65B74">
            <w:pPr>
              <w:jc w:val="center"/>
              <w:rPr>
                <w:rFonts w:asciiTheme="minorHAnsi" w:eastAsia="Times New Roman" w:hAnsiTheme="minorHAnsi"/>
                <w:color w:val="000000"/>
                <w:sz w:val="16"/>
                <w:szCs w:val="16"/>
                <w:highlight w:val="yellow"/>
              </w:rPr>
            </w:pPr>
            <w:r w:rsidRPr="00B65B74">
              <w:rPr>
                <w:rFonts w:asciiTheme="minorHAnsi" w:eastAsia="Times New Roman" w:hAnsiTheme="minorHAnsi"/>
                <w:color w:val="000000"/>
                <w:sz w:val="16"/>
                <w:szCs w:val="16"/>
              </w:rPr>
              <w:t>4,506</w:t>
            </w:r>
          </w:p>
        </w:tc>
        <w:tc>
          <w:tcPr>
            <w:tcW w:w="965" w:type="dxa"/>
            <w:tcBorders>
              <w:top w:val="nil"/>
              <w:left w:val="nil"/>
              <w:bottom w:val="single" w:sz="4" w:space="0" w:color="auto"/>
              <w:right w:val="single" w:sz="4" w:space="0" w:color="auto"/>
            </w:tcBorders>
            <w:shd w:val="clear" w:color="auto" w:fill="auto"/>
            <w:vAlign w:val="center"/>
          </w:tcPr>
          <w:p w14:paraId="6250C0A7" w14:textId="77777777" w:rsidR="00B65B74" w:rsidRPr="00B65B74" w:rsidRDefault="00B65B74" w:rsidP="00B65B74">
            <w:pPr>
              <w:jc w:val="center"/>
              <w:rPr>
                <w:rFonts w:asciiTheme="minorHAnsi" w:eastAsia="Times New Roman" w:hAnsiTheme="minorHAnsi"/>
                <w:color w:val="000000"/>
                <w:sz w:val="16"/>
                <w:szCs w:val="16"/>
                <w:highlight w:val="yellow"/>
              </w:rPr>
            </w:pPr>
            <w:r w:rsidRPr="00B65B74">
              <w:rPr>
                <w:rFonts w:asciiTheme="minorHAnsi" w:eastAsia="Times New Roman" w:hAnsiTheme="minorHAnsi"/>
                <w:color w:val="000000"/>
                <w:sz w:val="16"/>
                <w:szCs w:val="16"/>
              </w:rPr>
              <w:t>4,506</w:t>
            </w:r>
          </w:p>
        </w:tc>
        <w:tc>
          <w:tcPr>
            <w:tcW w:w="1080" w:type="dxa"/>
            <w:tcBorders>
              <w:top w:val="nil"/>
              <w:left w:val="nil"/>
              <w:bottom w:val="single" w:sz="4" w:space="0" w:color="auto"/>
              <w:right w:val="single" w:sz="4" w:space="0" w:color="auto"/>
            </w:tcBorders>
            <w:shd w:val="clear" w:color="auto" w:fill="auto"/>
            <w:vAlign w:val="center"/>
          </w:tcPr>
          <w:p w14:paraId="4EFBA8C0" w14:textId="77777777" w:rsidR="00B65B74" w:rsidRPr="00B65B74" w:rsidRDefault="00B65B74" w:rsidP="00B65B74">
            <w:pPr>
              <w:jc w:val="center"/>
              <w:rPr>
                <w:rFonts w:asciiTheme="minorHAnsi" w:eastAsia="Times New Roman" w:hAnsiTheme="minorHAnsi"/>
                <w:b/>
                <w:bCs/>
                <w:color w:val="000000"/>
                <w:sz w:val="16"/>
                <w:szCs w:val="16"/>
                <w:highlight w:val="yellow"/>
              </w:rPr>
            </w:pPr>
            <w:r w:rsidRPr="00B65B74">
              <w:rPr>
                <w:rFonts w:asciiTheme="minorHAnsi" w:eastAsia="Times New Roman" w:hAnsiTheme="minorHAnsi"/>
                <w:b/>
                <w:bCs/>
                <w:color w:val="000000"/>
                <w:sz w:val="16"/>
                <w:szCs w:val="16"/>
              </w:rPr>
              <w:t>31,542</w:t>
            </w:r>
          </w:p>
        </w:tc>
        <w:tc>
          <w:tcPr>
            <w:tcW w:w="720" w:type="dxa"/>
            <w:tcBorders>
              <w:top w:val="nil"/>
              <w:left w:val="nil"/>
              <w:bottom w:val="single" w:sz="4" w:space="0" w:color="auto"/>
              <w:right w:val="single" w:sz="4" w:space="0" w:color="auto"/>
            </w:tcBorders>
            <w:shd w:val="clear" w:color="auto" w:fill="auto"/>
            <w:vAlign w:val="center"/>
          </w:tcPr>
          <w:p w14:paraId="27859EAD" w14:textId="77777777" w:rsidR="00B65B74" w:rsidRPr="00B65B74" w:rsidRDefault="00B65B74" w:rsidP="00B65B74">
            <w:pPr>
              <w:jc w:val="center"/>
              <w:rPr>
                <w:rFonts w:asciiTheme="minorHAnsi" w:eastAsia="Times New Roman" w:hAnsiTheme="minorHAnsi"/>
                <w:color w:val="000000"/>
                <w:sz w:val="16"/>
                <w:szCs w:val="16"/>
                <w:highlight w:val="yellow"/>
              </w:rPr>
            </w:pPr>
            <w:r w:rsidRPr="00B65B74">
              <w:rPr>
                <w:rFonts w:asciiTheme="minorHAnsi" w:eastAsia="Times New Roman" w:hAnsiTheme="minorHAnsi"/>
                <w:color w:val="000000"/>
                <w:sz w:val="16"/>
                <w:szCs w:val="16"/>
              </w:rPr>
              <w:t>2</w:t>
            </w:r>
          </w:p>
        </w:tc>
      </w:tr>
      <w:tr w:rsidR="00B65B74" w:rsidRPr="00B65B74" w14:paraId="6B00D131" w14:textId="77777777" w:rsidTr="006E25B5">
        <w:tc>
          <w:tcPr>
            <w:tcW w:w="1255" w:type="dxa"/>
            <w:vMerge/>
            <w:tcBorders>
              <w:top w:val="nil"/>
              <w:left w:val="single" w:sz="4" w:space="0" w:color="auto"/>
              <w:bottom w:val="single" w:sz="4" w:space="0" w:color="000000"/>
              <w:right w:val="single" w:sz="4" w:space="0" w:color="auto"/>
            </w:tcBorders>
            <w:shd w:val="clear" w:color="auto" w:fill="auto"/>
          </w:tcPr>
          <w:p w14:paraId="446D6472" w14:textId="77777777" w:rsidR="00B65B74" w:rsidRPr="00B65B74" w:rsidRDefault="00B65B74" w:rsidP="00B65B74">
            <w:pPr>
              <w:jc w:val="cente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000000"/>
              <w:right w:val="single" w:sz="4" w:space="0" w:color="auto"/>
            </w:tcBorders>
            <w:shd w:val="clear" w:color="auto" w:fill="auto"/>
          </w:tcPr>
          <w:p w14:paraId="33B3316C" w14:textId="77777777" w:rsidR="00B65B74" w:rsidRPr="00B65B74" w:rsidRDefault="00B65B74" w:rsidP="00B65B74">
            <w:pPr>
              <w:jc w:val="cente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shd w:val="clear" w:color="auto" w:fill="auto"/>
          </w:tcPr>
          <w:p w14:paraId="7C7BC510" w14:textId="77777777" w:rsidR="00B65B74" w:rsidRPr="00B65B74" w:rsidRDefault="00B65B74" w:rsidP="00B65B74">
            <w:pPr>
              <w:jc w:val="cente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shd w:val="clear" w:color="auto" w:fill="auto"/>
          </w:tcPr>
          <w:p w14:paraId="3343E5EF" w14:textId="77777777" w:rsidR="00B65B74" w:rsidRPr="00B65B74"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4ED8C3B0" w14:textId="77777777" w:rsidR="00B65B74" w:rsidRPr="00B65B74" w:rsidRDefault="00B65B74" w:rsidP="00B65B74">
            <w:pPr>
              <w:jc w:val="center"/>
              <w:rPr>
                <w:rFonts w:asciiTheme="minorHAnsi" w:eastAsia="Times New Roman" w:hAnsiTheme="minorHAnsi"/>
                <w:sz w:val="16"/>
                <w:szCs w:val="16"/>
              </w:rPr>
            </w:pPr>
            <w:r w:rsidRPr="00B65B74">
              <w:rPr>
                <w:rFonts w:asciiTheme="minorHAnsi" w:eastAsia="Times New Roman" w:hAnsiTheme="minorHAnsi"/>
                <w:sz w:val="16"/>
                <w:szCs w:val="16"/>
              </w:rPr>
              <w:t>71400</w:t>
            </w:r>
          </w:p>
        </w:tc>
        <w:tc>
          <w:tcPr>
            <w:tcW w:w="1260" w:type="dxa"/>
            <w:tcBorders>
              <w:top w:val="nil"/>
              <w:left w:val="nil"/>
              <w:bottom w:val="single" w:sz="4" w:space="0" w:color="auto"/>
              <w:right w:val="single" w:sz="4" w:space="0" w:color="auto"/>
            </w:tcBorders>
            <w:shd w:val="clear" w:color="auto" w:fill="auto"/>
            <w:vAlign w:val="center"/>
          </w:tcPr>
          <w:p w14:paraId="6CD803D0" w14:textId="77777777" w:rsidR="00B65B74" w:rsidRPr="00B65B74" w:rsidRDefault="00B65B74" w:rsidP="00B65B74">
            <w:pPr>
              <w:jc w:val="center"/>
              <w:rPr>
                <w:rFonts w:asciiTheme="minorHAnsi" w:eastAsia="Times New Roman" w:hAnsiTheme="minorHAnsi"/>
                <w:sz w:val="16"/>
                <w:szCs w:val="16"/>
              </w:rPr>
            </w:pPr>
            <w:r w:rsidRPr="00B65B74">
              <w:rPr>
                <w:rFonts w:asciiTheme="minorHAnsi" w:eastAsia="Times New Roman" w:hAnsiTheme="minorHAnsi"/>
                <w:sz w:val="16"/>
                <w:szCs w:val="16"/>
              </w:rPr>
              <w:t>Contractual Services - Individual</w:t>
            </w:r>
          </w:p>
        </w:tc>
        <w:tc>
          <w:tcPr>
            <w:tcW w:w="964" w:type="dxa"/>
            <w:tcBorders>
              <w:top w:val="nil"/>
              <w:left w:val="nil"/>
              <w:bottom w:val="single" w:sz="4" w:space="0" w:color="auto"/>
              <w:right w:val="single" w:sz="4" w:space="0" w:color="auto"/>
            </w:tcBorders>
            <w:shd w:val="clear" w:color="auto" w:fill="auto"/>
            <w:vAlign w:val="center"/>
          </w:tcPr>
          <w:p w14:paraId="36172A57" w14:textId="77777777" w:rsidR="00B65B74" w:rsidRPr="00B65B74" w:rsidRDefault="00B65B74" w:rsidP="00B65B74">
            <w:pPr>
              <w:jc w:val="center"/>
              <w:rPr>
                <w:rFonts w:asciiTheme="minorHAnsi" w:eastAsia="Times New Roman" w:hAnsiTheme="minorHAnsi"/>
                <w:color w:val="000000"/>
                <w:sz w:val="16"/>
                <w:szCs w:val="16"/>
              </w:rPr>
            </w:pPr>
            <w:r w:rsidRPr="00B65B74">
              <w:rPr>
                <w:rFonts w:asciiTheme="minorHAnsi" w:eastAsia="Times New Roman" w:hAnsiTheme="minorHAnsi"/>
                <w:color w:val="000000"/>
                <w:sz w:val="16"/>
                <w:szCs w:val="16"/>
              </w:rPr>
              <w:t>7,087</w:t>
            </w:r>
          </w:p>
        </w:tc>
        <w:tc>
          <w:tcPr>
            <w:tcW w:w="964" w:type="dxa"/>
            <w:tcBorders>
              <w:top w:val="nil"/>
              <w:left w:val="nil"/>
              <w:bottom w:val="single" w:sz="4" w:space="0" w:color="auto"/>
              <w:right w:val="single" w:sz="4" w:space="0" w:color="auto"/>
            </w:tcBorders>
            <w:shd w:val="clear" w:color="auto" w:fill="auto"/>
            <w:vAlign w:val="center"/>
          </w:tcPr>
          <w:p w14:paraId="31C0151C" w14:textId="77777777" w:rsidR="00B65B74" w:rsidRPr="00B65B74" w:rsidRDefault="00B65B74" w:rsidP="00B65B74">
            <w:pPr>
              <w:jc w:val="center"/>
              <w:rPr>
                <w:rFonts w:asciiTheme="minorHAnsi" w:eastAsia="Times New Roman" w:hAnsiTheme="minorHAnsi"/>
                <w:color w:val="000000"/>
                <w:sz w:val="16"/>
                <w:szCs w:val="16"/>
              </w:rPr>
            </w:pPr>
            <w:r w:rsidRPr="00B65B74">
              <w:rPr>
                <w:rFonts w:asciiTheme="minorHAnsi" w:eastAsia="Times New Roman" w:hAnsiTheme="minorHAnsi"/>
                <w:color w:val="000000"/>
                <w:sz w:val="16"/>
                <w:szCs w:val="16"/>
              </w:rPr>
              <w:t>7,087</w:t>
            </w:r>
          </w:p>
        </w:tc>
        <w:tc>
          <w:tcPr>
            <w:tcW w:w="964" w:type="dxa"/>
            <w:tcBorders>
              <w:top w:val="nil"/>
              <w:left w:val="nil"/>
              <w:bottom w:val="single" w:sz="4" w:space="0" w:color="auto"/>
              <w:right w:val="single" w:sz="4" w:space="0" w:color="auto"/>
            </w:tcBorders>
            <w:shd w:val="clear" w:color="auto" w:fill="auto"/>
            <w:vAlign w:val="center"/>
          </w:tcPr>
          <w:p w14:paraId="30F6B448" w14:textId="77777777" w:rsidR="00B65B74" w:rsidRPr="00B65B74" w:rsidRDefault="00B65B74" w:rsidP="00B65B74">
            <w:pPr>
              <w:jc w:val="center"/>
              <w:rPr>
                <w:rFonts w:asciiTheme="minorHAnsi" w:eastAsia="Times New Roman" w:hAnsiTheme="minorHAnsi"/>
                <w:color w:val="000000"/>
                <w:sz w:val="16"/>
                <w:szCs w:val="16"/>
              </w:rPr>
            </w:pPr>
            <w:r w:rsidRPr="00B65B74">
              <w:rPr>
                <w:rFonts w:asciiTheme="minorHAnsi" w:eastAsia="Times New Roman" w:hAnsiTheme="minorHAnsi"/>
                <w:color w:val="000000"/>
                <w:sz w:val="16"/>
                <w:szCs w:val="16"/>
              </w:rPr>
              <w:t>7,087</w:t>
            </w:r>
          </w:p>
        </w:tc>
        <w:tc>
          <w:tcPr>
            <w:tcW w:w="965" w:type="dxa"/>
            <w:tcBorders>
              <w:top w:val="nil"/>
              <w:left w:val="nil"/>
              <w:bottom w:val="single" w:sz="4" w:space="0" w:color="auto"/>
              <w:right w:val="single" w:sz="4" w:space="0" w:color="auto"/>
            </w:tcBorders>
            <w:shd w:val="clear" w:color="auto" w:fill="auto"/>
            <w:vAlign w:val="center"/>
          </w:tcPr>
          <w:p w14:paraId="036EF139" w14:textId="77777777" w:rsidR="00B65B74" w:rsidRPr="00B65B74" w:rsidRDefault="00B65B74" w:rsidP="00B65B74">
            <w:pPr>
              <w:jc w:val="center"/>
              <w:rPr>
                <w:rFonts w:asciiTheme="minorHAnsi" w:eastAsia="Times New Roman" w:hAnsiTheme="minorHAnsi"/>
                <w:color w:val="000000"/>
                <w:sz w:val="16"/>
                <w:szCs w:val="16"/>
              </w:rPr>
            </w:pPr>
            <w:r w:rsidRPr="00B65B74">
              <w:rPr>
                <w:rFonts w:asciiTheme="minorHAnsi" w:eastAsia="Times New Roman" w:hAnsiTheme="minorHAnsi"/>
                <w:color w:val="000000"/>
                <w:sz w:val="16"/>
                <w:szCs w:val="16"/>
              </w:rPr>
              <w:t>7,087</w:t>
            </w:r>
          </w:p>
        </w:tc>
        <w:tc>
          <w:tcPr>
            <w:tcW w:w="964" w:type="dxa"/>
            <w:tcBorders>
              <w:top w:val="nil"/>
              <w:left w:val="nil"/>
              <w:bottom w:val="single" w:sz="4" w:space="0" w:color="auto"/>
              <w:right w:val="single" w:sz="4" w:space="0" w:color="auto"/>
            </w:tcBorders>
            <w:shd w:val="clear" w:color="auto" w:fill="auto"/>
            <w:vAlign w:val="center"/>
          </w:tcPr>
          <w:p w14:paraId="5228BA9F" w14:textId="77777777" w:rsidR="00B65B74" w:rsidRPr="00B65B74" w:rsidRDefault="00B65B74" w:rsidP="00B65B74">
            <w:pPr>
              <w:jc w:val="center"/>
              <w:rPr>
                <w:rFonts w:asciiTheme="minorHAnsi" w:eastAsia="Times New Roman" w:hAnsiTheme="minorHAnsi"/>
                <w:color w:val="000000"/>
                <w:sz w:val="16"/>
                <w:szCs w:val="16"/>
              </w:rPr>
            </w:pPr>
            <w:r w:rsidRPr="00B65B74">
              <w:rPr>
                <w:rFonts w:asciiTheme="minorHAnsi" w:eastAsia="Times New Roman" w:hAnsiTheme="minorHAnsi"/>
                <w:color w:val="000000"/>
                <w:sz w:val="16"/>
                <w:szCs w:val="16"/>
              </w:rPr>
              <w:t>7,087</w:t>
            </w:r>
          </w:p>
        </w:tc>
        <w:tc>
          <w:tcPr>
            <w:tcW w:w="964" w:type="dxa"/>
            <w:tcBorders>
              <w:top w:val="nil"/>
              <w:left w:val="nil"/>
              <w:bottom w:val="single" w:sz="4" w:space="0" w:color="auto"/>
              <w:right w:val="single" w:sz="4" w:space="0" w:color="auto"/>
            </w:tcBorders>
            <w:shd w:val="clear" w:color="auto" w:fill="auto"/>
            <w:vAlign w:val="center"/>
          </w:tcPr>
          <w:p w14:paraId="7F8C5853" w14:textId="77777777" w:rsidR="00B65B74" w:rsidRPr="00B65B74" w:rsidRDefault="00B65B74" w:rsidP="00B65B74">
            <w:pPr>
              <w:jc w:val="center"/>
              <w:rPr>
                <w:rFonts w:asciiTheme="minorHAnsi" w:eastAsia="Times New Roman" w:hAnsiTheme="minorHAnsi"/>
                <w:color w:val="000000"/>
                <w:sz w:val="16"/>
                <w:szCs w:val="16"/>
              </w:rPr>
            </w:pPr>
            <w:r w:rsidRPr="00B65B74">
              <w:rPr>
                <w:rFonts w:asciiTheme="minorHAnsi" w:eastAsia="Times New Roman" w:hAnsiTheme="minorHAnsi"/>
                <w:color w:val="000000"/>
                <w:sz w:val="16"/>
                <w:szCs w:val="16"/>
              </w:rPr>
              <w:t>7,087</w:t>
            </w:r>
          </w:p>
        </w:tc>
        <w:tc>
          <w:tcPr>
            <w:tcW w:w="965" w:type="dxa"/>
            <w:tcBorders>
              <w:top w:val="nil"/>
              <w:left w:val="nil"/>
              <w:bottom w:val="single" w:sz="4" w:space="0" w:color="auto"/>
              <w:right w:val="single" w:sz="4" w:space="0" w:color="auto"/>
            </w:tcBorders>
            <w:shd w:val="clear" w:color="auto" w:fill="auto"/>
            <w:vAlign w:val="center"/>
          </w:tcPr>
          <w:p w14:paraId="46255DF1" w14:textId="77777777" w:rsidR="00B65B74" w:rsidRPr="00B65B74" w:rsidRDefault="00B65B74" w:rsidP="00B65B74">
            <w:pPr>
              <w:jc w:val="center"/>
              <w:rPr>
                <w:rFonts w:asciiTheme="minorHAnsi" w:eastAsia="Times New Roman" w:hAnsiTheme="minorHAnsi"/>
                <w:color w:val="000000"/>
                <w:sz w:val="16"/>
                <w:szCs w:val="16"/>
              </w:rPr>
            </w:pPr>
            <w:r w:rsidRPr="00B65B74">
              <w:rPr>
                <w:rFonts w:asciiTheme="minorHAnsi" w:eastAsia="Times New Roman" w:hAnsiTheme="minorHAnsi"/>
                <w:color w:val="000000"/>
                <w:sz w:val="16"/>
                <w:szCs w:val="16"/>
              </w:rPr>
              <w:t>7,087</w:t>
            </w:r>
          </w:p>
        </w:tc>
        <w:tc>
          <w:tcPr>
            <w:tcW w:w="1080" w:type="dxa"/>
            <w:tcBorders>
              <w:top w:val="nil"/>
              <w:left w:val="nil"/>
              <w:bottom w:val="single" w:sz="4" w:space="0" w:color="auto"/>
              <w:right w:val="single" w:sz="4" w:space="0" w:color="auto"/>
            </w:tcBorders>
            <w:shd w:val="clear" w:color="auto" w:fill="auto"/>
            <w:vAlign w:val="center"/>
          </w:tcPr>
          <w:p w14:paraId="2291AEB5" w14:textId="77777777" w:rsidR="00B65B74" w:rsidRPr="00B65B74" w:rsidRDefault="00B65B74" w:rsidP="00B65B74">
            <w:pPr>
              <w:jc w:val="center"/>
              <w:rPr>
                <w:rFonts w:asciiTheme="minorHAnsi" w:eastAsia="Times New Roman" w:hAnsiTheme="minorHAnsi"/>
                <w:b/>
                <w:bCs/>
                <w:color w:val="000000"/>
                <w:sz w:val="16"/>
                <w:szCs w:val="16"/>
              </w:rPr>
            </w:pPr>
            <w:r w:rsidRPr="00B65B74">
              <w:rPr>
                <w:rFonts w:asciiTheme="minorHAnsi" w:eastAsia="Times New Roman" w:hAnsiTheme="minorHAnsi"/>
                <w:b/>
                <w:bCs/>
                <w:color w:val="000000"/>
                <w:sz w:val="16"/>
                <w:szCs w:val="16"/>
              </w:rPr>
              <w:t>49,609</w:t>
            </w:r>
          </w:p>
        </w:tc>
        <w:tc>
          <w:tcPr>
            <w:tcW w:w="720" w:type="dxa"/>
            <w:tcBorders>
              <w:top w:val="nil"/>
              <w:left w:val="nil"/>
              <w:bottom w:val="single" w:sz="4" w:space="0" w:color="auto"/>
              <w:right w:val="single" w:sz="4" w:space="0" w:color="auto"/>
            </w:tcBorders>
            <w:shd w:val="clear" w:color="auto" w:fill="auto"/>
            <w:vAlign w:val="center"/>
          </w:tcPr>
          <w:p w14:paraId="49E82C85" w14:textId="77777777" w:rsidR="00B65B74" w:rsidRPr="00B65B74" w:rsidRDefault="00B65B74" w:rsidP="00B65B74">
            <w:pPr>
              <w:jc w:val="center"/>
              <w:rPr>
                <w:rFonts w:asciiTheme="minorHAnsi" w:eastAsia="Times New Roman" w:hAnsiTheme="minorHAnsi"/>
                <w:color w:val="000000"/>
                <w:sz w:val="16"/>
                <w:szCs w:val="16"/>
              </w:rPr>
            </w:pPr>
            <w:r w:rsidRPr="00B65B74">
              <w:rPr>
                <w:rFonts w:asciiTheme="minorHAnsi" w:eastAsia="Times New Roman" w:hAnsiTheme="minorHAnsi"/>
                <w:color w:val="000000"/>
                <w:sz w:val="16"/>
                <w:szCs w:val="16"/>
              </w:rPr>
              <w:t>3</w:t>
            </w:r>
          </w:p>
        </w:tc>
      </w:tr>
      <w:tr w:rsidR="00B65B74" w:rsidRPr="00000D47" w14:paraId="740698FD" w14:textId="77777777" w:rsidTr="006E25B5">
        <w:tc>
          <w:tcPr>
            <w:tcW w:w="1255" w:type="dxa"/>
            <w:vMerge/>
            <w:tcBorders>
              <w:top w:val="nil"/>
              <w:left w:val="single" w:sz="4" w:space="0" w:color="auto"/>
              <w:bottom w:val="single" w:sz="4" w:space="0" w:color="000000"/>
              <w:right w:val="single" w:sz="4" w:space="0" w:color="auto"/>
            </w:tcBorders>
            <w:shd w:val="clear" w:color="auto" w:fill="auto"/>
          </w:tcPr>
          <w:p w14:paraId="19662DB4" w14:textId="77777777" w:rsidR="00B65B74" w:rsidRPr="00B65B74" w:rsidRDefault="00B65B74" w:rsidP="00B65B74">
            <w:pPr>
              <w:jc w:val="cente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000000"/>
              <w:right w:val="single" w:sz="4" w:space="0" w:color="auto"/>
            </w:tcBorders>
            <w:shd w:val="clear" w:color="auto" w:fill="auto"/>
          </w:tcPr>
          <w:p w14:paraId="7FF41140" w14:textId="77777777" w:rsidR="00B65B74" w:rsidRPr="00B65B74" w:rsidRDefault="00B65B74" w:rsidP="00B65B74">
            <w:pPr>
              <w:jc w:val="cente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shd w:val="clear" w:color="auto" w:fill="auto"/>
          </w:tcPr>
          <w:p w14:paraId="5146D3A9" w14:textId="77777777" w:rsidR="00B65B74" w:rsidRPr="00B65B74" w:rsidRDefault="00B65B74" w:rsidP="00B65B74">
            <w:pPr>
              <w:jc w:val="cente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shd w:val="clear" w:color="auto" w:fill="auto"/>
          </w:tcPr>
          <w:p w14:paraId="2532EDB6" w14:textId="77777777" w:rsidR="00B65B74" w:rsidRPr="00B65B74"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2DD62780"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71400</w:t>
            </w:r>
          </w:p>
        </w:tc>
        <w:tc>
          <w:tcPr>
            <w:tcW w:w="1260" w:type="dxa"/>
            <w:tcBorders>
              <w:top w:val="nil"/>
              <w:left w:val="nil"/>
              <w:bottom w:val="single" w:sz="4" w:space="0" w:color="auto"/>
              <w:right w:val="single" w:sz="4" w:space="0" w:color="auto"/>
            </w:tcBorders>
            <w:shd w:val="clear" w:color="auto" w:fill="auto"/>
            <w:vAlign w:val="center"/>
          </w:tcPr>
          <w:p w14:paraId="0BB61ED0"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Contractual Services - Individual</w:t>
            </w:r>
          </w:p>
        </w:tc>
        <w:tc>
          <w:tcPr>
            <w:tcW w:w="964" w:type="dxa"/>
            <w:tcBorders>
              <w:top w:val="nil"/>
              <w:left w:val="nil"/>
              <w:bottom w:val="single" w:sz="4" w:space="0" w:color="auto"/>
              <w:right w:val="single" w:sz="4" w:space="0" w:color="auto"/>
            </w:tcBorders>
            <w:shd w:val="clear" w:color="auto" w:fill="auto"/>
            <w:vAlign w:val="center"/>
          </w:tcPr>
          <w:p w14:paraId="64C8C5B6"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13,517</w:t>
            </w:r>
          </w:p>
        </w:tc>
        <w:tc>
          <w:tcPr>
            <w:tcW w:w="964" w:type="dxa"/>
            <w:tcBorders>
              <w:top w:val="nil"/>
              <w:left w:val="nil"/>
              <w:bottom w:val="single" w:sz="4" w:space="0" w:color="auto"/>
              <w:right w:val="single" w:sz="4" w:space="0" w:color="auto"/>
            </w:tcBorders>
            <w:shd w:val="clear" w:color="auto" w:fill="auto"/>
            <w:vAlign w:val="center"/>
          </w:tcPr>
          <w:p w14:paraId="0555C125"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13,517</w:t>
            </w:r>
          </w:p>
        </w:tc>
        <w:tc>
          <w:tcPr>
            <w:tcW w:w="964" w:type="dxa"/>
            <w:tcBorders>
              <w:top w:val="nil"/>
              <w:left w:val="nil"/>
              <w:bottom w:val="single" w:sz="4" w:space="0" w:color="auto"/>
              <w:right w:val="single" w:sz="4" w:space="0" w:color="auto"/>
            </w:tcBorders>
            <w:shd w:val="clear" w:color="auto" w:fill="auto"/>
            <w:vAlign w:val="center"/>
          </w:tcPr>
          <w:p w14:paraId="45DF5CBE"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13,517</w:t>
            </w:r>
          </w:p>
        </w:tc>
        <w:tc>
          <w:tcPr>
            <w:tcW w:w="965" w:type="dxa"/>
            <w:tcBorders>
              <w:top w:val="nil"/>
              <w:left w:val="nil"/>
              <w:bottom w:val="single" w:sz="4" w:space="0" w:color="auto"/>
              <w:right w:val="single" w:sz="4" w:space="0" w:color="auto"/>
            </w:tcBorders>
            <w:shd w:val="clear" w:color="auto" w:fill="auto"/>
            <w:vAlign w:val="center"/>
          </w:tcPr>
          <w:p w14:paraId="24F5B69F"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13,517</w:t>
            </w:r>
          </w:p>
        </w:tc>
        <w:tc>
          <w:tcPr>
            <w:tcW w:w="964" w:type="dxa"/>
            <w:tcBorders>
              <w:top w:val="nil"/>
              <w:left w:val="nil"/>
              <w:bottom w:val="single" w:sz="4" w:space="0" w:color="auto"/>
              <w:right w:val="single" w:sz="4" w:space="0" w:color="auto"/>
            </w:tcBorders>
            <w:shd w:val="clear" w:color="auto" w:fill="auto"/>
            <w:vAlign w:val="center"/>
          </w:tcPr>
          <w:p w14:paraId="016BC430"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13,517</w:t>
            </w:r>
          </w:p>
        </w:tc>
        <w:tc>
          <w:tcPr>
            <w:tcW w:w="964" w:type="dxa"/>
            <w:tcBorders>
              <w:top w:val="nil"/>
              <w:left w:val="nil"/>
              <w:bottom w:val="single" w:sz="4" w:space="0" w:color="auto"/>
              <w:right w:val="single" w:sz="4" w:space="0" w:color="auto"/>
            </w:tcBorders>
            <w:shd w:val="clear" w:color="auto" w:fill="auto"/>
            <w:vAlign w:val="center"/>
          </w:tcPr>
          <w:p w14:paraId="1E52116C"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13,517</w:t>
            </w:r>
          </w:p>
        </w:tc>
        <w:tc>
          <w:tcPr>
            <w:tcW w:w="965" w:type="dxa"/>
            <w:tcBorders>
              <w:top w:val="nil"/>
              <w:left w:val="nil"/>
              <w:bottom w:val="single" w:sz="4" w:space="0" w:color="auto"/>
              <w:right w:val="single" w:sz="4" w:space="0" w:color="auto"/>
            </w:tcBorders>
            <w:shd w:val="clear" w:color="auto" w:fill="auto"/>
            <w:vAlign w:val="center"/>
          </w:tcPr>
          <w:p w14:paraId="4D73279D"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13,517</w:t>
            </w:r>
          </w:p>
        </w:tc>
        <w:tc>
          <w:tcPr>
            <w:tcW w:w="1080" w:type="dxa"/>
            <w:tcBorders>
              <w:top w:val="nil"/>
              <w:left w:val="nil"/>
              <w:bottom w:val="single" w:sz="4" w:space="0" w:color="auto"/>
              <w:right w:val="single" w:sz="4" w:space="0" w:color="auto"/>
            </w:tcBorders>
            <w:shd w:val="clear" w:color="auto" w:fill="auto"/>
            <w:vAlign w:val="center"/>
          </w:tcPr>
          <w:p w14:paraId="55C38D09"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94,619</w:t>
            </w:r>
          </w:p>
        </w:tc>
        <w:tc>
          <w:tcPr>
            <w:tcW w:w="720" w:type="dxa"/>
            <w:tcBorders>
              <w:top w:val="nil"/>
              <w:left w:val="nil"/>
              <w:bottom w:val="single" w:sz="4" w:space="0" w:color="auto"/>
              <w:right w:val="single" w:sz="4" w:space="0" w:color="auto"/>
            </w:tcBorders>
            <w:shd w:val="clear" w:color="auto" w:fill="auto"/>
            <w:vAlign w:val="center"/>
          </w:tcPr>
          <w:p w14:paraId="4A067014"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4</w:t>
            </w:r>
          </w:p>
        </w:tc>
      </w:tr>
      <w:tr w:rsidR="00B65B74" w:rsidRPr="00000D47" w14:paraId="7357214D" w14:textId="77777777" w:rsidTr="006E25B5">
        <w:tc>
          <w:tcPr>
            <w:tcW w:w="1255" w:type="dxa"/>
            <w:vMerge/>
            <w:tcBorders>
              <w:top w:val="nil"/>
              <w:left w:val="single" w:sz="4" w:space="0" w:color="auto"/>
              <w:bottom w:val="single" w:sz="4" w:space="0" w:color="000000"/>
              <w:right w:val="single" w:sz="4" w:space="0" w:color="auto"/>
            </w:tcBorders>
            <w:shd w:val="clear" w:color="auto" w:fill="auto"/>
          </w:tcPr>
          <w:p w14:paraId="3C280710" w14:textId="77777777" w:rsidR="00B65B74" w:rsidRPr="00000D47" w:rsidRDefault="00B65B74" w:rsidP="00B65B74">
            <w:pPr>
              <w:jc w:val="cente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000000"/>
              <w:right w:val="single" w:sz="4" w:space="0" w:color="auto"/>
            </w:tcBorders>
            <w:shd w:val="clear" w:color="auto" w:fill="auto"/>
          </w:tcPr>
          <w:p w14:paraId="66A3D30B"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shd w:val="clear" w:color="auto" w:fill="auto"/>
          </w:tcPr>
          <w:p w14:paraId="35E42BDB"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shd w:val="clear" w:color="auto" w:fill="auto"/>
          </w:tcPr>
          <w:p w14:paraId="0D7348C1"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1ABABF93"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71600</w:t>
            </w:r>
          </w:p>
        </w:tc>
        <w:tc>
          <w:tcPr>
            <w:tcW w:w="1260" w:type="dxa"/>
            <w:tcBorders>
              <w:top w:val="nil"/>
              <w:left w:val="nil"/>
              <w:bottom w:val="single" w:sz="4" w:space="0" w:color="auto"/>
              <w:right w:val="single" w:sz="4" w:space="0" w:color="auto"/>
            </w:tcBorders>
            <w:shd w:val="clear" w:color="auto" w:fill="auto"/>
            <w:vAlign w:val="center"/>
          </w:tcPr>
          <w:p w14:paraId="09542B5E"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Travel</w:t>
            </w:r>
          </w:p>
        </w:tc>
        <w:tc>
          <w:tcPr>
            <w:tcW w:w="964" w:type="dxa"/>
            <w:tcBorders>
              <w:top w:val="nil"/>
              <w:left w:val="nil"/>
              <w:bottom w:val="single" w:sz="4" w:space="0" w:color="auto"/>
              <w:right w:val="single" w:sz="4" w:space="0" w:color="auto"/>
            </w:tcBorders>
            <w:shd w:val="clear" w:color="auto" w:fill="auto"/>
            <w:vAlign w:val="center"/>
          </w:tcPr>
          <w:p w14:paraId="7D107B21"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7C5093DA"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15,000</w:t>
            </w:r>
          </w:p>
        </w:tc>
        <w:tc>
          <w:tcPr>
            <w:tcW w:w="964" w:type="dxa"/>
            <w:tcBorders>
              <w:top w:val="nil"/>
              <w:left w:val="nil"/>
              <w:bottom w:val="single" w:sz="4" w:space="0" w:color="auto"/>
              <w:right w:val="single" w:sz="4" w:space="0" w:color="auto"/>
            </w:tcBorders>
            <w:shd w:val="clear" w:color="auto" w:fill="auto"/>
            <w:vAlign w:val="center"/>
          </w:tcPr>
          <w:p w14:paraId="3A44FD91" w14:textId="638717B8" w:rsidR="00B65B74" w:rsidRPr="00000D47" w:rsidRDefault="008E6777"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18</w:t>
            </w:r>
            <w:r w:rsidR="00B65B74" w:rsidRPr="00000D47">
              <w:rPr>
                <w:rFonts w:asciiTheme="minorHAnsi" w:eastAsia="Times New Roman" w:hAnsiTheme="minorHAnsi"/>
                <w:sz w:val="16"/>
                <w:szCs w:val="16"/>
              </w:rPr>
              <w:t>,</w:t>
            </w:r>
            <w:r w:rsidRPr="00000D47">
              <w:rPr>
                <w:rFonts w:asciiTheme="minorHAnsi" w:eastAsia="Times New Roman" w:hAnsiTheme="minorHAnsi"/>
                <w:sz w:val="16"/>
                <w:szCs w:val="16"/>
              </w:rPr>
              <w:t>89</w:t>
            </w:r>
            <w:r w:rsidR="00B65B74"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tcPr>
          <w:p w14:paraId="03C088C2"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20,000</w:t>
            </w:r>
          </w:p>
        </w:tc>
        <w:tc>
          <w:tcPr>
            <w:tcW w:w="964" w:type="dxa"/>
            <w:tcBorders>
              <w:top w:val="nil"/>
              <w:left w:val="nil"/>
              <w:bottom w:val="single" w:sz="4" w:space="0" w:color="auto"/>
              <w:right w:val="single" w:sz="4" w:space="0" w:color="auto"/>
            </w:tcBorders>
            <w:shd w:val="clear" w:color="auto" w:fill="auto"/>
            <w:vAlign w:val="center"/>
          </w:tcPr>
          <w:p w14:paraId="0C4B2F3B"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20,000</w:t>
            </w:r>
          </w:p>
        </w:tc>
        <w:tc>
          <w:tcPr>
            <w:tcW w:w="964" w:type="dxa"/>
            <w:tcBorders>
              <w:top w:val="nil"/>
              <w:left w:val="nil"/>
              <w:bottom w:val="single" w:sz="4" w:space="0" w:color="auto"/>
              <w:right w:val="single" w:sz="4" w:space="0" w:color="auto"/>
            </w:tcBorders>
            <w:shd w:val="clear" w:color="auto" w:fill="auto"/>
            <w:vAlign w:val="center"/>
          </w:tcPr>
          <w:p w14:paraId="3B5F991D"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20,000</w:t>
            </w:r>
          </w:p>
        </w:tc>
        <w:tc>
          <w:tcPr>
            <w:tcW w:w="965" w:type="dxa"/>
            <w:tcBorders>
              <w:top w:val="nil"/>
              <w:left w:val="nil"/>
              <w:bottom w:val="single" w:sz="4" w:space="0" w:color="auto"/>
              <w:right w:val="single" w:sz="4" w:space="0" w:color="auto"/>
            </w:tcBorders>
            <w:shd w:val="clear" w:color="auto" w:fill="auto"/>
            <w:vAlign w:val="center"/>
          </w:tcPr>
          <w:p w14:paraId="5D81CD97"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20,000</w:t>
            </w:r>
          </w:p>
        </w:tc>
        <w:tc>
          <w:tcPr>
            <w:tcW w:w="1080" w:type="dxa"/>
            <w:tcBorders>
              <w:top w:val="nil"/>
              <w:left w:val="nil"/>
              <w:bottom w:val="single" w:sz="4" w:space="0" w:color="auto"/>
              <w:right w:val="single" w:sz="4" w:space="0" w:color="auto"/>
            </w:tcBorders>
            <w:shd w:val="clear" w:color="auto" w:fill="auto"/>
            <w:vAlign w:val="center"/>
          </w:tcPr>
          <w:p w14:paraId="57B914D0" w14:textId="75E6C60D"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sz w:val="16"/>
                <w:szCs w:val="16"/>
              </w:rPr>
              <w:t>11</w:t>
            </w:r>
            <w:r w:rsidR="00842B03" w:rsidRPr="00000D47">
              <w:rPr>
                <w:rFonts w:asciiTheme="minorHAnsi" w:eastAsia="Times New Roman" w:hAnsiTheme="minorHAnsi"/>
                <w:b/>
                <w:bCs/>
                <w:sz w:val="16"/>
                <w:szCs w:val="16"/>
              </w:rPr>
              <w:t>3</w:t>
            </w:r>
            <w:r w:rsidRPr="00000D47">
              <w:rPr>
                <w:rFonts w:asciiTheme="minorHAnsi" w:eastAsia="Times New Roman" w:hAnsiTheme="minorHAnsi"/>
                <w:b/>
                <w:bCs/>
                <w:sz w:val="16"/>
                <w:szCs w:val="16"/>
              </w:rPr>
              <w:t>,</w:t>
            </w:r>
            <w:r w:rsidR="00842B03" w:rsidRPr="00000D47">
              <w:rPr>
                <w:rFonts w:asciiTheme="minorHAnsi" w:eastAsia="Times New Roman" w:hAnsiTheme="minorHAnsi"/>
                <w:b/>
                <w:bCs/>
                <w:sz w:val="16"/>
                <w:szCs w:val="16"/>
              </w:rPr>
              <w:t>89</w:t>
            </w:r>
            <w:r w:rsidRPr="00000D47">
              <w:rPr>
                <w:rFonts w:asciiTheme="minorHAnsi" w:eastAsia="Times New Roman" w:hAnsiTheme="minorHAnsi"/>
                <w:b/>
                <w:bCs/>
                <w:sz w:val="16"/>
                <w:szCs w:val="16"/>
              </w:rPr>
              <w:t>0</w:t>
            </w:r>
          </w:p>
        </w:tc>
        <w:tc>
          <w:tcPr>
            <w:tcW w:w="720" w:type="dxa"/>
            <w:tcBorders>
              <w:top w:val="nil"/>
              <w:left w:val="nil"/>
              <w:bottom w:val="single" w:sz="4" w:space="0" w:color="auto"/>
              <w:right w:val="single" w:sz="4" w:space="0" w:color="auto"/>
            </w:tcBorders>
            <w:shd w:val="clear" w:color="auto" w:fill="auto"/>
            <w:vAlign w:val="center"/>
          </w:tcPr>
          <w:p w14:paraId="72604C2C"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5</w:t>
            </w:r>
          </w:p>
        </w:tc>
      </w:tr>
      <w:tr w:rsidR="00B65B74" w:rsidRPr="00000D47" w14:paraId="22A6DB9E" w14:textId="77777777" w:rsidTr="006E25B5">
        <w:tc>
          <w:tcPr>
            <w:tcW w:w="1255" w:type="dxa"/>
            <w:vMerge/>
            <w:tcBorders>
              <w:top w:val="nil"/>
              <w:left w:val="single" w:sz="4" w:space="0" w:color="auto"/>
              <w:bottom w:val="single" w:sz="4" w:space="0" w:color="000000"/>
              <w:right w:val="single" w:sz="4" w:space="0" w:color="auto"/>
            </w:tcBorders>
            <w:shd w:val="clear" w:color="auto" w:fill="auto"/>
          </w:tcPr>
          <w:p w14:paraId="70A587C6" w14:textId="77777777" w:rsidR="00B65B74" w:rsidRPr="00000D47" w:rsidRDefault="00B65B74" w:rsidP="00B65B74">
            <w:pPr>
              <w:jc w:val="cente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000000"/>
              <w:right w:val="single" w:sz="4" w:space="0" w:color="auto"/>
            </w:tcBorders>
            <w:shd w:val="clear" w:color="auto" w:fill="auto"/>
          </w:tcPr>
          <w:p w14:paraId="19569A10"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shd w:val="clear" w:color="auto" w:fill="auto"/>
          </w:tcPr>
          <w:p w14:paraId="2A611747"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shd w:val="clear" w:color="auto" w:fill="auto"/>
          </w:tcPr>
          <w:p w14:paraId="69C6D2DC"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0B943A7C"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72100</w:t>
            </w:r>
          </w:p>
        </w:tc>
        <w:tc>
          <w:tcPr>
            <w:tcW w:w="1260" w:type="dxa"/>
            <w:tcBorders>
              <w:top w:val="nil"/>
              <w:left w:val="nil"/>
              <w:bottom w:val="single" w:sz="4" w:space="0" w:color="auto"/>
              <w:right w:val="single" w:sz="4" w:space="0" w:color="auto"/>
            </w:tcBorders>
            <w:shd w:val="clear" w:color="auto" w:fill="auto"/>
            <w:vAlign w:val="center"/>
          </w:tcPr>
          <w:p w14:paraId="5094647D"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Contractual Services-Companies</w:t>
            </w:r>
          </w:p>
        </w:tc>
        <w:tc>
          <w:tcPr>
            <w:tcW w:w="964" w:type="dxa"/>
            <w:tcBorders>
              <w:top w:val="nil"/>
              <w:left w:val="nil"/>
              <w:bottom w:val="single" w:sz="4" w:space="0" w:color="auto"/>
              <w:right w:val="single" w:sz="4" w:space="0" w:color="auto"/>
            </w:tcBorders>
            <w:shd w:val="clear" w:color="auto" w:fill="auto"/>
            <w:vAlign w:val="center"/>
          </w:tcPr>
          <w:p w14:paraId="67DFE726"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40,000</w:t>
            </w:r>
          </w:p>
        </w:tc>
        <w:tc>
          <w:tcPr>
            <w:tcW w:w="964" w:type="dxa"/>
            <w:tcBorders>
              <w:top w:val="nil"/>
              <w:left w:val="nil"/>
              <w:bottom w:val="single" w:sz="4" w:space="0" w:color="auto"/>
              <w:right w:val="single" w:sz="4" w:space="0" w:color="auto"/>
            </w:tcBorders>
            <w:shd w:val="clear" w:color="auto" w:fill="auto"/>
            <w:vAlign w:val="center"/>
          </w:tcPr>
          <w:p w14:paraId="13B3918C"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40,000</w:t>
            </w:r>
          </w:p>
        </w:tc>
        <w:tc>
          <w:tcPr>
            <w:tcW w:w="964" w:type="dxa"/>
            <w:tcBorders>
              <w:top w:val="nil"/>
              <w:left w:val="nil"/>
              <w:bottom w:val="single" w:sz="4" w:space="0" w:color="auto"/>
              <w:right w:val="single" w:sz="4" w:space="0" w:color="auto"/>
            </w:tcBorders>
            <w:shd w:val="clear" w:color="auto" w:fill="auto"/>
            <w:vAlign w:val="center"/>
          </w:tcPr>
          <w:p w14:paraId="6AE35B2F"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tcPr>
          <w:p w14:paraId="2F2E042D"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1362ED9E"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554293E0"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tcPr>
          <w:p w14:paraId="762FCB2B"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1080" w:type="dxa"/>
            <w:tcBorders>
              <w:top w:val="nil"/>
              <w:left w:val="nil"/>
              <w:bottom w:val="single" w:sz="4" w:space="0" w:color="auto"/>
              <w:right w:val="single" w:sz="4" w:space="0" w:color="auto"/>
            </w:tcBorders>
            <w:shd w:val="clear" w:color="auto" w:fill="auto"/>
            <w:vAlign w:val="center"/>
          </w:tcPr>
          <w:p w14:paraId="229225D0"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80,000</w:t>
            </w:r>
          </w:p>
        </w:tc>
        <w:tc>
          <w:tcPr>
            <w:tcW w:w="720" w:type="dxa"/>
            <w:tcBorders>
              <w:top w:val="nil"/>
              <w:left w:val="nil"/>
              <w:bottom w:val="single" w:sz="4" w:space="0" w:color="auto"/>
              <w:right w:val="single" w:sz="4" w:space="0" w:color="auto"/>
            </w:tcBorders>
            <w:shd w:val="clear" w:color="auto" w:fill="auto"/>
            <w:vAlign w:val="center"/>
          </w:tcPr>
          <w:p w14:paraId="5BC15355"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6</w:t>
            </w:r>
          </w:p>
        </w:tc>
      </w:tr>
      <w:tr w:rsidR="00B65B74" w:rsidRPr="00000D47" w14:paraId="0AFFAE8B" w14:textId="77777777" w:rsidTr="006E25B5">
        <w:tc>
          <w:tcPr>
            <w:tcW w:w="1255" w:type="dxa"/>
            <w:vMerge/>
            <w:tcBorders>
              <w:top w:val="nil"/>
              <w:left w:val="single" w:sz="4" w:space="0" w:color="auto"/>
              <w:bottom w:val="single" w:sz="4" w:space="0" w:color="000000"/>
              <w:right w:val="single" w:sz="4" w:space="0" w:color="auto"/>
            </w:tcBorders>
            <w:hideMark/>
          </w:tcPr>
          <w:p w14:paraId="7643F9E9"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000000"/>
              <w:right w:val="single" w:sz="4" w:space="0" w:color="auto"/>
            </w:tcBorders>
            <w:hideMark/>
          </w:tcPr>
          <w:p w14:paraId="28D764B8"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hideMark/>
          </w:tcPr>
          <w:p w14:paraId="6A3FB118"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hideMark/>
          </w:tcPr>
          <w:p w14:paraId="2879E626" w14:textId="77777777" w:rsidR="00B65B74" w:rsidRPr="00000D47" w:rsidRDefault="00B65B74" w:rsidP="00B65B74">
            <w:pP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hideMark/>
          </w:tcPr>
          <w:p w14:paraId="677F0004"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72100</w:t>
            </w:r>
          </w:p>
        </w:tc>
        <w:tc>
          <w:tcPr>
            <w:tcW w:w="1260" w:type="dxa"/>
            <w:tcBorders>
              <w:top w:val="nil"/>
              <w:left w:val="nil"/>
              <w:bottom w:val="single" w:sz="4" w:space="0" w:color="auto"/>
              <w:right w:val="single" w:sz="4" w:space="0" w:color="auto"/>
            </w:tcBorders>
            <w:shd w:val="clear" w:color="auto" w:fill="auto"/>
            <w:vAlign w:val="center"/>
            <w:hideMark/>
          </w:tcPr>
          <w:p w14:paraId="0E308CD9"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Contractual Services-Companies</w:t>
            </w:r>
          </w:p>
        </w:tc>
        <w:tc>
          <w:tcPr>
            <w:tcW w:w="964" w:type="dxa"/>
            <w:tcBorders>
              <w:top w:val="nil"/>
              <w:left w:val="nil"/>
              <w:bottom w:val="single" w:sz="4" w:space="0" w:color="auto"/>
              <w:right w:val="single" w:sz="4" w:space="0" w:color="auto"/>
            </w:tcBorders>
            <w:shd w:val="clear" w:color="auto" w:fill="auto"/>
            <w:vAlign w:val="center"/>
            <w:hideMark/>
          </w:tcPr>
          <w:p w14:paraId="779809D1"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45,000</w:t>
            </w:r>
          </w:p>
        </w:tc>
        <w:tc>
          <w:tcPr>
            <w:tcW w:w="964" w:type="dxa"/>
            <w:tcBorders>
              <w:top w:val="nil"/>
              <w:left w:val="nil"/>
              <w:bottom w:val="single" w:sz="4" w:space="0" w:color="auto"/>
              <w:right w:val="single" w:sz="4" w:space="0" w:color="auto"/>
            </w:tcBorders>
            <w:shd w:val="clear" w:color="auto" w:fill="auto"/>
            <w:vAlign w:val="center"/>
            <w:hideMark/>
          </w:tcPr>
          <w:p w14:paraId="1EBD7E7B"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66A9E95B"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hideMark/>
          </w:tcPr>
          <w:p w14:paraId="1F6A3C80"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499FB851"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0F6ECFA6"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hideMark/>
          </w:tcPr>
          <w:p w14:paraId="2920CD13"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1080" w:type="dxa"/>
            <w:tcBorders>
              <w:top w:val="nil"/>
              <w:left w:val="nil"/>
              <w:bottom w:val="single" w:sz="4" w:space="0" w:color="auto"/>
              <w:right w:val="single" w:sz="4" w:space="0" w:color="auto"/>
            </w:tcBorders>
            <w:shd w:val="clear" w:color="auto" w:fill="auto"/>
            <w:vAlign w:val="center"/>
            <w:hideMark/>
          </w:tcPr>
          <w:p w14:paraId="6A682D76"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45,000</w:t>
            </w:r>
          </w:p>
        </w:tc>
        <w:tc>
          <w:tcPr>
            <w:tcW w:w="720" w:type="dxa"/>
            <w:tcBorders>
              <w:top w:val="nil"/>
              <w:left w:val="nil"/>
              <w:bottom w:val="single" w:sz="4" w:space="0" w:color="auto"/>
              <w:right w:val="single" w:sz="4" w:space="0" w:color="auto"/>
            </w:tcBorders>
            <w:shd w:val="clear" w:color="auto" w:fill="auto"/>
            <w:vAlign w:val="center"/>
            <w:hideMark/>
          </w:tcPr>
          <w:p w14:paraId="39A506B9"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7</w:t>
            </w:r>
          </w:p>
        </w:tc>
      </w:tr>
      <w:tr w:rsidR="00B65B74" w:rsidRPr="00000D47" w14:paraId="14DBDEA6" w14:textId="77777777" w:rsidTr="006E25B5">
        <w:tc>
          <w:tcPr>
            <w:tcW w:w="1255" w:type="dxa"/>
            <w:vMerge/>
            <w:tcBorders>
              <w:top w:val="nil"/>
              <w:left w:val="single" w:sz="4" w:space="0" w:color="auto"/>
              <w:bottom w:val="single" w:sz="4" w:space="0" w:color="000000"/>
              <w:right w:val="single" w:sz="4" w:space="0" w:color="auto"/>
            </w:tcBorders>
            <w:hideMark/>
          </w:tcPr>
          <w:p w14:paraId="0DD7BAFA"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000000"/>
              <w:right w:val="single" w:sz="4" w:space="0" w:color="auto"/>
            </w:tcBorders>
            <w:hideMark/>
          </w:tcPr>
          <w:p w14:paraId="282CD04E"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hideMark/>
          </w:tcPr>
          <w:p w14:paraId="5A3FFEC0"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hideMark/>
          </w:tcPr>
          <w:p w14:paraId="641CF15A" w14:textId="77777777" w:rsidR="00B65B74" w:rsidRPr="00000D47" w:rsidRDefault="00B65B74" w:rsidP="00B65B74">
            <w:pP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hideMark/>
          </w:tcPr>
          <w:p w14:paraId="4563EF39"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72100</w:t>
            </w:r>
          </w:p>
        </w:tc>
        <w:tc>
          <w:tcPr>
            <w:tcW w:w="1260" w:type="dxa"/>
            <w:tcBorders>
              <w:top w:val="nil"/>
              <w:left w:val="nil"/>
              <w:bottom w:val="single" w:sz="4" w:space="0" w:color="auto"/>
              <w:right w:val="single" w:sz="4" w:space="0" w:color="auto"/>
            </w:tcBorders>
            <w:shd w:val="clear" w:color="auto" w:fill="auto"/>
            <w:vAlign w:val="center"/>
            <w:hideMark/>
          </w:tcPr>
          <w:p w14:paraId="25DD3C45"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Contractual Services-Companies</w:t>
            </w:r>
          </w:p>
        </w:tc>
        <w:tc>
          <w:tcPr>
            <w:tcW w:w="964" w:type="dxa"/>
            <w:tcBorders>
              <w:top w:val="nil"/>
              <w:left w:val="nil"/>
              <w:bottom w:val="single" w:sz="4" w:space="0" w:color="auto"/>
              <w:right w:val="single" w:sz="4" w:space="0" w:color="auto"/>
            </w:tcBorders>
            <w:shd w:val="clear" w:color="auto" w:fill="auto"/>
            <w:vAlign w:val="center"/>
            <w:hideMark/>
          </w:tcPr>
          <w:p w14:paraId="335DDF63"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334F94E9"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50,000</w:t>
            </w:r>
          </w:p>
        </w:tc>
        <w:tc>
          <w:tcPr>
            <w:tcW w:w="964" w:type="dxa"/>
            <w:tcBorders>
              <w:top w:val="nil"/>
              <w:left w:val="nil"/>
              <w:bottom w:val="single" w:sz="4" w:space="0" w:color="auto"/>
              <w:right w:val="single" w:sz="4" w:space="0" w:color="auto"/>
            </w:tcBorders>
            <w:shd w:val="clear" w:color="auto" w:fill="auto"/>
            <w:vAlign w:val="center"/>
            <w:hideMark/>
          </w:tcPr>
          <w:p w14:paraId="0F106E1D"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50,000</w:t>
            </w:r>
          </w:p>
        </w:tc>
        <w:tc>
          <w:tcPr>
            <w:tcW w:w="965" w:type="dxa"/>
            <w:tcBorders>
              <w:top w:val="nil"/>
              <w:left w:val="nil"/>
              <w:bottom w:val="single" w:sz="4" w:space="0" w:color="auto"/>
              <w:right w:val="single" w:sz="4" w:space="0" w:color="auto"/>
            </w:tcBorders>
            <w:shd w:val="clear" w:color="auto" w:fill="auto"/>
            <w:vAlign w:val="center"/>
            <w:hideMark/>
          </w:tcPr>
          <w:p w14:paraId="045CFC3F"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50,000</w:t>
            </w:r>
          </w:p>
        </w:tc>
        <w:tc>
          <w:tcPr>
            <w:tcW w:w="964" w:type="dxa"/>
            <w:tcBorders>
              <w:top w:val="nil"/>
              <w:left w:val="nil"/>
              <w:bottom w:val="single" w:sz="4" w:space="0" w:color="auto"/>
              <w:right w:val="single" w:sz="4" w:space="0" w:color="auto"/>
            </w:tcBorders>
            <w:shd w:val="clear" w:color="auto" w:fill="auto"/>
            <w:vAlign w:val="center"/>
            <w:hideMark/>
          </w:tcPr>
          <w:p w14:paraId="7E45A8B7"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50,000</w:t>
            </w:r>
          </w:p>
        </w:tc>
        <w:tc>
          <w:tcPr>
            <w:tcW w:w="964" w:type="dxa"/>
            <w:tcBorders>
              <w:top w:val="nil"/>
              <w:left w:val="nil"/>
              <w:bottom w:val="single" w:sz="4" w:space="0" w:color="auto"/>
              <w:right w:val="single" w:sz="4" w:space="0" w:color="auto"/>
            </w:tcBorders>
            <w:shd w:val="clear" w:color="auto" w:fill="auto"/>
            <w:vAlign w:val="center"/>
            <w:hideMark/>
          </w:tcPr>
          <w:p w14:paraId="51667EA6"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50,000</w:t>
            </w:r>
          </w:p>
        </w:tc>
        <w:tc>
          <w:tcPr>
            <w:tcW w:w="965" w:type="dxa"/>
            <w:tcBorders>
              <w:top w:val="nil"/>
              <w:left w:val="nil"/>
              <w:bottom w:val="single" w:sz="4" w:space="0" w:color="auto"/>
              <w:right w:val="single" w:sz="4" w:space="0" w:color="auto"/>
            </w:tcBorders>
            <w:shd w:val="clear" w:color="auto" w:fill="auto"/>
            <w:vAlign w:val="center"/>
            <w:hideMark/>
          </w:tcPr>
          <w:p w14:paraId="64157E0B"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50,000</w:t>
            </w:r>
          </w:p>
        </w:tc>
        <w:tc>
          <w:tcPr>
            <w:tcW w:w="1080" w:type="dxa"/>
            <w:tcBorders>
              <w:top w:val="nil"/>
              <w:left w:val="nil"/>
              <w:bottom w:val="single" w:sz="4" w:space="0" w:color="auto"/>
              <w:right w:val="single" w:sz="4" w:space="0" w:color="auto"/>
            </w:tcBorders>
            <w:shd w:val="clear" w:color="auto" w:fill="auto"/>
            <w:vAlign w:val="center"/>
            <w:hideMark/>
          </w:tcPr>
          <w:p w14:paraId="279160BC"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300,000</w:t>
            </w:r>
          </w:p>
        </w:tc>
        <w:tc>
          <w:tcPr>
            <w:tcW w:w="720" w:type="dxa"/>
            <w:tcBorders>
              <w:top w:val="nil"/>
              <w:left w:val="nil"/>
              <w:bottom w:val="single" w:sz="4" w:space="0" w:color="auto"/>
              <w:right w:val="single" w:sz="4" w:space="0" w:color="auto"/>
            </w:tcBorders>
            <w:shd w:val="clear" w:color="auto" w:fill="auto"/>
            <w:vAlign w:val="center"/>
            <w:hideMark/>
          </w:tcPr>
          <w:p w14:paraId="0F38E5FD"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8</w:t>
            </w:r>
          </w:p>
        </w:tc>
      </w:tr>
      <w:tr w:rsidR="00B65B74" w:rsidRPr="00000D47" w14:paraId="6CE74C29" w14:textId="77777777" w:rsidTr="006E25B5">
        <w:tc>
          <w:tcPr>
            <w:tcW w:w="1255" w:type="dxa"/>
            <w:vMerge/>
            <w:tcBorders>
              <w:top w:val="nil"/>
              <w:left w:val="single" w:sz="4" w:space="0" w:color="auto"/>
              <w:bottom w:val="single" w:sz="4" w:space="0" w:color="000000"/>
              <w:right w:val="single" w:sz="4" w:space="0" w:color="auto"/>
            </w:tcBorders>
            <w:hideMark/>
          </w:tcPr>
          <w:p w14:paraId="51F94192"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000000"/>
              <w:right w:val="single" w:sz="4" w:space="0" w:color="auto"/>
            </w:tcBorders>
            <w:hideMark/>
          </w:tcPr>
          <w:p w14:paraId="625571E0"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hideMark/>
          </w:tcPr>
          <w:p w14:paraId="02FE978A"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hideMark/>
          </w:tcPr>
          <w:p w14:paraId="7C083197" w14:textId="77777777" w:rsidR="00B65B74" w:rsidRPr="00000D47" w:rsidRDefault="00B65B74" w:rsidP="00B65B74">
            <w:pP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hideMark/>
          </w:tcPr>
          <w:p w14:paraId="6163715B"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74200</w:t>
            </w:r>
          </w:p>
        </w:tc>
        <w:tc>
          <w:tcPr>
            <w:tcW w:w="1260" w:type="dxa"/>
            <w:tcBorders>
              <w:top w:val="nil"/>
              <w:left w:val="nil"/>
              <w:bottom w:val="single" w:sz="4" w:space="0" w:color="auto"/>
              <w:right w:val="single" w:sz="4" w:space="0" w:color="auto"/>
            </w:tcBorders>
            <w:shd w:val="clear" w:color="auto" w:fill="auto"/>
            <w:vAlign w:val="center"/>
            <w:hideMark/>
          </w:tcPr>
          <w:p w14:paraId="3F00986F"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Printing and Publication</w:t>
            </w:r>
          </w:p>
        </w:tc>
        <w:tc>
          <w:tcPr>
            <w:tcW w:w="964" w:type="dxa"/>
            <w:tcBorders>
              <w:top w:val="nil"/>
              <w:left w:val="nil"/>
              <w:bottom w:val="single" w:sz="4" w:space="0" w:color="auto"/>
              <w:right w:val="single" w:sz="4" w:space="0" w:color="auto"/>
            </w:tcBorders>
            <w:shd w:val="clear" w:color="auto" w:fill="auto"/>
            <w:vAlign w:val="center"/>
            <w:hideMark/>
          </w:tcPr>
          <w:p w14:paraId="14E4B524"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2505DF40"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6D52646D"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7,000</w:t>
            </w:r>
          </w:p>
        </w:tc>
        <w:tc>
          <w:tcPr>
            <w:tcW w:w="965" w:type="dxa"/>
            <w:tcBorders>
              <w:top w:val="nil"/>
              <w:left w:val="nil"/>
              <w:bottom w:val="single" w:sz="4" w:space="0" w:color="auto"/>
              <w:right w:val="single" w:sz="4" w:space="0" w:color="auto"/>
            </w:tcBorders>
            <w:shd w:val="clear" w:color="auto" w:fill="auto"/>
            <w:vAlign w:val="center"/>
            <w:hideMark/>
          </w:tcPr>
          <w:p w14:paraId="0CE3A30F"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13F33ADD"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7525DD8A"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7,000</w:t>
            </w:r>
          </w:p>
        </w:tc>
        <w:tc>
          <w:tcPr>
            <w:tcW w:w="965" w:type="dxa"/>
            <w:tcBorders>
              <w:top w:val="nil"/>
              <w:left w:val="nil"/>
              <w:bottom w:val="single" w:sz="4" w:space="0" w:color="auto"/>
              <w:right w:val="single" w:sz="4" w:space="0" w:color="auto"/>
            </w:tcBorders>
            <w:shd w:val="clear" w:color="auto" w:fill="auto"/>
            <w:vAlign w:val="center"/>
            <w:hideMark/>
          </w:tcPr>
          <w:p w14:paraId="48B0EC3F"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1080" w:type="dxa"/>
            <w:tcBorders>
              <w:top w:val="nil"/>
              <w:left w:val="nil"/>
              <w:bottom w:val="single" w:sz="4" w:space="0" w:color="auto"/>
              <w:right w:val="single" w:sz="4" w:space="0" w:color="auto"/>
            </w:tcBorders>
            <w:shd w:val="clear" w:color="auto" w:fill="auto"/>
            <w:vAlign w:val="center"/>
            <w:hideMark/>
          </w:tcPr>
          <w:p w14:paraId="46640321"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14,000</w:t>
            </w:r>
          </w:p>
        </w:tc>
        <w:tc>
          <w:tcPr>
            <w:tcW w:w="720" w:type="dxa"/>
            <w:tcBorders>
              <w:top w:val="nil"/>
              <w:left w:val="nil"/>
              <w:bottom w:val="single" w:sz="4" w:space="0" w:color="auto"/>
              <w:right w:val="single" w:sz="4" w:space="0" w:color="auto"/>
            </w:tcBorders>
            <w:shd w:val="clear" w:color="auto" w:fill="auto"/>
            <w:vAlign w:val="center"/>
            <w:hideMark/>
          </w:tcPr>
          <w:p w14:paraId="05D8E574"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9</w:t>
            </w:r>
          </w:p>
        </w:tc>
      </w:tr>
      <w:tr w:rsidR="00B65B74" w:rsidRPr="00000D47" w14:paraId="2D7474BE" w14:textId="77777777" w:rsidTr="006E25B5">
        <w:tc>
          <w:tcPr>
            <w:tcW w:w="1255" w:type="dxa"/>
            <w:vMerge/>
            <w:tcBorders>
              <w:top w:val="nil"/>
              <w:left w:val="single" w:sz="4" w:space="0" w:color="auto"/>
              <w:bottom w:val="single" w:sz="4" w:space="0" w:color="000000"/>
              <w:right w:val="single" w:sz="4" w:space="0" w:color="auto"/>
            </w:tcBorders>
            <w:hideMark/>
          </w:tcPr>
          <w:p w14:paraId="0061A381"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000000"/>
              <w:right w:val="single" w:sz="4" w:space="0" w:color="auto"/>
            </w:tcBorders>
            <w:hideMark/>
          </w:tcPr>
          <w:p w14:paraId="3CCA40D7"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hideMark/>
          </w:tcPr>
          <w:p w14:paraId="36263BB1"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hideMark/>
          </w:tcPr>
          <w:p w14:paraId="73CCD761" w14:textId="77777777" w:rsidR="00B65B74" w:rsidRPr="00000D47" w:rsidRDefault="00B65B74" w:rsidP="00B65B74">
            <w:pP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hideMark/>
          </w:tcPr>
          <w:p w14:paraId="146F9B87"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75700</w:t>
            </w:r>
          </w:p>
        </w:tc>
        <w:tc>
          <w:tcPr>
            <w:tcW w:w="1260" w:type="dxa"/>
            <w:tcBorders>
              <w:top w:val="nil"/>
              <w:left w:val="nil"/>
              <w:bottom w:val="single" w:sz="4" w:space="0" w:color="auto"/>
              <w:right w:val="single" w:sz="4" w:space="0" w:color="auto"/>
            </w:tcBorders>
            <w:shd w:val="clear" w:color="auto" w:fill="auto"/>
            <w:vAlign w:val="center"/>
            <w:hideMark/>
          </w:tcPr>
          <w:p w14:paraId="18AE441D"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Training, Workshops and Confer</w:t>
            </w:r>
          </w:p>
        </w:tc>
        <w:tc>
          <w:tcPr>
            <w:tcW w:w="964" w:type="dxa"/>
            <w:tcBorders>
              <w:top w:val="nil"/>
              <w:left w:val="nil"/>
              <w:bottom w:val="single" w:sz="4" w:space="0" w:color="auto"/>
              <w:right w:val="single" w:sz="4" w:space="0" w:color="auto"/>
            </w:tcBorders>
            <w:shd w:val="clear" w:color="auto" w:fill="auto"/>
            <w:vAlign w:val="center"/>
            <w:hideMark/>
          </w:tcPr>
          <w:p w14:paraId="7077DD9B"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30,000</w:t>
            </w:r>
          </w:p>
        </w:tc>
        <w:tc>
          <w:tcPr>
            <w:tcW w:w="964" w:type="dxa"/>
            <w:tcBorders>
              <w:top w:val="nil"/>
              <w:left w:val="nil"/>
              <w:bottom w:val="single" w:sz="4" w:space="0" w:color="auto"/>
              <w:right w:val="single" w:sz="4" w:space="0" w:color="auto"/>
            </w:tcBorders>
            <w:shd w:val="clear" w:color="auto" w:fill="auto"/>
            <w:vAlign w:val="center"/>
            <w:hideMark/>
          </w:tcPr>
          <w:p w14:paraId="417D71AE"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60,000</w:t>
            </w:r>
          </w:p>
        </w:tc>
        <w:tc>
          <w:tcPr>
            <w:tcW w:w="964" w:type="dxa"/>
            <w:tcBorders>
              <w:top w:val="nil"/>
              <w:left w:val="nil"/>
              <w:bottom w:val="single" w:sz="4" w:space="0" w:color="auto"/>
              <w:right w:val="single" w:sz="4" w:space="0" w:color="auto"/>
            </w:tcBorders>
            <w:shd w:val="clear" w:color="auto" w:fill="auto"/>
            <w:vAlign w:val="center"/>
            <w:hideMark/>
          </w:tcPr>
          <w:p w14:paraId="047EE91F"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60,000</w:t>
            </w:r>
          </w:p>
        </w:tc>
        <w:tc>
          <w:tcPr>
            <w:tcW w:w="965" w:type="dxa"/>
            <w:tcBorders>
              <w:top w:val="nil"/>
              <w:left w:val="nil"/>
              <w:bottom w:val="single" w:sz="4" w:space="0" w:color="auto"/>
              <w:right w:val="single" w:sz="4" w:space="0" w:color="auto"/>
            </w:tcBorders>
            <w:shd w:val="clear" w:color="auto" w:fill="auto"/>
            <w:vAlign w:val="center"/>
            <w:hideMark/>
          </w:tcPr>
          <w:p w14:paraId="13C1F3A0"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20,000</w:t>
            </w:r>
          </w:p>
        </w:tc>
        <w:tc>
          <w:tcPr>
            <w:tcW w:w="964" w:type="dxa"/>
            <w:tcBorders>
              <w:top w:val="nil"/>
              <w:left w:val="nil"/>
              <w:bottom w:val="single" w:sz="4" w:space="0" w:color="auto"/>
              <w:right w:val="single" w:sz="4" w:space="0" w:color="auto"/>
            </w:tcBorders>
            <w:shd w:val="clear" w:color="auto" w:fill="auto"/>
            <w:vAlign w:val="center"/>
            <w:hideMark/>
          </w:tcPr>
          <w:p w14:paraId="12ABFECB"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6B5A7807"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hideMark/>
          </w:tcPr>
          <w:p w14:paraId="08BB8CEC"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20,000</w:t>
            </w:r>
          </w:p>
        </w:tc>
        <w:tc>
          <w:tcPr>
            <w:tcW w:w="1080" w:type="dxa"/>
            <w:tcBorders>
              <w:top w:val="nil"/>
              <w:left w:val="nil"/>
              <w:bottom w:val="single" w:sz="4" w:space="0" w:color="auto"/>
              <w:right w:val="single" w:sz="4" w:space="0" w:color="auto"/>
            </w:tcBorders>
            <w:shd w:val="clear" w:color="auto" w:fill="auto"/>
            <w:vAlign w:val="center"/>
            <w:hideMark/>
          </w:tcPr>
          <w:p w14:paraId="1E19EE43"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190,000</w:t>
            </w:r>
          </w:p>
        </w:tc>
        <w:tc>
          <w:tcPr>
            <w:tcW w:w="720" w:type="dxa"/>
            <w:tcBorders>
              <w:top w:val="nil"/>
              <w:left w:val="nil"/>
              <w:bottom w:val="single" w:sz="4" w:space="0" w:color="auto"/>
              <w:right w:val="single" w:sz="4" w:space="0" w:color="auto"/>
            </w:tcBorders>
            <w:shd w:val="clear" w:color="auto" w:fill="auto"/>
            <w:vAlign w:val="center"/>
            <w:hideMark/>
          </w:tcPr>
          <w:p w14:paraId="63D6407A"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10</w:t>
            </w:r>
          </w:p>
        </w:tc>
      </w:tr>
      <w:tr w:rsidR="00B65B74" w:rsidRPr="00000D47" w14:paraId="3A7A772F" w14:textId="77777777" w:rsidTr="006E25B5">
        <w:tc>
          <w:tcPr>
            <w:tcW w:w="1255" w:type="dxa"/>
            <w:vMerge/>
            <w:tcBorders>
              <w:top w:val="nil"/>
              <w:left w:val="single" w:sz="4" w:space="0" w:color="auto"/>
              <w:bottom w:val="single" w:sz="4" w:space="0" w:color="000000"/>
              <w:right w:val="single" w:sz="4" w:space="0" w:color="auto"/>
            </w:tcBorders>
            <w:hideMark/>
          </w:tcPr>
          <w:p w14:paraId="67AF707E"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000000"/>
              <w:right w:val="single" w:sz="4" w:space="0" w:color="auto"/>
            </w:tcBorders>
            <w:hideMark/>
          </w:tcPr>
          <w:p w14:paraId="507B78F3"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hideMark/>
          </w:tcPr>
          <w:p w14:paraId="2BDBE0B0"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hideMark/>
          </w:tcPr>
          <w:p w14:paraId="2D4794AF" w14:textId="77777777" w:rsidR="00B65B74" w:rsidRPr="00000D47" w:rsidRDefault="00B65B74" w:rsidP="00B65B74">
            <w:pP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hideMark/>
          </w:tcPr>
          <w:p w14:paraId="2E1FC1C3"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75700</w:t>
            </w:r>
          </w:p>
        </w:tc>
        <w:tc>
          <w:tcPr>
            <w:tcW w:w="1260" w:type="dxa"/>
            <w:tcBorders>
              <w:top w:val="nil"/>
              <w:left w:val="nil"/>
              <w:bottom w:val="single" w:sz="4" w:space="0" w:color="auto"/>
              <w:right w:val="single" w:sz="4" w:space="0" w:color="auto"/>
            </w:tcBorders>
            <w:shd w:val="clear" w:color="auto" w:fill="auto"/>
            <w:vAlign w:val="center"/>
            <w:hideMark/>
          </w:tcPr>
          <w:p w14:paraId="1359148F"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Training, Workshops and Confer</w:t>
            </w:r>
          </w:p>
        </w:tc>
        <w:tc>
          <w:tcPr>
            <w:tcW w:w="964" w:type="dxa"/>
            <w:tcBorders>
              <w:top w:val="nil"/>
              <w:left w:val="nil"/>
              <w:bottom w:val="single" w:sz="4" w:space="0" w:color="auto"/>
              <w:right w:val="single" w:sz="4" w:space="0" w:color="auto"/>
            </w:tcBorders>
            <w:shd w:val="clear" w:color="auto" w:fill="auto"/>
            <w:vAlign w:val="center"/>
            <w:hideMark/>
          </w:tcPr>
          <w:p w14:paraId="5B7666B3"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684EB612"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2EABB099"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97,672</w:t>
            </w:r>
          </w:p>
        </w:tc>
        <w:tc>
          <w:tcPr>
            <w:tcW w:w="965" w:type="dxa"/>
            <w:tcBorders>
              <w:top w:val="nil"/>
              <w:left w:val="nil"/>
              <w:bottom w:val="single" w:sz="4" w:space="0" w:color="auto"/>
              <w:right w:val="single" w:sz="4" w:space="0" w:color="auto"/>
            </w:tcBorders>
            <w:shd w:val="clear" w:color="auto" w:fill="auto"/>
            <w:vAlign w:val="center"/>
            <w:hideMark/>
          </w:tcPr>
          <w:p w14:paraId="0BA2B22E"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7B9A44F5"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68545852"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hideMark/>
          </w:tcPr>
          <w:p w14:paraId="06CD4298"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1080" w:type="dxa"/>
            <w:tcBorders>
              <w:top w:val="nil"/>
              <w:left w:val="nil"/>
              <w:bottom w:val="single" w:sz="4" w:space="0" w:color="auto"/>
              <w:right w:val="single" w:sz="4" w:space="0" w:color="auto"/>
            </w:tcBorders>
            <w:shd w:val="clear" w:color="auto" w:fill="auto"/>
            <w:vAlign w:val="center"/>
            <w:hideMark/>
          </w:tcPr>
          <w:p w14:paraId="0B807DEA"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97,672</w:t>
            </w:r>
          </w:p>
        </w:tc>
        <w:tc>
          <w:tcPr>
            <w:tcW w:w="720" w:type="dxa"/>
            <w:tcBorders>
              <w:top w:val="nil"/>
              <w:left w:val="nil"/>
              <w:bottom w:val="single" w:sz="4" w:space="0" w:color="auto"/>
              <w:right w:val="single" w:sz="4" w:space="0" w:color="auto"/>
            </w:tcBorders>
            <w:shd w:val="clear" w:color="auto" w:fill="auto"/>
            <w:vAlign w:val="center"/>
            <w:hideMark/>
          </w:tcPr>
          <w:p w14:paraId="5B6B326D"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11</w:t>
            </w:r>
          </w:p>
        </w:tc>
      </w:tr>
      <w:tr w:rsidR="00B65B74" w:rsidRPr="00000D47" w14:paraId="12BE1172" w14:textId="77777777" w:rsidTr="006E25B5">
        <w:tc>
          <w:tcPr>
            <w:tcW w:w="1255" w:type="dxa"/>
            <w:tcBorders>
              <w:top w:val="nil"/>
              <w:left w:val="single" w:sz="4" w:space="0" w:color="auto"/>
              <w:bottom w:val="single" w:sz="4" w:space="0" w:color="auto"/>
              <w:right w:val="single" w:sz="4" w:space="0" w:color="auto"/>
            </w:tcBorders>
            <w:shd w:val="clear" w:color="auto" w:fill="C5E0B3" w:themeFill="accent6" w:themeFillTint="66"/>
            <w:hideMark/>
          </w:tcPr>
          <w:p w14:paraId="073B1C05"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 </w:t>
            </w:r>
          </w:p>
        </w:tc>
        <w:tc>
          <w:tcPr>
            <w:tcW w:w="1170" w:type="dxa"/>
            <w:tcBorders>
              <w:top w:val="nil"/>
              <w:left w:val="nil"/>
              <w:bottom w:val="single" w:sz="4" w:space="0" w:color="auto"/>
              <w:right w:val="single" w:sz="4" w:space="0" w:color="auto"/>
            </w:tcBorders>
            <w:shd w:val="clear" w:color="auto" w:fill="C5E0B3" w:themeFill="accent6" w:themeFillTint="66"/>
            <w:hideMark/>
          </w:tcPr>
          <w:p w14:paraId="01AEAC69"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 </w:t>
            </w:r>
          </w:p>
        </w:tc>
        <w:tc>
          <w:tcPr>
            <w:tcW w:w="630" w:type="dxa"/>
            <w:tcBorders>
              <w:top w:val="nil"/>
              <w:left w:val="nil"/>
              <w:bottom w:val="single" w:sz="4" w:space="0" w:color="auto"/>
              <w:right w:val="single" w:sz="4" w:space="0" w:color="auto"/>
            </w:tcBorders>
            <w:shd w:val="clear" w:color="auto" w:fill="C5E0B3" w:themeFill="accent6" w:themeFillTint="66"/>
            <w:hideMark/>
          </w:tcPr>
          <w:p w14:paraId="2518DB4A"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 </w:t>
            </w:r>
          </w:p>
        </w:tc>
        <w:tc>
          <w:tcPr>
            <w:tcW w:w="720" w:type="dxa"/>
            <w:tcBorders>
              <w:top w:val="nil"/>
              <w:left w:val="nil"/>
              <w:bottom w:val="single" w:sz="4" w:space="0" w:color="auto"/>
              <w:right w:val="single" w:sz="4" w:space="0" w:color="auto"/>
            </w:tcBorders>
            <w:shd w:val="clear" w:color="auto" w:fill="C5E0B3" w:themeFill="accent6" w:themeFillTint="66"/>
            <w:hideMark/>
          </w:tcPr>
          <w:p w14:paraId="45A160A1"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 </w:t>
            </w:r>
          </w:p>
        </w:tc>
        <w:tc>
          <w:tcPr>
            <w:tcW w:w="990" w:type="dxa"/>
            <w:tcBorders>
              <w:top w:val="nil"/>
              <w:left w:val="nil"/>
              <w:bottom w:val="single" w:sz="4" w:space="0" w:color="auto"/>
              <w:right w:val="single" w:sz="4" w:space="0" w:color="auto"/>
            </w:tcBorders>
            <w:shd w:val="clear" w:color="auto" w:fill="C5E0B3" w:themeFill="accent6" w:themeFillTint="66"/>
            <w:hideMark/>
          </w:tcPr>
          <w:p w14:paraId="5B04DA8D"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 </w:t>
            </w:r>
          </w:p>
        </w:tc>
        <w:tc>
          <w:tcPr>
            <w:tcW w:w="1260" w:type="dxa"/>
            <w:tcBorders>
              <w:top w:val="nil"/>
              <w:left w:val="nil"/>
              <w:bottom w:val="single" w:sz="4" w:space="0" w:color="auto"/>
              <w:right w:val="single" w:sz="4" w:space="0" w:color="auto"/>
            </w:tcBorders>
            <w:shd w:val="clear" w:color="auto" w:fill="C5E0B3" w:themeFill="accent6" w:themeFillTint="66"/>
            <w:hideMark/>
          </w:tcPr>
          <w:p w14:paraId="644139CC"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Total Outcome 1</w:t>
            </w:r>
          </w:p>
        </w:tc>
        <w:tc>
          <w:tcPr>
            <w:tcW w:w="964" w:type="dxa"/>
            <w:tcBorders>
              <w:top w:val="nil"/>
              <w:left w:val="nil"/>
              <w:bottom w:val="single" w:sz="4" w:space="0" w:color="auto"/>
              <w:right w:val="single" w:sz="4" w:space="0" w:color="auto"/>
            </w:tcBorders>
            <w:shd w:val="clear" w:color="auto" w:fill="C5E0B3" w:themeFill="accent6" w:themeFillTint="66"/>
            <w:hideMark/>
          </w:tcPr>
          <w:p w14:paraId="35533A80"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248,110</w:t>
            </w:r>
          </w:p>
        </w:tc>
        <w:tc>
          <w:tcPr>
            <w:tcW w:w="964" w:type="dxa"/>
            <w:tcBorders>
              <w:top w:val="nil"/>
              <w:left w:val="nil"/>
              <w:bottom w:val="single" w:sz="4" w:space="0" w:color="auto"/>
              <w:right w:val="single" w:sz="4" w:space="0" w:color="auto"/>
            </w:tcBorders>
            <w:shd w:val="clear" w:color="auto" w:fill="C5E0B3" w:themeFill="accent6" w:themeFillTint="66"/>
            <w:hideMark/>
          </w:tcPr>
          <w:p w14:paraId="54F80FD9"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298,110</w:t>
            </w:r>
          </w:p>
        </w:tc>
        <w:tc>
          <w:tcPr>
            <w:tcW w:w="964" w:type="dxa"/>
            <w:tcBorders>
              <w:top w:val="nil"/>
              <w:left w:val="nil"/>
              <w:bottom w:val="single" w:sz="4" w:space="0" w:color="auto"/>
              <w:right w:val="single" w:sz="4" w:space="0" w:color="auto"/>
            </w:tcBorders>
            <w:shd w:val="clear" w:color="auto" w:fill="C5E0B3" w:themeFill="accent6" w:themeFillTint="66"/>
            <w:hideMark/>
          </w:tcPr>
          <w:p w14:paraId="4B84DF62" w14:textId="60B8EB74"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36</w:t>
            </w:r>
            <w:r w:rsidR="000F17DD" w:rsidRPr="00000D47">
              <w:rPr>
                <w:rFonts w:asciiTheme="minorHAnsi" w:eastAsia="Times New Roman" w:hAnsiTheme="minorHAnsi"/>
                <w:b/>
                <w:bCs/>
                <w:sz w:val="16"/>
                <w:szCs w:val="16"/>
              </w:rPr>
              <w:t>6</w:t>
            </w:r>
            <w:r w:rsidRPr="00000D47">
              <w:rPr>
                <w:rFonts w:asciiTheme="minorHAnsi" w:eastAsia="Times New Roman" w:hAnsiTheme="minorHAnsi"/>
                <w:b/>
                <w:bCs/>
                <w:sz w:val="16"/>
                <w:szCs w:val="16"/>
              </w:rPr>
              <w:t>,</w:t>
            </w:r>
            <w:r w:rsidR="000F17DD" w:rsidRPr="00000D47">
              <w:rPr>
                <w:rFonts w:asciiTheme="minorHAnsi" w:eastAsia="Times New Roman" w:hAnsiTheme="minorHAnsi"/>
                <w:b/>
                <w:bCs/>
                <w:sz w:val="16"/>
                <w:szCs w:val="16"/>
              </w:rPr>
              <w:t>672</w:t>
            </w:r>
          </w:p>
        </w:tc>
        <w:tc>
          <w:tcPr>
            <w:tcW w:w="965" w:type="dxa"/>
            <w:tcBorders>
              <w:top w:val="nil"/>
              <w:left w:val="nil"/>
              <w:bottom w:val="single" w:sz="4" w:space="0" w:color="auto"/>
              <w:right w:val="single" w:sz="4" w:space="0" w:color="auto"/>
            </w:tcBorders>
            <w:shd w:val="clear" w:color="auto" w:fill="C5E0B3" w:themeFill="accent6" w:themeFillTint="66"/>
            <w:hideMark/>
          </w:tcPr>
          <w:p w14:paraId="437A8D7D"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223,110</w:t>
            </w:r>
          </w:p>
        </w:tc>
        <w:tc>
          <w:tcPr>
            <w:tcW w:w="964" w:type="dxa"/>
            <w:tcBorders>
              <w:top w:val="nil"/>
              <w:left w:val="nil"/>
              <w:bottom w:val="single" w:sz="4" w:space="0" w:color="auto"/>
              <w:right w:val="single" w:sz="4" w:space="0" w:color="auto"/>
            </w:tcBorders>
            <w:shd w:val="clear" w:color="auto" w:fill="C5E0B3" w:themeFill="accent6" w:themeFillTint="66"/>
            <w:hideMark/>
          </w:tcPr>
          <w:p w14:paraId="4F92DAE9"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203,110</w:t>
            </w:r>
          </w:p>
        </w:tc>
        <w:tc>
          <w:tcPr>
            <w:tcW w:w="964" w:type="dxa"/>
            <w:tcBorders>
              <w:top w:val="nil"/>
              <w:left w:val="nil"/>
              <w:bottom w:val="single" w:sz="4" w:space="0" w:color="auto"/>
              <w:right w:val="single" w:sz="4" w:space="0" w:color="auto"/>
            </w:tcBorders>
            <w:shd w:val="clear" w:color="auto" w:fill="C5E0B3" w:themeFill="accent6" w:themeFillTint="66"/>
            <w:hideMark/>
          </w:tcPr>
          <w:p w14:paraId="4FE50911"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210,110</w:t>
            </w:r>
          </w:p>
        </w:tc>
        <w:tc>
          <w:tcPr>
            <w:tcW w:w="965" w:type="dxa"/>
            <w:tcBorders>
              <w:top w:val="nil"/>
              <w:left w:val="nil"/>
              <w:bottom w:val="single" w:sz="4" w:space="0" w:color="auto"/>
              <w:right w:val="single" w:sz="4" w:space="0" w:color="auto"/>
            </w:tcBorders>
            <w:shd w:val="clear" w:color="auto" w:fill="C5E0B3" w:themeFill="accent6" w:themeFillTint="66"/>
            <w:hideMark/>
          </w:tcPr>
          <w:p w14:paraId="2099A4A6"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223,110</w:t>
            </w:r>
          </w:p>
        </w:tc>
        <w:tc>
          <w:tcPr>
            <w:tcW w:w="1080" w:type="dxa"/>
            <w:tcBorders>
              <w:top w:val="nil"/>
              <w:left w:val="nil"/>
              <w:bottom w:val="single" w:sz="4" w:space="0" w:color="auto"/>
              <w:right w:val="single" w:sz="4" w:space="0" w:color="auto"/>
            </w:tcBorders>
            <w:shd w:val="clear" w:color="auto" w:fill="C5E0B3" w:themeFill="accent6" w:themeFillTint="66"/>
            <w:hideMark/>
          </w:tcPr>
          <w:p w14:paraId="414E351E" w14:textId="552B3452"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1,77</w:t>
            </w:r>
            <w:r w:rsidR="00842B03" w:rsidRPr="00000D47">
              <w:rPr>
                <w:rFonts w:asciiTheme="minorHAnsi" w:eastAsia="Times New Roman" w:hAnsiTheme="minorHAnsi"/>
                <w:b/>
                <w:bCs/>
                <w:sz w:val="16"/>
                <w:szCs w:val="16"/>
              </w:rPr>
              <w:t>2</w:t>
            </w:r>
            <w:r w:rsidRPr="00000D47">
              <w:rPr>
                <w:rFonts w:asciiTheme="minorHAnsi" w:eastAsia="Times New Roman" w:hAnsiTheme="minorHAnsi"/>
                <w:b/>
                <w:bCs/>
                <w:sz w:val="16"/>
                <w:szCs w:val="16"/>
              </w:rPr>
              <w:t>,</w:t>
            </w:r>
            <w:r w:rsidR="008E6777" w:rsidRPr="00000D47">
              <w:rPr>
                <w:rFonts w:asciiTheme="minorHAnsi" w:eastAsia="Times New Roman" w:hAnsiTheme="minorHAnsi"/>
                <w:b/>
                <w:bCs/>
                <w:sz w:val="16"/>
                <w:szCs w:val="16"/>
              </w:rPr>
              <w:t>332</w:t>
            </w:r>
          </w:p>
        </w:tc>
        <w:tc>
          <w:tcPr>
            <w:tcW w:w="720" w:type="dxa"/>
            <w:tcBorders>
              <w:top w:val="nil"/>
              <w:left w:val="nil"/>
              <w:bottom w:val="single" w:sz="4" w:space="0" w:color="auto"/>
              <w:right w:val="single" w:sz="4" w:space="0" w:color="auto"/>
            </w:tcBorders>
            <w:shd w:val="clear" w:color="auto" w:fill="C5E0B3" w:themeFill="accent6" w:themeFillTint="66"/>
            <w:hideMark/>
          </w:tcPr>
          <w:p w14:paraId="70589E4E"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 </w:t>
            </w:r>
          </w:p>
        </w:tc>
      </w:tr>
      <w:tr w:rsidR="00B65B74" w:rsidRPr="00000D47" w14:paraId="48096F13" w14:textId="77777777" w:rsidTr="006E25B5">
        <w:tc>
          <w:tcPr>
            <w:tcW w:w="1255" w:type="dxa"/>
            <w:vMerge w:val="restart"/>
            <w:tcBorders>
              <w:top w:val="nil"/>
              <w:left w:val="single" w:sz="4" w:space="0" w:color="auto"/>
              <w:right w:val="single" w:sz="4" w:space="0" w:color="auto"/>
            </w:tcBorders>
            <w:shd w:val="clear" w:color="auto" w:fill="auto"/>
            <w:hideMark/>
          </w:tcPr>
          <w:p w14:paraId="20B006AD" w14:textId="77777777" w:rsidR="00B65B74" w:rsidRPr="00000D47" w:rsidRDefault="00B65B74" w:rsidP="00B65B74">
            <w:pPr>
              <w:jc w:val="center"/>
              <w:rPr>
                <w:rFonts w:asciiTheme="minorHAnsi" w:eastAsia="Times New Roman" w:hAnsiTheme="minorHAnsi"/>
                <w:b/>
                <w:bCs/>
                <w:color w:val="000000"/>
                <w:sz w:val="16"/>
                <w:szCs w:val="16"/>
              </w:rPr>
            </w:pPr>
          </w:p>
          <w:p w14:paraId="1BFCE089" w14:textId="77777777" w:rsidR="00B65B74" w:rsidRPr="00000D47" w:rsidRDefault="00B65B74" w:rsidP="00B65B74">
            <w:pPr>
              <w:jc w:val="center"/>
              <w:rPr>
                <w:rFonts w:asciiTheme="minorHAnsi" w:eastAsia="Times New Roman" w:hAnsiTheme="minorHAnsi"/>
                <w:b/>
                <w:bCs/>
                <w:color w:val="000000"/>
                <w:sz w:val="16"/>
                <w:szCs w:val="16"/>
              </w:rPr>
            </w:pPr>
          </w:p>
          <w:p w14:paraId="4F3E9866" w14:textId="77777777" w:rsidR="00B65B74" w:rsidRPr="00000D47" w:rsidRDefault="00B65B74" w:rsidP="00B65B74">
            <w:pPr>
              <w:jc w:val="center"/>
              <w:rPr>
                <w:rFonts w:asciiTheme="minorHAnsi" w:eastAsia="Times New Roman" w:hAnsiTheme="minorHAnsi"/>
                <w:b/>
                <w:bCs/>
                <w:color w:val="000000"/>
                <w:sz w:val="16"/>
                <w:szCs w:val="16"/>
              </w:rPr>
            </w:pPr>
          </w:p>
          <w:p w14:paraId="2F695679" w14:textId="77777777" w:rsidR="00B65B74" w:rsidRPr="00000D47" w:rsidRDefault="00B65B74" w:rsidP="00B65B74">
            <w:pPr>
              <w:jc w:val="center"/>
              <w:rPr>
                <w:rFonts w:asciiTheme="minorHAnsi" w:eastAsia="Times New Roman" w:hAnsiTheme="minorHAnsi"/>
                <w:b/>
                <w:bCs/>
                <w:color w:val="000000"/>
                <w:sz w:val="16"/>
                <w:szCs w:val="16"/>
              </w:rPr>
            </w:pPr>
          </w:p>
          <w:p w14:paraId="77273C7E" w14:textId="77777777" w:rsidR="00B65B74" w:rsidRPr="00000D47" w:rsidRDefault="00B65B74" w:rsidP="00B65B74">
            <w:pPr>
              <w:jc w:val="center"/>
              <w:rPr>
                <w:rFonts w:asciiTheme="minorHAnsi" w:eastAsia="Times New Roman" w:hAnsiTheme="minorHAnsi"/>
                <w:b/>
                <w:bCs/>
                <w:color w:val="000000"/>
                <w:sz w:val="16"/>
                <w:szCs w:val="16"/>
              </w:rPr>
            </w:pPr>
          </w:p>
          <w:p w14:paraId="37489420" w14:textId="77777777" w:rsidR="00B65B74" w:rsidRPr="00000D47" w:rsidRDefault="00B65B74" w:rsidP="00B65B74">
            <w:pPr>
              <w:jc w:val="center"/>
              <w:rPr>
                <w:rFonts w:asciiTheme="minorHAnsi" w:eastAsia="Times New Roman" w:hAnsiTheme="minorHAnsi"/>
                <w:b/>
                <w:bCs/>
                <w:color w:val="000000"/>
                <w:sz w:val="16"/>
                <w:szCs w:val="16"/>
              </w:rPr>
            </w:pPr>
          </w:p>
          <w:p w14:paraId="76676E42"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COMPONENT/OUTCOME 2</w:t>
            </w:r>
          </w:p>
        </w:tc>
        <w:tc>
          <w:tcPr>
            <w:tcW w:w="1170" w:type="dxa"/>
            <w:vMerge w:val="restart"/>
            <w:tcBorders>
              <w:top w:val="nil"/>
              <w:left w:val="single" w:sz="4" w:space="0" w:color="auto"/>
              <w:bottom w:val="single" w:sz="4" w:space="0" w:color="000000"/>
              <w:right w:val="single" w:sz="4" w:space="0" w:color="auto"/>
            </w:tcBorders>
            <w:shd w:val="clear" w:color="auto" w:fill="auto"/>
            <w:hideMark/>
          </w:tcPr>
          <w:p w14:paraId="78FDC39F" w14:textId="77777777" w:rsidR="00B65B74" w:rsidRPr="00000D47" w:rsidRDefault="00B65B74" w:rsidP="00B65B74">
            <w:pPr>
              <w:jc w:val="center"/>
              <w:rPr>
                <w:rFonts w:asciiTheme="minorHAnsi" w:eastAsia="Times New Roman" w:hAnsiTheme="minorHAnsi"/>
                <w:b/>
                <w:bCs/>
                <w:color w:val="000000"/>
                <w:sz w:val="16"/>
                <w:szCs w:val="16"/>
              </w:rPr>
            </w:pPr>
          </w:p>
          <w:p w14:paraId="3A46AF76" w14:textId="77777777" w:rsidR="00B65B74" w:rsidRPr="00000D47" w:rsidRDefault="00B65B74" w:rsidP="00B65B74">
            <w:pPr>
              <w:jc w:val="center"/>
              <w:rPr>
                <w:rFonts w:asciiTheme="minorHAnsi" w:eastAsia="Times New Roman" w:hAnsiTheme="minorHAnsi"/>
                <w:b/>
                <w:bCs/>
                <w:color w:val="000000"/>
                <w:sz w:val="16"/>
                <w:szCs w:val="16"/>
              </w:rPr>
            </w:pPr>
          </w:p>
          <w:p w14:paraId="44C60FB8" w14:textId="77777777" w:rsidR="00B65B74" w:rsidRPr="00000D47" w:rsidRDefault="00B65B74" w:rsidP="00B65B74">
            <w:pPr>
              <w:jc w:val="center"/>
              <w:rPr>
                <w:rFonts w:asciiTheme="minorHAnsi" w:eastAsia="Times New Roman" w:hAnsiTheme="minorHAnsi"/>
                <w:b/>
                <w:bCs/>
                <w:color w:val="000000"/>
                <w:sz w:val="16"/>
                <w:szCs w:val="16"/>
              </w:rPr>
            </w:pPr>
          </w:p>
          <w:p w14:paraId="7D55D51D" w14:textId="77777777" w:rsidR="00B65B74" w:rsidRPr="00000D47" w:rsidRDefault="00B65B74" w:rsidP="00B65B74">
            <w:pPr>
              <w:jc w:val="center"/>
              <w:rPr>
                <w:rFonts w:asciiTheme="minorHAnsi" w:eastAsia="Times New Roman" w:hAnsiTheme="minorHAnsi"/>
                <w:b/>
                <w:bCs/>
                <w:color w:val="000000"/>
                <w:sz w:val="16"/>
                <w:szCs w:val="16"/>
              </w:rPr>
            </w:pPr>
          </w:p>
          <w:p w14:paraId="60DDC07B" w14:textId="77777777" w:rsidR="00B65B74" w:rsidRPr="00000D47" w:rsidRDefault="00B65B74" w:rsidP="00B65B74">
            <w:pPr>
              <w:jc w:val="center"/>
              <w:rPr>
                <w:rFonts w:asciiTheme="minorHAnsi" w:eastAsia="Times New Roman" w:hAnsiTheme="minorHAnsi"/>
                <w:b/>
                <w:bCs/>
                <w:color w:val="000000"/>
                <w:sz w:val="16"/>
                <w:szCs w:val="16"/>
              </w:rPr>
            </w:pPr>
          </w:p>
          <w:p w14:paraId="362E0DC5" w14:textId="77777777" w:rsidR="00B65B74" w:rsidRPr="00000D47" w:rsidRDefault="00B65B74" w:rsidP="00B65B74">
            <w:pPr>
              <w:jc w:val="center"/>
              <w:rPr>
                <w:rFonts w:asciiTheme="minorHAnsi" w:eastAsia="Times New Roman" w:hAnsiTheme="minorHAnsi"/>
                <w:b/>
                <w:bCs/>
                <w:color w:val="000000"/>
                <w:sz w:val="16"/>
                <w:szCs w:val="16"/>
              </w:rPr>
            </w:pPr>
          </w:p>
          <w:p w14:paraId="1FD3054D"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UNDP (PIU)</w:t>
            </w:r>
          </w:p>
        </w:tc>
        <w:tc>
          <w:tcPr>
            <w:tcW w:w="630" w:type="dxa"/>
            <w:vMerge w:val="restart"/>
            <w:tcBorders>
              <w:top w:val="nil"/>
              <w:left w:val="single" w:sz="4" w:space="0" w:color="auto"/>
              <w:bottom w:val="single" w:sz="4" w:space="0" w:color="000000"/>
              <w:right w:val="single" w:sz="4" w:space="0" w:color="auto"/>
            </w:tcBorders>
            <w:shd w:val="clear" w:color="auto" w:fill="auto"/>
            <w:hideMark/>
          </w:tcPr>
          <w:p w14:paraId="7D7F206E" w14:textId="77777777" w:rsidR="00B65B74" w:rsidRPr="00000D47" w:rsidRDefault="00B65B74" w:rsidP="00B65B74">
            <w:pPr>
              <w:jc w:val="center"/>
              <w:rPr>
                <w:rFonts w:asciiTheme="minorHAnsi" w:eastAsia="Times New Roman" w:hAnsiTheme="minorHAnsi"/>
                <w:b/>
                <w:bCs/>
                <w:color w:val="000000"/>
                <w:sz w:val="16"/>
                <w:szCs w:val="16"/>
              </w:rPr>
            </w:pPr>
          </w:p>
          <w:p w14:paraId="110C046A" w14:textId="77777777" w:rsidR="00B65B74" w:rsidRPr="00000D47" w:rsidRDefault="00B65B74" w:rsidP="00B65B74">
            <w:pPr>
              <w:jc w:val="center"/>
              <w:rPr>
                <w:rFonts w:asciiTheme="minorHAnsi" w:eastAsia="Times New Roman" w:hAnsiTheme="minorHAnsi"/>
                <w:b/>
                <w:bCs/>
                <w:color w:val="000000"/>
                <w:sz w:val="16"/>
                <w:szCs w:val="16"/>
              </w:rPr>
            </w:pPr>
          </w:p>
          <w:p w14:paraId="15121214" w14:textId="77777777" w:rsidR="00B65B74" w:rsidRPr="00000D47" w:rsidRDefault="00B65B74" w:rsidP="00B65B74">
            <w:pPr>
              <w:jc w:val="center"/>
              <w:rPr>
                <w:rFonts w:asciiTheme="minorHAnsi" w:eastAsia="Times New Roman" w:hAnsiTheme="minorHAnsi"/>
                <w:b/>
                <w:bCs/>
                <w:color w:val="000000"/>
                <w:sz w:val="16"/>
                <w:szCs w:val="16"/>
              </w:rPr>
            </w:pPr>
          </w:p>
          <w:p w14:paraId="714C4C40" w14:textId="77777777" w:rsidR="00B65B74" w:rsidRPr="00000D47" w:rsidRDefault="00B65B74" w:rsidP="00B65B74">
            <w:pPr>
              <w:jc w:val="center"/>
              <w:rPr>
                <w:rFonts w:asciiTheme="minorHAnsi" w:eastAsia="Times New Roman" w:hAnsiTheme="minorHAnsi"/>
                <w:b/>
                <w:bCs/>
                <w:color w:val="000000"/>
                <w:sz w:val="16"/>
                <w:szCs w:val="16"/>
              </w:rPr>
            </w:pPr>
          </w:p>
          <w:p w14:paraId="17161BED" w14:textId="77777777" w:rsidR="00B65B74" w:rsidRPr="00000D47" w:rsidRDefault="00B65B74" w:rsidP="00B65B74">
            <w:pPr>
              <w:jc w:val="center"/>
              <w:rPr>
                <w:rFonts w:asciiTheme="minorHAnsi" w:eastAsia="Times New Roman" w:hAnsiTheme="minorHAnsi"/>
                <w:b/>
                <w:bCs/>
                <w:color w:val="000000"/>
                <w:sz w:val="16"/>
                <w:szCs w:val="16"/>
              </w:rPr>
            </w:pPr>
          </w:p>
          <w:p w14:paraId="463A237F" w14:textId="77777777" w:rsidR="00B65B74" w:rsidRPr="00000D47" w:rsidRDefault="00B65B74" w:rsidP="00B65B74">
            <w:pPr>
              <w:jc w:val="center"/>
              <w:rPr>
                <w:rFonts w:asciiTheme="minorHAnsi" w:eastAsia="Times New Roman" w:hAnsiTheme="minorHAnsi"/>
                <w:b/>
                <w:bCs/>
                <w:color w:val="000000"/>
                <w:sz w:val="16"/>
                <w:szCs w:val="16"/>
              </w:rPr>
            </w:pPr>
          </w:p>
          <w:p w14:paraId="3F709528"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62000</w:t>
            </w:r>
          </w:p>
        </w:tc>
        <w:tc>
          <w:tcPr>
            <w:tcW w:w="720" w:type="dxa"/>
            <w:vMerge w:val="restart"/>
            <w:tcBorders>
              <w:top w:val="nil"/>
              <w:left w:val="single" w:sz="4" w:space="0" w:color="auto"/>
              <w:bottom w:val="single" w:sz="4" w:space="0" w:color="000000"/>
              <w:right w:val="single" w:sz="4" w:space="0" w:color="auto"/>
            </w:tcBorders>
            <w:shd w:val="clear" w:color="auto" w:fill="auto"/>
            <w:hideMark/>
          </w:tcPr>
          <w:p w14:paraId="5D16E716" w14:textId="77777777" w:rsidR="00B65B74" w:rsidRPr="00000D47" w:rsidRDefault="00B65B74" w:rsidP="00B65B74">
            <w:pPr>
              <w:jc w:val="center"/>
              <w:rPr>
                <w:rFonts w:asciiTheme="minorHAnsi" w:eastAsia="Times New Roman" w:hAnsiTheme="minorHAnsi"/>
                <w:b/>
                <w:bCs/>
                <w:color w:val="000000"/>
                <w:sz w:val="16"/>
                <w:szCs w:val="16"/>
              </w:rPr>
            </w:pPr>
          </w:p>
          <w:p w14:paraId="52AC22BD" w14:textId="77777777" w:rsidR="00B65B74" w:rsidRPr="00000D47" w:rsidRDefault="00B65B74" w:rsidP="00B65B74">
            <w:pPr>
              <w:jc w:val="center"/>
              <w:rPr>
                <w:rFonts w:asciiTheme="minorHAnsi" w:eastAsia="Times New Roman" w:hAnsiTheme="minorHAnsi"/>
                <w:b/>
                <w:bCs/>
                <w:color w:val="000000"/>
                <w:sz w:val="16"/>
                <w:szCs w:val="16"/>
              </w:rPr>
            </w:pPr>
          </w:p>
          <w:p w14:paraId="30BD8E25" w14:textId="77777777" w:rsidR="00B65B74" w:rsidRPr="00000D47" w:rsidRDefault="00B65B74" w:rsidP="00B65B74">
            <w:pPr>
              <w:jc w:val="center"/>
              <w:rPr>
                <w:rFonts w:asciiTheme="minorHAnsi" w:eastAsia="Times New Roman" w:hAnsiTheme="minorHAnsi"/>
                <w:b/>
                <w:bCs/>
                <w:color w:val="000000"/>
                <w:sz w:val="16"/>
                <w:szCs w:val="16"/>
              </w:rPr>
            </w:pPr>
          </w:p>
          <w:p w14:paraId="7302E0FA" w14:textId="77777777" w:rsidR="00B65B74" w:rsidRPr="00000D47" w:rsidRDefault="00B65B74" w:rsidP="00B65B74">
            <w:pPr>
              <w:jc w:val="center"/>
              <w:rPr>
                <w:rFonts w:asciiTheme="minorHAnsi" w:eastAsia="Times New Roman" w:hAnsiTheme="minorHAnsi"/>
                <w:b/>
                <w:bCs/>
                <w:color w:val="000000"/>
                <w:sz w:val="16"/>
                <w:szCs w:val="16"/>
              </w:rPr>
            </w:pPr>
          </w:p>
          <w:p w14:paraId="507DD839" w14:textId="77777777" w:rsidR="00B65B74" w:rsidRPr="00000D47" w:rsidRDefault="00B65B74" w:rsidP="00B65B74">
            <w:pPr>
              <w:jc w:val="center"/>
              <w:rPr>
                <w:rFonts w:asciiTheme="minorHAnsi" w:eastAsia="Times New Roman" w:hAnsiTheme="minorHAnsi"/>
                <w:b/>
                <w:bCs/>
                <w:color w:val="000000"/>
                <w:sz w:val="16"/>
                <w:szCs w:val="16"/>
              </w:rPr>
            </w:pPr>
          </w:p>
          <w:p w14:paraId="06DCD0DC" w14:textId="77777777" w:rsidR="00B65B74" w:rsidRPr="00000D47" w:rsidRDefault="00B65B74" w:rsidP="00B65B74">
            <w:pPr>
              <w:jc w:val="center"/>
              <w:rPr>
                <w:rFonts w:asciiTheme="minorHAnsi" w:eastAsia="Times New Roman" w:hAnsiTheme="minorHAnsi"/>
                <w:b/>
                <w:bCs/>
                <w:color w:val="000000"/>
                <w:sz w:val="16"/>
                <w:szCs w:val="16"/>
              </w:rPr>
            </w:pPr>
          </w:p>
          <w:p w14:paraId="60454CB4"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GEF TF</w:t>
            </w:r>
          </w:p>
        </w:tc>
        <w:tc>
          <w:tcPr>
            <w:tcW w:w="990" w:type="dxa"/>
            <w:tcBorders>
              <w:top w:val="nil"/>
              <w:left w:val="nil"/>
              <w:bottom w:val="single" w:sz="4" w:space="0" w:color="auto"/>
              <w:right w:val="single" w:sz="4" w:space="0" w:color="auto"/>
            </w:tcBorders>
            <w:shd w:val="clear" w:color="auto" w:fill="auto"/>
            <w:vAlign w:val="center"/>
          </w:tcPr>
          <w:p w14:paraId="5D9C8BDA"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61300</w:t>
            </w:r>
          </w:p>
        </w:tc>
        <w:tc>
          <w:tcPr>
            <w:tcW w:w="1260" w:type="dxa"/>
            <w:tcBorders>
              <w:top w:val="nil"/>
              <w:left w:val="nil"/>
              <w:bottom w:val="single" w:sz="4" w:space="0" w:color="auto"/>
              <w:right w:val="single" w:sz="4" w:space="0" w:color="auto"/>
            </w:tcBorders>
            <w:shd w:val="clear" w:color="auto" w:fill="auto"/>
            <w:vAlign w:val="center"/>
          </w:tcPr>
          <w:p w14:paraId="59AE0AB4"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Salary and Post Adj – IP Staff</w:t>
            </w:r>
          </w:p>
        </w:tc>
        <w:tc>
          <w:tcPr>
            <w:tcW w:w="964" w:type="dxa"/>
            <w:tcBorders>
              <w:top w:val="nil"/>
              <w:left w:val="nil"/>
              <w:bottom w:val="single" w:sz="4" w:space="0" w:color="auto"/>
              <w:right w:val="single" w:sz="4" w:space="0" w:color="auto"/>
            </w:tcBorders>
            <w:shd w:val="clear" w:color="auto" w:fill="auto"/>
            <w:vAlign w:val="center"/>
          </w:tcPr>
          <w:p w14:paraId="04DD736F"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81,000</w:t>
            </w:r>
          </w:p>
        </w:tc>
        <w:tc>
          <w:tcPr>
            <w:tcW w:w="964" w:type="dxa"/>
            <w:tcBorders>
              <w:top w:val="nil"/>
              <w:left w:val="nil"/>
              <w:bottom w:val="single" w:sz="4" w:space="0" w:color="auto"/>
              <w:right w:val="single" w:sz="4" w:space="0" w:color="auto"/>
            </w:tcBorders>
            <w:shd w:val="clear" w:color="auto" w:fill="auto"/>
            <w:vAlign w:val="center"/>
          </w:tcPr>
          <w:p w14:paraId="3EA22D36"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81,000</w:t>
            </w:r>
          </w:p>
        </w:tc>
        <w:tc>
          <w:tcPr>
            <w:tcW w:w="964" w:type="dxa"/>
            <w:tcBorders>
              <w:top w:val="nil"/>
              <w:left w:val="nil"/>
              <w:bottom w:val="single" w:sz="4" w:space="0" w:color="auto"/>
              <w:right w:val="single" w:sz="4" w:space="0" w:color="auto"/>
            </w:tcBorders>
            <w:shd w:val="clear" w:color="auto" w:fill="auto"/>
            <w:vAlign w:val="center"/>
          </w:tcPr>
          <w:p w14:paraId="6EAD39D2"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81,000</w:t>
            </w:r>
          </w:p>
        </w:tc>
        <w:tc>
          <w:tcPr>
            <w:tcW w:w="965" w:type="dxa"/>
            <w:tcBorders>
              <w:top w:val="nil"/>
              <w:left w:val="nil"/>
              <w:bottom w:val="single" w:sz="4" w:space="0" w:color="auto"/>
              <w:right w:val="single" w:sz="4" w:space="0" w:color="auto"/>
            </w:tcBorders>
            <w:shd w:val="clear" w:color="auto" w:fill="auto"/>
            <w:vAlign w:val="center"/>
          </w:tcPr>
          <w:p w14:paraId="069018E4"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81,000</w:t>
            </w:r>
          </w:p>
        </w:tc>
        <w:tc>
          <w:tcPr>
            <w:tcW w:w="964" w:type="dxa"/>
            <w:tcBorders>
              <w:top w:val="nil"/>
              <w:left w:val="nil"/>
              <w:bottom w:val="single" w:sz="4" w:space="0" w:color="auto"/>
              <w:right w:val="single" w:sz="4" w:space="0" w:color="auto"/>
            </w:tcBorders>
            <w:shd w:val="clear" w:color="auto" w:fill="auto"/>
            <w:vAlign w:val="center"/>
          </w:tcPr>
          <w:p w14:paraId="61179002"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81,000</w:t>
            </w:r>
          </w:p>
        </w:tc>
        <w:tc>
          <w:tcPr>
            <w:tcW w:w="964" w:type="dxa"/>
            <w:tcBorders>
              <w:top w:val="nil"/>
              <w:left w:val="nil"/>
              <w:bottom w:val="single" w:sz="4" w:space="0" w:color="auto"/>
              <w:right w:val="single" w:sz="4" w:space="0" w:color="auto"/>
            </w:tcBorders>
            <w:shd w:val="clear" w:color="auto" w:fill="auto"/>
            <w:vAlign w:val="center"/>
          </w:tcPr>
          <w:p w14:paraId="5FFC8ADF"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81,000</w:t>
            </w:r>
          </w:p>
        </w:tc>
        <w:tc>
          <w:tcPr>
            <w:tcW w:w="965" w:type="dxa"/>
            <w:tcBorders>
              <w:top w:val="nil"/>
              <w:left w:val="nil"/>
              <w:bottom w:val="single" w:sz="4" w:space="0" w:color="auto"/>
              <w:right w:val="single" w:sz="4" w:space="0" w:color="auto"/>
            </w:tcBorders>
            <w:shd w:val="clear" w:color="auto" w:fill="auto"/>
            <w:vAlign w:val="center"/>
          </w:tcPr>
          <w:p w14:paraId="7668674C"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81,000</w:t>
            </w:r>
          </w:p>
        </w:tc>
        <w:tc>
          <w:tcPr>
            <w:tcW w:w="1080" w:type="dxa"/>
            <w:tcBorders>
              <w:top w:val="nil"/>
              <w:left w:val="nil"/>
              <w:bottom w:val="single" w:sz="4" w:space="0" w:color="auto"/>
              <w:right w:val="single" w:sz="4" w:space="0" w:color="auto"/>
            </w:tcBorders>
            <w:shd w:val="clear" w:color="auto" w:fill="auto"/>
            <w:vAlign w:val="center"/>
          </w:tcPr>
          <w:p w14:paraId="1E4FCA18"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color w:val="000000"/>
                <w:sz w:val="16"/>
                <w:szCs w:val="16"/>
              </w:rPr>
              <w:t>567,000</w:t>
            </w:r>
          </w:p>
        </w:tc>
        <w:tc>
          <w:tcPr>
            <w:tcW w:w="720" w:type="dxa"/>
            <w:tcBorders>
              <w:top w:val="nil"/>
              <w:left w:val="nil"/>
              <w:bottom w:val="single" w:sz="4" w:space="0" w:color="auto"/>
              <w:right w:val="single" w:sz="4" w:space="0" w:color="auto"/>
            </w:tcBorders>
            <w:shd w:val="clear" w:color="auto" w:fill="auto"/>
            <w:vAlign w:val="center"/>
          </w:tcPr>
          <w:p w14:paraId="7608BB61"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12</w:t>
            </w:r>
          </w:p>
        </w:tc>
      </w:tr>
      <w:tr w:rsidR="00B65B74" w:rsidRPr="00000D47" w14:paraId="35CCBBB7" w14:textId="77777777" w:rsidTr="006E25B5">
        <w:tc>
          <w:tcPr>
            <w:tcW w:w="1255" w:type="dxa"/>
            <w:vMerge/>
            <w:tcBorders>
              <w:left w:val="single" w:sz="4" w:space="0" w:color="auto"/>
              <w:right w:val="single" w:sz="4" w:space="0" w:color="auto"/>
            </w:tcBorders>
            <w:shd w:val="clear" w:color="auto" w:fill="auto"/>
          </w:tcPr>
          <w:p w14:paraId="2CF7090A" w14:textId="77777777" w:rsidR="00B65B74" w:rsidRPr="00000D47" w:rsidRDefault="00B65B74" w:rsidP="00B65B74">
            <w:pPr>
              <w:jc w:val="cente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000000"/>
              <w:right w:val="single" w:sz="4" w:space="0" w:color="auto"/>
            </w:tcBorders>
            <w:shd w:val="clear" w:color="auto" w:fill="auto"/>
          </w:tcPr>
          <w:p w14:paraId="1C229602"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shd w:val="clear" w:color="auto" w:fill="auto"/>
          </w:tcPr>
          <w:p w14:paraId="75E1883D"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shd w:val="clear" w:color="auto" w:fill="auto"/>
          </w:tcPr>
          <w:p w14:paraId="6834913B"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43B4750D"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71400</w:t>
            </w:r>
          </w:p>
        </w:tc>
        <w:tc>
          <w:tcPr>
            <w:tcW w:w="1260" w:type="dxa"/>
            <w:tcBorders>
              <w:top w:val="nil"/>
              <w:left w:val="nil"/>
              <w:bottom w:val="single" w:sz="4" w:space="0" w:color="auto"/>
              <w:right w:val="single" w:sz="4" w:space="0" w:color="auto"/>
            </w:tcBorders>
            <w:shd w:val="clear" w:color="auto" w:fill="auto"/>
            <w:vAlign w:val="center"/>
          </w:tcPr>
          <w:p w14:paraId="7CFB4DC8"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Contractual Services - Individual</w:t>
            </w:r>
          </w:p>
        </w:tc>
        <w:tc>
          <w:tcPr>
            <w:tcW w:w="964" w:type="dxa"/>
            <w:tcBorders>
              <w:top w:val="nil"/>
              <w:left w:val="nil"/>
              <w:bottom w:val="single" w:sz="4" w:space="0" w:color="auto"/>
              <w:right w:val="single" w:sz="4" w:space="0" w:color="auto"/>
            </w:tcBorders>
            <w:shd w:val="clear" w:color="auto" w:fill="auto"/>
            <w:vAlign w:val="center"/>
          </w:tcPr>
          <w:p w14:paraId="4FE3FE99" w14:textId="6513872D" w:rsidR="00B65B74" w:rsidRPr="00000D47" w:rsidRDefault="00D92D81"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7</w:t>
            </w:r>
            <w:r w:rsidR="00B65B74" w:rsidRPr="00000D47">
              <w:rPr>
                <w:rFonts w:asciiTheme="minorHAnsi" w:eastAsia="Times New Roman" w:hAnsiTheme="minorHAnsi"/>
                <w:color w:val="000000"/>
                <w:sz w:val="16"/>
                <w:szCs w:val="16"/>
              </w:rPr>
              <w:t>,</w:t>
            </w:r>
            <w:r w:rsidRPr="00000D47">
              <w:rPr>
                <w:rFonts w:asciiTheme="minorHAnsi" w:eastAsia="Times New Roman" w:hAnsiTheme="minorHAnsi"/>
                <w:color w:val="000000"/>
                <w:sz w:val="16"/>
                <w:szCs w:val="16"/>
              </w:rPr>
              <w:t>93</w:t>
            </w:r>
            <w:r w:rsidR="00B65B74" w:rsidRPr="00000D47">
              <w:rPr>
                <w:rFonts w:asciiTheme="minorHAnsi" w:eastAsia="Times New Roman" w:hAnsiTheme="minorHAnsi"/>
                <w:color w:val="000000"/>
                <w:sz w:val="16"/>
                <w:szCs w:val="16"/>
              </w:rPr>
              <w:t>1</w:t>
            </w:r>
          </w:p>
        </w:tc>
        <w:tc>
          <w:tcPr>
            <w:tcW w:w="964" w:type="dxa"/>
            <w:tcBorders>
              <w:top w:val="nil"/>
              <w:left w:val="nil"/>
              <w:bottom w:val="single" w:sz="4" w:space="0" w:color="auto"/>
              <w:right w:val="single" w:sz="4" w:space="0" w:color="auto"/>
            </w:tcBorders>
            <w:shd w:val="clear" w:color="auto" w:fill="auto"/>
            <w:vAlign w:val="center"/>
          </w:tcPr>
          <w:p w14:paraId="78AB00AE" w14:textId="4D1ABED9" w:rsidR="00B65B74" w:rsidRPr="00000D47" w:rsidRDefault="00D92D81"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7</w:t>
            </w:r>
            <w:r w:rsidR="00B65B74" w:rsidRPr="00000D47">
              <w:rPr>
                <w:rFonts w:asciiTheme="minorHAnsi" w:eastAsia="Times New Roman" w:hAnsiTheme="minorHAnsi"/>
                <w:color w:val="000000"/>
                <w:sz w:val="16"/>
                <w:szCs w:val="16"/>
              </w:rPr>
              <w:t>,</w:t>
            </w:r>
            <w:r w:rsidRPr="00000D47">
              <w:rPr>
                <w:rFonts w:asciiTheme="minorHAnsi" w:eastAsia="Times New Roman" w:hAnsiTheme="minorHAnsi"/>
                <w:color w:val="000000"/>
                <w:sz w:val="16"/>
                <w:szCs w:val="16"/>
              </w:rPr>
              <w:t>93</w:t>
            </w:r>
            <w:r w:rsidR="00B65B74" w:rsidRPr="00000D47">
              <w:rPr>
                <w:rFonts w:asciiTheme="minorHAnsi" w:eastAsia="Times New Roman" w:hAnsiTheme="minorHAnsi"/>
                <w:color w:val="000000"/>
                <w:sz w:val="16"/>
                <w:szCs w:val="16"/>
              </w:rPr>
              <w:t>1</w:t>
            </w:r>
          </w:p>
        </w:tc>
        <w:tc>
          <w:tcPr>
            <w:tcW w:w="964" w:type="dxa"/>
            <w:tcBorders>
              <w:top w:val="nil"/>
              <w:left w:val="nil"/>
              <w:bottom w:val="single" w:sz="4" w:space="0" w:color="auto"/>
              <w:right w:val="single" w:sz="4" w:space="0" w:color="auto"/>
            </w:tcBorders>
            <w:shd w:val="clear" w:color="auto" w:fill="auto"/>
            <w:vAlign w:val="center"/>
          </w:tcPr>
          <w:p w14:paraId="53460FE4"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9,011</w:t>
            </w:r>
          </w:p>
        </w:tc>
        <w:tc>
          <w:tcPr>
            <w:tcW w:w="965" w:type="dxa"/>
            <w:tcBorders>
              <w:top w:val="nil"/>
              <w:left w:val="nil"/>
              <w:bottom w:val="single" w:sz="4" w:space="0" w:color="auto"/>
              <w:right w:val="single" w:sz="4" w:space="0" w:color="auto"/>
            </w:tcBorders>
            <w:shd w:val="clear" w:color="auto" w:fill="auto"/>
            <w:vAlign w:val="center"/>
          </w:tcPr>
          <w:p w14:paraId="41DC8142"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9,011</w:t>
            </w:r>
          </w:p>
        </w:tc>
        <w:tc>
          <w:tcPr>
            <w:tcW w:w="964" w:type="dxa"/>
            <w:tcBorders>
              <w:top w:val="nil"/>
              <w:left w:val="nil"/>
              <w:bottom w:val="single" w:sz="4" w:space="0" w:color="auto"/>
              <w:right w:val="single" w:sz="4" w:space="0" w:color="auto"/>
            </w:tcBorders>
            <w:shd w:val="clear" w:color="auto" w:fill="auto"/>
            <w:vAlign w:val="center"/>
          </w:tcPr>
          <w:p w14:paraId="43579C3D"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9,011</w:t>
            </w:r>
          </w:p>
        </w:tc>
        <w:tc>
          <w:tcPr>
            <w:tcW w:w="964" w:type="dxa"/>
            <w:tcBorders>
              <w:top w:val="nil"/>
              <w:left w:val="nil"/>
              <w:bottom w:val="single" w:sz="4" w:space="0" w:color="auto"/>
              <w:right w:val="single" w:sz="4" w:space="0" w:color="auto"/>
            </w:tcBorders>
            <w:shd w:val="clear" w:color="auto" w:fill="auto"/>
            <w:vAlign w:val="center"/>
          </w:tcPr>
          <w:p w14:paraId="1311B325"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9,011</w:t>
            </w:r>
          </w:p>
        </w:tc>
        <w:tc>
          <w:tcPr>
            <w:tcW w:w="965" w:type="dxa"/>
            <w:tcBorders>
              <w:top w:val="nil"/>
              <w:left w:val="nil"/>
              <w:bottom w:val="single" w:sz="4" w:space="0" w:color="auto"/>
              <w:right w:val="single" w:sz="4" w:space="0" w:color="auto"/>
            </w:tcBorders>
            <w:shd w:val="clear" w:color="auto" w:fill="auto"/>
            <w:vAlign w:val="center"/>
          </w:tcPr>
          <w:p w14:paraId="291243E5"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9,011</w:t>
            </w:r>
          </w:p>
        </w:tc>
        <w:tc>
          <w:tcPr>
            <w:tcW w:w="1080" w:type="dxa"/>
            <w:tcBorders>
              <w:top w:val="nil"/>
              <w:left w:val="nil"/>
              <w:bottom w:val="single" w:sz="4" w:space="0" w:color="auto"/>
              <w:right w:val="single" w:sz="4" w:space="0" w:color="auto"/>
            </w:tcBorders>
            <w:shd w:val="clear" w:color="auto" w:fill="auto"/>
            <w:vAlign w:val="center"/>
          </w:tcPr>
          <w:p w14:paraId="3CC37D89" w14:textId="3A5DA512"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color w:val="000000"/>
                <w:sz w:val="16"/>
                <w:szCs w:val="16"/>
              </w:rPr>
              <w:t>6</w:t>
            </w:r>
            <w:r w:rsidR="00D92D81" w:rsidRPr="00000D47">
              <w:rPr>
                <w:rFonts w:asciiTheme="minorHAnsi" w:eastAsia="Times New Roman" w:hAnsiTheme="minorHAnsi"/>
                <w:b/>
                <w:bCs/>
                <w:color w:val="000000"/>
                <w:sz w:val="16"/>
                <w:szCs w:val="16"/>
              </w:rPr>
              <w:t>0</w:t>
            </w:r>
            <w:r w:rsidRPr="00000D47">
              <w:rPr>
                <w:rFonts w:asciiTheme="minorHAnsi" w:eastAsia="Times New Roman" w:hAnsiTheme="minorHAnsi"/>
                <w:b/>
                <w:bCs/>
                <w:color w:val="000000"/>
                <w:sz w:val="16"/>
                <w:szCs w:val="16"/>
              </w:rPr>
              <w:t>,</w:t>
            </w:r>
            <w:r w:rsidR="00D92D81" w:rsidRPr="00000D47">
              <w:rPr>
                <w:rFonts w:asciiTheme="minorHAnsi" w:eastAsia="Times New Roman" w:hAnsiTheme="minorHAnsi"/>
                <w:b/>
                <w:bCs/>
                <w:color w:val="000000"/>
                <w:sz w:val="16"/>
                <w:szCs w:val="16"/>
              </w:rPr>
              <w:t>917</w:t>
            </w:r>
          </w:p>
        </w:tc>
        <w:tc>
          <w:tcPr>
            <w:tcW w:w="720" w:type="dxa"/>
            <w:tcBorders>
              <w:top w:val="nil"/>
              <w:left w:val="nil"/>
              <w:bottom w:val="single" w:sz="4" w:space="0" w:color="auto"/>
              <w:right w:val="single" w:sz="4" w:space="0" w:color="auto"/>
            </w:tcBorders>
            <w:shd w:val="clear" w:color="auto" w:fill="auto"/>
            <w:vAlign w:val="center"/>
          </w:tcPr>
          <w:p w14:paraId="32B3C657"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13</w:t>
            </w:r>
          </w:p>
        </w:tc>
      </w:tr>
      <w:tr w:rsidR="00B65B74" w:rsidRPr="00000D47" w14:paraId="62EA3A6D" w14:textId="77777777" w:rsidTr="006E25B5">
        <w:tc>
          <w:tcPr>
            <w:tcW w:w="1255" w:type="dxa"/>
            <w:vMerge/>
            <w:tcBorders>
              <w:left w:val="single" w:sz="4" w:space="0" w:color="auto"/>
              <w:right w:val="single" w:sz="4" w:space="0" w:color="auto"/>
            </w:tcBorders>
            <w:shd w:val="clear" w:color="auto" w:fill="auto"/>
          </w:tcPr>
          <w:p w14:paraId="0A4A3998" w14:textId="77777777" w:rsidR="00B65B74" w:rsidRPr="00000D47" w:rsidRDefault="00B65B74" w:rsidP="00B65B74">
            <w:pPr>
              <w:jc w:val="cente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000000"/>
              <w:right w:val="single" w:sz="4" w:space="0" w:color="auto"/>
            </w:tcBorders>
            <w:shd w:val="clear" w:color="auto" w:fill="auto"/>
          </w:tcPr>
          <w:p w14:paraId="5C903517"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shd w:val="clear" w:color="auto" w:fill="auto"/>
          </w:tcPr>
          <w:p w14:paraId="23518807"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shd w:val="clear" w:color="auto" w:fill="auto"/>
          </w:tcPr>
          <w:p w14:paraId="09DC31C3"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5F6DC8AD"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71600</w:t>
            </w:r>
          </w:p>
        </w:tc>
        <w:tc>
          <w:tcPr>
            <w:tcW w:w="1260" w:type="dxa"/>
            <w:tcBorders>
              <w:top w:val="nil"/>
              <w:left w:val="nil"/>
              <w:bottom w:val="single" w:sz="4" w:space="0" w:color="auto"/>
              <w:right w:val="single" w:sz="4" w:space="0" w:color="auto"/>
            </w:tcBorders>
            <w:shd w:val="clear" w:color="auto" w:fill="auto"/>
            <w:vAlign w:val="center"/>
          </w:tcPr>
          <w:p w14:paraId="11B86F97"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Travel</w:t>
            </w:r>
          </w:p>
        </w:tc>
        <w:tc>
          <w:tcPr>
            <w:tcW w:w="964" w:type="dxa"/>
            <w:tcBorders>
              <w:top w:val="nil"/>
              <w:left w:val="nil"/>
              <w:bottom w:val="single" w:sz="4" w:space="0" w:color="auto"/>
              <w:right w:val="single" w:sz="4" w:space="0" w:color="auto"/>
            </w:tcBorders>
            <w:shd w:val="clear" w:color="auto" w:fill="auto"/>
            <w:vAlign w:val="center"/>
          </w:tcPr>
          <w:p w14:paraId="6B9DA60E"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10,000</w:t>
            </w:r>
          </w:p>
        </w:tc>
        <w:tc>
          <w:tcPr>
            <w:tcW w:w="964" w:type="dxa"/>
            <w:tcBorders>
              <w:top w:val="nil"/>
              <w:left w:val="nil"/>
              <w:bottom w:val="single" w:sz="4" w:space="0" w:color="auto"/>
              <w:right w:val="single" w:sz="4" w:space="0" w:color="auto"/>
            </w:tcBorders>
            <w:shd w:val="clear" w:color="auto" w:fill="auto"/>
            <w:vAlign w:val="center"/>
          </w:tcPr>
          <w:p w14:paraId="19F85BC0"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20,000</w:t>
            </w:r>
          </w:p>
        </w:tc>
        <w:tc>
          <w:tcPr>
            <w:tcW w:w="964" w:type="dxa"/>
            <w:tcBorders>
              <w:top w:val="nil"/>
              <w:left w:val="nil"/>
              <w:bottom w:val="single" w:sz="4" w:space="0" w:color="auto"/>
              <w:right w:val="single" w:sz="4" w:space="0" w:color="auto"/>
            </w:tcBorders>
            <w:shd w:val="clear" w:color="auto" w:fill="auto"/>
            <w:vAlign w:val="center"/>
          </w:tcPr>
          <w:p w14:paraId="67E4A78B"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tcPr>
          <w:p w14:paraId="49FC74AF"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75153AB5"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10,000</w:t>
            </w:r>
          </w:p>
        </w:tc>
        <w:tc>
          <w:tcPr>
            <w:tcW w:w="964" w:type="dxa"/>
            <w:tcBorders>
              <w:top w:val="nil"/>
              <w:left w:val="nil"/>
              <w:bottom w:val="single" w:sz="4" w:space="0" w:color="auto"/>
              <w:right w:val="single" w:sz="4" w:space="0" w:color="auto"/>
            </w:tcBorders>
            <w:shd w:val="clear" w:color="auto" w:fill="auto"/>
            <w:vAlign w:val="center"/>
          </w:tcPr>
          <w:p w14:paraId="4A7A297D"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tcPr>
          <w:p w14:paraId="4B968470"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0</w:t>
            </w:r>
          </w:p>
        </w:tc>
        <w:tc>
          <w:tcPr>
            <w:tcW w:w="1080" w:type="dxa"/>
            <w:tcBorders>
              <w:top w:val="nil"/>
              <w:left w:val="nil"/>
              <w:bottom w:val="single" w:sz="4" w:space="0" w:color="auto"/>
              <w:right w:val="single" w:sz="4" w:space="0" w:color="auto"/>
            </w:tcBorders>
            <w:shd w:val="clear" w:color="auto" w:fill="auto"/>
            <w:vAlign w:val="center"/>
          </w:tcPr>
          <w:p w14:paraId="6863A955"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sz w:val="16"/>
                <w:szCs w:val="16"/>
              </w:rPr>
              <w:t>40,000</w:t>
            </w:r>
          </w:p>
        </w:tc>
        <w:tc>
          <w:tcPr>
            <w:tcW w:w="720" w:type="dxa"/>
            <w:tcBorders>
              <w:top w:val="nil"/>
              <w:left w:val="nil"/>
              <w:bottom w:val="single" w:sz="4" w:space="0" w:color="auto"/>
              <w:right w:val="single" w:sz="4" w:space="0" w:color="auto"/>
            </w:tcBorders>
            <w:shd w:val="clear" w:color="auto" w:fill="auto"/>
            <w:vAlign w:val="center"/>
          </w:tcPr>
          <w:p w14:paraId="52640A41"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14</w:t>
            </w:r>
          </w:p>
        </w:tc>
      </w:tr>
      <w:tr w:rsidR="00B65B74" w:rsidRPr="00000D47" w14:paraId="65B9FB18" w14:textId="77777777" w:rsidTr="006E25B5">
        <w:tc>
          <w:tcPr>
            <w:tcW w:w="1255" w:type="dxa"/>
            <w:vMerge/>
            <w:tcBorders>
              <w:left w:val="single" w:sz="4" w:space="0" w:color="auto"/>
              <w:right w:val="single" w:sz="4" w:space="0" w:color="auto"/>
            </w:tcBorders>
            <w:shd w:val="clear" w:color="auto" w:fill="auto"/>
          </w:tcPr>
          <w:p w14:paraId="4ED04721" w14:textId="77777777" w:rsidR="00B65B74" w:rsidRPr="00000D47" w:rsidRDefault="00B65B74" w:rsidP="00B65B74">
            <w:pPr>
              <w:jc w:val="cente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000000"/>
              <w:right w:val="single" w:sz="4" w:space="0" w:color="auto"/>
            </w:tcBorders>
            <w:shd w:val="clear" w:color="auto" w:fill="auto"/>
          </w:tcPr>
          <w:p w14:paraId="2745AD88"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shd w:val="clear" w:color="auto" w:fill="auto"/>
          </w:tcPr>
          <w:p w14:paraId="371F0D81"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shd w:val="clear" w:color="auto" w:fill="auto"/>
          </w:tcPr>
          <w:p w14:paraId="3D55D233"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206DBB2E" w14:textId="77777777" w:rsidR="00B65B74" w:rsidRPr="00000D47" w:rsidRDefault="00B65B74" w:rsidP="00B65B74">
            <w:pPr>
              <w:jc w:val="center"/>
              <w:rPr>
                <w:rFonts w:asciiTheme="minorHAnsi" w:eastAsia="Times New Roman" w:hAnsiTheme="minorHAnsi"/>
                <w:strike/>
                <w:color w:val="000000"/>
                <w:sz w:val="16"/>
                <w:szCs w:val="16"/>
              </w:rPr>
            </w:pPr>
            <w:r w:rsidRPr="00000D47">
              <w:rPr>
                <w:rFonts w:asciiTheme="minorHAnsi" w:eastAsia="Times New Roman" w:hAnsiTheme="minorHAnsi"/>
                <w:color w:val="000000"/>
                <w:sz w:val="16"/>
                <w:szCs w:val="16"/>
              </w:rPr>
              <w:t>72100</w:t>
            </w:r>
          </w:p>
        </w:tc>
        <w:tc>
          <w:tcPr>
            <w:tcW w:w="1260" w:type="dxa"/>
            <w:tcBorders>
              <w:top w:val="nil"/>
              <w:left w:val="nil"/>
              <w:bottom w:val="single" w:sz="4" w:space="0" w:color="auto"/>
              <w:right w:val="single" w:sz="4" w:space="0" w:color="auto"/>
            </w:tcBorders>
            <w:shd w:val="clear" w:color="auto" w:fill="auto"/>
            <w:vAlign w:val="center"/>
          </w:tcPr>
          <w:p w14:paraId="2CB2A695" w14:textId="77777777" w:rsidR="00B65B74" w:rsidRPr="00000D47" w:rsidRDefault="00B65B74" w:rsidP="00B65B74">
            <w:pPr>
              <w:jc w:val="center"/>
              <w:rPr>
                <w:rFonts w:asciiTheme="minorHAnsi" w:eastAsia="Times New Roman" w:hAnsiTheme="minorHAnsi"/>
                <w:strike/>
                <w:sz w:val="16"/>
                <w:szCs w:val="16"/>
              </w:rPr>
            </w:pPr>
            <w:r w:rsidRPr="00000D47">
              <w:rPr>
                <w:rFonts w:asciiTheme="minorHAnsi" w:eastAsia="Times New Roman" w:hAnsiTheme="minorHAnsi"/>
                <w:sz w:val="16"/>
                <w:szCs w:val="16"/>
              </w:rPr>
              <w:t>Contractual Services-Companies</w:t>
            </w:r>
          </w:p>
        </w:tc>
        <w:tc>
          <w:tcPr>
            <w:tcW w:w="964" w:type="dxa"/>
            <w:tcBorders>
              <w:top w:val="nil"/>
              <w:left w:val="nil"/>
              <w:bottom w:val="single" w:sz="4" w:space="0" w:color="auto"/>
              <w:right w:val="single" w:sz="4" w:space="0" w:color="auto"/>
            </w:tcBorders>
            <w:shd w:val="clear" w:color="auto" w:fill="auto"/>
            <w:vAlign w:val="center"/>
          </w:tcPr>
          <w:p w14:paraId="5CAD77EC" w14:textId="77777777" w:rsidR="00B65B74" w:rsidRPr="00000D47" w:rsidRDefault="00B65B74" w:rsidP="00B65B74">
            <w:pPr>
              <w:jc w:val="center"/>
              <w:rPr>
                <w:rFonts w:asciiTheme="minorHAnsi" w:eastAsia="Times New Roman" w:hAnsiTheme="minorHAnsi"/>
                <w:strike/>
                <w:sz w:val="16"/>
                <w:szCs w:val="16"/>
              </w:rPr>
            </w:pPr>
            <w:r w:rsidRPr="00000D47">
              <w:rPr>
                <w:rFonts w:asciiTheme="minorHAnsi" w:eastAsia="Times New Roman" w:hAnsiTheme="minorHAnsi"/>
                <w:sz w:val="16"/>
                <w:szCs w:val="16"/>
              </w:rPr>
              <w:t>45,000</w:t>
            </w:r>
          </w:p>
        </w:tc>
        <w:tc>
          <w:tcPr>
            <w:tcW w:w="964" w:type="dxa"/>
            <w:tcBorders>
              <w:top w:val="nil"/>
              <w:left w:val="nil"/>
              <w:bottom w:val="single" w:sz="4" w:space="0" w:color="auto"/>
              <w:right w:val="single" w:sz="4" w:space="0" w:color="auto"/>
            </w:tcBorders>
            <w:shd w:val="clear" w:color="auto" w:fill="auto"/>
            <w:vAlign w:val="center"/>
          </w:tcPr>
          <w:p w14:paraId="05DE71C1" w14:textId="77777777" w:rsidR="00B65B74" w:rsidRPr="00000D47" w:rsidRDefault="00B65B74" w:rsidP="00B65B74">
            <w:pPr>
              <w:jc w:val="center"/>
              <w:rPr>
                <w:rFonts w:asciiTheme="minorHAnsi" w:eastAsia="Times New Roman" w:hAnsiTheme="minorHAnsi"/>
                <w:strike/>
                <w:sz w:val="16"/>
                <w:szCs w:val="16"/>
              </w:rPr>
            </w:pPr>
            <w:r w:rsidRPr="00000D47">
              <w:rPr>
                <w:rFonts w:asciiTheme="minorHAnsi" w:eastAsia="Times New Roman" w:hAnsiTheme="minorHAnsi"/>
                <w:sz w:val="16"/>
                <w:szCs w:val="16"/>
              </w:rPr>
              <w:t>110,000</w:t>
            </w:r>
          </w:p>
        </w:tc>
        <w:tc>
          <w:tcPr>
            <w:tcW w:w="964" w:type="dxa"/>
            <w:tcBorders>
              <w:top w:val="nil"/>
              <w:left w:val="nil"/>
              <w:bottom w:val="single" w:sz="4" w:space="0" w:color="auto"/>
              <w:right w:val="single" w:sz="4" w:space="0" w:color="auto"/>
            </w:tcBorders>
            <w:shd w:val="clear" w:color="auto" w:fill="auto"/>
            <w:vAlign w:val="center"/>
          </w:tcPr>
          <w:p w14:paraId="41BEA47F" w14:textId="77777777" w:rsidR="00B65B74" w:rsidRPr="00000D47" w:rsidRDefault="00B65B74" w:rsidP="00B65B74">
            <w:pPr>
              <w:jc w:val="center"/>
              <w:rPr>
                <w:rFonts w:asciiTheme="minorHAnsi" w:eastAsia="Times New Roman" w:hAnsiTheme="minorHAnsi"/>
                <w:strike/>
                <w:color w:val="000000"/>
                <w:sz w:val="16"/>
                <w:szCs w:val="16"/>
              </w:rPr>
            </w:pPr>
            <w:r w:rsidRPr="00000D47">
              <w:rPr>
                <w:rFonts w:asciiTheme="minorHAnsi" w:eastAsia="Times New Roman" w:hAnsiTheme="minorHAnsi"/>
                <w:color w:val="000000"/>
                <w:sz w:val="16"/>
                <w:szCs w:val="16"/>
              </w:rPr>
              <w:t>120,000</w:t>
            </w:r>
          </w:p>
        </w:tc>
        <w:tc>
          <w:tcPr>
            <w:tcW w:w="965" w:type="dxa"/>
            <w:tcBorders>
              <w:top w:val="nil"/>
              <w:left w:val="nil"/>
              <w:bottom w:val="single" w:sz="4" w:space="0" w:color="auto"/>
              <w:right w:val="single" w:sz="4" w:space="0" w:color="auto"/>
            </w:tcBorders>
            <w:shd w:val="clear" w:color="auto" w:fill="auto"/>
            <w:vAlign w:val="center"/>
          </w:tcPr>
          <w:p w14:paraId="49B97C7F" w14:textId="77777777" w:rsidR="00B65B74" w:rsidRPr="00000D47" w:rsidRDefault="00B65B74" w:rsidP="00B65B74">
            <w:pPr>
              <w:jc w:val="center"/>
              <w:rPr>
                <w:rFonts w:asciiTheme="minorHAnsi" w:eastAsia="Times New Roman" w:hAnsiTheme="minorHAnsi"/>
                <w:strike/>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6BE9DE3D" w14:textId="77777777" w:rsidR="00B65B74" w:rsidRPr="00000D47" w:rsidRDefault="00B65B74" w:rsidP="00B65B74">
            <w:pPr>
              <w:jc w:val="center"/>
              <w:rPr>
                <w:rFonts w:asciiTheme="minorHAnsi" w:eastAsia="Times New Roman" w:hAnsiTheme="minorHAnsi"/>
                <w:strike/>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05FFBCA8" w14:textId="77777777" w:rsidR="00B65B74" w:rsidRPr="00000D47" w:rsidRDefault="00B65B74" w:rsidP="00B65B74">
            <w:pPr>
              <w:jc w:val="center"/>
              <w:rPr>
                <w:rFonts w:asciiTheme="minorHAnsi" w:eastAsia="Times New Roman" w:hAnsiTheme="minorHAnsi"/>
                <w:strike/>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tcPr>
          <w:p w14:paraId="3EF51B20" w14:textId="77777777" w:rsidR="00B65B74" w:rsidRPr="00000D47" w:rsidRDefault="00B65B74" w:rsidP="00B65B74">
            <w:pPr>
              <w:jc w:val="center"/>
              <w:rPr>
                <w:rFonts w:asciiTheme="minorHAnsi" w:eastAsia="Times New Roman" w:hAnsiTheme="minorHAnsi"/>
                <w:strike/>
                <w:sz w:val="16"/>
                <w:szCs w:val="16"/>
              </w:rPr>
            </w:pPr>
            <w:r w:rsidRPr="00000D47">
              <w:rPr>
                <w:rFonts w:asciiTheme="minorHAnsi" w:eastAsia="Times New Roman" w:hAnsiTheme="minorHAnsi"/>
                <w:sz w:val="16"/>
                <w:szCs w:val="16"/>
              </w:rPr>
              <w:t>120,000</w:t>
            </w:r>
          </w:p>
        </w:tc>
        <w:tc>
          <w:tcPr>
            <w:tcW w:w="1080" w:type="dxa"/>
            <w:tcBorders>
              <w:top w:val="nil"/>
              <w:left w:val="nil"/>
              <w:bottom w:val="single" w:sz="4" w:space="0" w:color="auto"/>
              <w:right w:val="single" w:sz="4" w:space="0" w:color="auto"/>
            </w:tcBorders>
            <w:shd w:val="clear" w:color="auto" w:fill="auto"/>
            <w:vAlign w:val="center"/>
          </w:tcPr>
          <w:p w14:paraId="5C1E66E7" w14:textId="77777777" w:rsidR="00B65B74" w:rsidRPr="00000D47" w:rsidRDefault="00B65B74" w:rsidP="00B65B74">
            <w:pPr>
              <w:jc w:val="center"/>
              <w:rPr>
                <w:rFonts w:asciiTheme="minorHAnsi" w:eastAsia="Times New Roman" w:hAnsiTheme="minorHAnsi"/>
                <w:b/>
                <w:bCs/>
                <w:strike/>
                <w:sz w:val="16"/>
                <w:szCs w:val="16"/>
              </w:rPr>
            </w:pPr>
            <w:r w:rsidRPr="00000D47">
              <w:rPr>
                <w:rFonts w:asciiTheme="minorHAnsi" w:eastAsia="Times New Roman" w:hAnsiTheme="minorHAnsi"/>
                <w:b/>
                <w:bCs/>
                <w:sz w:val="16"/>
                <w:szCs w:val="16"/>
              </w:rPr>
              <w:t>395,000</w:t>
            </w:r>
          </w:p>
        </w:tc>
        <w:tc>
          <w:tcPr>
            <w:tcW w:w="720" w:type="dxa"/>
            <w:tcBorders>
              <w:top w:val="nil"/>
              <w:left w:val="nil"/>
              <w:bottom w:val="single" w:sz="4" w:space="0" w:color="auto"/>
              <w:right w:val="single" w:sz="4" w:space="0" w:color="auto"/>
            </w:tcBorders>
            <w:shd w:val="clear" w:color="auto" w:fill="auto"/>
            <w:vAlign w:val="center"/>
          </w:tcPr>
          <w:p w14:paraId="155E8250" w14:textId="77777777" w:rsidR="00B65B74" w:rsidRPr="00000D47" w:rsidRDefault="00B65B74" w:rsidP="00B65B74">
            <w:pPr>
              <w:jc w:val="center"/>
              <w:rPr>
                <w:rFonts w:asciiTheme="minorHAnsi" w:eastAsia="Times New Roman" w:hAnsiTheme="minorHAnsi"/>
                <w:strike/>
                <w:sz w:val="16"/>
                <w:szCs w:val="16"/>
              </w:rPr>
            </w:pPr>
            <w:r w:rsidRPr="00000D47">
              <w:rPr>
                <w:rFonts w:asciiTheme="minorHAnsi" w:eastAsia="Times New Roman" w:hAnsiTheme="minorHAnsi"/>
                <w:sz w:val="16"/>
                <w:szCs w:val="16"/>
              </w:rPr>
              <w:t xml:space="preserve">15 </w:t>
            </w:r>
          </w:p>
        </w:tc>
      </w:tr>
      <w:tr w:rsidR="00B65B74" w:rsidRPr="00000D47" w14:paraId="74F98E1E" w14:textId="77777777" w:rsidTr="006E25B5">
        <w:tc>
          <w:tcPr>
            <w:tcW w:w="1255" w:type="dxa"/>
            <w:vMerge/>
            <w:tcBorders>
              <w:left w:val="single" w:sz="4" w:space="0" w:color="auto"/>
              <w:right w:val="single" w:sz="4" w:space="0" w:color="auto"/>
            </w:tcBorders>
            <w:hideMark/>
          </w:tcPr>
          <w:p w14:paraId="2AE2C53A"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000000"/>
              <w:right w:val="single" w:sz="4" w:space="0" w:color="auto"/>
            </w:tcBorders>
            <w:hideMark/>
          </w:tcPr>
          <w:p w14:paraId="58B4FF10"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hideMark/>
          </w:tcPr>
          <w:p w14:paraId="32A9DD1C"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hideMark/>
          </w:tcPr>
          <w:p w14:paraId="39943BE9" w14:textId="77777777" w:rsidR="00B65B74" w:rsidRPr="00000D47" w:rsidRDefault="00B65B74" w:rsidP="00B65B74">
            <w:pP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hideMark/>
          </w:tcPr>
          <w:p w14:paraId="06CB3117"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72100</w:t>
            </w:r>
          </w:p>
        </w:tc>
        <w:tc>
          <w:tcPr>
            <w:tcW w:w="1260" w:type="dxa"/>
            <w:tcBorders>
              <w:top w:val="nil"/>
              <w:left w:val="nil"/>
              <w:bottom w:val="single" w:sz="4" w:space="0" w:color="auto"/>
              <w:right w:val="single" w:sz="4" w:space="0" w:color="auto"/>
            </w:tcBorders>
            <w:shd w:val="clear" w:color="auto" w:fill="auto"/>
            <w:vAlign w:val="center"/>
            <w:hideMark/>
          </w:tcPr>
          <w:p w14:paraId="3C26F1DC"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Contractual Services-Companies</w:t>
            </w:r>
          </w:p>
        </w:tc>
        <w:tc>
          <w:tcPr>
            <w:tcW w:w="964" w:type="dxa"/>
            <w:tcBorders>
              <w:top w:val="nil"/>
              <w:left w:val="nil"/>
              <w:bottom w:val="single" w:sz="4" w:space="0" w:color="auto"/>
              <w:right w:val="single" w:sz="4" w:space="0" w:color="auto"/>
            </w:tcBorders>
            <w:shd w:val="clear" w:color="auto" w:fill="auto"/>
            <w:vAlign w:val="center"/>
            <w:hideMark/>
          </w:tcPr>
          <w:p w14:paraId="3D1948BC"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0E081689"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450,000</w:t>
            </w:r>
          </w:p>
        </w:tc>
        <w:tc>
          <w:tcPr>
            <w:tcW w:w="964" w:type="dxa"/>
            <w:tcBorders>
              <w:top w:val="nil"/>
              <w:left w:val="nil"/>
              <w:bottom w:val="single" w:sz="4" w:space="0" w:color="auto"/>
              <w:right w:val="single" w:sz="4" w:space="0" w:color="auto"/>
            </w:tcBorders>
            <w:shd w:val="clear" w:color="auto" w:fill="auto"/>
            <w:vAlign w:val="center"/>
            <w:hideMark/>
          </w:tcPr>
          <w:p w14:paraId="67554F1F"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450,000</w:t>
            </w:r>
          </w:p>
        </w:tc>
        <w:tc>
          <w:tcPr>
            <w:tcW w:w="965" w:type="dxa"/>
            <w:tcBorders>
              <w:top w:val="nil"/>
              <w:left w:val="nil"/>
              <w:bottom w:val="single" w:sz="4" w:space="0" w:color="auto"/>
              <w:right w:val="single" w:sz="4" w:space="0" w:color="auto"/>
            </w:tcBorders>
            <w:shd w:val="clear" w:color="auto" w:fill="auto"/>
            <w:vAlign w:val="center"/>
            <w:hideMark/>
          </w:tcPr>
          <w:p w14:paraId="4EC951CB"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300,000</w:t>
            </w:r>
          </w:p>
        </w:tc>
        <w:tc>
          <w:tcPr>
            <w:tcW w:w="964" w:type="dxa"/>
            <w:tcBorders>
              <w:top w:val="nil"/>
              <w:left w:val="nil"/>
              <w:bottom w:val="single" w:sz="4" w:space="0" w:color="auto"/>
              <w:right w:val="single" w:sz="4" w:space="0" w:color="auto"/>
            </w:tcBorders>
            <w:shd w:val="clear" w:color="auto" w:fill="auto"/>
            <w:vAlign w:val="center"/>
            <w:hideMark/>
          </w:tcPr>
          <w:p w14:paraId="1C53CA6A"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200,000</w:t>
            </w:r>
          </w:p>
        </w:tc>
        <w:tc>
          <w:tcPr>
            <w:tcW w:w="964" w:type="dxa"/>
            <w:tcBorders>
              <w:top w:val="nil"/>
              <w:left w:val="nil"/>
              <w:bottom w:val="single" w:sz="4" w:space="0" w:color="auto"/>
              <w:right w:val="single" w:sz="4" w:space="0" w:color="auto"/>
            </w:tcBorders>
            <w:shd w:val="clear" w:color="auto" w:fill="auto"/>
            <w:vAlign w:val="center"/>
            <w:hideMark/>
          </w:tcPr>
          <w:p w14:paraId="55890D0A"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100,000</w:t>
            </w:r>
          </w:p>
        </w:tc>
        <w:tc>
          <w:tcPr>
            <w:tcW w:w="965" w:type="dxa"/>
            <w:tcBorders>
              <w:top w:val="nil"/>
              <w:left w:val="nil"/>
              <w:bottom w:val="single" w:sz="4" w:space="0" w:color="auto"/>
              <w:right w:val="single" w:sz="4" w:space="0" w:color="auto"/>
            </w:tcBorders>
            <w:shd w:val="clear" w:color="auto" w:fill="auto"/>
            <w:vAlign w:val="center"/>
            <w:hideMark/>
          </w:tcPr>
          <w:p w14:paraId="05C60BE2"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50,000</w:t>
            </w:r>
          </w:p>
        </w:tc>
        <w:tc>
          <w:tcPr>
            <w:tcW w:w="1080" w:type="dxa"/>
            <w:tcBorders>
              <w:top w:val="nil"/>
              <w:left w:val="nil"/>
              <w:bottom w:val="single" w:sz="4" w:space="0" w:color="auto"/>
              <w:right w:val="single" w:sz="4" w:space="0" w:color="auto"/>
            </w:tcBorders>
            <w:shd w:val="clear" w:color="auto" w:fill="auto"/>
            <w:vAlign w:val="center"/>
            <w:hideMark/>
          </w:tcPr>
          <w:p w14:paraId="19C28903"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1,550,000</w:t>
            </w:r>
          </w:p>
        </w:tc>
        <w:tc>
          <w:tcPr>
            <w:tcW w:w="720" w:type="dxa"/>
            <w:tcBorders>
              <w:top w:val="nil"/>
              <w:left w:val="nil"/>
              <w:bottom w:val="single" w:sz="4" w:space="0" w:color="auto"/>
              <w:right w:val="single" w:sz="4" w:space="0" w:color="auto"/>
            </w:tcBorders>
            <w:shd w:val="clear" w:color="auto" w:fill="auto"/>
            <w:vAlign w:val="center"/>
            <w:hideMark/>
          </w:tcPr>
          <w:p w14:paraId="570EFC80"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16</w:t>
            </w:r>
          </w:p>
        </w:tc>
      </w:tr>
      <w:tr w:rsidR="00B65B74" w:rsidRPr="00000D47" w14:paraId="1EC8A818" w14:textId="77777777" w:rsidTr="006E25B5">
        <w:tc>
          <w:tcPr>
            <w:tcW w:w="1255" w:type="dxa"/>
            <w:vMerge/>
            <w:tcBorders>
              <w:left w:val="single" w:sz="4" w:space="0" w:color="auto"/>
              <w:right w:val="single" w:sz="4" w:space="0" w:color="auto"/>
            </w:tcBorders>
            <w:hideMark/>
          </w:tcPr>
          <w:p w14:paraId="24CE0A03"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000000"/>
              <w:right w:val="single" w:sz="4" w:space="0" w:color="auto"/>
            </w:tcBorders>
            <w:hideMark/>
          </w:tcPr>
          <w:p w14:paraId="0F62EB56"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hideMark/>
          </w:tcPr>
          <w:p w14:paraId="60EAF857"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hideMark/>
          </w:tcPr>
          <w:p w14:paraId="314600FE" w14:textId="77777777" w:rsidR="00B65B74" w:rsidRPr="00000D47" w:rsidRDefault="00B65B74" w:rsidP="00B65B74">
            <w:pP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hideMark/>
          </w:tcPr>
          <w:p w14:paraId="65A0CC84"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72100</w:t>
            </w:r>
          </w:p>
        </w:tc>
        <w:tc>
          <w:tcPr>
            <w:tcW w:w="1260" w:type="dxa"/>
            <w:tcBorders>
              <w:top w:val="nil"/>
              <w:left w:val="nil"/>
              <w:bottom w:val="single" w:sz="4" w:space="0" w:color="auto"/>
              <w:right w:val="single" w:sz="4" w:space="0" w:color="auto"/>
            </w:tcBorders>
            <w:shd w:val="clear" w:color="auto" w:fill="auto"/>
            <w:vAlign w:val="center"/>
            <w:hideMark/>
          </w:tcPr>
          <w:p w14:paraId="64D2BF4A"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Contractual Services-Companies</w:t>
            </w:r>
          </w:p>
        </w:tc>
        <w:tc>
          <w:tcPr>
            <w:tcW w:w="964" w:type="dxa"/>
            <w:tcBorders>
              <w:top w:val="nil"/>
              <w:left w:val="nil"/>
              <w:bottom w:val="single" w:sz="4" w:space="0" w:color="auto"/>
              <w:right w:val="single" w:sz="4" w:space="0" w:color="auto"/>
            </w:tcBorders>
            <w:shd w:val="clear" w:color="auto" w:fill="auto"/>
            <w:vAlign w:val="center"/>
            <w:hideMark/>
          </w:tcPr>
          <w:p w14:paraId="040163D6"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445FB613"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205,000</w:t>
            </w:r>
          </w:p>
        </w:tc>
        <w:tc>
          <w:tcPr>
            <w:tcW w:w="964" w:type="dxa"/>
            <w:tcBorders>
              <w:top w:val="nil"/>
              <w:left w:val="nil"/>
              <w:bottom w:val="single" w:sz="4" w:space="0" w:color="auto"/>
              <w:right w:val="single" w:sz="4" w:space="0" w:color="auto"/>
            </w:tcBorders>
            <w:shd w:val="clear" w:color="auto" w:fill="auto"/>
            <w:vAlign w:val="center"/>
            <w:hideMark/>
          </w:tcPr>
          <w:p w14:paraId="26D8CC9F"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120,000</w:t>
            </w:r>
          </w:p>
        </w:tc>
        <w:tc>
          <w:tcPr>
            <w:tcW w:w="965" w:type="dxa"/>
            <w:tcBorders>
              <w:top w:val="nil"/>
              <w:left w:val="nil"/>
              <w:bottom w:val="single" w:sz="4" w:space="0" w:color="auto"/>
              <w:right w:val="single" w:sz="4" w:space="0" w:color="auto"/>
            </w:tcBorders>
            <w:shd w:val="clear" w:color="auto" w:fill="auto"/>
            <w:vAlign w:val="center"/>
            <w:hideMark/>
          </w:tcPr>
          <w:p w14:paraId="662EC1CE"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120,000</w:t>
            </w:r>
          </w:p>
        </w:tc>
        <w:tc>
          <w:tcPr>
            <w:tcW w:w="964" w:type="dxa"/>
            <w:tcBorders>
              <w:top w:val="nil"/>
              <w:left w:val="nil"/>
              <w:bottom w:val="single" w:sz="4" w:space="0" w:color="auto"/>
              <w:right w:val="single" w:sz="4" w:space="0" w:color="auto"/>
            </w:tcBorders>
            <w:shd w:val="clear" w:color="auto" w:fill="auto"/>
            <w:vAlign w:val="center"/>
            <w:hideMark/>
          </w:tcPr>
          <w:p w14:paraId="2ACDF812"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3AB28429"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hideMark/>
          </w:tcPr>
          <w:p w14:paraId="6D84E685"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1080" w:type="dxa"/>
            <w:tcBorders>
              <w:top w:val="nil"/>
              <w:left w:val="nil"/>
              <w:bottom w:val="single" w:sz="4" w:space="0" w:color="auto"/>
              <w:right w:val="single" w:sz="4" w:space="0" w:color="auto"/>
            </w:tcBorders>
            <w:shd w:val="clear" w:color="auto" w:fill="auto"/>
            <w:vAlign w:val="center"/>
            <w:hideMark/>
          </w:tcPr>
          <w:p w14:paraId="1E8C5D0D"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445,000</w:t>
            </w:r>
          </w:p>
        </w:tc>
        <w:tc>
          <w:tcPr>
            <w:tcW w:w="720" w:type="dxa"/>
            <w:tcBorders>
              <w:top w:val="nil"/>
              <w:left w:val="nil"/>
              <w:bottom w:val="single" w:sz="4" w:space="0" w:color="auto"/>
              <w:right w:val="single" w:sz="4" w:space="0" w:color="auto"/>
            </w:tcBorders>
            <w:shd w:val="clear" w:color="auto" w:fill="auto"/>
            <w:vAlign w:val="center"/>
            <w:hideMark/>
          </w:tcPr>
          <w:p w14:paraId="09DA8262"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17</w:t>
            </w:r>
          </w:p>
        </w:tc>
      </w:tr>
      <w:tr w:rsidR="00B65B74" w:rsidRPr="00000D47" w14:paraId="1487E2EF" w14:textId="77777777" w:rsidTr="006E25B5">
        <w:tc>
          <w:tcPr>
            <w:tcW w:w="1255" w:type="dxa"/>
            <w:vMerge/>
            <w:tcBorders>
              <w:left w:val="single" w:sz="4" w:space="0" w:color="auto"/>
              <w:right w:val="single" w:sz="4" w:space="0" w:color="auto"/>
            </w:tcBorders>
            <w:hideMark/>
          </w:tcPr>
          <w:p w14:paraId="12E566EE"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000000"/>
              <w:right w:val="single" w:sz="4" w:space="0" w:color="auto"/>
            </w:tcBorders>
            <w:hideMark/>
          </w:tcPr>
          <w:p w14:paraId="05AA7382"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hideMark/>
          </w:tcPr>
          <w:p w14:paraId="771DFACB"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hideMark/>
          </w:tcPr>
          <w:p w14:paraId="542B4344" w14:textId="77777777" w:rsidR="00B65B74" w:rsidRPr="00000D47" w:rsidRDefault="00B65B74" w:rsidP="00B65B74">
            <w:pP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hideMark/>
          </w:tcPr>
          <w:p w14:paraId="1AC07BEB"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72200</w:t>
            </w:r>
          </w:p>
        </w:tc>
        <w:tc>
          <w:tcPr>
            <w:tcW w:w="1260" w:type="dxa"/>
            <w:tcBorders>
              <w:top w:val="nil"/>
              <w:left w:val="nil"/>
              <w:bottom w:val="single" w:sz="4" w:space="0" w:color="auto"/>
              <w:right w:val="single" w:sz="4" w:space="0" w:color="auto"/>
            </w:tcBorders>
            <w:shd w:val="clear" w:color="auto" w:fill="auto"/>
            <w:vAlign w:val="center"/>
            <w:hideMark/>
          </w:tcPr>
          <w:p w14:paraId="655EB5A5"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Equipment and furniture</w:t>
            </w:r>
          </w:p>
        </w:tc>
        <w:tc>
          <w:tcPr>
            <w:tcW w:w="964" w:type="dxa"/>
            <w:tcBorders>
              <w:top w:val="nil"/>
              <w:left w:val="nil"/>
              <w:bottom w:val="single" w:sz="4" w:space="0" w:color="auto"/>
              <w:right w:val="single" w:sz="4" w:space="0" w:color="auto"/>
            </w:tcBorders>
            <w:shd w:val="clear" w:color="auto" w:fill="auto"/>
            <w:vAlign w:val="center"/>
            <w:hideMark/>
          </w:tcPr>
          <w:p w14:paraId="7D6B5B85"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1AA302B1"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25,000</w:t>
            </w:r>
          </w:p>
        </w:tc>
        <w:tc>
          <w:tcPr>
            <w:tcW w:w="964" w:type="dxa"/>
            <w:tcBorders>
              <w:top w:val="nil"/>
              <w:left w:val="nil"/>
              <w:bottom w:val="single" w:sz="4" w:space="0" w:color="auto"/>
              <w:right w:val="single" w:sz="4" w:space="0" w:color="auto"/>
            </w:tcBorders>
            <w:shd w:val="clear" w:color="auto" w:fill="auto"/>
            <w:vAlign w:val="center"/>
            <w:hideMark/>
          </w:tcPr>
          <w:p w14:paraId="7AAB0010"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hideMark/>
          </w:tcPr>
          <w:p w14:paraId="0D2E55C2"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459CB557"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27E5977C"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hideMark/>
          </w:tcPr>
          <w:p w14:paraId="2DF13176"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1080" w:type="dxa"/>
            <w:tcBorders>
              <w:top w:val="nil"/>
              <w:left w:val="nil"/>
              <w:bottom w:val="single" w:sz="4" w:space="0" w:color="auto"/>
              <w:right w:val="single" w:sz="4" w:space="0" w:color="auto"/>
            </w:tcBorders>
            <w:shd w:val="clear" w:color="auto" w:fill="auto"/>
            <w:vAlign w:val="center"/>
            <w:hideMark/>
          </w:tcPr>
          <w:p w14:paraId="1903454D"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25,000</w:t>
            </w:r>
          </w:p>
        </w:tc>
        <w:tc>
          <w:tcPr>
            <w:tcW w:w="720" w:type="dxa"/>
            <w:tcBorders>
              <w:top w:val="nil"/>
              <w:left w:val="nil"/>
              <w:bottom w:val="single" w:sz="4" w:space="0" w:color="auto"/>
              <w:right w:val="single" w:sz="4" w:space="0" w:color="auto"/>
            </w:tcBorders>
            <w:shd w:val="clear" w:color="auto" w:fill="auto"/>
            <w:vAlign w:val="center"/>
            <w:hideMark/>
          </w:tcPr>
          <w:p w14:paraId="2D864EC0"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18</w:t>
            </w:r>
          </w:p>
        </w:tc>
      </w:tr>
      <w:tr w:rsidR="00B65B74" w:rsidRPr="00000D47" w14:paraId="2ACDA2F8" w14:textId="77777777" w:rsidTr="006E25B5">
        <w:tc>
          <w:tcPr>
            <w:tcW w:w="1255" w:type="dxa"/>
            <w:vMerge/>
            <w:tcBorders>
              <w:left w:val="single" w:sz="4" w:space="0" w:color="auto"/>
              <w:right w:val="single" w:sz="4" w:space="0" w:color="auto"/>
            </w:tcBorders>
          </w:tcPr>
          <w:p w14:paraId="3C19B3BB"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000000"/>
              <w:right w:val="single" w:sz="4" w:space="0" w:color="auto"/>
            </w:tcBorders>
          </w:tcPr>
          <w:p w14:paraId="4110DCA8"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tcPr>
          <w:p w14:paraId="3EEDFD10"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tcPr>
          <w:p w14:paraId="4B121518" w14:textId="77777777" w:rsidR="00B65B74" w:rsidRPr="00000D47" w:rsidRDefault="00B65B74" w:rsidP="00B65B74">
            <w:pP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0FC02219"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72500</w:t>
            </w:r>
          </w:p>
        </w:tc>
        <w:tc>
          <w:tcPr>
            <w:tcW w:w="1260" w:type="dxa"/>
            <w:tcBorders>
              <w:top w:val="nil"/>
              <w:left w:val="nil"/>
              <w:bottom w:val="single" w:sz="4" w:space="0" w:color="auto"/>
              <w:right w:val="single" w:sz="4" w:space="0" w:color="auto"/>
            </w:tcBorders>
            <w:shd w:val="clear" w:color="auto" w:fill="auto"/>
            <w:vAlign w:val="center"/>
          </w:tcPr>
          <w:p w14:paraId="58E8CD88"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Supplies</w:t>
            </w:r>
          </w:p>
        </w:tc>
        <w:tc>
          <w:tcPr>
            <w:tcW w:w="964" w:type="dxa"/>
            <w:tcBorders>
              <w:top w:val="nil"/>
              <w:left w:val="nil"/>
              <w:bottom w:val="single" w:sz="4" w:space="0" w:color="auto"/>
              <w:right w:val="single" w:sz="4" w:space="0" w:color="auto"/>
            </w:tcBorders>
            <w:shd w:val="clear" w:color="auto" w:fill="auto"/>
            <w:vAlign w:val="center"/>
          </w:tcPr>
          <w:p w14:paraId="7621B9F0"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06E71CBC"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2,520</w:t>
            </w:r>
          </w:p>
        </w:tc>
        <w:tc>
          <w:tcPr>
            <w:tcW w:w="964" w:type="dxa"/>
            <w:tcBorders>
              <w:top w:val="nil"/>
              <w:left w:val="nil"/>
              <w:bottom w:val="single" w:sz="4" w:space="0" w:color="auto"/>
              <w:right w:val="single" w:sz="4" w:space="0" w:color="auto"/>
            </w:tcBorders>
            <w:shd w:val="clear" w:color="auto" w:fill="auto"/>
            <w:vAlign w:val="center"/>
          </w:tcPr>
          <w:p w14:paraId="6B46052D"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2,520</w:t>
            </w:r>
          </w:p>
        </w:tc>
        <w:tc>
          <w:tcPr>
            <w:tcW w:w="965" w:type="dxa"/>
            <w:tcBorders>
              <w:top w:val="nil"/>
              <w:left w:val="nil"/>
              <w:bottom w:val="single" w:sz="4" w:space="0" w:color="auto"/>
              <w:right w:val="single" w:sz="4" w:space="0" w:color="auto"/>
            </w:tcBorders>
            <w:shd w:val="clear" w:color="auto" w:fill="auto"/>
            <w:vAlign w:val="center"/>
          </w:tcPr>
          <w:p w14:paraId="784187FB"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2,520</w:t>
            </w:r>
          </w:p>
        </w:tc>
        <w:tc>
          <w:tcPr>
            <w:tcW w:w="964" w:type="dxa"/>
            <w:tcBorders>
              <w:top w:val="nil"/>
              <w:left w:val="nil"/>
              <w:bottom w:val="single" w:sz="4" w:space="0" w:color="auto"/>
              <w:right w:val="single" w:sz="4" w:space="0" w:color="auto"/>
            </w:tcBorders>
            <w:shd w:val="clear" w:color="auto" w:fill="auto"/>
            <w:vAlign w:val="center"/>
          </w:tcPr>
          <w:p w14:paraId="050A931C"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2,520</w:t>
            </w:r>
          </w:p>
        </w:tc>
        <w:tc>
          <w:tcPr>
            <w:tcW w:w="964" w:type="dxa"/>
            <w:tcBorders>
              <w:top w:val="nil"/>
              <w:left w:val="nil"/>
              <w:bottom w:val="single" w:sz="4" w:space="0" w:color="auto"/>
              <w:right w:val="single" w:sz="4" w:space="0" w:color="auto"/>
            </w:tcBorders>
            <w:shd w:val="clear" w:color="auto" w:fill="auto"/>
            <w:vAlign w:val="center"/>
          </w:tcPr>
          <w:p w14:paraId="01BA5472"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2,520</w:t>
            </w:r>
          </w:p>
        </w:tc>
        <w:tc>
          <w:tcPr>
            <w:tcW w:w="965" w:type="dxa"/>
            <w:tcBorders>
              <w:top w:val="nil"/>
              <w:left w:val="nil"/>
              <w:bottom w:val="single" w:sz="4" w:space="0" w:color="auto"/>
              <w:right w:val="single" w:sz="4" w:space="0" w:color="auto"/>
            </w:tcBorders>
            <w:shd w:val="clear" w:color="auto" w:fill="auto"/>
            <w:vAlign w:val="center"/>
          </w:tcPr>
          <w:p w14:paraId="64464086"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2,520</w:t>
            </w:r>
          </w:p>
        </w:tc>
        <w:tc>
          <w:tcPr>
            <w:tcW w:w="1080" w:type="dxa"/>
            <w:tcBorders>
              <w:top w:val="nil"/>
              <w:left w:val="nil"/>
              <w:bottom w:val="single" w:sz="4" w:space="0" w:color="auto"/>
              <w:right w:val="single" w:sz="4" w:space="0" w:color="auto"/>
            </w:tcBorders>
            <w:shd w:val="clear" w:color="auto" w:fill="auto"/>
            <w:vAlign w:val="center"/>
          </w:tcPr>
          <w:p w14:paraId="76264DD7"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15,120</w:t>
            </w:r>
          </w:p>
        </w:tc>
        <w:tc>
          <w:tcPr>
            <w:tcW w:w="720" w:type="dxa"/>
            <w:tcBorders>
              <w:top w:val="nil"/>
              <w:left w:val="nil"/>
              <w:bottom w:val="single" w:sz="4" w:space="0" w:color="auto"/>
              <w:right w:val="single" w:sz="4" w:space="0" w:color="auto"/>
            </w:tcBorders>
            <w:shd w:val="clear" w:color="auto" w:fill="auto"/>
            <w:vAlign w:val="center"/>
          </w:tcPr>
          <w:p w14:paraId="368516EF"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19</w:t>
            </w:r>
          </w:p>
        </w:tc>
      </w:tr>
      <w:tr w:rsidR="00B65B74" w:rsidRPr="00000D47" w14:paraId="7B95447A" w14:textId="77777777" w:rsidTr="006E25B5">
        <w:tc>
          <w:tcPr>
            <w:tcW w:w="1255" w:type="dxa"/>
            <w:vMerge/>
            <w:tcBorders>
              <w:left w:val="single" w:sz="4" w:space="0" w:color="auto"/>
              <w:right w:val="single" w:sz="4" w:space="0" w:color="auto"/>
            </w:tcBorders>
          </w:tcPr>
          <w:p w14:paraId="2DF1DD43"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000000"/>
              <w:right w:val="single" w:sz="4" w:space="0" w:color="auto"/>
            </w:tcBorders>
          </w:tcPr>
          <w:p w14:paraId="32C20CA9"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tcPr>
          <w:p w14:paraId="596C8782"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tcPr>
          <w:p w14:paraId="33977772" w14:textId="77777777" w:rsidR="00B65B74" w:rsidRPr="00000D47" w:rsidRDefault="00B65B74" w:rsidP="00B65B74">
            <w:pP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54CE157F"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72800</w:t>
            </w:r>
          </w:p>
        </w:tc>
        <w:tc>
          <w:tcPr>
            <w:tcW w:w="1260" w:type="dxa"/>
            <w:tcBorders>
              <w:top w:val="nil"/>
              <w:left w:val="nil"/>
              <w:bottom w:val="single" w:sz="4" w:space="0" w:color="auto"/>
              <w:right w:val="single" w:sz="4" w:space="0" w:color="auto"/>
            </w:tcBorders>
            <w:shd w:val="clear" w:color="auto" w:fill="auto"/>
            <w:vAlign w:val="center"/>
          </w:tcPr>
          <w:p w14:paraId="011B951D"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IT Equipment</w:t>
            </w:r>
          </w:p>
        </w:tc>
        <w:tc>
          <w:tcPr>
            <w:tcW w:w="964" w:type="dxa"/>
            <w:tcBorders>
              <w:top w:val="nil"/>
              <w:left w:val="nil"/>
              <w:bottom w:val="single" w:sz="4" w:space="0" w:color="auto"/>
              <w:right w:val="single" w:sz="4" w:space="0" w:color="auto"/>
            </w:tcBorders>
            <w:shd w:val="clear" w:color="auto" w:fill="auto"/>
            <w:vAlign w:val="center"/>
          </w:tcPr>
          <w:p w14:paraId="1A342333"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5D370EB4"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25,000</w:t>
            </w:r>
          </w:p>
        </w:tc>
        <w:tc>
          <w:tcPr>
            <w:tcW w:w="964" w:type="dxa"/>
            <w:tcBorders>
              <w:top w:val="nil"/>
              <w:left w:val="nil"/>
              <w:bottom w:val="single" w:sz="4" w:space="0" w:color="auto"/>
              <w:right w:val="single" w:sz="4" w:space="0" w:color="auto"/>
            </w:tcBorders>
            <w:shd w:val="clear" w:color="auto" w:fill="auto"/>
            <w:vAlign w:val="center"/>
          </w:tcPr>
          <w:p w14:paraId="243BF70E"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tcPr>
          <w:p w14:paraId="2B81A635"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27D21C18"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428C7A38"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tcPr>
          <w:p w14:paraId="22398459"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1080" w:type="dxa"/>
            <w:tcBorders>
              <w:top w:val="nil"/>
              <w:left w:val="nil"/>
              <w:bottom w:val="single" w:sz="4" w:space="0" w:color="auto"/>
              <w:right w:val="single" w:sz="4" w:space="0" w:color="auto"/>
            </w:tcBorders>
            <w:shd w:val="clear" w:color="auto" w:fill="auto"/>
            <w:vAlign w:val="center"/>
          </w:tcPr>
          <w:p w14:paraId="1397012F"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25,000</w:t>
            </w:r>
          </w:p>
        </w:tc>
        <w:tc>
          <w:tcPr>
            <w:tcW w:w="720" w:type="dxa"/>
            <w:tcBorders>
              <w:top w:val="nil"/>
              <w:left w:val="nil"/>
              <w:bottom w:val="single" w:sz="4" w:space="0" w:color="auto"/>
              <w:right w:val="single" w:sz="4" w:space="0" w:color="auto"/>
            </w:tcBorders>
            <w:shd w:val="clear" w:color="auto" w:fill="auto"/>
            <w:vAlign w:val="center"/>
          </w:tcPr>
          <w:p w14:paraId="23151A0E"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20</w:t>
            </w:r>
          </w:p>
        </w:tc>
      </w:tr>
      <w:tr w:rsidR="00B65B74" w:rsidRPr="00000D47" w14:paraId="1549C4A2" w14:textId="77777777" w:rsidTr="006E25B5">
        <w:tc>
          <w:tcPr>
            <w:tcW w:w="1255" w:type="dxa"/>
            <w:vMerge/>
            <w:tcBorders>
              <w:left w:val="single" w:sz="4" w:space="0" w:color="auto"/>
              <w:right w:val="single" w:sz="4" w:space="0" w:color="auto"/>
            </w:tcBorders>
          </w:tcPr>
          <w:p w14:paraId="287101C5"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000000"/>
              <w:right w:val="single" w:sz="4" w:space="0" w:color="auto"/>
            </w:tcBorders>
          </w:tcPr>
          <w:p w14:paraId="125DA960"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tcPr>
          <w:p w14:paraId="2E37944E"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tcPr>
          <w:p w14:paraId="2541324E" w14:textId="77777777" w:rsidR="00B65B74" w:rsidRPr="00000D47" w:rsidRDefault="00B65B74" w:rsidP="00B65B74">
            <w:pP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51339621"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73100</w:t>
            </w:r>
          </w:p>
        </w:tc>
        <w:tc>
          <w:tcPr>
            <w:tcW w:w="1260" w:type="dxa"/>
            <w:tcBorders>
              <w:top w:val="nil"/>
              <w:left w:val="nil"/>
              <w:bottom w:val="single" w:sz="4" w:space="0" w:color="auto"/>
              <w:right w:val="single" w:sz="4" w:space="0" w:color="auto"/>
            </w:tcBorders>
            <w:shd w:val="clear" w:color="auto" w:fill="auto"/>
            <w:vAlign w:val="center"/>
          </w:tcPr>
          <w:p w14:paraId="431347E1"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Rental &amp; Maintenance - Premises</w:t>
            </w:r>
          </w:p>
        </w:tc>
        <w:tc>
          <w:tcPr>
            <w:tcW w:w="964" w:type="dxa"/>
            <w:tcBorders>
              <w:top w:val="nil"/>
              <w:left w:val="nil"/>
              <w:bottom w:val="single" w:sz="4" w:space="0" w:color="auto"/>
              <w:right w:val="single" w:sz="4" w:space="0" w:color="auto"/>
            </w:tcBorders>
            <w:shd w:val="clear" w:color="auto" w:fill="auto"/>
            <w:vAlign w:val="center"/>
          </w:tcPr>
          <w:p w14:paraId="55B95F0D"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4380472B"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36,000</w:t>
            </w:r>
          </w:p>
        </w:tc>
        <w:tc>
          <w:tcPr>
            <w:tcW w:w="964" w:type="dxa"/>
            <w:tcBorders>
              <w:top w:val="nil"/>
              <w:left w:val="nil"/>
              <w:bottom w:val="single" w:sz="4" w:space="0" w:color="auto"/>
              <w:right w:val="single" w:sz="4" w:space="0" w:color="auto"/>
            </w:tcBorders>
            <w:shd w:val="clear" w:color="auto" w:fill="auto"/>
            <w:vAlign w:val="center"/>
          </w:tcPr>
          <w:p w14:paraId="2B372778"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36,000</w:t>
            </w:r>
          </w:p>
        </w:tc>
        <w:tc>
          <w:tcPr>
            <w:tcW w:w="965" w:type="dxa"/>
            <w:tcBorders>
              <w:top w:val="nil"/>
              <w:left w:val="nil"/>
              <w:bottom w:val="single" w:sz="4" w:space="0" w:color="auto"/>
              <w:right w:val="single" w:sz="4" w:space="0" w:color="auto"/>
            </w:tcBorders>
            <w:shd w:val="clear" w:color="auto" w:fill="auto"/>
            <w:vAlign w:val="center"/>
          </w:tcPr>
          <w:p w14:paraId="7DF2012E"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30,000</w:t>
            </w:r>
          </w:p>
        </w:tc>
        <w:tc>
          <w:tcPr>
            <w:tcW w:w="964" w:type="dxa"/>
            <w:tcBorders>
              <w:top w:val="nil"/>
              <w:left w:val="nil"/>
              <w:bottom w:val="single" w:sz="4" w:space="0" w:color="auto"/>
              <w:right w:val="single" w:sz="4" w:space="0" w:color="auto"/>
            </w:tcBorders>
            <w:shd w:val="clear" w:color="auto" w:fill="auto"/>
            <w:vAlign w:val="center"/>
          </w:tcPr>
          <w:p w14:paraId="482432B4"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24,000</w:t>
            </w:r>
          </w:p>
        </w:tc>
        <w:tc>
          <w:tcPr>
            <w:tcW w:w="964" w:type="dxa"/>
            <w:tcBorders>
              <w:top w:val="nil"/>
              <w:left w:val="nil"/>
              <w:bottom w:val="single" w:sz="4" w:space="0" w:color="auto"/>
              <w:right w:val="single" w:sz="4" w:space="0" w:color="auto"/>
            </w:tcBorders>
            <w:shd w:val="clear" w:color="auto" w:fill="auto"/>
            <w:vAlign w:val="center"/>
          </w:tcPr>
          <w:p w14:paraId="2FB9F9EF"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18,000</w:t>
            </w:r>
          </w:p>
        </w:tc>
        <w:tc>
          <w:tcPr>
            <w:tcW w:w="965" w:type="dxa"/>
            <w:tcBorders>
              <w:top w:val="nil"/>
              <w:left w:val="nil"/>
              <w:bottom w:val="single" w:sz="4" w:space="0" w:color="auto"/>
              <w:right w:val="single" w:sz="4" w:space="0" w:color="auto"/>
            </w:tcBorders>
            <w:shd w:val="clear" w:color="auto" w:fill="auto"/>
            <w:vAlign w:val="center"/>
          </w:tcPr>
          <w:p w14:paraId="0CB617CD"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12,000</w:t>
            </w:r>
          </w:p>
        </w:tc>
        <w:tc>
          <w:tcPr>
            <w:tcW w:w="1080" w:type="dxa"/>
            <w:tcBorders>
              <w:top w:val="nil"/>
              <w:left w:val="nil"/>
              <w:bottom w:val="single" w:sz="4" w:space="0" w:color="auto"/>
              <w:right w:val="single" w:sz="4" w:space="0" w:color="auto"/>
            </w:tcBorders>
            <w:shd w:val="clear" w:color="auto" w:fill="auto"/>
            <w:vAlign w:val="center"/>
          </w:tcPr>
          <w:p w14:paraId="40BBBC02"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156,000</w:t>
            </w:r>
          </w:p>
        </w:tc>
        <w:tc>
          <w:tcPr>
            <w:tcW w:w="720" w:type="dxa"/>
            <w:tcBorders>
              <w:top w:val="nil"/>
              <w:left w:val="nil"/>
              <w:bottom w:val="single" w:sz="4" w:space="0" w:color="auto"/>
              <w:right w:val="single" w:sz="4" w:space="0" w:color="auto"/>
            </w:tcBorders>
            <w:shd w:val="clear" w:color="auto" w:fill="auto"/>
            <w:vAlign w:val="center"/>
          </w:tcPr>
          <w:p w14:paraId="7D287CD4"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21</w:t>
            </w:r>
          </w:p>
        </w:tc>
      </w:tr>
      <w:tr w:rsidR="00B65B74" w:rsidRPr="00000D47" w14:paraId="54C3A950" w14:textId="77777777" w:rsidTr="006E25B5">
        <w:tc>
          <w:tcPr>
            <w:tcW w:w="1255" w:type="dxa"/>
            <w:vMerge/>
            <w:tcBorders>
              <w:left w:val="single" w:sz="4" w:space="0" w:color="auto"/>
              <w:right w:val="single" w:sz="4" w:space="0" w:color="auto"/>
            </w:tcBorders>
          </w:tcPr>
          <w:p w14:paraId="4A0938D1"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000000"/>
              <w:right w:val="single" w:sz="4" w:space="0" w:color="auto"/>
            </w:tcBorders>
          </w:tcPr>
          <w:p w14:paraId="5ED58C15"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tcPr>
          <w:p w14:paraId="416BD985"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tcPr>
          <w:p w14:paraId="61849FA0" w14:textId="77777777" w:rsidR="00B65B74" w:rsidRPr="00000D47" w:rsidRDefault="00B65B74" w:rsidP="00B65B74">
            <w:pP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37ECB4F0"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74200</w:t>
            </w:r>
          </w:p>
        </w:tc>
        <w:tc>
          <w:tcPr>
            <w:tcW w:w="1260" w:type="dxa"/>
            <w:tcBorders>
              <w:top w:val="nil"/>
              <w:left w:val="nil"/>
              <w:bottom w:val="single" w:sz="4" w:space="0" w:color="auto"/>
              <w:right w:val="single" w:sz="4" w:space="0" w:color="auto"/>
            </w:tcBorders>
            <w:shd w:val="clear" w:color="auto" w:fill="auto"/>
            <w:vAlign w:val="center"/>
          </w:tcPr>
          <w:p w14:paraId="0EE61FAD"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Printing and Publication</w:t>
            </w:r>
          </w:p>
        </w:tc>
        <w:tc>
          <w:tcPr>
            <w:tcW w:w="964" w:type="dxa"/>
            <w:tcBorders>
              <w:top w:val="nil"/>
              <w:left w:val="nil"/>
              <w:bottom w:val="single" w:sz="4" w:space="0" w:color="auto"/>
              <w:right w:val="single" w:sz="4" w:space="0" w:color="auto"/>
            </w:tcBorders>
            <w:shd w:val="clear" w:color="auto" w:fill="auto"/>
            <w:vAlign w:val="center"/>
          </w:tcPr>
          <w:p w14:paraId="2D59E413"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6C8F7787"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6,500</w:t>
            </w:r>
          </w:p>
        </w:tc>
        <w:tc>
          <w:tcPr>
            <w:tcW w:w="964" w:type="dxa"/>
            <w:tcBorders>
              <w:top w:val="nil"/>
              <w:left w:val="nil"/>
              <w:bottom w:val="single" w:sz="4" w:space="0" w:color="auto"/>
              <w:right w:val="single" w:sz="4" w:space="0" w:color="auto"/>
            </w:tcBorders>
            <w:shd w:val="clear" w:color="auto" w:fill="auto"/>
            <w:vAlign w:val="center"/>
          </w:tcPr>
          <w:p w14:paraId="56E972F3"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6,500</w:t>
            </w:r>
          </w:p>
        </w:tc>
        <w:tc>
          <w:tcPr>
            <w:tcW w:w="965" w:type="dxa"/>
            <w:tcBorders>
              <w:top w:val="nil"/>
              <w:left w:val="nil"/>
              <w:bottom w:val="single" w:sz="4" w:space="0" w:color="auto"/>
              <w:right w:val="single" w:sz="4" w:space="0" w:color="auto"/>
            </w:tcBorders>
            <w:shd w:val="clear" w:color="auto" w:fill="auto"/>
            <w:vAlign w:val="center"/>
          </w:tcPr>
          <w:p w14:paraId="54EBA653"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6F589405"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343363CD"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6,500</w:t>
            </w:r>
          </w:p>
        </w:tc>
        <w:tc>
          <w:tcPr>
            <w:tcW w:w="965" w:type="dxa"/>
            <w:tcBorders>
              <w:top w:val="nil"/>
              <w:left w:val="nil"/>
              <w:bottom w:val="single" w:sz="4" w:space="0" w:color="auto"/>
              <w:right w:val="single" w:sz="4" w:space="0" w:color="auto"/>
            </w:tcBorders>
            <w:shd w:val="clear" w:color="auto" w:fill="auto"/>
            <w:vAlign w:val="center"/>
          </w:tcPr>
          <w:p w14:paraId="32887D2D"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1080" w:type="dxa"/>
            <w:tcBorders>
              <w:top w:val="nil"/>
              <w:left w:val="nil"/>
              <w:bottom w:val="single" w:sz="4" w:space="0" w:color="auto"/>
              <w:right w:val="single" w:sz="4" w:space="0" w:color="auto"/>
            </w:tcBorders>
            <w:shd w:val="clear" w:color="auto" w:fill="auto"/>
            <w:vAlign w:val="center"/>
          </w:tcPr>
          <w:p w14:paraId="3936E8B0"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19,500</w:t>
            </w:r>
          </w:p>
        </w:tc>
        <w:tc>
          <w:tcPr>
            <w:tcW w:w="720" w:type="dxa"/>
            <w:tcBorders>
              <w:top w:val="nil"/>
              <w:left w:val="nil"/>
              <w:bottom w:val="single" w:sz="4" w:space="0" w:color="auto"/>
              <w:right w:val="single" w:sz="4" w:space="0" w:color="auto"/>
            </w:tcBorders>
            <w:shd w:val="clear" w:color="auto" w:fill="auto"/>
            <w:vAlign w:val="center"/>
          </w:tcPr>
          <w:p w14:paraId="0A896A67"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22</w:t>
            </w:r>
          </w:p>
        </w:tc>
      </w:tr>
      <w:tr w:rsidR="00B65B74" w:rsidRPr="00000D47" w14:paraId="0F62B0F0" w14:textId="77777777" w:rsidTr="006E25B5">
        <w:tc>
          <w:tcPr>
            <w:tcW w:w="1255" w:type="dxa"/>
            <w:vMerge/>
            <w:tcBorders>
              <w:left w:val="single" w:sz="4" w:space="0" w:color="auto"/>
              <w:bottom w:val="single" w:sz="4" w:space="0" w:color="auto"/>
              <w:right w:val="single" w:sz="4" w:space="0" w:color="auto"/>
            </w:tcBorders>
            <w:hideMark/>
          </w:tcPr>
          <w:p w14:paraId="71434F3B"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top w:val="nil"/>
              <w:left w:val="single" w:sz="4" w:space="0" w:color="auto"/>
              <w:bottom w:val="single" w:sz="4" w:space="0" w:color="auto"/>
              <w:right w:val="single" w:sz="4" w:space="0" w:color="auto"/>
            </w:tcBorders>
            <w:hideMark/>
          </w:tcPr>
          <w:p w14:paraId="3E437D39"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top w:val="nil"/>
              <w:left w:val="single" w:sz="4" w:space="0" w:color="auto"/>
              <w:bottom w:val="single" w:sz="4" w:space="0" w:color="000000"/>
              <w:right w:val="single" w:sz="4" w:space="0" w:color="auto"/>
            </w:tcBorders>
            <w:hideMark/>
          </w:tcPr>
          <w:p w14:paraId="3E27D809"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top w:val="nil"/>
              <w:left w:val="single" w:sz="4" w:space="0" w:color="auto"/>
              <w:bottom w:val="single" w:sz="4" w:space="0" w:color="000000"/>
              <w:right w:val="single" w:sz="4" w:space="0" w:color="auto"/>
            </w:tcBorders>
            <w:hideMark/>
          </w:tcPr>
          <w:p w14:paraId="1997B36E" w14:textId="77777777" w:rsidR="00B65B74" w:rsidRPr="00000D47" w:rsidRDefault="00B65B74" w:rsidP="00B65B74">
            <w:pP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hideMark/>
          </w:tcPr>
          <w:p w14:paraId="6BCB347C"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75700</w:t>
            </w:r>
          </w:p>
        </w:tc>
        <w:tc>
          <w:tcPr>
            <w:tcW w:w="1260" w:type="dxa"/>
            <w:tcBorders>
              <w:top w:val="nil"/>
              <w:left w:val="nil"/>
              <w:bottom w:val="single" w:sz="4" w:space="0" w:color="auto"/>
              <w:right w:val="single" w:sz="4" w:space="0" w:color="auto"/>
            </w:tcBorders>
            <w:shd w:val="clear" w:color="auto" w:fill="auto"/>
            <w:vAlign w:val="center"/>
            <w:hideMark/>
          </w:tcPr>
          <w:p w14:paraId="6DA97BB8"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Training, Workshops and Confer</w:t>
            </w:r>
          </w:p>
        </w:tc>
        <w:tc>
          <w:tcPr>
            <w:tcW w:w="964" w:type="dxa"/>
            <w:tcBorders>
              <w:top w:val="nil"/>
              <w:left w:val="nil"/>
              <w:bottom w:val="single" w:sz="4" w:space="0" w:color="auto"/>
              <w:right w:val="single" w:sz="4" w:space="0" w:color="auto"/>
            </w:tcBorders>
            <w:shd w:val="clear" w:color="auto" w:fill="auto"/>
            <w:vAlign w:val="center"/>
            <w:hideMark/>
          </w:tcPr>
          <w:p w14:paraId="19FC39A8"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25,000</w:t>
            </w:r>
          </w:p>
        </w:tc>
        <w:tc>
          <w:tcPr>
            <w:tcW w:w="964" w:type="dxa"/>
            <w:tcBorders>
              <w:top w:val="nil"/>
              <w:left w:val="nil"/>
              <w:bottom w:val="single" w:sz="4" w:space="0" w:color="auto"/>
              <w:right w:val="single" w:sz="4" w:space="0" w:color="auto"/>
            </w:tcBorders>
            <w:shd w:val="clear" w:color="auto" w:fill="auto"/>
            <w:vAlign w:val="center"/>
            <w:hideMark/>
          </w:tcPr>
          <w:p w14:paraId="7C3CA696"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75,000</w:t>
            </w:r>
          </w:p>
        </w:tc>
        <w:tc>
          <w:tcPr>
            <w:tcW w:w="964" w:type="dxa"/>
            <w:tcBorders>
              <w:top w:val="nil"/>
              <w:left w:val="nil"/>
              <w:bottom w:val="single" w:sz="4" w:space="0" w:color="auto"/>
              <w:right w:val="single" w:sz="4" w:space="0" w:color="auto"/>
            </w:tcBorders>
            <w:shd w:val="clear" w:color="auto" w:fill="auto"/>
            <w:vAlign w:val="center"/>
            <w:hideMark/>
          </w:tcPr>
          <w:p w14:paraId="3DCFD06A"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50,000</w:t>
            </w:r>
          </w:p>
        </w:tc>
        <w:tc>
          <w:tcPr>
            <w:tcW w:w="965" w:type="dxa"/>
            <w:tcBorders>
              <w:top w:val="nil"/>
              <w:left w:val="nil"/>
              <w:bottom w:val="single" w:sz="4" w:space="0" w:color="auto"/>
              <w:right w:val="single" w:sz="4" w:space="0" w:color="auto"/>
            </w:tcBorders>
            <w:shd w:val="clear" w:color="auto" w:fill="auto"/>
            <w:vAlign w:val="center"/>
            <w:hideMark/>
          </w:tcPr>
          <w:p w14:paraId="687B392A"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5A4CE51C"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hideMark/>
          </w:tcPr>
          <w:p w14:paraId="52FE4FBE"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hideMark/>
          </w:tcPr>
          <w:p w14:paraId="01460D6F"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1080" w:type="dxa"/>
            <w:tcBorders>
              <w:top w:val="nil"/>
              <w:left w:val="nil"/>
              <w:bottom w:val="single" w:sz="4" w:space="0" w:color="auto"/>
              <w:right w:val="single" w:sz="4" w:space="0" w:color="auto"/>
            </w:tcBorders>
            <w:shd w:val="clear" w:color="auto" w:fill="auto"/>
            <w:vAlign w:val="center"/>
            <w:hideMark/>
          </w:tcPr>
          <w:p w14:paraId="777E13E4"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150,000</w:t>
            </w:r>
          </w:p>
        </w:tc>
        <w:tc>
          <w:tcPr>
            <w:tcW w:w="720" w:type="dxa"/>
            <w:tcBorders>
              <w:top w:val="nil"/>
              <w:left w:val="nil"/>
              <w:bottom w:val="single" w:sz="4" w:space="0" w:color="auto"/>
              <w:right w:val="single" w:sz="4" w:space="0" w:color="auto"/>
            </w:tcBorders>
            <w:shd w:val="clear" w:color="auto" w:fill="auto"/>
            <w:vAlign w:val="center"/>
            <w:hideMark/>
          </w:tcPr>
          <w:p w14:paraId="3ACE175A"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23</w:t>
            </w:r>
          </w:p>
        </w:tc>
      </w:tr>
      <w:tr w:rsidR="00B65B74" w:rsidRPr="00000D47" w14:paraId="6EDB2F77" w14:textId="77777777" w:rsidTr="006E25B5">
        <w:tc>
          <w:tcPr>
            <w:tcW w:w="1255" w:type="dxa"/>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14:paraId="582AA77A"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 </w:t>
            </w:r>
          </w:p>
        </w:tc>
        <w:tc>
          <w:tcPr>
            <w:tcW w:w="1170" w:type="dxa"/>
            <w:tcBorders>
              <w:top w:val="single" w:sz="4" w:space="0" w:color="auto"/>
              <w:left w:val="nil"/>
              <w:bottom w:val="single" w:sz="4" w:space="0" w:color="auto"/>
              <w:right w:val="single" w:sz="4" w:space="0" w:color="auto"/>
            </w:tcBorders>
            <w:shd w:val="clear" w:color="auto" w:fill="C5E0B3" w:themeFill="accent6" w:themeFillTint="66"/>
            <w:hideMark/>
          </w:tcPr>
          <w:p w14:paraId="7767C750"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 </w:t>
            </w:r>
          </w:p>
        </w:tc>
        <w:tc>
          <w:tcPr>
            <w:tcW w:w="630" w:type="dxa"/>
            <w:tcBorders>
              <w:top w:val="nil"/>
              <w:left w:val="nil"/>
              <w:bottom w:val="single" w:sz="4" w:space="0" w:color="auto"/>
              <w:right w:val="single" w:sz="4" w:space="0" w:color="auto"/>
            </w:tcBorders>
            <w:shd w:val="clear" w:color="auto" w:fill="C5E0B3" w:themeFill="accent6" w:themeFillTint="66"/>
            <w:hideMark/>
          </w:tcPr>
          <w:p w14:paraId="635639A7"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 </w:t>
            </w:r>
          </w:p>
        </w:tc>
        <w:tc>
          <w:tcPr>
            <w:tcW w:w="720" w:type="dxa"/>
            <w:tcBorders>
              <w:top w:val="nil"/>
              <w:left w:val="nil"/>
              <w:bottom w:val="single" w:sz="4" w:space="0" w:color="auto"/>
              <w:right w:val="single" w:sz="4" w:space="0" w:color="auto"/>
            </w:tcBorders>
            <w:shd w:val="clear" w:color="auto" w:fill="C5E0B3" w:themeFill="accent6" w:themeFillTint="66"/>
            <w:hideMark/>
          </w:tcPr>
          <w:p w14:paraId="7DEEA397"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 </w:t>
            </w:r>
          </w:p>
        </w:tc>
        <w:tc>
          <w:tcPr>
            <w:tcW w:w="990" w:type="dxa"/>
            <w:tcBorders>
              <w:top w:val="nil"/>
              <w:left w:val="nil"/>
              <w:bottom w:val="single" w:sz="4" w:space="0" w:color="auto"/>
              <w:right w:val="single" w:sz="4" w:space="0" w:color="auto"/>
            </w:tcBorders>
            <w:shd w:val="clear" w:color="auto" w:fill="C5E0B3" w:themeFill="accent6" w:themeFillTint="66"/>
            <w:vAlign w:val="center"/>
          </w:tcPr>
          <w:p w14:paraId="4706D596" w14:textId="77777777" w:rsidR="00B65B74" w:rsidRPr="00000D47" w:rsidRDefault="00B65B74" w:rsidP="00B65B74">
            <w:pPr>
              <w:jc w:val="center"/>
              <w:rPr>
                <w:rFonts w:asciiTheme="minorHAnsi" w:eastAsia="Times New Roman" w:hAnsiTheme="minorHAnsi"/>
                <w:sz w:val="16"/>
                <w:szCs w:val="16"/>
              </w:rPr>
            </w:pPr>
          </w:p>
        </w:tc>
        <w:tc>
          <w:tcPr>
            <w:tcW w:w="1260" w:type="dxa"/>
            <w:tcBorders>
              <w:top w:val="nil"/>
              <w:left w:val="nil"/>
              <w:bottom w:val="single" w:sz="4" w:space="0" w:color="auto"/>
              <w:right w:val="single" w:sz="4" w:space="0" w:color="auto"/>
            </w:tcBorders>
            <w:shd w:val="clear" w:color="auto" w:fill="C5E0B3" w:themeFill="accent6" w:themeFillTint="66"/>
          </w:tcPr>
          <w:p w14:paraId="6C3CAD89"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hAnsiTheme="minorHAnsi"/>
                <w:b/>
                <w:bCs/>
                <w:sz w:val="16"/>
                <w:szCs w:val="16"/>
              </w:rPr>
              <w:t>Total Outcome 2</w:t>
            </w:r>
          </w:p>
        </w:tc>
        <w:tc>
          <w:tcPr>
            <w:tcW w:w="964" w:type="dxa"/>
            <w:tcBorders>
              <w:top w:val="nil"/>
              <w:left w:val="nil"/>
              <w:bottom w:val="single" w:sz="4" w:space="0" w:color="auto"/>
              <w:right w:val="single" w:sz="4" w:space="0" w:color="auto"/>
            </w:tcBorders>
            <w:shd w:val="clear" w:color="auto" w:fill="C5E0B3" w:themeFill="accent6" w:themeFillTint="66"/>
          </w:tcPr>
          <w:p w14:paraId="6EDA5D00" w14:textId="11BA91CA" w:rsidR="00B65B74" w:rsidRPr="00000D47" w:rsidRDefault="00B65B74" w:rsidP="00B65B74">
            <w:pPr>
              <w:jc w:val="center"/>
              <w:rPr>
                <w:rFonts w:asciiTheme="minorHAnsi" w:eastAsia="Times New Roman" w:hAnsiTheme="minorHAnsi"/>
                <w:b/>
                <w:bCs/>
                <w:sz w:val="16"/>
                <w:szCs w:val="16"/>
              </w:rPr>
            </w:pPr>
            <w:r w:rsidRPr="00000D47">
              <w:rPr>
                <w:rFonts w:asciiTheme="minorHAnsi" w:hAnsiTheme="minorHAnsi"/>
                <w:b/>
                <w:bCs/>
                <w:sz w:val="16"/>
                <w:szCs w:val="16"/>
              </w:rPr>
              <w:t>1</w:t>
            </w:r>
            <w:r w:rsidR="00136F42" w:rsidRPr="00000D47">
              <w:rPr>
                <w:rFonts w:asciiTheme="minorHAnsi" w:hAnsiTheme="minorHAnsi"/>
                <w:b/>
                <w:bCs/>
                <w:sz w:val="16"/>
                <w:szCs w:val="16"/>
              </w:rPr>
              <w:t>68</w:t>
            </w:r>
            <w:r w:rsidRPr="00000D47">
              <w:rPr>
                <w:rFonts w:asciiTheme="minorHAnsi" w:hAnsiTheme="minorHAnsi"/>
                <w:b/>
                <w:bCs/>
                <w:sz w:val="16"/>
                <w:szCs w:val="16"/>
              </w:rPr>
              <w:t>,</w:t>
            </w:r>
            <w:r w:rsidR="00136F42" w:rsidRPr="00000D47">
              <w:rPr>
                <w:rFonts w:asciiTheme="minorHAnsi" w:hAnsiTheme="minorHAnsi"/>
                <w:b/>
                <w:bCs/>
                <w:sz w:val="16"/>
                <w:szCs w:val="16"/>
              </w:rPr>
              <w:t>93</w:t>
            </w:r>
            <w:r w:rsidRPr="00000D47">
              <w:rPr>
                <w:rFonts w:asciiTheme="minorHAnsi" w:hAnsiTheme="minorHAnsi"/>
                <w:b/>
                <w:bCs/>
                <w:sz w:val="16"/>
                <w:szCs w:val="16"/>
              </w:rPr>
              <w:t>1</w:t>
            </w:r>
          </w:p>
        </w:tc>
        <w:tc>
          <w:tcPr>
            <w:tcW w:w="964" w:type="dxa"/>
            <w:tcBorders>
              <w:top w:val="nil"/>
              <w:left w:val="nil"/>
              <w:bottom w:val="single" w:sz="4" w:space="0" w:color="auto"/>
              <w:right w:val="single" w:sz="4" w:space="0" w:color="auto"/>
            </w:tcBorders>
            <w:shd w:val="clear" w:color="auto" w:fill="C5E0B3" w:themeFill="accent6" w:themeFillTint="66"/>
          </w:tcPr>
          <w:p w14:paraId="4A2EA922" w14:textId="68635A0B" w:rsidR="00B65B74" w:rsidRPr="00000D47" w:rsidRDefault="00B65B74" w:rsidP="00B65B74">
            <w:pPr>
              <w:jc w:val="center"/>
              <w:rPr>
                <w:rFonts w:asciiTheme="minorHAnsi" w:eastAsia="Times New Roman" w:hAnsiTheme="minorHAnsi"/>
                <w:b/>
                <w:bCs/>
                <w:sz w:val="16"/>
                <w:szCs w:val="16"/>
              </w:rPr>
            </w:pPr>
            <w:r w:rsidRPr="00000D47">
              <w:rPr>
                <w:rFonts w:asciiTheme="minorHAnsi" w:hAnsiTheme="minorHAnsi"/>
                <w:b/>
                <w:bCs/>
                <w:sz w:val="16"/>
                <w:szCs w:val="16"/>
              </w:rPr>
              <w:t>1,04</w:t>
            </w:r>
            <w:r w:rsidR="00136F42" w:rsidRPr="00000D47">
              <w:rPr>
                <w:rFonts w:asciiTheme="minorHAnsi" w:hAnsiTheme="minorHAnsi"/>
                <w:b/>
                <w:bCs/>
                <w:sz w:val="16"/>
                <w:szCs w:val="16"/>
              </w:rPr>
              <w:t>3</w:t>
            </w:r>
            <w:r w:rsidRPr="00000D47">
              <w:rPr>
                <w:rFonts w:asciiTheme="minorHAnsi" w:hAnsiTheme="minorHAnsi"/>
                <w:b/>
                <w:bCs/>
                <w:sz w:val="16"/>
                <w:szCs w:val="16"/>
              </w:rPr>
              <w:t>,</w:t>
            </w:r>
            <w:r w:rsidR="00136F42" w:rsidRPr="00000D47">
              <w:rPr>
                <w:rFonts w:asciiTheme="minorHAnsi" w:hAnsiTheme="minorHAnsi"/>
                <w:b/>
                <w:bCs/>
                <w:sz w:val="16"/>
                <w:szCs w:val="16"/>
              </w:rPr>
              <w:t>95</w:t>
            </w:r>
            <w:r w:rsidRPr="00000D47">
              <w:rPr>
                <w:rFonts w:asciiTheme="minorHAnsi" w:hAnsiTheme="minorHAnsi"/>
                <w:b/>
                <w:bCs/>
                <w:sz w:val="16"/>
                <w:szCs w:val="16"/>
              </w:rPr>
              <w:t>1</w:t>
            </w:r>
          </w:p>
        </w:tc>
        <w:tc>
          <w:tcPr>
            <w:tcW w:w="964" w:type="dxa"/>
            <w:tcBorders>
              <w:top w:val="nil"/>
              <w:left w:val="nil"/>
              <w:bottom w:val="single" w:sz="4" w:space="0" w:color="auto"/>
              <w:right w:val="single" w:sz="4" w:space="0" w:color="auto"/>
            </w:tcBorders>
            <w:shd w:val="clear" w:color="auto" w:fill="C5E0B3" w:themeFill="accent6" w:themeFillTint="66"/>
          </w:tcPr>
          <w:p w14:paraId="7B1B58FC"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hAnsiTheme="minorHAnsi"/>
                <w:b/>
                <w:bCs/>
                <w:sz w:val="16"/>
                <w:szCs w:val="16"/>
              </w:rPr>
              <w:t>875,031</w:t>
            </w:r>
          </w:p>
        </w:tc>
        <w:tc>
          <w:tcPr>
            <w:tcW w:w="965" w:type="dxa"/>
            <w:tcBorders>
              <w:top w:val="nil"/>
              <w:left w:val="nil"/>
              <w:bottom w:val="single" w:sz="4" w:space="0" w:color="auto"/>
              <w:right w:val="single" w:sz="4" w:space="0" w:color="auto"/>
            </w:tcBorders>
            <w:shd w:val="clear" w:color="auto" w:fill="C5E0B3" w:themeFill="accent6" w:themeFillTint="66"/>
          </w:tcPr>
          <w:p w14:paraId="6331C15E"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hAnsiTheme="minorHAnsi"/>
                <w:b/>
                <w:bCs/>
                <w:sz w:val="16"/>
                <w:szCs w:val="16"/>
              </w:rPr>
              <w:t>542,531</w:t>
            </w:r>
          </w:p>
        </w:tc>
        <w:tc>
          <w:tcPr>
            <w:tcW w:w="964" w:type="dxa"/>
            <w:tcBorders>
              <w:top w:val="nil"/>
              <w:left w:val="nil"/>
              <w:bottom w:val="single" w:sz="4" w:space="0" w:color="auto"/>
              <w:right w:val="single" w:sz="4" w:space="0" w:color="auto"/>
            </w:tcBorders>
            <w:shd w:val="clear" w:color="auto" w:fill="C5E0B3" w:themeFill="accent6" w:themeFillTint="66"/>
          </w:tcPr>
          <w:p w14:paraId="06D41CE0"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hAnsiTheme="minorHAnsi"/>
                <w:b/>
                <w:bCs/>
                <w:sz w:val="16"/>
                <w:szCs w:val="16"/>
              </w:rPr>
              <w:t>326,531</w:t>
            </w:r>
          </w:p>
        </w:tc>
        <w:tc>
          <w:tcPr>
            <w:tcW w:w="964" w:type="dxa"/>
            <w:tcBorders>
              <w:top w:val="nil"/>
              <w:left w:val="nil"/>
              <w:bottom w:val="single" w:sz="4" w:space="0" w:color="auto"/>
              <w:right w:val="single" w:sz="4" w:space="0" w:color="auto"/>
            </w:tcBorders>
            <w:shd w:val="clear" w:color="auto" w:fill="C5E0B3" w:themeFill="accent6" w:themeFillTint="66"/>
          </w:tcPr>
          <w:p w14:paraId="12647C2B"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hAnsiTheme="minorHAnsi"/>
                <w:b/>
                <w:bCs/>
                <w:sz w:val="16"/>
                <w:szCs w:val="16"/>
              </w:rPr>
              <w:t>217,031</w:t>
            </w:r>
          </w:p>
        </w:tc>
        <w:tc>
          <w:tcPr>
            <w:tcW w:w="965" w:type="dxa"/>
            <w:tcBorders>
              <w:top w:val="nil"/>
              <w:left w:val="nil"/>
              <w:bottom w:val="single" w:sz="4" w:space="0" w:color="auto"/>
              <w:right w:val="single" w:sz="4" w:space="0" w:color="auto"/>
            </w:tcBorders>
            <w:shd w:val="clear" w:color="auto" w:fill="C5E0B3" w:themeFill="accent6" w:themeFillTint="66"/>
          </w:tcPr>
          <w:p w14:paraId="33FC3957"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hAnsiTheme="minorHAnsi"/>
                <w:b/>
                <w:bCs/>
                <w:sz w:val="16"/>
                <w:szCs w:val="16"/>
              </w:rPr>
              <w:t>274,531</w:t>
            </w:r>
          </w:p>
        </w:tc>
        <w:tc>
          <w:tcPr>
            <w:tcW w:w="1080" w:type="dxa"/>
            <w:tcBorders>
              <w:top w:val="nil"/>
              <w:left w:val="nil"/>
              <w:bottom w:val="single" w:sz="4" w:space="0" w:color="auto"/>
              <w:right w:val="single" w:sz="4" w:space="0" w:color="auto"/>
            </w:tcBorders>
            <w:shd w:val="clear" w:color="auto" w:fill="C5E0B3" w:themeFill="accent6" w:themeFillTint="66"/>
          </w:tcPr>
          <w:p w14:paraId="6E308F87" w14:textId="26B88699" w:rsidR="00B65B74" w:rsidRPr="00000D47" w:rsidRDefault="00B65B74" w:rsidP="00B65B74">
            <w:pPr>
              <w:jc w:val="center"/>
              <w:rPr>
                <w:rFonts w:asciiTheme="minorHAnsi" w:eastAsia="Times New Roman" w:hAnsiTheme="minorHAnsi"/>
                <w:b/>
                <w:bCs/>
                <w:sz w:val="16"/>
                <w:szCs w:val="16"/>
              </w:rPr>
            </w:pPr>
            <w:r w:rsidRPr="00000D47">
              <w:rPr>
                <w:rFonts w:asciiTheme="minorHAnsi" w:hAnsiTheme="minorHAnsi"/>
                <w:b/>
                <w:bCs/>
                <w:sz w:val="16"/>
                <w:szCs w:val="16"/>
              </w:rPr>
              <w:t>3,4</w:t>
            </w:r>
            <w:r w:rsidR="00D92D81" w:rsidRPr="00000D47">
              <w:rPr>
                <w:rFonts w:asciiTheme="minorHAnsi" w:hAnsiTheme="minorHAnsi"/>
                <w:b/>
                <w:bCs/>
                <w:sz w:val="16"/>
                <w:szCs w:val="16"/>
              </w:rPr>
              <w:t>48</w:t>
            </w:r>
            <w:r w:rsidRPr="00000D47">
              <w:rPr>
                <w:rFonts w:asciiTheme="minorHAnsi" w:hAnsiTheme="minorHAnsi"/>
                <w:b/>
                <w:bCs/>
                <w:sz w:val="16"/>
                <w:szCs w:val="16"/>
              </w:rPr>
              <w:t>,</w:t>
            </w:r>
            <w:r w:rsidR="00D92D81" w:rsidRPr="00000D47">
              <w:rPr>
                <w:rFonts w:asciiTheme="minorHAnsi" w:hAnsiTheme="minorHAnsi"/>
                <w:b/>
                <w:bCs/>
                <w:sz w:val="16"/>
                <w:szCs w:val="16"/>
              </w:rPr>
              <w:t>53</w:t>
            </w:r>
            <w:r w:rsidRPr="00000D47">
              <w:rPr>
                <w:rFonts w:asciiTheme="minorHAnsi" w:hAnsiTheme="minorHAnsi"/>
                <w:b/>
                <w:bCs/>
                <w:sz w:val="16"/>
                <w:szCs w:val="16"/>
              </w:rPr>
              <w:t>7</w:t>
            </w:r>
          </w:p>
        </w:tc>
        <w:tc>
          <w:tcPr>
            <w:tcW w:w="720" w:type="dxa"/>
            <w:tcBorders>
              <w:top w:val="nil"/>
              <w:left w:val="nil"/>
              <w:bottom w:val="single" w:sz="4" w:space="0" w:color="auto"/>
              <w:right w:val="single" w:sz="4" w:space="0" w:color="auto"/>
            </w:tcBorders>
            <w:shd w:val="clear" w:color="auto" w:fill="C5E0B3" w:themeFill="accent6" w:themeFillTint="66"/>
            <w:vAlign w:val="center"/>
          </w:tcPr>
          <w:p w14:paraId="57FF0E79" w14:textId="77777777" w:rsidR="00B65B74" w:rsidRPr="00000D47" w:rsidRDefault="00B65B74" w:rsidP="00B65B74">
            <w:pPr>
              <w:jc w:val="center"/>
              <w:rPr>
                <w:rFonts w:asciiTheme="minorHAnsi" w:eastAsia="Times New Roman" w:hAnsiTheme="minorHAnsi"/>
                <w:color w:val="000000"/>
                <w:sz w:val="16"/>
                <w:szCs w:val="16"/>
              </w:rPr>
            </w:pPr>
          </w:p>
        </w:tc>
      </w:tr>
      <w:tr w:rsidR="00B65B74" w:rsidRPr="00000D47" w14:paraId="1C788E80" w14:textId="77777777" w:rsidTr="006E25B5">
        <w:tc>
          <w:tcPr>
            <w:tcW w:w="1255" w:type="dxa"/>
            <w:vMerge w:val="restart"/>
            <w:tcBorders>
              <w:top w:val="nil"/>
              <w:left w:val="single" w:sz="4" w:space="0" w:color="auto"/>
              <w:right w:val="single" w:sz="4" w:space="0" w:color="auto"/>
            </w:tcBorders>
            <w:shd w:val="clear" w:color="auto" w:fill="auto"/>
          </w:tcPr>
          <w:p w14:paraId="69B8DD91" w14:textId="77777777" w:rsidR="00B65B74" w:rsidRPr="00000D47" w:rsidRDefault="00B65B74" w:rsidP="00B65B74">
            <w:pPr>
              <w:jc w:val="center"/>
              <w:rPr>
                <w:rFonts w:asciiTheme="minorHAnsi" w:eastAsia="Times New Roman" w:hAnsiTheme="minorHAnsi"/>
                <w:b/>
                <w:bCs/>
                <w:color w:val="000000"/>
                <w:sz w:val="16"/>
                <w:szCs w:val="16"/>
              </w:rPr>
            </w:pPr>
          </w:p>
          <w:p w14:paraId="7418EEE5" w14:textId="77777777" w:rsidR="00B65B74" w:rsidRPr="00000D47" w:rsidRDefault="00B65B74" w:rsidP="00B65B74">
            <w:pPr>
              <w:jc w:val="center"/>
              <w:rPr>
                <w:rFonts w:asciiTheme="minorHAnsi" w:eastAsia="Times New Roman" w:hAnsiTheme="minorHAnsi"/>
                <w:b/>
                <w:bCs/>
                <w:color w:val="000000"/>
                <w:sz w:val="16"/>
                <w:szCs w:val="16"/>
              </w:rPr>
            </w:pPr>
          </w:p>
          <w:p w14:paraId="7B91C49E"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COMPONENT/OUTCOME 3</w:t>
            </w:r>
          </w:p>
        </w:tc>
        <w:tc>
          <w:tcPr>
            <w:tcW w:w="1170" w:type="dxa"/>
            <w:vMerge w:val="restart"/>
            <w:tcBorders>
              <w:top w:val="nil"/>
              <w:left w:val="nil"/>
              <w:right w:val="single" w:sz="4" w:space="0" w:color="auto"/>
            </w:tcBorders>
            <w:shd w:val="clear" w:color="auto" w:fill="auto"/>
          </w:tcPr>
          <w:p w14:paraId="2230E44D" w14:textId="77777777" w:rsidR="00B65B74" w:rsidRPr="00000D47" w:rsidRDefault="00B65B74" w:rsidP="00B65B74">
            <w:pPr>
              <w:jc w:val="center"/>
              <w:rPr>
                <w:rFonts w:asciiTheme="minorHAnsi" w:eastAsia="Times New Roman" w:hAnsiTheme="minorHAnsi"/>
                <w:b/>
                <w:bCs/>
                <w:color w:val="000000"/>
                <w:sz w:val="16"/>
                <w:szCs w:val="16"/>
              </w:rPr>
            </w:pPr>
          </w:p>
          <w:p w14:paraId="48B31E09" w14:textId="77777777" w:rsidR="00B65B74" w:rsidRPr="00000D47" w:rsidRDefault="00B65B74" w:rsidP="00B65B74">
            <w:pPr>
              <w:jc w:val="center"/>
              <w:rPr>
                <w:rFonts w:asciiTheme="minorHAnsi" w:eastAsia="Times New Roman" w:hAnsiTheme="minorHAnsi"/>
                <w:b/>
                <w:bCs/>
                <w:color w:val="000000"/>
                <w:sz w:val="16"/>
                <w:szCs w:val="16"/>
              </w:rPr>
            </w:pPr>
          </w:p>
          <w:p w14:paraId="1A9424BA"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UNDP (PIU)/Project partners (TBD)</w:t>
            </w:r>
          </w:p>
        </w:tc>
        <w:tc>
          <w:tcPr>
            <w:tcW w:w="630" w:type="dxa"/>
            <w:vMerge w:val="restart"/>
            <w:tcBorders>
              <w:top w:val="nil"/>
              <w:left w:val="nil"/>
              <w:right w:val="single" w:sz="4" w:space="0" w:color="auto"/>
            </w:tcBorders>
            <w:shd w:val="clear" w:color="auto" w:fill="auto"/>
          </w:tcPr>
          <w:p w14:paraId="4051A4CC" w14:textId="77777777" w:rsidR="00B65B74" w:rsidRPr="00000D47" w:rsidRDefault="00B65B74" w:rsidP="00B65B74">
            <w:pPr>
              <w:jc w:val="center"/>
              <w:rPr>
                <w:rFonts w:asciiTheme="minorHAnsi" w:eastAsia="Times New Roman" w:hAnsiTheme="minorHAnsi"/>
                <w:b/>
                <w:bCs/>
                <w:color w:val="000000"/>
                <w:sz w:val="16"/>
                <w:szCs w:val="16"/>
              </w:rPr>
            </w:pPr>
          </w:p>
          <w:p w14:paraId="172C0CEA" w14:textId="77777777" w:rsidR="00B65B74" w:rsidRPr="00000D47" w:rsidRDefault="00B65B74" w:rsidP="00B65B74">
            <w:pPr>
              <w:jc w:val="center"/>
              <w:rPr>
                <w:rFonts w:asciiTheme="minorHAnsi" w:eastAsia="Times New Roman" w:hAnsiTheme="minorHAnsi"/>
                <w:b/>
                <w:bCs/>
                <w:color w:val="000000"/>
                <w:sz w:val="16"/>
                <w:szCs w:val="16"/>
              </w:rPr>
            </w:pPr>
          </w:p>
          <w:p w14:paraId="0FF82894"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62000</w:t>
            </w:r>
          </w:p>
        </w:tc>
        <w:tc>
          <w:tcPr>
            <w:tcW w:w="720" w:type="dxa"/>
            <w:vMerge w:val="restart"/>
            <w:tcBorders>
              <w:top w:val="nil"/>
              <w:left w:val="nil"/>
              <w:right w:val="single" w:sz="4" w:space="0" w:color="auto"/>
            </w:tcBorders>
            <w:shd w:val="clear" w:color="auto" w:fill="auto"/>
          </w:tcPr>
          <w:p w14:paraId="3E3978C1" w14:textId="77777777" w:rsidR="00B65B74" w:rsidRPr="00000D47" w:rsidRDefault="00B65B74" w:rsidP="00B65B74">
            <w:pPr>
              <w:jc w:val="center"/>
              <w:rPr>
                <w:rFonts w:asciiTheme="minorHAnsi" w:eastAsia="Times New Roman" w:hAnsiTheme="minorHAnsi"/>
                <w:b/>
                <w:bCs/>
                <w:color w:val="000000"/>
                <w:sz w:val="16"/>
                <w:szCs w:val="16"/>
              </w:rPr>
            </w:pPr>
          </w:p>
          <w:p w14:paraId="3DDA466D" w14:textId="77777777" w:rsidR="00B65B74" w:rsidRPr="00000D47" w:rsidRDefault="00B65B74" w:rsidP="00B65B74">
            <w:pPr>
              <w:jc w:val="center"/>
              <w:rPr>
                <w:rFonts w:asciiTheme="minorHAnsi" w:eastAsia="Times New Roman" w:hAnsiTheme="minorHAnsi"/>
                <w:b/>
                <w:bCs/>
                <w:color w:val="000000"/>
                <w:sz w:val="16"/>
                <w:szCs w:val="16"/>
              </w:rPr>
            </w:pPr>
          </w:p>
          <w:p w14:paraId="79CC93EB"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GEF TF</w:t>
            </w:r>
          </w:p>
        </w:tc>
        <w:tc>
          <w:tcPr>
            <w:tcW w:w="990" w:type="dxa"/>
            <w:tcBorders>
              <w:top w:val="nil"/>
              <w:left w:val="nil"/>
              <w:bottom w:val="single" w:sz="4" w:space="0" w:color="auto"/>
              <w:right w:val="single" w:sz="4" w:space="0" w:color="auto"/>
            </w:tcBorders>
            <w:shd w:val="clear" w:color="auto" w:fill="auto"/>
          </w:tcPr>
          <w:p w14:paraId="385393C9"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hAnsiTheme="minorHAnsi"/>
                <w:sz w:val="16"/>
                <w:szCs w:val="16"/>
              </w:rPr>
              <w:t>61300</w:t>
            </w:r>
          </w:p>
        </w:tc>
        <w:tc>
          <w:tcPr>
            <w:tcW w:w="1260" w:type="dxa"/>
            <w:tcBorders>
              <w:top w:val="nil"/>
              <w:left w:val="nil"/>
              <w:bottom w:val="single" w:sz="4" w:space="0" w:color="auto"/>
              <w:right w:val="single" w:sz="4" w:space="0" w:color="auto"/>
            </w:tcBorders>
            <w:shd w:val="clear" w:color="auto" w:fill="auto"/>
          </w:tcPr>
          <w:p w14:paraId="795951C5"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hAnsiTheme="minorHAnsi"/>
                <w:sz w:val="16"/>
                <w:szCs w:val="16"/>
              </w:rPr>
              <w:t>Salary and Post Adj – IP Staff</w:t>
            </w:r>
          </w:p>
        </w:tc>
        <w:tc>
          <w:tcPr>
            <w:tcW w:w="964" w:type="dxa"/>
            <w:tcBorders>
              <w:top w:val="nil"/>
              <w:left w:val="nil"/>
              <w:bottom w:val="single" w:sz="4" w:space="0" w:color="auto"/>
              <w:right w:val="single" w:sz="4" w:space="0" w:color="auto"/>
            </w:tcBorders>
            <w:shd w:val="clear" w:color="auto" w:fill="auto"/>
          </w:tcPr>
          <w:p w14:paraId="72A2E4E7"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81,000</w:t>
            </w:r>
          </w:p>
        </w:tc>
        <w:tc>
          <w:tcPr>
            <w:tcW w:w="964" w:type="dxa"/>
            <w:tcBorders>
              <w:top w:val="nil"/>
              <w:left w:val="nil"/>
              <w:bottom w:val="single" w:sz="4" w:space="0" w:color="auto"/>
              <w:right w:val="single" w:sz="4" w:space="0" w:color="auto"/>
            </w:tcBorders>
            <w:shd w:val="clear" w:color="auto" w:fill="auto"/>
          </w:tcPr>
          <w:p w14:paraId="6E347950"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81,000</w:t>
            </w:r>
          </w:p>
        </w:tc>
        <w:tc>
          <w:tcPr>
            <w:tcW w:w="964" w:type="dxa"/>
            <w:tcBorders>
              <w:top w:val="nil"/>
              <w:left w:val="nil"/>
              <w:bottom w:val="single" w:sz="4" w:space="0" w:color="auto"/>
              <w:right w:val="single" w:sz="4" w:space="0" w:color="auto"/>
            </w:tcBorders>
            <w:shd w:val="clear" w:color="auto" w:fill="auto"/>
          </w:tcPr>
          <w:p w14:paraId="6E1ED497"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81,000</w:t>
            </w:r>
          </w:p>
        </w:tc>
        <w:tc>
          <w:tcPr>
            <w:tcW w:w="965" w:type="dxa"/>
            <w:tcBorders>
              <w:top w:val="nil"/>
              <w:left w:val="nil"/>
              <w:bottom w:val="single" w:sz="4" w:space="0" w:color="auto"/>
              <w:right w:val="single" w:sz="4" w:space="0" w:color="auto"/>
            </w:tcBorders>
            <w:shd w:val="clear" w:color="auto" w:fill="auto"/>
          </w:tcPr>
          <w:p w14:paraId="2FCE9FAA"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81,000</w:t>
            </w:r>
          </w:p>
        </w:tc>
        <w:tc>
          <w:tcPr>
            <w:tcW w:w="964" w:type="dxa"/>
            <w:tcBorders>
              <w:top w:val="nil"/>
              <w:left w:val="nil"/>
              <w:bottom w:val="single" w:sz="4" w:space="0" w:color="auto"/>
              <w:right w:val="single" w:sz="4" w:space="0" w:color="auto"/>
            </w:tcBorders>
            <w:shd w:val="clear" w:color="auto" w:fill="auto"/>
          </w:tcPr>
          <w:p w14:paraId="24D00B82"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81,000</w:t>
            </w:r>
          </w:p>
        </w:tc>
        <w:tc>
          <w:tcPr>
            <w:tcW w:w="964" w:type="dxa"/>
            <w:tcBorders>
              <w:top w:val="nil"/>
              <w:left w:val="nil"/>
              <w:bottom w:val="single" w:sz="4" w:space="0" w:color="auto"/>
              <w:right w:val="single" w:sz="4" w:space="0" w:color="auto"/>
            </w:tcBorders>
            <w:shd w:val="clear" w:color="auto" w:fill="auto"/>
          </w:tcPr>
          <w:p w14:paraId="5C565065"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81,000</w:t>
            </w:r>
          </w:p>
        </w:tc>
        <w:tc>
          <w:tcPr>
            <w:tcW w:w="965" w:type="dxa"/>
            <w:tcBorders>
              <w:top w:val="nil"/>
              <w:left w:val="nil"/>
              <w:bottom w:val="single" w:sz="4" w:space="0" w:color="auto"/>
              <w:right w:val="single" w:sz="4" w:space="0" w:color="auto"/>
            </w:tcBorders>
            <w:shd w:val="clear" w:color="auto" w:fill="auto"/>
          </w:tcPr>
          <w:p w14:paraId="7657082E"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81,000</w:t>
            </w:r>
          </w:p>
        </w:tc>
        <w:tc>
          <w:tcPr>
            <w:tcW w:w="1080" w:type="dxa"/>
            <w:tcBorders>
              <w:top w:val="nil"/>
              <w:left w:val="nil"/>
              <w:bottom w:val="single" w:sz="4" w:space="0" w:color="auto"/>
              <w:right w:val="single" w:sz="4" w:space="0" w:color="auto"/>
            </w:tcBorders>
            <w:shd w:val="clear" w:color="auto" w:fill="auto"/>
          </w:tcPr>
          <w:p w14:paraId="03E1D695"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sz w:val="16"/>
                <w:szCs w:val="16"/>
              </w:rPr>
              <w:t>567,000</w:t>
            </w:r>
          </w:p>
        </w:tc>
        <w:tc>
          <w:tcPr>
            <w:tcW w:w="720" w:type="dxa"/>
            <w:tcBorders>
              <w:top w:val="nil"/>
              <w:left w:val="nil"/>
              <w:bottom w:val="single" w:sz="4" w:space="0" w:color="auto"/>
              <w:right w:val="single" w:sz="4" w:space="0" w:color="auto"/>
            </w:tcBorders>
            <w:shd w:val="clear" w:color="auto" w:fill="auto"/>
          </w:tcPr>
          <w:p w14:paraId="09F1CE00"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24</w:t>
            </w:r>
          </w:p>
        </w:tc>
      </w:tr>
      <w:tr w:rsidR="00B65B74" w:rsidRPr="00000D47" w14:paraId="2F38CAB0" w14:textId="77777777" w:rsidTr="006E25B5">
        <w:tc>
          <w:tcPr>
            <w:tcW w:w="1255" w:type="dxa"/>
            <w:vMerge/>
            <w:tcBorders>
              <w:left w:val="single" w:sz="4" w:space="0" w:color="auto"/>
              <w:right w:val="single" w:sz="4" w:space="0" w:color="auto"/>
            </w:tcBorders>
            <w:shd w:val="clear" w:color="auto" w:fill="auto"/>
            <w:hideMark/>
          </w:tcPr>
          <w:p w14:paraId="57FF7654" w14:textId="77777777" w:rsidR="00B65B74" w:rsidRPr="00000D47" w:rsidRDefault="00B65B74" w:rsidP="00B65B74">
            <w:pPr>
              <w:jc w:val="cente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hideMark/>
          </w:tcPr>
          <w:p w14:paraId="7E6B4655"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hideMark/>
          </w:tcPr>
          <w:p w14:paraId="74763891"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hideMark/>
          </w:tcPr>
          <w:p w14:paraId="7664FF18"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1B9B35A1"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71200</w:t>
            </w:r>
          </w:p>
        </w:tc>
        <w:tc>
          <w:tcPr>
            <w:tcW w:w="1260" w:type="dxa"/>
            <w:tcBorders>
              <w:top w:val="nil"/>
              <w:left w:val="nil"/>
              <w:bottom w:val="single" w:sz="4" w:space="0" w:color="auto"/>
              <w:right w:val="single" w:sz="4" w:space="0" w:color="auto"/>
            </w:tcBorders>
            <w:shd w:val="clear" w:color="auto" w:fill="auto"/>
            <w:vAlign w:val="center"/>
          </w:tcPr>
          <w:p w14:paraId="2C652959"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International Consultants</w:t>
            </w:r>
          </w:p>
        </w:tc>
        <w:tc>
          <w:tcPr>
            <w:tcW w:w="964" w:type="dxa"/>
            <w:tcBorders>
              <w:top w:val="nil"/>
              <w:left w:val="nil"/>
              <w:bottom w:val="single" w:sz="4" w:space="0" w:color="auto"/>
              <w:right w:val="single" w:sz="4" w:space="0" w:color="auto"/>
            </w:tcBorders>
            <w:shd w:val="clear" w:color="auto" w:fill="auto"/>
            <w:vAlign w:val="center"/>
          </w:tcPr>
          <w:p w14:paraId="3FEFF63A"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73C5E011"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0931D395"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36,000</w:t>
            </w:r>
          </w:p>
        </w:tc>
        <w:tc>
          <w:tcPr>
            <w:tcW w:w="965" w:type="dxa"/>
            <w:tcBorders>
              <w:top w:val="nil"/>
              <w:left w:val="nil"/>
              <w:bottom w:val="single" w:sz="4" w:space="0" w:color="auto"/>
              <w:right w:val="single" w:sz="4" w:space="0" w:color="auto"/>
            </w:tcBorders>
            <w:shd w:val="clear" w:color="auto" w:fill="auto"/>
            <w:vAlign w:val="center"/>
          </w:tcPr>
          <w:p w14:paraId="578EA1B7"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15DED83A"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2119EE62"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tcPr>
          <w:p w14:paraId="7ADAD9C0"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30,000</w:t>
            </w:r>
          </w:p>
        </w:tc>
        <w:tc>
          <w:tcPr>
            <w:tcW w:w="1080" w:type="dxa"/>
            <w:tcBorders>
              <w:top w:val="nil"/>
              <w:left w:val="nil"/>
              <w:bottom w:val="single" w:sz="4" w:space="0" w:color="auto"/>
              <w:right w:val="single" w:sz="4" w:space="0" w:color="auto"/>
            </w:tcBorders>
            <w:shd w:val="clear" w:color="auto" w:fill="auto"/>
            <w:vAlign w:val="center"/>
          </w:tcPr>
          <w:p w14:paraId="38E084C6"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66,000</w:t>
            </w:r>
          </w:p>
        </w:tc>
        <w:tc>
          <w:tcPr>
            <w:tcW w:w="720" w:type="dxa"/>
            <w:tcBorders>
              <w:top w:val="nil"/>
              <w:left w:val="nil"/>
              <w:bottom w:val="single" w:sz="4" w:space="0" w:color="auto"/>
              <w:right w:val="single" w:sz="4" w:space="0" w:color="auto"/>
            </w:tcBorders>
            <w:shd w:val="clear" w:color="auto" w:fill="auto"/>
            <w:vAlign w:val="center"/>
          </w:tcPr>
          <w:p w14:paraId="18527AAC"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25</w:t>
            </w:r>
          </w:p>
        </w:tc>
      </w:tr>
      <w:tr w:rsidR="00B65B74" w:rsidRPr="00000D47" w14:paraId="53DD5466" w14:textId="77777777" w:rsidTr="006E25B5">
        <w:tc>
          <w:tcPr>
            <w:tcW w:w="1255" w:type="dxa"/>
            <w:vMerge/>
            <w:tcBorders>
              <w:left w:val="single" w:sz="4" w:space="0" w:color="auto"/>
              <w:right w:val="single" w:sz="4" w:space="0" w:color="auto"/>
            </w:tcBorders>
            <w:shd w:val="clear" w:color="auto" w:fill="auto"/>
          </w:tcPr>
          <w:p w14:paraId="30C4903D" w14:textId="77777777" w:rsidR="00B65B74" w:rsidRPr="00000D47" w:rsidRDefault="00B65B74" w:rsidP="00B65B74">
            <w:pPr>
              <w:jc w:val="cente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tcPr>
          <w:p w14:paraId="7FDE46E1"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tcPr>
          <w:p w14:paraId="0D5213F6"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tcPr>
          <w:p w14:paraId="20D47F57"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1325DE36"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71300</w:t>
            </w:r>
          </w:p>
        </w:tc>
        <w:tc>
          <w:tcPr>
            <w:tcW w:w="1260" w:type="dxa"/>
            <w:tcBorders>
              <w:top w:val="nil"/>
              <w:left w:val="nil"/>
              <w:bottom w:val="single" w:sz="4" w:space="0" w:color="auto"/>
              <w:right w:val="single" w:sz="4" w:space="0" w:color="auto"/>
            </w:tcBorders>
            <w:shd w:val="clear" w:color="auto" w:fill="auto"/>
            <w:vAlign w:val="center"/>
          </w:tcPr>
          <w:p w14:paraId="2ECA7A89"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National Consultants</w:t>
            </w:r>
          </w:p>
        </w:tc>
        <w:tc>
          <w:tcPr>
            <w:tcW w:w="964" w:type="dxa"/>
            <w:tcBorders>
              <w:top w:val="nil"/>
              <w:left w:val="nil"/>
              <w:bottom w:val="single" w:sz="4" w:space="0" w:color="auto"/>
              <w:right w:val="single" w:sz="4" w:space="0" w:color="auto"/>
            </w:tcBorders>
            <w:shd w:val="clear" w:color="auto" w:fill="auto"/>
            <w:vAlign w:val="center"/>
          </w:tcPr>
          <w:p w14:paraId="28CBA719"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27D62EF1"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5ED3AA9E"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24,000</w:t>
            </w:r>
          </w:p>
        </w:tc>
        <w:tc>
          <w:tcPr>
            <w:tcW w:w="965" w:type="dxa"/>
            <w:tcBorders>
              <w:top w:val="nil"/>
              <w:left w:val="nil"/>
              <w:bottom w:val="single" w:sz="4" w:space="0" w:color="auto"/>
              <w:right w:val="single" w:sz="4" w:space="0" w:color="auto"/>
            </w:tcBorders>
            <w:shd w:val="clear" w:color="auto" w:fill="auto"/>
            <w:vAlign w:val="center"/>
          </w:tcPr>
          <w:p w14:paraId="79454BC8"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7279366F"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2F2A270D"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tcPr>
          <w:p w14:paraId="7F28F8C2"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20,000</w:t>
            </w:r>
          </w:p>
        </w:tc>
        <w:tc>
          <w:tcPr>
            <w:tcW w:w="1080" w:type="dxa"/>
            <w:tcBorders>
              <w:top w:val="nil"/>
              <w:left w:val="nil"/>
              <w:bottom w:val="single" w:sz="4" w:space="0" w:color="auto"/>
              <w:right w:val="single" w:sz="4" w:space="0" w:color="auto"/>
            </w:tcBorders>
            <w:shd w:val="clear" w:color="auto" w:fill="auto"/>
            <w:vAlign w:val="center"/>
          </w:tcPr>
          <w:p w14:paraId="61DC1EEA"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sz w:val="16"/>
                <w:szCs w:val="16"/>
              </w:rPr>
              <w:t>44,000</w:t>
            </w:r>
          </w:p>
        </w:tc>
        <w:tc>
          <w:tcPr>
            <w:tcW w:w="720" w:type="dxa"/>
            <w:tcBorders>
              <w:top w:val="nil"/>
              <w:left w:val="nil"/>
              <w:bottom w:val="single" w:sz="4" w:space="0" w:color="auto"/>
              <w:right w:val="single" w:sz="4" w:space="0" w:color="auto"/>
            </w:tcBorders>
            <w:shd w:val="clear" w:color="auto" w:fill="auto"/>
            <w:vAlign w:val="center"/>
          </w:tcPr>
          <w:p w14:paraId="549ADB56"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26</w:t>
            </w:r>
          </w:p>
        </w:tc>
      </w:tr>
      <w:tr w:rsidR="00B65B74" w:rsidRPr="00000D47" w14:paraId="06B894BC" w14:textId="77777777" w:rsidTr="006E25B5">
        <w:tc>
          <w:tcPr>
            <w:tcW w:w="1255" w:type="dxa"/>
            <w:vMerge/>
            <w:tcBorders>
              <w:left w:val="single" w:sz="4" w:space="0" w:color="auto"/>
              <w:right w:val="single" w:sz="4" w:space="0" w:color="auto"/>
            </w:tcBorders>
            <w:shd w:val="clear" w:color="auto" w:fill="auto"/>
          </w:tcPr>
          <w:p w14:paraId="6CFBA4F1" w14:textId="77777777" w:rsidR="00B65B74" w:rsidRPr="00000D47" w:rsidRDefault="00B65B74" w:rsidP="00B65B74">
            <w:pPr>
              <w:jc w:val="cente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tcPr>
          <w:p w14:paraId="0CF3B43B"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tcPr>
          <w:p w14:paraId="7C55E684"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tcPr>
          <w:p w14:paraId="067940CE"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74B7D335"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71400</w:t>
            </w:r>
          </w:p>
        </w:tc>
        <w:tc>
          <w:tcPr>
            <w:tcW w:w="1260" w:type="dxa"/>
            <w:tcBorders>
              <w:top w:val="nil"/>
              <w:left w:val="nil"/>
              <w:bottom w:val="single" w:sz="4" w:space="0" w:color="auto"/>
              <w:right w:val="single" w:sz="4" w:space="0" w:color="auto"/>
            </w:tcBorders>
            <w:shd w:val="clear" w:color="auto" w:fill="auto"/>
            <w:vAlign w:val="center"/>
          </w:tcPr>
          <w:p w14:paraId="4B2E972F"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Contractual Services - Individual</w:t>
            </w:r>
          </w:p>
        </w:tc>
        <w:tc>
          <w:tcPr>
            <w:tcW w:w="964" w:type="dxa"/>
            <w:tcBorders>
              <w:top w:val="nil"/>
              <w:left w:val="nil"/>
              <w:bottom w:val="single" w:sz="4" w:space="0" w:color="auto"/>
              <w:right w:val="single" w:sz="4" w:space="0" w:color="auto"/>
            </w:tcBorders>
            <w:shd w:val="clear" w:color="auto" w:fill="auto"/>
          </w:tcPr>
          <w:p w14:paraId="556AB486" w14:textId="77777777" w:rsidR="00B65B74" w:rsidRPr="00000D47" w:rsidRDefault="00B65B74" w:rsidP="00B65B74">
            <w:pPr>
              <w:jc w:val="center"/>
              <w:rPr>
                <w:rFonts w:asciiTheme="minorHAnsi" w:eastAsia="Times New Roman" w:hAnsiTheme="minorHAnsi"/>
                <w:color w:val="FF0000"/>
                <w:sz w:val="16"/>
                <w:szCs w:val="16"/>
              </w:rPr>
            </w:pPr>
            <w:r w:rsidRPr="00000D47">
              <w:rPr>
                <w:rFonts w:asciiTheme="minorHAnsi" w:hAnsiTheme="minorHAnsi"/>
                <w:sz w:val="16"/>
                <w:szCs w:val="16"/>
              </w:rPr>
              <w:t>4,507</w:t>
            </w:r>
          </w:p>
        </w:tc>
        <w:tc>
          <w:tcPr>
            <w:tcW w:w="964" w:type="dxa"/>
            <w:tcBorders>
              <w:top w:val="nil"/>
              <w:left w:val="nil"/>
              <w:bottom w:val="single" w:sz="4" w:space="0" w:color="auto"/>
              <w:right w:val="single" w:sz="4" w:space="0" w:color="auto"/>
            </w:tcBorders>
            <w:shd w:val="clear" w:color="auto" w:fill="auto"/>
          </w:tcPr>
          <w:p w14:paraId="799C5956" w14:textId="77777777" w:rsidR="00B65B74" w:rsidRPr="00000D47" w:rsidRDefault="00B65B74" w:rsidP="00B65B74">
            <w:pPr>
              <w:jc w:val="center"/>
              <w:rPr>
                <w:rFonts w:asciiTheme="minorHAnsi" w:eastAsia="Times New Roman" w:hAnsiTheme="minorHAnsi"/>
                <w:color w:val="FF0000"/>
                <w:sz w:val="16"/>
                <w:szCs w:val="16"/>
              </w:rPr>
            </w:pPr>
            <w:r w:rsidRPr="00000D47">
              <w:rPr>
                <w:rFonts w:asciiTheme="minorHAnsi" w:hAnsiTheme="minorHAnsi"/>
                <w:sz w:val="16"/>
                <w:szCs w:val="16"/>
              </w:rPr>
              <w:t>4,507</w:t>
            </w:r>
          </w:p>
        </w:tc>
        <w:tc>
          <w:tcPr>
            <w:tcW w:w="964" w:type="dxa"/>
            <w:tcBorders>
              <w:top w:val="nil"/>
              <w:left w:val="nil"/>
              <w:bottom w:val="single" w:sz="4" w:space="0" w:color="auto"/>
              <w:right w:val="single" w:sz="4" w:space="0" w:color="auto"/>
            </w:tcBorders>
            <w:shd w:val="clear" w:color="auto" w:fill="auto"/>
          </w:tcPr>
          <w:p w14:paraId="7E1C1E37" w14:textId="77777777" w:rsidR="00B65B74" w:rsidRPr="00000D47" w:rsidRDefault="00B65B74" w:rsidP="00B65B74">
            <w:pPr>
              <w:jc w:val="center"/>
              <w:rPr>
                <w:rFonts w:asciiTheme="minorHAnsi" w:eastAsia="Times New Roman" w:hAnsiTheme="minorHAnsi"/>
                <w:color w:val="FF0000"/>
                <w:sz w:val="16"/>
                <w:szCs w:val="16"/>
              </w:rPr>
            </w:pPr>
            <w:r w:rsidRPr="00000D47">
              <w:rPr>
                <w:rFonts w:asciiTheme="minorHAnsi" w:hAnsiTheme="minorHAnsi"/>
                <w:sz w:val="16"/>
                <w:szCs w:val="16"/>
              </w:rPr>
              <w:t>4,507</w:t>
            </w:r>
          </w:p>
        </w:tc>
        <w:tc>
          <w:tcPr>
            <w:tcW w:w="965" w:type="dxa"/>
            <w:tcBorders>
              <w:top w:val="nil"/>
              <w:left w:val="nil"/>
              <w:bottom w:val="single" w:sz="4" w:space="0" w:color="auto"/>
              <w:right w:val="single" w:sz="4" w:space="0" w:color="auto"/>
            </w:tcBorders>
            <w:shd w:val="clear" w:color="auto" w:fill="auto"/>
          </w:tcPr>
          <w:p w14:paraId="17C02C6D" w14:textId="77777777" w:rsidR="00B65B74" w:rsidRPr="00000D47" w:rsidRDefault="00B65B74" w:rsidP="00B65B74">
            <w:pPr>
              <w:jc w:val="center"/>
              <w:rPr>
                <w:rFonts w:asciiTheme="minorHAnsi" w:eastAsia="Times New Roman" w:hAnsiTheme="minorHAnsi"/>
                <w:color w:val="FF0000"/>
                <w:sz w:val="16"/>
                <w:szCs w:val="16"/>
              </w:rPr>
            </w:pPr>
            <w:r w:rsidRPr="00000D47">
              <w:rPr>
                <w:rFonts w:asciiTheme="minorHAnsi" w:hAnsiTheme="minorHAnsi"/>
                <w:sz w:val="16"/>
                <w:szCs w:val="16"/>
              </w:rPr>
              <w:t>4,507</w:t>
            </w:r>
          </w:p>
        </w:tc>
        <w:tc>
          <w:tcPr>
            <w:tcW w:w="964" w:type="dxa"/>
            <w:tcBorders>
              <w:top w:val="nil"/>
              <w:left w:val="nil"/>
              <w:bottom w:val="single" w:sz="4" w:space="0" w:color="auto"/>
              <w:right w:val="single" w:sz="4" w:space="0" w:color="auto"/>
            </w:tcBorders>
            <w:shd w:val="clear" w:color="auto" w:fill="auto"/>
          </w:tcPr>
          <w:p w14:paraId="42752298" w14:textId="77777777" w:rsidR="00B65B74" w:rsidRPr="00000D47" w:rsidRDefault="00B65B74" w:rsidP="00B65B74">
            <w:pPr>
              <w:jc w:val="center"/>
              <w:rPr>
                <w:rFonts w:asciiTheme="minorHAnsi" w:eastAsia="Times New Roman" w:hAnsiTheme="minorHAnsi"/>
                <w:color w:val="FF0000"/>
                <w:sz w:val="16"/>
                <w:szCs w:val="16"/>
              </w:rPr>
            </w:pPr>
            <w:r w:rsidRPr="00000D47">
              <w:rPr>
                <w:rFonts w:asciiTheme="minorHAnsi" w:hAnsiTheme="minorHAnsi"/>
                <w:sz w:val="16"/>
                <w:szCs w:val="16"/>
              </w:rPr>
              <w:t>4,507</w:t>
            </w:r>
          </w:p>
        </w:tc>
        <w:tc>
          <w:tcPr>
            <w:tcW w:w="964" w:type="dxa"/>
            <w:tcBorders>
              <w:top w:val="nil"/>
              <w:left w:val="nil"/>
              <w:bottom w:val="single" w:sz="4" w:space="0" w:color="auto"/>
              <w:right w:val="single" w:sz="4" w:space="0" w:color="auto"/>
            </w:tcBorders>
            <w:shd w:val="clear" w:color="auto" w:fill="auto"/>
          </w:tcPr>
          <w:p w14:paraId="22BD089F" w14:textId="77777777" w:rsidR="00B65B74" w:rsidRPr="00000D47" w:rsidRDefault="00B65B74" w:rsidP="00B65B74">
            <w:pPr>
              <w:jc w:val="center"/>
              <w:rPr>
                <w:rFonts w:asciiTheme="minorHAnsi" w:eastAsia="Times New Roman" w:hAnsiTheme="minorHAnsi"/>
                <w:color w:val="FF0000"/>
                <w:sz w:val="16"/>
                <w:szCs w:val="16"/>
              </w:rPr>
            </w:pPr>
            <w:r w:rsidRPr="00000D47">
              <w:rPr>
                <w:rFonts w:asciiTheme="minorHAnsi" w:hAnsiTheme="minorHAnsi"/>
                <w:sz w:val="16"/>
                <w:szCs w:val="16"/>
              </w:rPr>
              <w:t>4,507</w:t>
            </w:r>
          </w:p>
        </w:tc>
        <w:tc>
          <w:tcPr>
            <w:tcW w:w="965" w:type="dxa"/>
            <w:tcBorders>
              <w:top w:val="nil"/>
              <w:left w:val="nil"/>
              <w:bottom w:val="single" w:sz="4" w:space="0" w:color="auto"/>
              <w:right w:val="single" w:sz="4" w:space="0" w:color="auto"/>
            </w:tcBorders>
            <w:shd w:val="clear" w:color="auto" w:fill="auto"/>
          </w:tcPr>
          <w:p w14:paraId="490088B6" w14:textId="77777777" w:rsidR="00B65B74" w:rsidRPr="00000D47" w:rsidRDefault="00B65B74" w:rsidP="00B65B74">
            <w:pPr>
              <w:jc w:val="center"/>
              <w:rPr>
                <w:rFonts w:asciiTheme="minorHAnsi" w:eastAsia="Times New Roman" w:hAnsiTheme="minorHAnsi"/>
                <w:color w:val="FF0000"/>
                <w:sz w:val="16"/>
                <w:szCs w:val="16"/>
              </w:rPr>
            </w:pPr>
            <w:r w:rsidRPr="00000D47">
              <w:rPr>
                <w:rFonts w:asciiTheme="minorHAnsi" w:hAnsiTheme="minorHAnsi"/>
                <w:sz w:val="16"/>
                <w:szCs w:val="16"/>
              </w:rPr>
              <w:t>4,507</w:t>
            </w:r>
          </w:p>
        </w:tc>
        <w:tc>
          <w:tcPr>
            <w:tcW w:w="1080" w:type="dxa"/>
            <w:tcBorders>
              <w:top w:val="nil"/>
              <w:left w:val="nil"/>
              <w:bottom w:val="single" w:sz="4" w:space="0" w:color="auto"/>
              <w:right w:val="single" w:sz="4" w:space="0" w:color="auto"/>
            </w:tcBorders>
            <w:shd w:val="clear" w:color="auto" w:fill="auto"/>
          </w:tcPr>
          <w:p w14:paraId="34899CDD" w14:textId="77777777" w:rsidR="00B65B74" w:rsidRPr="00000D47" w:rsidRDefault="00B65B74" w:rsidP="00B65B74">
            <w:pPr>
              <w:jc w:val="center"/>
              <w:rPr>
                <w:rFonts w:asciiTheme="minorHAnsi" w:eastAsia="Times New Roman" w:hAnsiTheme="minorHAnsi"/>
                <w:b/>
                <w:bCs/>
                <w:color w:val="FF0000"/>
                <w:sz w:val="16"/>
                <w:szCs w:val="16"/>
              </w:rPr>
            </w:pPr>
            <w:r w:rsidRPr="00000D47">
              <w:rPr>
                <w:rFonts w:asciiTheme="minorHAnsi" w:hAnsiTheme="minorHAnsi"/>
                <w:b/>
                <w:bCs/>
                <w:sz w:val="16"/>
                <w:szCs w:val="16"/>
              </w:rPr>
              <w:t>31,549</w:t>
            </w:r>
          </w:p>
        </w:tc>
        <w:tc>
          <w:tcPr>
            <w:tcW w:w="720" w:type="dxa"/>
            <w:tcBorders>
              <w:top w:val="nil"/>
              <w:left w:val="nil"/>
              <w:bottom w:val="single" w:sz="4" w:space="0" w:color="auto"/>
              <w:right w:val="single" w:sz="4" w:space="0" w:color="auto"/>
            </w:tcBorders>
            <w:shd w:val="clear" w:color="auto" w:fill="auto"/>
            <w:vAlign w:val="center"/>
          </w:tcPr>
          <w:p w14:paraId="1E538F99"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27</w:t>
            </w:r>
          </w:p>
        </w:tc>
      </w:tr>
      <w:tr w:rsidR="00B65B74" w:rsidRPr="00000D47" w14:paraId="0E9AFFE6" w14:textId="77777777" w:rsidTr="006E25B5">
        <w:tc>
          <w:tcPr>
            <w:tcW w:w="1255" w:type="dxa"/>
            <w:vMerge/>
            <w:tcBorders>
              <w:left w:val="single" w:sz="4" w:space="0" w:color="auto"/>
              <w:right w:val="single" w:sz="4" w:space="0" w:color="auto"/>
            </w:tcBorders>
            <w:shd w:val="clear" w:color="auto" w:fill="auto"/>
          </w:tcPr>
          <w:p w14:paraId="722EB3F4" w14:textId="77777777" w:rsidR="00B65B74" w:rsidRPr="00000D47" w:rsidRDefault="00B65B74" w:rsidP="00B65B74">
            <w:pPr>
              <w:jc w:val="cente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tcPr>
          <w:p w14:paraId="04BA98AC"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tcPr>
          <w:p w14:paraId="057FA9DF"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tcPr>
          <w:p w14:paraId="0DA48A02"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7C4F38D4"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71400</w:t>
            </w:r>
          </w:p>
        </w:tc>
        <w:tc>
          <w:tcPr>
            <w:tcW w:w="1260" w:type="dxa"/>
            <w:tcBorders>
              <w:top w:val="nil"/>
              <w:left w:val="nil"/>
              <w:bottom w:val="single" w:sz="4" w:space="0" w:color="auto"/>
              <w:right w:val="single" w:sz="4" w:space="0" w:color="auto"/>
            </w:tcBorders>
            <w:shd w:val="clear" w:color="auto" w:fill="auto"/>
            <w:vAlign w:val="center"/>
          </w:tcPr>
          <w:p w14:paraId="06440F83"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Contractual Services - Individual</w:t>
            </w:r>
          </w:p>
        </w:tc>
        <w:tc>
          <w:tcPr>
            <w:tcW w:w="964" w:type="dxa"/>
            <w:tcBorders>
              <w:top w:val="nil"/>
              <w:left w:val="nil"/>
              <w:bottom w:val="single" w:sz="4" w:space="0" w:color="auto"/>
              <w:right w:val="single" w:sz="4" w:space="0" w:color="auto"/>
            </w:tcBorders>
            <w:shd w:val="clear" w:color="auto" w:fill="auto"/>
            <w:vAlign w:val="center"/>
          </w:tcPr>
          <w:p w14:paraId="7C13B6AE"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7,087</w:t>
            </w:r>
          </w:p>
        </w:tc>
        <w:tc>
          <w:tcPr>
            <w:tcW w:w="964" w:type="dxa"/>
            <w:tcBorders>
              <w:top w:val="nil"/>
              <w:left w:val="nil"/>
              <w:bottom w:val="single" w:sz="4" w:space="0" w:color="auto"/>
              <w:right w:val="single" w:sz="4" w:space="0" w:color="auto"/>
            </w:tcBorders>
            <w:shd w:val="clear" w:color="auto" w:fill="auto"/>
            <w:vAlign w:val="center"/>
          </w:tcPr>
          <w:p w14:paraId="1B5423DB"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7,087</w:t>
            </w:r>
          </w:p>
        </w:tc>
        <w:tc>
          <w:tcPr>
            <w:tcW w:w="964" w:type="dxa"/>
            <w:tcBorders>
              <w:top w:val="nil"/>
              <w:left w:val="nil"/>
              <w:bottom w:val="single" w:sz="4" w:space="0" w:color="auto"/>
              <w:right w:val="single" w:sz="4" w:space="0" w:color="auto"/>
            </w:tcBorders>
            <w:shd w:val="clear" w:color="auto" w:fill="auto"/>
            <w:vAlign w:val="center"/>
          </w:tcPr>
          <w:p w14:paraId="05F038BE"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7,087</w:t>
            </w:r>
          </w:p>
        </w:tc>
        <w:tc>
          <w:tcPr>
            <w:tcW w:w="965" w:type="dxa"/>
            <w:tcBorders>
              <w:top w:val="nil"/>
              <w:left w:val="nil"/>
              <w:bottom w:val="single" w:sz="4" w:space="0" w:color="auto"/>
              <w:right w:val="single" w:sz="4" w:space="0" w:color="auto"/>
            </w:tcBorders>
            <w:shd w:val="clear" w:color="auto" w:fill="auto"/>
            <w:vAlign w:val="center"/>
          </w:tcPr>
          <w:p w14:paraId="6BBD7CA1"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7,087</w:t>
            </w:r>
          </w:p>
        </w:tc>
        <w:tc>
          <w:tcPr>
            <w:tcW w:w="964" w:type="dxa"/>
            <w:tcBorders>
              <w:top w:val="nil"/>
              <w:left w:val="nil"/>
              <w:bottom w:val="single" w:sz="4" w:space="0" w:color="auto"/>
              <w:right w:val="single" w:sz="4" w:space="0" w:color="auto"/>
            </w:tcBorders>
            <w:shd w:val="clear" w:color="auto" w:fill="auto"/>
            <w:vAlign w:val="center"/>
          </w:tcPr>
          <w:p w14:paraId="5F6321C0"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7,087</w:t>
            </w:r>
          </w:p>
        </w:tc>
        <w:tc>
          <w:tcPr>
            <w:tcW w:w="964" w:type="dxa"/>
            <w:tcBorders>
              <w:top w:val="nil"/>
              <w:left w:val="nil"/>
              <w:bottom w:val="single" w:sz="4" w:space="0" w:color="auto"/>
              <w:right w:val="single" w:sz="4" w:space="0" w:color="auto"/>
            </w:tcBorders>
            <w:shd w:val="clear" w:color="auto" w:fill="auto"/>
            <w:vAlign w:val="center"/>
          </w:tcPr>
          <w:p w14:paraId="7912A6ED"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7,087</w:t>
            </w:r>
          </w:p>
        </w:tc>
        <w:tc>
          <w:tcPr>
            <w:tcW w:w="965" w:type="dxa"/>
            <w:tcBorders>
              <w:top w:val="nil"/>
              <w:left w:val="nil"/>
              <w:bottom w:val="single" w:sz="4" w:space="0" w:color="auto"/>
              <w:right w:val="single" w:sz="4" w:space="0" w:color="auto"/>
            </w:tcBorders>
            <w:shd w:val="clear" w:color="auto" w:fill="auto"/>
            <w:vAlign w:val="center"/>
          </w:tcPr>
          <w:p w14:paraId="5B9ACCAE"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7,087</w:t>
            </w:r>
          </w:p>
        </w:tc>
        <w:tc>
          <w:tcPr>
            <w:tcW w:w="1080" w:type="dxa"/>
            <w:tcBorders>
              <w:top w:val="nil"/>
              <w:left w:val="nil"/>
              <w:bottom w:val="single" w:sz="4" w:space="0" w:color="auto"/>
              <w:right w:val="single" w:sz="4" w:space="0" w:color="auto"/>
            </w:tcBorders>
            <w:shd w:val="clear" w:color="auto" w:fill="auto"/>
            <w:vAlign w:val="center"/>
          </w:tcPr>
          <w:p w14:paraId="5CAB0F58"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color w:val="000000"/>
                <w:sz w:val="16"/>
                <w:szCs w:val="16"/>
              </w:rPr>
              <w:t>49,609</w:t>
            </w:r>
          </w:p>
        </w:tc>
        <w:tc>
          <w:tcPr>
            <w:tcW w:w="720" w:type="dxa"/>
            <w:tcBorders>
              <w:top w:val="nil"/>
              <w:left w:val="nil"/>
              <w:bottom w:val="single" w:sz="4" w:space="0" w:color="auto"/>
              <w:right w:val="single" w:sz="4" w:space="0" w:color="auto"/>
            </w:tcBorders>
            <w:shd w:val="clear" w:color="auto" w:fill="auto"/>
            <w:vAlign w:val="center"/>
          </w:tcPr>
          <w:p w14:paraId="29787E88"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28</w:t>
            </w:r>
          </w:p>
        </w:tc>
      </w:tr>
      <w:tr w:rsidR="00B65B74" w:rsidRPr="00000D47" w14:paraId="3766B51B" w14:textId="77777777" w:rsidTr="006E25B5">
        <w:tc>
          <w:tcPr>
            <w:tcW w:w="1255" w:type="dxa"/>
            <w:vMerge/>
            <w:tcBorders>
              <w:left w:val="single" w:sz="4" w:space="0" w:color="auto"/>
              <w:right w:val="single" w:sz="4" w:space="0" w:color="auto"/>
            </w:tcBorders>
            <w:shd w:val="clear" w:color="auto" w:fill="auto"/>
          </w:tcPr>
          <w:p w14:paraId="6B57E1E2" w14:textId="77777777" w:rsidR="00B65B74" w:rsidRPr="00000D47" w:rsidRDefault="00B65B74" w:rsidP="00B65B74">
            <w:pPr>
              <w:jc w:val="cente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tcPr>
          <w:p w14:paraId="2581984F"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tcPr>
          <w:p w14:paraId="77BCD641"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tcPr>
          <w:p w14:paraId="2274675D"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66AE160D"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71400</w:t>
            </w:r>
          </w:p>
        </w:tc>
        <w:tc>
          <w:tcPr>
            <w:tcW w:w="1260" w:type="dxa"/>
            <w:tcBorders>
              <w:top w:val="nil"/>
              <w:left w:val="nil"/>
              <w:bottom w:val="single" w:sz="4" w:space="0" w:color="auto"/>
              <w:right w:val="single" w:sz="4" w:space="0" w:color="auto"/>
            </w:tcBorders>
            <w:shd w:val="clear" w:color="auto" w:fill="auto"/>
            <w:vAlign w:val="center"/>
          </w:tcPr>
          <w:p w14:paraId="3F90E490"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Contractual Services - Individual</w:t>
            </w:r>
          </w:p>
        </w:tc>
        <w:tc>
          <w:tcPr>
            <w:tcW w:w="964" w:type="dxa"/>
            <w:tcBorders>
              <w:top w:val="nil"/>
              <w:left w:val="nil"/>
              <w:bottom w:val="single" w:sz="4" w:space="0" w:color="auto"/>
              <w:right w:val="single" w:sz="4" w:space="0" w:color="auto"/>
            </w:tcBorders>
            <w:shd w:val="clear" w:color="auto" w:fill="auto"/>
            <w:vAlign w:val="center"/>
          </w:tcPr>
          <w:p w14:paraId="349D3B1C"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36,000</w:t>
            </w:r>
          </w:p>
        </w:tc>
        <w:tc>
          <w:tcPr>
            <w:tcW w:w="964" w:type="dxa"/>
            <w:tcBorders>
              <w:top w:val="nil"/>
              <w:left w:val="nil"/>
              <w:bottom w:val="single" w:sz="4" w:space="0" w:color="auto"/>
              <w:right w:val="single" w:sz="4" w:space="0" w:color="auto"/>
            </w:tcBorders>
            <w:shd w:val="clear" w:color="auto" w:fill="auto"/>
            <w:vAlign w:val="center"/>
          </w:tcPr>
          <w:p w14:paraId="0EF17000"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36,000</w:t>
            </w:r>
          </w:p>
        </w:tc>
        <w:tc>
          <w:tcPr>
            <w:tcW w:w="964" w:type="dxa"/>
            <w:tcBorders>
              <w:top w:val="nil"/>
              <w:left w:val="nil"/>
              <w:bottom w:val="single" w:sz="4" w:space="0" w:color="auto"/>
              <w:right w:val="single" w:sz="4" w:space="0" w:color="auto"/>
            </w:tcBorders>
            <w:shd w:val="clear" w:color="auto" w:fill="auto"/>
            <w:vAlign w:val="center"/>
          </w:tcPr>
          <w:p w14:paraId="5F6266C5"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36,000</w:t>
            </w:r>
          </w:p>
        </w:tc>
        <w:tc>
          <w:tcPr>
            <w:tcW w:w="965" w:type="dxa"/>
            <w:tcBorders>
              <w:top w:val="nil"/>
              <w:left w:val="nil"/>
              <w:bottom w:val="single" w:sz="4" w:space="0" w:color="auto"/>
              <w:right w:val="single" w:sz="4" w:space="0" w:color="auto"/>
            </w:tcBorders>
            <w:shd w:val="clear" w:color="auto" w:fill="auto"/>
            <w:vAlign w:val="center"/>
          </w:tcPr>
          <w:p w14:paraId="5D0D8B4D"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36,000</w:t>
            </w:r>
          </w:p>
        </w:tc>
        <w:tc>
          <w:tcPr>
            <w:tcW w:w="964" w:type="dxa"/>
            <w:tcBorders>
              <w:top w:val="nil"/>
              <w:left w:val="nil"/>
              <w:bottom w:val="single" w:sz="4" w:space="0" w:color="auto"/>
              <w:right w:val="single" w:sz="4" w:space="0" w:color="auto"/>
            </w:tcBorders>
            <w:shd w:val="clear" w:color="auto" w:fill="auto"/>
            <w:vAlign w:val="center"/>
          </w:tcPr>
          <w:p w14:paraId="6BA5ECDA"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36,000</w:t>
            </w:r>
          </w:p>
        </w:tc>
        <w:tc>
          <w:tcPr>
            <w:tcW w:w="964" w:type="dxa"/>
            <w:tcBorders>
              <w:top w:val="nil"/>
              <w:left w:val="nil"/>
              <w:bottom w:val="single" w:sz="4" w:space="0" w:color="auto"/>
              <w:right w:val="single" w:sz="4" w:space="0" w:color="auto"/>
            </w:tcBorders>
            <w:shd w:val="clear" w:color="auto" w:fill="auto"/>
            <w:vAlign w:val="center"/>
          </w:tcPr>
          <w:p w14:paraId="577C45E7"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36,000</w:t>
            </w:r>
          </w:p>
        </w:tc>
        <w:tc>
          <w:tcPr>
            <w:tcW w:w="965" w:type="dxa"/>
            <w:tcBorders>
              <w:top w:val="nil"/>
              <w:left w:val="nil"/>
              <w:bottom w:val="single" w:sz="4" w:space="0" w:color="auto"/>
              <w:right w:val="single" w:sz="4" w:space="0" w:color="auto"/>
            </w:tcBorders>
            <w:shd w:val="clear" w:color="auto" w:fill="auto"/>
            <w:vAlign w:val="center"/>
          </w:tcPr>
          <w:p w14:paraId="55929F89"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37,703</w:t>
            </w:r>
          </w:p>
        </w:tc>
        <w:tc>
          <w:tcPr>
            <w:tcW w:w="1080" w:type="dxa"/>
            <w:tcBorders>
              <w:top w:val="nil"/>
              <w:left w:val="nil"/>
              <w:bottom w:val="single" w:sz="4" w:space="0" w:color="auto"/>
              <w:right w:val="single" w:sz="4" w:space="0" w:color="auto"/>
            </w:tcBorders>
            <w:shd w:val="clear" w:color="auto" w:fill="auto"/>
            <w:vAlign w:val="center"/>
          </w:tcPr>
          <w:p w14:paraId="74FF24D5"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color w:val="000000"/>
                <w:sz w:val="16"/>
                <w:szCs w:val="16"/>
              </w:rPr>
              <w:t>253,703</w:t>
            </w:r>
          </w:p>
        </w:tc>
        <w:tc>
          <w:tcPr>
            <w:tcW w:w="720" w:type="dxa"/>
            <w:tcBorders>
              <w:top w:val="nil"/>
              <w:left w:val="nil"/>
              <w:bottom w:val="single" w:sz="4" w:space="0" w:color="auto"/>
              <w:right w:val="single" w:sz="4" w:space="0" w:color="auto"/>
            </w:tcBorders>
            <w:shd w:val="clear" w:color="auto" w:fill="auto"/>
            <w:vAlign w:val="center"/>
          </w:tcPr>
          <w:p w14:paraId="7B34E5F4"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29</w:t>
            </w:r>
          </w:p>
        </w:tc>
      </w:tr>
      <w:tr w:rsidR="00B65B74" w:rsidRPr="00000D47" w14:paraId="3B4D8E03" w14:textId="77777777" w:rsidTr="006E25B5">
        <w:tc>
          <w:tcPr>
            <w:tcW w:w="1255" w:type="dxa"/>
            <w:vMerge/>
            <w:tcBorders>
              <w:left w:val="single" w:sz="4" w:space="0" w:color="auto"/>
              <w:right w:val="single" w:sz="4" w:space="0" w:color="auto"/>
            </w:tcBorders>
            <w:shd w:val="clear" w:color="auto" w:fill="auto"/>
          </w:tcPr>
          <w:p w14:paraId="7A3EA333" w14:textId="77777777" w:rsidR="00B65B74" w:rsidRPr="00000D47" w:rsidRDefault="00B65B74" w:rsidP="00B65B74">
            <w:pPr>
              <w:jc w:val="cente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tcPr>
          <w:p w14:paraId="5007C5ED"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tcPr>
          <w:p w14:paraId="5540EC3D"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tcPr>
          <w:p w14:paraId="36B3C384"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29607340"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71600</w:t>
            </w:r>
          </w:p>
        </w:tc>
        <w:tc>
          <w:tcPr>
            <w:tcW w:w="1260" w:type="dxa"/>
            <w:tcBorders>
              <w:top w:val="nil"/>
              <w:left w:val="nil"/>
              <w:bottom w:val="single" w:sz="4" w:space="0" w:color="auto"/>
              <w:right w:val="single" w:sz="4" w:space="0" w:color="auto"/>
            </w:tcBorders>
            <w:shd w:val="clear" w:color="auto" w:fill="auto"/>
            <w:vAlign w:val="center"/>
          </w:tcPr>
          <w:p w14:paraId="74321EFC"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Travel</w:t>
            </w:r>
          </w:p>
        </w:tc>
        <w:tc>
          <w:tcPr>
            <w:tcW w:w="964" w:type="dxa"/>
            <w:tcBorders>
              <w:top w:val="nil"/>
              <w:left w:val="nil"/>
              <w:bottom w:val="single" w:sz="4" w:space="0" w:color="auto"/>
              <w:right w:val="single" w:sz="4" w:space="0" w:color="auto"/>
            </w:tcBorders>
            <w:shd w:val="clear" w:color="auto" w:fill="auto"/>
            <w:vAlign w:val="center"/>
          </w:tcPr>
          <w:p w14:paraId="41DBA75A"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22B000A3"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551537FE" w14:textId="4CBB7E7A" w:rsidR="00B65B74" w:rsidRPr="00000D47" w:rsidRDefault="00FD362A"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10</w:t>
            </w:r>
            <w:r w:rsidR="00B65B74" w:rsidRPr="00000D47">
              <w:rPr>
                <w:rFonts w:asciiTheme="minorHAnsi" w:eastAsia="Times New Roman" w:hAnsiTheme="minorHAnsi"/>
                <w:sz w:val="16"/>
                <w:szCs w:val="16"/>
              </w:rPr>
              <w:t>,</w:t>
            </w:r>
            <w:r w:rsidRPr="00000D47">
              <w:rPr>
                <w:rFonts w:asciiTheme="minorHAnsi" w:eastAsia="Times New Roman" w:hAnsiTheme="minorHAnsi"/>
                <w:sz w:val="16"/>
                <w:szCs w:val="16"/>
              </w:rPr>
              <w:t>000</w:t>
            </w:r>
          </w:p>
        </w:tc>
        <w:tc>
          <w:tcPr>
            <w:tcW w:w="965" w:type="dxa"/>
            <w:tcBorders>
              <w:top w:val="nil"/>
              <w:left w:val="nil"/>
              <w:bottom w:val="single" w:sz="4" w:space="0" w:color="auto"/>
              <w:right w:val="single" w:sz="4" w:space="0" w:color="auto"/>
            </w:tcBorders>
            <w:shd w:val="clear" w:color="auto" w:fill="auto"/>
            <w:vAlign w:val="center"/>
          </w:tcPr>
          <w:p w14:paraId="2A11EFC1"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0D2788D9"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40B9961E"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tcPr>
          <w:p w14:paraId="2AC0D9F6" w14:textId="607D52F6" w:rsidR="00B65B74" w:rsidRPr="00000D47" w:rsidRDefault="00FD362A"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6</w:t>
            </w:r>
            <w:r w:rsidR="00B65B74" w:rsidRPr="00000D47">
              <w:rPr>
                <w:rFonts w:asciiTheme="minorHAnsi" w:eastAsia="Times New Roman" w:hAnsiTheme="minorHAnsi"/>
                <w:sz w:val="16"/>
                <w:szCs w:val="16"/>
              </w:rPr>
              <w:t>,</w:t>
            </w:r>
            <w:r w:rsidRPr="00000D47">
              <w:rPr>
                <w:rFonts w:asciiTheme="minorHAnsi" w:eastAsia="Times New Roman" w:hAnsiTheme="minorHAnsi"/>
                <w:sz w:val="16"/>
                <w:szCs w:val="16"/>
              </w:rPr>
              <w:t>522</w:t>
            </w:r>
          </w:p>
        </w:tc>
        <w:tc>
          <w:tcPr>
            <w:tcW w:w="1080" w:type="dxa"/>
            <w:tcBorders>
              <w:top w:val="nil"/>
              <w:left w:val="nil"/>
              <w:bottom w:val="single" w:sz="4" w:space="0" w:color="auto"/>
              <w:right w:val="single" w:sz="4" w:space="0" w:color="auto"/>
            </w:tcBorders>
            <w:shd w:val="clear" w:color="auto" w:fill="auto"/>
            <w:vAlign w:val="center"/>
          </w:tcPr>
          <w:p w14:paraId="43767CC5" w14:textId="1D588CE0" w:rsidR="00B65B74" w:rsidRPr="00000D47" w:rsidRDefault="00D92D81"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16</w:t>
            </w:r>
            <w:r w:rsidR="00B65B74" w:rsidRPr="00000D47">
              <w:rPr>
                <w:rFonts w:asciiTheme="minorHAnsi" w:eastAsia="Times New Roman" w:hAnsiTheme="minorHAnsi"/>
                <w:b/>
                <w:bCs/>
                <w:sz w:val="16"/>
                <w:szCs w:val="16"/>
              </w:rPr>
              <w:t>,</w:t>
            </w:r>
            <w:r w:rsidRPr="00000D47">
              <w:rPr>
                <w:rFonts w:asciiTheme="minorHAnsi" w:eastAsia="Times New Roman" w:hAnsiTheme="minorHAnsi"/>
                <w:b/>
                <w:bCs/>
                <w:sz w:val="16"/>
                <w:szCs w:val="16"/>
              </w:rPr>
              <w:t>522</w:t>
            </w:r>
          </w:p>
        </w:tc>
        <w:tc>
          <w:tcPr>
            <w:tcW w:w="720" w:type="dxa"/>
            <w:tcBorders>
              <w:top w:val="nil"/>
              <w:left w:val="nil"/>
              <w:bottom w:val="single" w:sz="4" w:space="0" w:color="auto"/>
              <w:right w:val="single" w:sz="4" w:space="0" w:color="auto"/>
            </w:tcBorders>
            <w:shd w:val="clear" w:color="auto" w:fill="auto"/>
            <w:vAlign w:val="center"/>
          </w:tcPr>
          <w:p w14:paraId="339D7991"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30</w:t>
            </w:r>
          </w:p>
        </w:tc>
      </w:tr>
      <w:tr w:rsidR="00B65B74" w:rsidRPr="00000D47" w14:paraId="0BD47B4B" w14:textId="77777777" w:rsidTr="006E25B5">
        <w:tc>
          <w:tcPr>
            <w:tcW w:w="1255" w:type="dxa"/>
            <w:vMerge/>
            <w:tcBorders>
              <w:left w:val="single" w:sz="4" w:space="0" w:color="auto"/>
              <w:right w:val="single" w:sz="4" w:space="0" w:color="auto"/>
            </w:tcBorders>
            <w:shd w:val="clear" w:color="auto" w:fill="auto"/>
          </w:tcPr>
          <w:p w14:paraId="294DD6DE" w14:textId="77777777" w:rsidR="00B65B74" w:rsidRPr="00000D47" w:rsidRDefault="00B65B74" w:rsidP="00B65B74">
            <w:pPr>
              <w:jc w:val="cente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tcPr>
          <w:p w14:paraId="2A38CAF5"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tcPr>
          <w:p w14:paraId="5FCED758"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tcPr>
          <w:p w14:paraId="1D28299B"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28D0E299"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72400</w:t>
            </w:r>
          </w:p>
        </w:tc>
        <w:tc>
          <w:tcPr>
            <w:tcW w:w="1260" w:type="dxa"/>
            <w:tcBorders>
              <w:top w:val="nil"/>
              <w:left w:val="nil"/>
              <w:bottom w:val="single" w:sz="4" w:space="0" w:color="auto"/>
              <w:right w:val="single" w:sz="4" w:space="0" w:color="auto"/>
            </w:tcBorders>
            <w:shd w:val="clear" w:color="auto" w:fill="auto"/>
            <w:vAlign w:val="center"/>
          </w:tcPr>
          <w:p w14:paraId="7091BF67"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Audio Visual &amp; Print Production Costs</w:t>
            </w:r>
          </w:p>
        </w:tc>
        <w:tc>
          <w:tcPr>
            <w:tcW w:w="964" w:type="dxa"/>
            <w:tcBorders>
              <w:top w:val="nil"/>
              <w:left w:val="nil"/>
              <w:bottom w:val="single" w:sz="4" w:space="0" w:color="auto"/>
              <w:right w:val="single" w:sz="4" w:space="0" w:color="auto"/>
            </w:tcBorders>
            <w:shd w:val="clear" w:color="auto" w:fill="auto"/>
            <w:vAlign w:val="center"/>
          </w:tcPr>
          <w:p w14:paraId="2268B89F"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7,000</w:t>
            </w:r>
          </w:p>
        </w:tc>
        <w:tc>
          <w:tcPr>
            <w:tcW w:w="964" w:type="dxa"/>
            <w:tcBorders>
              <w:top w:val="nil"/>
              <w:left w:val="nil"/>
              <w:bottom w:val="single" w:sz="4" w:space="0" w:color="auto"/>
              <w:right w:val="single" w:sz="4" w:space="0" w:color="auto"/>
            </w:tcBorders>
            <w:shd w:val="clear" w:color="auto" w:fill="auto"/>
            <w:vAlign w:val="center"/>
          </w:tcPr>
          <w:p w14:paraId="267F7C50"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7,000</w:t>
            </w:r>
          </w:p>
        </w:tc>
        <w:tc>
          <w:tcPr>
            <w:tcW w:w="964" w:type="dxa"/>
            <w:tcBorders>
              <w:top w:val="nil"/>
              <w:left w:val="nil"/>
              <w:bottom w:val="single" w:sz="4" w:space="0" w:color="auto"/>
              <w:right w:val="single" w:sz="4" w:space="0" w:color="auto"/>
            </w:tcBorders>
            <w:shd w:val="clear" w:color="auto" w:fill="auto"/>
            <w:vAlign w:val="center"/>
          </w:tcPr>
          <w:p w14:paraId="03D0C6A8"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7,000</w:t>
            </w:r>
          </w:p>
        </w:tc>
        <w:tc>
          <w:tcPr>
            <w:tcW w:w="965" w:type="dxa"/>
            <w:tcBorders>
              <w:top w:val="nil"/>
              <w:left w:val="nil"/>
              <w:bottom w:val="single" w:sz="4" w:space="0" w:color="auto"/>
              <w:right w:val="single" w:sz="4" w:space="0" w:color="auto"/>
            </w:tcBorders>
            <w:shd w:val="clear" w:color="auto" w:fill="auto"/>
            <w:vAlign w:val="center"/>
          </w:tcPr>
          <w:p w14:paraId="7B61DA58"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7,000</w:t>
            </w:r>
          </w:p>
        </w:tc>
        <w:tc>
          <w:tcPr>
            <w:tcW w:w="964" w:type="dxa"/>
            <w:tcBorders>
              <w:top w:val="nil"/>
              <w:left w:val="nil"/>
              <w:bottom w:val="single" w:sz="4" w:space="0" w:color="auto"/>
              <w:right w:val="single" w:sz="4" w:space="0" w:color="auto"/>
            </w:tcBorders>
            <w:shd w:val="clear" w:color="auto" w:fill="auto"/>
            <w:vAlign w:val="center"/>
          </w:tcPr>
          <w:p w14:paraId="74024E76"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7,000</w:t>
            </w:r>
          </w:p>
        </w:tc>
        <w:tc>
          <w:tcPr>
            <w:tcW w:w="964" w:type="dxa"/>
            <w:tcBorders>
              <w:top w:val="nil"/>
              <w:left w:val="nil"/>
              <w:bottom w:val="single" w:sz="4" w:space="0" w:color="auto"/>
              <w:right w:val="single" w:sz="4" w:space="0" w:color="auto"/>
            </w:tcBorders>
            <w:shd w:val="clear" w:color="auto" w:fill="auto"/>
            <w:vAlign w:val="center"/>
          </w:tcPr>
          <w:p w14:paraId="178905AC"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7,000</w:t>
            </w:r>
          </w:p>
        </w:tc>
        <w:tc>
          <w:tcPr>
            <w:tcW w:w="965" w:type="dxa"/>
            <w:tcBorders>
              <w:top w:val="nil"/>
              <w:left w:val="nil"/>
              <w:bottom w:val="single" w:sz="4" w:space="0" w:color="auto"/>
              <w:right w:val="single" w:sz="4" w:space="0" w:color="auto"/>
            </w:tcBorders>
            <w:shd w:val="clear" w:color="auto" w:fill="auto"/>
            <w:vAlign w:val="center"/>
          </w:tcPr>
          <w:p w14:paraId="7EAB543F"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7,000</w:t>
            </w:r>
          </w:p>
        </w:tc>
        <w:tc>
          <w:tcPr>
            <w:tcW w:w="1080" w:type="dxa"/>
            <w:tcBorders>
              <w:top w:val="nil"/>
              <w:left w:val="nil"/>
              <w:bottom w:val="single" w:sz="4" w:space="0" w:color="auto"/>
              <w:right w:val="single" w:sz="4" w:space="0" w:color="auto"/>
            </w:tcBorders>
            <w:shd w:val="clear" w:color="auto" w:fill="auto"/>
            <w:vAlign w:val="center"/>
          </w:tcPr>
          <w:p w14:paraId="0DCC0102"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sz w:val="16"/>
                <w:szCs w:val="16"/>
              </w:rPr>
              <w:t>49,000</w:t>
            </w:r>
          </w:p>
        </w:tc>
        <w:tc>
          <w:tcPr>
            <w:tcW w:w="720" w:type="dxa"/>
            <w:tcBorders>
              <w:top w:val="nil"/>
              <w:left w:val="nil"/>
              <w:bottom w:val="single" w:sz="4" w:space="0" w:color="auto"/>
              <w:right w:val="single" w:sz="4" w:space="0" w:color="auto"/>
            </w:tcBorders>
            <w:shd w:val="clear" w:color="auto" w:fill="auto"/>
            <w:vAlign w:val="center"/>
          </w:tcPr>
          <w:p w14:paraId="664F509D"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31</w:t>
            </w:r>
          </w:p>
        </w:tc>
      </w:tr>
      <w:tr w:rsidR="00B65B74" w:rsidRPr="00000D47" w14:paraId="0B3E07AA" w14:textId="77777777" w:rsidTr="006E25B5">
        <w:tc>
          <w:tcPr>
            <w:tcW w:w="1255" w:type="dxa"/>
            <w:vMerge/>
            <w:tcBorders>
              <w:left w:val="single" w:sz="4" w:space="0" w:color="auto"/>
              <w:right w:val="single" w:sz="4" w:space="0" w:color="auto"/>
            </w:tcBorders>
            <w:shd w:val="clear" w:color="auto" w:fill="auto"/>
          </w:tcPr>
          <w:p w14:paraId="718AA111" w14:textId="77777777" w:rsidR="00B65B74" w:rsidRPr="00000D47" w:rsidRDefault="00B65B74" w:rsidP="00B65B74">
            <w:pPr>
              <w:jc w:val="cente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tcPr>
          <w:p w14:paraId="6E520B8C"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tcPr>
          <w:p w14:paraId="5C91FC29"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tcPr>
          <w:p w14:paraId="678385F0"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3BB6283F"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72600</w:t>
            </w:r>
          </w:p>
        </w:tc>
        <w:tc>
          <w:tcPr>
            <w:tcW w:w="1260" w:type="dxa"/>
            <w:tcBorders>
              <w:top w:val="nil"/>
              <w:left w:val="nil"/>
              <w:bottom w:val="single" w:sz="4" w:space="0" w:color="auto"/>
              <w:right w:val="single" w:sz="4" w:space="0" w:color="auto"/>
            </w:tcBorders>
            <w:shd w:val="clear" w:color="auto" w:fill="auto"/>
            <w:vAlign w:val="center"/>
          </w:tcPr>
          <w:p w14:paraId="5632CD7B"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Grants</w:t>
            </w:r>
          </w:p>
        </w:tc>
        <w:tc>
          <w:tcPr>
            <w:tcW w:w="964" w:type="dxa"/>
            <w:tcBorders>
              <w:top w:val="nil"/>
              <w:left w:val="nil"/>
              <w:bottom w:val="single" w:sz="4" w:space="0" w:color="auto"/>
              <w:right w:val="single" w:sz="4" w:space="0" w:color="auto"/>
            </w:tcBorders>
            <w:shd w:val="clear" w:color="auto" w:fill="auto"/>
            <w:vAlign w:val="center"/>
          </w:tcPr>
          <w:p w14:paraId="7601C44B"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3CD45E91"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250,000</w:t>
            </w:r>
          </w:p>
        </w:tc>
        <w:tc>
          <w:tcPr>
            <w:tcW w:w="964" w:type="dxa"/>
            <w:tcBorders>
              <w:top w:val="nil"/>
              <w:left w:val="nil"/>
              <w:bottom w:val="single" w:sz="4" w:space="0" w:color="auto"/>
              <w:right w:val="single" w:sz="4" w:space="0" w:color="auto"/>
            </w:tcBorders>
            <w:shd w:val="clear" w:color="auto" w:fill="auto"/>
            <w:vAlign w:val="center"/>
          </w:tcPr>
          <w:p w14:paraId="3A3CBB1D"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600,000</w:t>
            </w:r>
          </w:p>
        </w:tc>
        <w:tc>
          <w:tcPr>
            <w:tcW w:w="965" w:type="dxa"/>
            <w:tcBorders>
              <w:top w:val="nil"/>
              <w:left w:val="nil"/>
              <w:bottom w:val="single" w:sz="4" w:space="0" w:color="auto"/>
              <w:right w:val="single" w:sz="4" w:space="0" w:color="auto"/>
            </w:tcBorders>
            <w:shd w:val="clear" w:color="auto" w:fill="auto"/>
            <w:vAlign w:val="center"/>
          </w:tcPr>
          <w:p w14:paraId="46E32A97"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440,000</w:t>
            </w:r>
          </w:p>
        </w:tc>
        <w:tc>
          <w:tcPr>
            <w:tcW w:w="964" w:type="dxa"/>
            <w:tcBorders>
              <w:top w:val="nil"/>
              <w:left w:val="nil"/>
              <w:bottom w:val="single" w:sz="4" w:space="0" w:color="auto"/>
              <w:right w:val="single" w:sz="4" w:space="0" w:color="auto"/>
            </w:tcBorders>
            <w:shd w:val="clear" w:color="auto" w:fill="auto"/>
            <w:vAlign w:val="center"/>
          </w:tcPr>
          <w:p w14:paraId="13E5C1A5"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200,000</w:t>
            </w:r>
          </w:p>
        </w:tc>
        <w:tc>
          <w:tcPr>
            <w:tcW w:w="964" w:type="dxa"/>
            <w:tcBorders>
              <w:top w:val="nil"/>
              <w:left w:val="nil"/>
              <w:bottom w:val="single" w:sz="4" w:space="0" w:color="auto"/>
              <w:right w:val="single" w:sz="4" w:space="0" w:color="auto"/>
            </w:tcBorders>
            <w:shd w:val="clear" w:color="auto" w:fill="auto"/>
            <w:vAlign w:val="center"/>
          </w:tcPr>
          <w:p w14:paraId="704281CC"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tcPr>
          <w:p w14:paraId="427A6B6A"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0</w:t>
            </w:r>
          </w:p>
        </w:tc>
        <w:tc>
          <w:tcPr>
            <w:tcW w:w="1080" w:type="dxa"/>
            <w:tcBorders>
              <w:top w:val="nil"/>
              <w:left w:val="nil"/>
              <w:bottom w:val="single" w:sz="4" w:space="0" w:color="auto"/>
              <w:right w:val="single" w:sz="4" w:space="0" w:color="auto"/>
            </w:tcBorders>
            <w:shd w:val="clear" w:color="auto" w:fill="auto"/>
            <w:vAlign w:val="center"/>
          </w:tcPr>
          <w:p w14:paraId="6D77A888"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1,490,000</w:t>
            </w:r>
          </w:p>
        </w:tc>
        <w:tc>
          <w:tcPr>
            <w:tcW w:w="720" w:type="dxa"/>
            <w:tcBorders>
              <w:top w:val="nil"/>
              <w:left w:val="nil"/>
              <w:bottom w:val="single" w:sz="4" w:space="0" w:color="auto"/>
              <w:right w:val="single" w:sz="4" w:space="0" w:color="auto"/>
            </w:tcBorders>
            <w:shd w:val="clear" w:color="auto" w:fill="auto"/>
            <w:vAlign w:val="center"/>
          </w:tcPr>
          <w:p w14:paraId="2289603F"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32</w:t>
            </w:r>
          </w:p>
        </w:tc>
      </w:tr>
      <w:tr w:rsidR="00B65B74" w:rsidRPr="00000D47" w14:paraId="19561E7D" w14:textId="77777777" w:rsidTr="006E25B5">
        <w:tc>
          <w:tcPr>
            <w:tcW w:w="1255" w:type="dxa"/>
            <w:vMerge/>
            <w:tcBorders>
              <w:left w:val="single" w:sz="4" w:space="0" w:color="auto"/>
              <w:right w:val="single" w:sz="4" w:space="0" w:color="auto"/>
            </w:tcBorders>
            <w:shd w:val="clear" w:color="auto" w:fill="auto"/>
          </w:tcPr>
          <w:p w14:paraId="65B8AFC4" w14:textId="77777777" w:rsidR="00B65B74" w:rsidRPr="00000D47" w:rsidRDefault="00B65B74" w:rsidP="00B65B74">
            <w:pPr>
              <w:jc w:val="cente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tcPr>
          <w:p w14:paraId="793BD614"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tcPr>
          <w:p w14:paraId="0790C258"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tcPr>
          <w:p w14:paraId="577C4DDC"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vAlign w:val="center"/>
          </w:tcPr>
          <w:p w14:paraId="56C3CAFC"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72600</w:t>
            </w:r>
          </w:p>
        </w:tc>
        <w:tc>
          <w:tcPr>
            <w:tcW w:w="1260" w:type="dxa"/>
            <w:tcBorders>
              <w:top w:val="nil"/>
              <w:left w:val="nil"/>
              <w:bottom w:val="single" w:sz="4" w:space="0" w:color="auto"/>
              <w:right w:val="single" w:sz="4" w:space="0" w:color="auto"/>
            </w:tcBorders>
            <w:shd w:val="clear" w:color="auto" w:fill="auto"/>
            <w:vAlign w:val="center"/>
          </w:tcPr>
          <w:p w14:paraId="304F0C20"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Grants</w:t>
            </w:r>
          </w:p>
        </w:tc>
        <w:tc>
          <w:tcPr>
            <w:tcW w:w="964" w:type="dxa"/>
            <w:tcBorders>
              <w:top w:val="nil"/>
              <w:left w:val="nil"/>
              <w:bottom w:val="single" w:sz="4" w:space="0" w:color="auto"/>
              <w:right w:val="single" w:sz="4" w:space="0" w:color="auto"/>
            </w:tcBorders>
            <w:shd w:val="clear" w:color="auto" w:fill="auto"/>
            <w:vAlign w:val="center"/>
          </w:tcPr>
          <w:p w14:paraId="6390F4A6"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4B067A04"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5283D301"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300,000</w:t>
            </w:r>
          </w:p>
        </w:tc>
        <w:tc>
          <w:tcPr>
            <w:tcW w:w="965" w:type="dxa"/>
            <w:tcBorders>
              <w:top w:val="nil"/>
              <w:left w:val="nil"/>
              <w:bottom w:val="single" w:sz="4" w:space="0" w:color="auto"/>
              <w:right w:val="single" w:sz="4" w:space="0" w:color="auto"/>
            </w:tcBorders>
            <w:shd w:val="clear" w:color="auto" w:fill="auto"/>
            <w:vAlign w:val="center"/>
          </w:tcPr>
          <w:p w14:paraId="2642A841"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500,000</w:t>
            </w:r>
          </w:p>
        </w:tc>
        <w:tc>
          <w:tcPr>
            <w:tcW w:w="964" w:type="dxa"/>
            <w:tcBorders>
              <w:top w:val="nil"/>
              <w:left w:val="nil"/>
              <w:bottom w:val="single" w:sz="4" w:space="0" w:color="auto"/>
              <w:right w:val="single" w:sz="4" w:space="0" w:color="auto"/>
            </w:tcBorders>
            <w:shd w:val="clear" w:color="auto" w:fill="auto"/>
            <w:vAlign w:val="center"/>
          </w:tcPr>
          <w:p w14:paraId="663D85C0"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750,000</w:t>
            </w:r>
          </w:p>
        </w:tc>
        <w:tc>
          <w:tcPr>
            <w:tcW w:w="964" w:type="dxa"/>
            <w:tcBorders>
              <w:top w:val="nil"/>
              <w:left w:val="nil"/>
              <w:bottom w:val="single" w:sz="4" w:space="0" w:color="auto"/>
              <w:right w:val="single" w:sz="4" w:space="0" w:color="auto"/>
            </w:tcBorders>
            <w:shd w:val="clear" w:color="auto" w:fill="auto"/>
            <w:vAlign w:val="center"/>
          </w:tcPr>
          <w:p w14:paraId="6141032B"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750,000</w:t>
            </w:r>
          </w:p>
        </w:tc>
        <w:tc>
          <w:tcPr>
            <w:tcW w:w="965" w:type="dxa"/>
            <w:tcBorders>
              <w:top w:val="nil"/>
              <w:left w:val="nil"/>
              <w:bottom w:val="single" w:sz="4" w:space="0" w:color="auto"/>
              <w:right w:val="single" w:sz="4" w:space="0" w:color="auto"/>
            </w:tcBorders>
            <w:shd w:val="clear" w:color="auto" w:fill="auto"/>
            <w:vAlign w:val="center"/>
          </w:tcPr>
          <w:p w14:paraId="16238275"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400,000</w:t>
            </w:r>
          </w:p>
        </w:tc>
        <w:tc>
          <w:tcPr>
            <w:tcW w:w="1080" w:type="dxa"/>
            <w:tcBorders>
              <w:top w:val="nil"/>
              <w:left w:val="nil"/>
              <w:bottom w:val="single" w:sz="4" w:space="0" w:color="auto"/>
              <w:right w:val="single" w:sz="4" w:space="0" w:color="auto"/>
            </w:tcBorders>
            <w:shd w:val="clear" w:color="auto" w:fill="auto"/>
            <w:vAlign w:val="center"/>
          </w:tcPr>
          <w:p w14:paraId="6B508351"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2,700,000</w:t>
            </w:r>
          </w:p>
        </w:tc>
        <w:tc>
          <w:tcPr>
            <w:tcW w:w="720" w:type="dxa"/>
            <w:tcBorders>
              <w:top w:val="nil"/>
              <w:left w:val="nil"/>
              <w:bottom w:val="single" w:sz="4" w:space="0" w:color="auto"/>
              <w:right w:val="single" w:sz="4" w:space="0" w:color="auto"/>
            </w:tcBorders>
            <w:shd w:val="clear" w:color="auto" w:fill="auto"/>
            <w:vAlign w:val="center"/>
          </w:tcPr>
          <w:p w14:paraId="0ACA98D7"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33</w:t>
            </w:r>
          </w:p>
        </w:tc>
      </w:tr>
      <w:tr w:rsidR="00B65B74" w:rsidRPr="00000D47" w14:paraId="7ED61777" w14:textId="77777777" w:rsidTr="006E25B5">
        <w:tc>
          <w:tcPr>
            <w:tcW w:w="1255" w:type="dxa"/>
            <w:vMerge/>
            <w:tcBorders>
              <w:left w:val="single" w:sz="4" w:space="0" w:color="auto"/>
              <w:right w:val="single" w:sz="4" w:space="0" w:color="auto"/>
            </w:tcBorders>
            <w:shd w:val="clear" w:color="auto" w:fill="auto"/>
            <w:hideMark/>
          </w:tcPr>
          <w:p w14:paraId="17DC6599"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hideMark/>
          </w:tcPr>
          <w:p w14:paraId="7D325D4B"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hideMark/>
          </w:tcPr>
          <w:p w14:paraId="103207BA"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hideMark/>
          </w:tcPr>
          <w:p w14:paraId="6A5F1940" w14:textId="77777777" w:rsidR="00B65B74" w:rsidRPr="00000D47" w:rsidRDefault="00B65B74" w:rsidP="00B65B74">
            <w:pP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noWrap/>
            <w:vAlign w:val="center"/>
          </w:tcPr>
          <w:p w14:paraId="5D588C4E"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75700</w:t>
            </w:r>
          </w:p>
        </w:tc>
        <w:tc>
          <w:tcPr>
            <w:tcW w:w="1260" w:type="dxa"/>
            <w:tcBorders>
              <w:top w:val="nil"/>
              <w:left w:val="nil"/>
              <w:bottom w:val="single" w:sz="4" w:space="0" w:color="auto"/>
              <w:right w:val="single" w:sz="4" w:space="0" w:color="auto"/>
            </w:tcBorders>
            <w:shd w:val="clear" w:color="auto" w:fill="auto"/>
            <w:vAlign w:val="center"/>
          </w:tcPr>
          <w:p w14:paraId="290B874C"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sz w:val="16"/>
                <w:szCs w:val="16"/>
              </w:rPr>
              <w:t>Training, Workshops and Confer</w:t>
            </w:r>
          </w:p>
        </w:tc>
        <w:tc>
          <w:tcPr>
            <w:tcW w:w="964" w:type="dxa"/>
            <w:tcBorders>
              <w:top w:val="nil"/>
              <w:left w:val="nil"/>
              <w:bottom w:val="single" w:sz="4" w:space="0" w:color="auto"/>
              <w:right w:val="single" w:sz="4" w:space="0" w:color="auto"/>
            </w:tcBorders>
            <w:shd w:val="clear" w:color="auto" w:fill="auto"/>
            <w:vAlign w:val="center"/>
          </w:tcPr>
          <w:p w14:paraId="3A5224DC"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30,000</w:t>
            </w:r>
          </w:p>
        </w:tc>
        <w:tc>
          <w:tcPr>
            <w:tcW w:w="964" w:type="dxa"/>
            <w:tcBorders>
              <w:top w:val="nil"/>
              <w:left w:val="nil"/>
              <w:bottom w:val="single" w:sz="4" w:space="0" w:color="auto"/>
              <w:right w:val="single" w:sz="4" w:space="0" w:color="auto"/>
            </w:tcBorders>
            <w:shd w:val="clear" w:color="auto" w:fill="auto"/>
            <w:vAlign w:val="center"/>
          </w:tcPr>
          <w:p w14:paraId="7C5CD2E0"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30,000</w:t>
            </w:r>
          </w:p>
        </w:tc>
        <w:tc>
          <w:tcPr>
            <w:tcW w:w="964" w:type="dxa"/>
            <w:tcBorders>
              <w:top w:val="nil"/>
              <w:left w:val="nil"/>
              <w:bottom w:val="single" w:sz="4" w:space="0" w:color="auto"/>
              <w:right w:val="single" w:sz="4" w:space="0" w:color="auto"/>
            </w:tcBorders>
            <w:shd w:val="clear" w:color="auto" w:fill="auto"/>
            <w:vAlign w:val="center"/>
          </w:tcPr>
          <w:p w14:paraId="1012DC1B"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30,000</w:t>
            </w:r>
          </w:p>
        </w:tc>
        <w:tc>
          <w:tcPr>
            <w:tcW w:w="965" w:type="dxa"/>
            <w:tcBorders>
              <w:top w:val="nil"/>
              <w:left w:val="nil"/>
              <w:bottom w:val="single" w:sz="4" w:space="0" w:color="auto"/>
              <w:right w:val="single" w:sz="4" w:space="0" w:color="auto"/>
            </w:tcBorders>
            <w:shd w:val="clear" w:color="auto" w:fill="auto"/>
            <w:vAlign w:val="center"/>
          </w:tcPr>
          <w:p w14:paraId="3E92ADAF"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30,000</w:t>
            </w:r>
          </w:p>
        </w:tc>
        <w:tc>
          <w:tcPr>
            <w:tcW w:w="964" w:type="dxa"/>
            <w:tcBorders>
              <w:top w:val="nil"/>
              <w:left w:val="nil"/>
              <w:bottom w:val="single" w:sz="4" w:space="0" w:color="auto"/>
              <w:right w:val="single" w:sz="4" w:space="0" w:color="auto"/>
            </w:tcBorders>
            <w:shd w:val="clear" w:color="auto" w:fill="auto"/>
            <w:vAlign w:val="center"/>
          </w:tcPr>
          <w:p w14:paraId="1C1DDD0E"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30,000</w:t>
            </w:r>
          </w:p>
        </w:tc>
        <w:tc>
          <w:tcPr>
            <w:tcW w:w="964" w:type="dxa"/>
            <w:tcBorders>
              <w:top w:val="nil"/>
              <w:left w:val="nil"/>
              <w:bottom w:val="single" w:sz="4" w:space="0" w:color="auto"/>
              <w:right w:val="single" w:sz="4" w:space="0" w:color="auto"/>
            </w:tcBorders>
            <w:shd w:val="clear" w:color="auto" w:fill="auto"/>
            <w:vAlign w:val="center"/>
          </w:tcPr>
          <w:p w14:paraId="40B62AB1"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30,000</w:t>
            </w:r>
          </w:p>
        </w:tc>
        <w:tc>
          <w:tcPr>
            <w:tcW w:w="965" w:type="dxa"/>
            <w:tcBorders>
              <w:top w:val="nil"/>
              <w:left w:val="nil"/>
              <w:bottom w:val="single" w:sz="4" w:space="0" w:color="auto"/>
              <w:right w:val="single" w:sz="4" w:space="0" w:color="auto"/>
            </w:tcBorders>
            <w:shd w:val="clear" w:color="auto" w:fill="auto"/>
            <w:vAlign w:val="center"/>
          </w:tcPr>
          <w:p w14:paraId="2790A284"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30,000</w:t>
            </w:r>
          </w:p>
        </w:tc>
        <w:tc>
          <w:tcPr>
            <w:tcW w:w="1080" w:type="dxa"/>
            <w:tcBorders>
              <w:top w:val="nil"/>
              <w:left w:val="nil"/>
              <w:bottom w:val="single" w:sz="4" w:space="0" w:color="auto"/>
              <w:right w:val="single" w:sz="4" w:space="0" w:color="auto"/>
            </w:tcBorders>
            <w:shd w:val="clear" w:color="auto" w:fill="auto"/>
            <w:vAlign w:val="center"/>
          </w:tcPr>
          <w:p w14:paraId="72B7701A"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sz w:val="16"/>
                <w:szCs w:val="16"/>
              </w:rPr>
              <w:t>210,000</w:t>
            </w:r>
          </w:p>
        </w:tc>
        <w:tc>
          <w:tcPr>
            <w:tcW w:w="720" w:type="dxa"/>
            <w:tcBorders>
              <w:top w:val="nil"/>
              <w:left w:val="nil"/>
              <w:bottom w:val="single" w:sz="4" w:space="0" w:color="auto"/>
              <w:right w:val="single" w:sz="4" w:space="0" w:color="auto"/>
            </w:tcBorders>
            <w:shd w:val="clear" w:color="auto" w:fill="auto"/>
            <w:vAlign w:val="center"/>
          </w:tcPr>
          <w:p w14:paraId="02548099"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34</w:t>
            </w:r>
          </w:p>
        </w:tc>
      </w:tr>
      <w:tr w:rsidR="00B65B74" w:rsidRPr="00000D47" w14:paraId="39BBA028" w14:textId="77777777" w:rsidTr="006E25B5">
        <w:tc>
          <w:tcPr>
            <w:tcW w:w="1255" w:type="dxa"/>
            <w:vMerge/>
            <w:tcBorders>
              <w:left w:val="single" w:sz="4" w:space="0" w:color="auto"/>
              <w:right w:val="single" w:sz="4" w:space="0" w:color="auto"/>
            </w:tcBorders>
            <w:shd w:val="clear" w:color="auto" w:fill="auto"/>
          </w:tcPr>
          <w:p w14:paraId="764F1EAD"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tcPr>
          <w:p w14:paraId="5458B9B9"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tcPr>
          <w:p w14:paraId="6AD9D72E"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tcPr>
          <w:p w14:paraId="4220EBE8" w14:textId="77777777" w:rsidR="00B65B74" w:rsidRPr="00000D47" w:rsidRDefault="00B65B74" w:rsidP="00B65B74">
            <w:pP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noWrap/>
            <w:vAlign w:val="center"/>
          </w:tcPr>
          <w:p w14:paraId="04070837"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75700</w:t>
            </w:r>
          </w:p>
        </w:tc>
        <w:tc>
          <w:tcPr>
            <w:tcW w:w="1260" w:type="dxa"/>
            <w:tcBorders>
              <w:top w:val="nil"/>
              <w:left w:val="nil"/>
              <w:bottom w:val="single" w:sz="4" w:space="0" w:color="auto"/>
              <w:right w:val="single" w:sz="4" w:space="0" w:color="auto"/>
            </w:tcBorders>
            <w:shd w:val="clear" w:color="auto" w:fill="auto"/>
            <w:vAlign w:val="center"/>
          </w:tcPr>
          <w:p w14:paraId="1CD2CCCC"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Training, Workshops and Confer</w:t>
            </w:r>
          </w:p>
        </w:tc>
        <w:tc>
          <w:tcPr>
            <w:tcW w:w="964" w:type="dxa"/>
            <w:tcBorders>
              <w:top w:val="nil"/>
              <w:left w:val="nil"/>
              <w:bottom w:val="single" w:sz="4" w:space="0" w:color="auto"/>
              <w:right w:val="single" w:sz="4" w:space="0" w:color="auto"/>
            </w:tcBorders>
            <w:shd w:val="clear" w:color="auto" w:fill="auto"/>
            <w:vAlign w:val="center"/>
          </w:tcPr>
          <w:p w14:paraId="5E076508"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25,000</w:t>
            </w:r>
          </w:p>
        </w:tc>
        <w:tc>
          <w:tcPr>
            <w:tcW w:w="964" w:type="dxa"/>
            <w:tcBorders>
              <w:top w:val="nil"/>
              <w:left w:val="nil"/>
              <w:bottom w:val="single" w:sz="4" w:space="0" w:color="auto"/>
              <w:right w:val="single" w:sz="4" w:space="0" w:color="auto"/>
            </w:tcBorders>
            <w:shd w:val="clear" w:color="auto" w:fill="auto"/>
            <w:vAlign w:val="center"/>
          </w:tcPr>
          <w:p w14:paraId="5CBBC337"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2A3CF09F"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tcPr>
          <w:p w14:paraId="7EE7BCDB"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25,000</w:t>
            </w:r>
          </w:p>
        </w:tc>
        <w:tc>
          <w:tcPr>
            <w:tcW w:w="964" w:type="dxa"/>
            <w:tcBorders>
              <w:top w:val="nil"/>
              <w:left w:val="nil"/>
              <w:bottom w:val="single" w:sz="4" w:space="0" w:color="auto"/>
              <w:right w:val="single" w:sz="4" w:space="0" w:color="auto"/>
            </w:tcBorders>
            <w:shd w:val="clear" w:color="auto" w:fill="auto"/>
            <w:vAlign w:val="center"/>
          </w:tcPr>
          <w:p w14:paraId="1B450723"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0</w:t>
            </w:r>
          </w:p>
        </w:tc>
        <w:tc>
          <w:tcPr>
            <w:tcW w:w="964" w:type="dxa"/>
            <w:tcBorders>
              <w:top w:val="nil"/>
              <w:left w:val="nil"/>
              <w:bottom w:val="single" w:sz="4" w:space="0" w:color="auto"/>
              <w:right w:val="single" w:sz="4" w:space="0" w:color="auto"/>
            </w:tcBorders>
            <w:shd w:val="clear" w:color="auto" w:fill="auto"/>
            <w:vAlign w:val="center"/>
          </w:tcPr>
          <w:p w14:paraId="422F7AA5"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0</w:t>
            </w:r>
          </w:p>
        </w:tc>
        <w:tc>
          <w:tcPr>
            <w:tcW w:w="965" w:type="dxa"/>
            <w:tcBorders>
              <w:top w:val="nil"/>
              <w:left w:val="nil"/>
              <w:bottom w:val="single" w:sz="4" w:space="0" w:color="auto"/>
              <w:right w:val="single" w:sz="4" w:space="0" w:color="auto"/>
            </w:tcBorders>
            <w:shd w:val="clear" w:color="auto" w:fill="auto"/>
            <w:vAlign w:val="center"/>
          </w:tcPr>
          <w:p w14:paraId="3280D6DF"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sz w:val="16"/>
                <w:szCs w:val="16"/>
              </w:rPr>
              <w:t>25,000</w:t>
            </w:r>
          </w:p>
        </w:tc>
        <w:tc>
          <w:tcPr>
            <w:tcW w:w="1080" w:type="dxa"/>
            <w:tcBorders>
              <w:top w:val="nil"/>
              <w:left w:val="nil"/>
              <w:bottom w:val="single" w:sz="4" w:space="0" w:color="auto"/>
              <w:right w:val="single" w:sz="4" w:space="0" w:color="auto"/>
            </w:tcBorders>
            <w:shd w:val="clear" w:color="auto" w:fill="auto"/>
            <w:vAlign w:val="center"/>
          </w:tcPr>
          <w:p w14:paraId="13BFF511"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eastAsia="Times New Roman" w:hAnsiTheme="minorHAnsi"/>
                <w:b/>
                <w:bCs/>
                <w:sz w:val="16"/>
                <w:szCs w:val="16"/>
              </w:rPr>
              <w:t>75,000</w:t>
            </w:r>
          </w:p>
        </w:tc>
        <w:tc>
          <w:tcPr>
            <w:tcW w:w="720" w:type="dxa"/>
            <w:tcBorders>
              <w:top w:val="nil"/>
              <w:left w:val="nil"/>
              <w:bottom w:val="single" w:sz="4" w:space="0" w:color="auto"/>
              <w:right w:val="single" w:sz="4" w:space="0" w:color="auto"/>
            </w:tcBorders>
            <w:shd w:val="clear" w:color="auto" w:fill="auto"/>
            <w:vAlign w:val="center"/>
          </w:tcPr>
          <w:p w14:paraId="46294EAA"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35</w:t>
            </w:r>
          </w:p>
        </w:tc>
      </w:tr>
      <w:tr w:rsidR="00B65B74" w:rsidRPr="00000D47" w14:paraId="58371516" w14:textId="77777777" w:rsidTr="006E25B5">
        <w:tc>
          <w:tcPr>
            <w:tcW w:w="1255" w:type="dxa"/>
            <w:tcBorders>
              <w:top w:val="nil"/>
              <w:left w:val="single" w:sz="4" w:space="0" w:color="auto"/>
              <w:bottom w:val="single" w:sz="4" w:space="0" w:color="auto"/>
              <w:right w:val="single" w:sz="4" w:space="0" w:color="auto"/>
            </w:tcBorders>
            <w:shd w:val="clear" w:color="auto" w:fill="C5E0B3" w:themeFill="accent6" w:themeFillTint="66"/>
            <w:hideMark/>
          </w:tcPr>
          <w:p w14:paraId="6DFBF48C"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 </w:t>
            </w:r>
          </w:p>
        </w:tc>
        <w:tc>
          <w:tcPr>
            <w:tcW w:w="1170" w:type="dxa"/>
            <w:tcBorders>
              <w:top w:val="nil"/>
              <w:left w:val="nil"/>
              <w:bottom w:val="single" w:sz="4" w:space="0" w:color="auto"/>
              <w:right w:val="single" w:sz="4" w:space="0" w:color="auto"/>
            </w:tcBorders>
            <w:shd w:val="clear" w:color="auto" w:fill="C5E0B3" w:themeFill="accent6" w:themeFillTint="66"/>
            <w:hideMark/>
          </w:tcPr>
          <w:p w14:paraId="75E18CC7"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 </w:t>
            </w:r>
          </w:p>
        </w:tc>
        <w:tc>
          <w:tcPr>
            <w:tcW w:w="630" w:type="dxa"/>
            <w:tcBorders>
              <w:top w:val="nil"/>
              <w:left w:val="nil"/>
              <w:bottom w:val="single" w:sz="4" w:space="0" w:color="auto"/>
              <w:right w:val="single" w:sz="4" w:space="0" w:color="auto"/>
            </w:tcBorders>
            <w:shd w:val="clear" w:color="auto" w:fill="C5E0B3" w:themeFill="accent6" w:themeFillTint="66"/>
            <w:hideMark/>
          </w:tcPr>
          <w:p w14:paraId="68E29A1D"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 </w:t>
            </w:r>
          </w:p>
        </w:tc>
        <w:tc>
          <w:tcPr>
            <w:tcW w:w="720" w:type="dxa"/>
            <w:tcBorders>
              <w:top w:val="nil"/>
              <w:left w:val="nil"/>
              <w:bottom w:val="single" w:sz="4" w:space="0" w:color="auto"/>
              <w:right w:val="single" w:sz="4" w:space="0" w:color="auto"/>
            </w:tcBorders>
            <w:shd w:val="clear" w:color="auto" w:fill="C5E0B3" w:themeFill="accent6" w:themeFillTint="66"/>
            <w:hideMark/>
          </w:tcPr>
          <w:p w14:paraId="583F330F"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 </w:t>
            </w:r>
          </w:p>
        </w:tc>
        <w:tc>
          <w:tcPr>
            <w:tcW w:w="990" w:type="dxa"/>
            <w:tcBorders>
              <w:top w:val="nil"/>
              <w:left w:val="nil"/>
              <w:bottom w:val="single" w:sz="4" w:space="0" w:color="auto"/>
              <w:right w:val="single" w:sz="4" w:space="0" w:color="auto"/>
            </w:tcBorders>
            <w:shd w:val="clear" w:color="auto" w:fill="C5E0B3" w:themeFill="accent6" w:themeFillTint="66"/>
            <w:vAlign w:val="center"/>
          </w:tcPr>
          <w:p w14:paraId="0B96AF34" w14:textId="77777777" w:rsidR="00B65B74" w:rsidRPr="00000D47" w:rsidRDefault="00B65B74" w:rsidP="00B65B74">
            <w:pPr>
              <w:jc w:val="center"/>
              <w:rPr>
                <w:rFonts w:asciiTheme="minorHAnsi" w:eastAsia="Times New Roman" w:hAnsiTheme="minorHAnsi"/>
                <w:b/>
                <w:bCs/>
                <w:color w:val="FF0000"/>
                <w:sz w:val="16"/>
                <w:szCs w:val="16"/>
              </w:rPr>
            </w:pPr>
          </w:p>
        </w:tc>
        <w:tc>
          <w:tcPr>
            <w:tcW w:w="1260" w:type="dxa"/>
            <w:tcBorders>
              <w:top w:val="nil"/>
              <w:left w:val="nil"/>
              <w:bottom w:val="single" w:sz="4" w:space="0" w:color="auto"/>
              <w:right w:val="single" w:sz="4" w:space="0" w:color="auto"/>
            </w:tcBorders>
            <w:shd w:val="clear" w:color="auto" w:fill="C5E0B3" w:themeFill="accent6" w:themeFillTint="66"/>
          </w:tcPr>
          <w:p w14:paraId="2ECC0ED2" w14:textId="77777777" w:rsidR="00B65B74" w:rsidRPr="00000D47" w:rsidRDefault="00B65B74" w:rsidP="00B65B74">
            <w:pPr>
              <w:jc w:val="center"/>
              <w:rPr>
                <w:rFonts w:asciiTheme="minorHAnsi" w:eastAsia="Times New Roman" w:hAnsiTheme="minorHAnsi"/>
                <w:b/>
                <w:bCs/>
                <w:color w:val="FF0000"/>
                <w:sz w:val="16"/>
                <w:szCs w:val="16"/>
              </w:rPr>
            </w:pPr>
            <w:r w:rsidRPr="00000D47">
              <w:rPr>
                <w:rFonts w:asciiTheme="minorHAnsi" w:hAnsiTheme="minorHAnsi"/>
                <w:b/>
                <w:bCs/>
                <w:sz w:val="16"/>
                <w:szCs w:val="16"/>
              </w:rPr>
              <w:t>Total Outcome 3</w:t>
            </w:r>
          </w:p>
        </w:tc>
        <w:tc>
          <w:tcPr>
            <w:tcW w:w="964" w:type="dxa"/>
            <w:tcBorders>
              <w:top w:val="nil"/>
              <w:left w:val="nil"/>
              <w:bottom w:val="single" w:sz="4" w:space="0" w:color="auto"/>
              <w:right w:val="single" w:sz="4" w:space="0" w:color="auto"/>
            </w:tcBorders>
            <w:shd w:val="clear" w:color="auto" w:fill="C5E0B3" w:themeFill="accent6" w:themeFillTint="66"/>
          </w:tcPr>
          <w:p w14:paraId="65615937" w14:textId="77777777" w:rsidR="00B65B74" w:rsidRPr="00000D47" w:rsidRDefault="00B65B74" w:rsidP="00B65B74">
            <w:pPr>
              <w:jc w:val="center"/>
              <w:rPr>
                <w:rFonts w:asciiTheme="minorHAnsi" w:eastAsia="Times New Roman" w:hAnsiTheme="minorHAnsi"/>
                <w:b/>
                <w:bCs/>
                <w:color w:val="FF0000"/>
                <w:sz w:val="16"/>
                <w:szCs w:val="16"/>
              </w:rPr>
            </w:pPr>
            <w:r w:rsidRPr="00000D47">
              <w:rPr>
                <w:rFonts w:asciiTheme="minorHAnsi" w:hAnsiTheme="minorHAnsi"/>
                <w:b/>
                <w:bCs/>
                <w:sz w:val="16"/>
                <w:szCs w:val="16"/>
              </w:rPr>
              <w:t>190,594</w:t>
            </w:r>
          </w:p>
        </w:tc>
        <w:tc>
          <w:tcPr>
            <w:tcW w:w="964" w:type="dxa"/>
            <w:tcBorders>
              <w:top w:val="nil"/>
              <w:left w:val="nil"/>
              <w:bottom w:val="single" w:sz="4" w:space="0" w:color="auto"/>
              <w:right w:val="single" w:sz="4" w:space="0" w:color="auto"/>
            </w:tcBorders>
            <w:shd w:val="clear" w:color="auto" w:fill="C5E0B3" w:themeFill="accent6" w:themeFillTint="66"/>
          </w:tcPr>
          <w:p w14:paraId="62A88565" w14:textId="77777777" w:rsidR="00B65B74" w:rsidRPr="00000D47" w:rsidRDefault="00B65B74" w:rsidP="00B65B74">
            <w:pPr>
              <w:jc w:val="center"/>
              <w:rPr>
                <w:rFonts w:asciiTheme="minorHAnsi" w:eastAsia="Times New Roman" w:hAnsiTheme="minorHAnsi"/>
                <w:b/>
                <w:bCs/>
                <w:color w:val="FF0000"/>
                <w:sz w:val="16"/>
                <w:szCs w:val="16"/>
              </w:rPr>
            </w:pPr>
            <w:r w:rsidRPr="00000D47">
              <w:rPr>
                <w:rFonts w:asciiTheme="minorHAnsi" w:hAnsiTheme="minorHAnsi"/>
                <w:b/>
                <w:bCs/>
                <w:sz w:val="16"/>
                <w:szCs w:val="16"/>
              </w:rPr>
              <w:t>415,594</w:t>
            </w:r>
          </w:p>
        </w:tc>
        <w:tc>
          <w:tcPr>
            <w:tcW w:w="964" w:type="dxa"/>
            <w:tcBorders>
              <w:top w:val="nil"/>
              <w:left w:val="nil"/>
              <w:bottom w:val="single" w:sz="4" w:space="0" w:color="auto"/>
              <w:right w:val="single" w:sz="4" w:space="0" w:color="auto"/>
            </w:tcBorders>
            <w:shd w:val="clear" w:color="auto" w:fill="C5E0B3" w:themeFill="accent6" w:themeFillTint="66"/>
          </w:tcPr>
          <w:p w14:paraId="76125B8A" w14:textId="77777777" w:rsidR="00B65B74" w:rsidRPr="00000D47" w:rsidRDefault="00B65B74" w:rsidP="00B65B74">
            <w:pPr>
              <w:jc w:val="center"/>
              <w:rPr>
                <w:rFonts w:asciiTheme="minorHAnsi" w:eastAsia="Times New Roman" w:hAnsiTheme="minorHAnsi"/>
                <w:b/>
                <w:bCs/>
                <w:color w:val="FF0000"/>
                <w:sz w:val="16"/>
                <w:szCs w:val="16"/>
              </w:rPr>
            </w:pPr>
            <w:r w:rsidRPr="00000D47">
              <w:rPr>
                <w:rFonts w:asciiTheme="minorHAnsi" w:hAnsiTheme="minorHAnsi"/>
                <w:b/>
                <w:bCs/>
                <w:sz w:val="16"/>
                <w:szCs w:val="16"/>
              </w:rPr>
              <w:t>1,135,594</w:t>
            </w:r>
          </w:p>
        </w:tc>
        <w:tc>
          <w:tcPr>
            <w:tcW w:w="965" w:type="dxa"/>
            <w:tcBorders>
              <w:top w:val="nil"/>
              <w:left w:val="nil"/>
              <w:bottom w:val="single" w:sz="4" w:space="0" w:color="auto"/>
              <w:right w:val="single" w:sz="4" w:space="0" w:color="auto"/>
            </w:tcBorders>
            <w:shd w:val="clear" w:color="auto" w:fill="C5E0B3" w:themeFill="accent6" w:themeFillTint="66"/>
          </w:tcPr>
          <w:p w14:paraId="394EB3E5" w14:textId="77777777" w:rsidR="00B65B74" w:rsidRPr="00000D47" w:rsidRDefault="00B65B74" w:rsidP="00B65B74">
            <w:pPr>
              <w:jc w:val="center"/>
              <w:rPr>
                <w:rFonts w:asciiTheme="minorHAnsi" w:eastAsia="Times New Roman" w:hAnsiTheme="minorHAnsi"/>
                <w:b/>
                <w:bCs/>
                <w:color w:val="FF0000"/>
                <w:sz w:val="16"/>
                <w:szCs w:val="16"/>
              </w:rPr>
            </w:pPr>
            <w:r w:rsidRPr="00000D47">
              <w:rPr>
                <w:rFonts w:asciiTheme="minorHAnsi" w:hAnsiTheme="minorHAnsi"/>
                <w:b/>
                <w:bCs/>
                <w:sz w:val="16"/>
                <w:szCs w:val="16"/>
              </w:rPr>
              <w:t>1,130,594</w:t>
            </w:r>
          </w:p>
        </w:tc>
        <w:tc>
          <w:tcPr>
            <w:tcW w:w="964" w:type="dxa"/>
            <w:tcBorders>
              <w:top w:val="nil"/>
              <w:left w:val="nil"/>
              <w:bottom w:val="single" w:sz="4" w:space="0" w:color="auto"/>
              <w:right w:val="single" w:sz="4" w:space="0" w:color="auto"/>
            </w:tcBorders>
            <w:shd w:val="clear" w:color="auto" w:fill="C5E0B3" w:themeFill="accent6" w:themeFillTint="66"/>
          </w:tcPr>
          <w:p w14:paraId="1B582E49" w14:textId="77777777" w:rsidR="00B65B74" w:rsidRPr="00000D47" w:rsidRDefault="00B65B74" w:rsidP="00B65B74">
            <w:pPr>
              <w:jc w:val="center"/>
              <w:rPr>
                <w:rFonts w:asciiTheme="minorHAnsi" w:eastAsia="Times New Roman" w:hAnsiTheme="minorHAnsi"/>
                <w:b/>
                <w:bCs/>
                <w:color w:val="FF0000"/>
                <w:sz w:val="16"/>
                <w:szCs w:val="16"/>
              </w:rPr>
            </w:pPr>
            <w:r w:rsidRPr="00000D47">
              <w:rPr>
                <w:rFonts w:asciiTheme="minorHAnsi" w:hAnsiTheme="minorHAnsi"/>
                <w:b/>
                <w:bCs/>
                <w:sz w:val="16"/>
                <w:szCs w:val="16"/>
              </w:rPr>
              <w:t>1,115,594</w:t>
            </w:r>
          </w:p>
        </w:tc>
        <w:tc>
          <w:tcPr>
            <w:tcW w:w="964" w:type="dxa"/>
            <w:tcBorders>
              <w:top w:val="nil"/>
              <w:left w:val="nil"/>
              <w:bottom w:val="single" w:sz="4" w:space="0" w:color="auto"/>
              <w:right w:val="single" w:sz="4" w:space="0" w:color="auto"/>
            </w:tcBorders>
            <w:shd w:val="clear" w:color="auto" w:fill="C5E0B3" w:themeFill="accent6" w:themeFillTint="66"/>
          </w:tcPr>
          <w:p w14:paraId="20F4750C" w14:textId="77777777" w:rsidR="00B65B74" w:rsidRPr="00000D47" w:rsidRDefault="00B65B74" w:rsidP="00B65B74">
            <w:pPr>
              <w:jc w:val="center"/>
              <w:rPr>
                <w:rFonts w:asciiTheme="minorHAnsi" w:eastAsia="Times New Roman" w:hAnsiTheme="minorHAnsi"/>
                <w:b/>
                <w:bCs/>
                <w:color w:val="FF0000"/>
                <w:sz w:val="16"/>
                <w:szCs w:val="16"/>
              </w:rPr>
            </w:pPr>
            <w:r w:rsidRPr="00000D47">
              <w:rPr>
                <w:rFonts w:asciiTheme="minorHAnsi" w:hAnsiTheme="minorHAnsi"/>
                <w:b/>
                <w:bCs/>
                <w:sz w:val="16"/>
                <w:szCs w:val="16"/>
              </w:rPr>
              <w:t>915,594</w:t>
            </w:r>
          </w:p>
        </w:tc>
        <w:tc>
          <w:tcPr>
            <w:tcW w:w="965" w:type="dxa"/>
            <w:tcBorders>
              <w:top w:val="nil"/>
              <w:left w:val="nil"/>
              <w:bottom w:val="single" w:sz="4" w:space="0" w:color="auto"/>
              <w:right w:val="single" w:sz="4" w:space="0" w:color="auto"/>
            </w:tcBorders>
            <w:shd w:val="clear" w:color="auto" w:fill="C5E0B3" w:themeFill="accent6" w:themeFillTint="66"/>
          </w:tcPr>
          <w:p w14:paraId="5D3B0E9F" w14:textId="4BAF4DF8" w:rsidR="00B65B74" w:rsidRPr="00000D47" w:rsidRDefault="00B65B74" w:rsidP="00B65B74">
            <w:pPr>
              <w:jc w:val="center"/>
              <w:rPr>
                <w:rFonts w:asciiTheme="minorHAnsi" w:eastAsia="Times New Roman" w:hAnsiTheme="minorHAnsi"/>
                <w:b/>
                <w:bCs/>
                <w:color w:val="FF0000"/>
                <w:sz w:val="16"/>
                <w:szCs w:val="16"/>
              </w:rPr>
            </w:pPr>
            <w:r w:rsidRPr="00000D47">
              <w:rPr>
                <w:rFonts w:asciiTheme="minorHAnsi" w:hAnsiTheme="minorHAnsi"/>
                <w:b/>
                <w:bCs/>
                <w:sz w:val="16"/>
                <w:szCs w:val="16"/>
              </w:rPr>
              <w:t>6</w:t>
            </w:r>
            <w:r w:rsidR="00136F42" w:rsidRPr="00000D47">
              <w:rPr>
                <w:rFonts w:asciiTheme="minorHAnsi" w:hAnsiTheme="minorHAnsi"/>
                <w:b/>
                <w:bCs/>
                <w:sz w:val="16"/>
                <w:szCs w:val="16"/>
              </w:rPr>
              <w:t>48</w:t>
            </w:r>
            <w:r w:rsidRPr="00000D47">
              <w:rPr>
                <w:rFonts w:asciiTheme="minorHAnsi" w:hAnsiTheme="minorHAnsi"/>
                <w:b/>
                <w:bCs/>
                <w:sz w:val="16"/>
                <w:szCs w:val="16"/>
              </w:rPr>
              <w:t>,</w:t>
            </w:r>
            <w:r w:rsidR="00136F42" w:rsidRPr="00000D47">
              <w:rPr>
                <w:rFonts w:asciiTheme="minorHAnsi" w:hAnsiTheme="minorHAnsi"/>
                <w:b/>
                <w:bCs/>
                <w:sz w:val="16"/>
                <w:szCs w:val="16"/>
              </w:rPr>
              <w:t>819</w:t>
            </w:r>
          </w:p>
        </w:tc>
        <w:tc>
          <w:tcPr>
            <w:tcW w:w="1080" w:type="dxa"/>
            <w:tcBorders>
              <w:top w:val="nil"/>
              <w:left w:val="nil"/>
              <w:bottom w:val="single" w:sz="4" w:space="0" w:color="auto"/>
              <w:right w:val="single" w:sz="4" w:space="0" w:color="auto"/>
            </w:tcBorders>
            <w:shd w:val="clear" w:color="auto" w:fill="C5E0B3" w:themeFill="accent6" w:themeFillTint="66"/>
          </w:tcPr>
          <w:p w14:paraId="3DACCB9E" w14:textId="2C6DF76F" w:rsidR="00B65B74" w:rsidRPr="00000D47" w:rsidRDefault="00B65B74" w:rsidP="00B65B74">
            <w:pPr>
              <w:jc w:val="center"/>
              <w:rPr>
                <w:rFonts w:asciiTheme="minorHAnsi" w:eastAsia="Times New Roman" w:hAnsiTheme="minorHAnsi"/>
                <w:b/>
                <w:bCs/>
                <w:color w:val="FF0000"/>
                <w:sz w:val="16"/>
                <w:szCs w:val="16"/>
              </w:rPr>
            </w:pPr>
            <w:r w:rsidRPr="00000D47">
              <w:rPr>
                <w:rFonts w:asciiTheme="minorHAnsi" w:hAnsiTheme="minorHAnsi"/>
                <w:b/>
                <w:bCs/>
                <w:sz w:val="16"/>
                <w:szCs w:val="16"/>
              </w:rPr>
              <w:t>5,55</w:t>
            </w:r>
            <w:r w:rsidR="00D92D81" w:rsidRPr="00000D47">
              <w:rPr>
                <w:rFonts w:asciiTheme="minorHAnsi" w:hAnsiTheme="minorHAnsi"/>
                <w:b/>
                <w:bCs/>
                <w:sz w:val="16"/>
                <w:szCs w:val="16"/>
              </w:rPr>
              <w:t>2</w:t>
            </w:r>
            <w:r w:rsidRPr="00000D47">
              <w:rPr>
                <w:rFonts w:asciiTheme="minorHAnsi" w:hAnsiTheme="minorHAnsi"/>
                <w:b/>
                <w:bCs/>
                <w:sz w:val="16"/>
                <w:szCs w:val="16"/>
              </w:rPr>
              <w:t>,</w:t>
            </w:r>
            <w:r w:rsidR="00D92D81" w:rsidRPr="00000D47">
              <w:rPr>
                <w:rFonts w:asciiTheme="minorHAnsi" w:hAnsiTheme="minorHAnsi"/>
                <w:b/>
                <w:bCs/>
                <w:sz w:val="16"/>
                <w:szCs w:val="16"/>
              </w:rPr>
              <w:t>383</w:t>
            </w:r>
          </w:p>
        </w:tc>
        <w:tc>
          <w:tcPr>
            <w:tcW w:w="720" w:type="dxa"/>
            <w:tcBorders>
              <w:top w:val="nil"/>
              <w:left w:val="nil"/>
              <w:bottom w:val="single" w:sz="4" w:space="0" w:color="auto"/>
              <w:right w:val="single" w:sz="4" w:space="0" w:color="auto"/>
            </w:tcBorders>
            <w:shd w:val="clear" w:color="auto" w:fill="C5E0B3" w:themeFill="accent6" w:themeFillTint="66"/>
            <w:vAlign w:val="center"/>
          </w:tcPr>
          <w:p w14:paraId="290C4EC8" w14:textId="77777777" w:rsidR="00B65B74" w:rsidRPr="00000D47" w:rsidRDefault="00B65B74" w:rsidP="00B65B74">
            <w:pPr>
              <w:jc w:val="center"/>
              <w:rPr>
                <w:rFonts w:asciiTheme="minorHAnsi" w:eastAsia="Times New Roman" w:hAnsiTheme="minorHAnsi"/>
                <w:b/>
                <w:bCs/>
                <w:color w:val="FF0000"/>
                <w:sz w:val="16"/>
                <w:szCs w:val="16"/>
              </w:rPr>
            </w:pPr>
          </w:p>
        </w:tc>
      </w:tr>
      <w:tr w:rsidR="00B65B74" w:rsidRPr="00000D47" w14:paraId="4B32CC95" w14:textId="77777777" w:rsidTr="006E25B5">
        <w:tc>
          <w:tcPr>
            <w:tcW w:w="1255" w:type="dxa"/>
            <w:vMerge w:val="restart"/>
            <w:tcBorders>
              <w:top w:val="nil"/>
              <w:left w:val="single" w:sz="4" w:space="0" w:color="auto"/>
              <w:right w:val="single" w:sz="4" w:space="0" w:color="auto"/>
            </w:tcBorders>
            <w:shd w:val="clear" w:color="auto" w:fill="auto"/>
          </w:tcPr>
          <w:p w14:paraId="5430E34E" w14:textId="77777777" w:rsidR="00B65B74" w:rsidRPr="00000D47" w:rsidRDefault="00B65B74" w:rsidP="00B65B74">
            <w:pPr>
              <w:jc w:val="center"/>
              <w:rPr>
                <w:rFonts w:asciiTheme="minorHAnsi" w:eastAsia="Times New Roman" w:hAnsiTheme="minorHAnsi"/>
                <w:b/>
                <w:bCs/>
                <w:color w:val="000000"/>
                <w:sz w:val="16"/>
                <w:szCs w:val="16"/>
              </w:rPr>
            </w:pPr>
          </w:p>
          <w:p w14:paraId="728CF9E7" w14:textId="77777777" w:rsidR="00B65B74" w:rsidRPr="00000D47" w:rsidRDefault="00B65B74" w:rsidP="00B65B74">
            <w:pPr>
              <w:jc w:val="center"/>
              <w:rPr>
                <w:rFonts w:asciiTheme="minorHAnsi" w:eastAsia="Times New Roman" w:hAnsiTheme="minorHAnsi"/>
                <w:b/>
                <w:bCs/>
                <w:color w:val="000000"/>
                <w:sz w:val="16"/>
                <w:szCs w:val="16"/>
              </w:rPr>
            </w:pPr>
          </w:p>
          <w:p w14:paraId="255C1991" w14:textId="77777777" w:rsidR="00B65B74" w:rsidRPr="00000D47" w:rsidRDefault="00B65B74" w:rsidP="00B65B74">
            <w:pPr>
              <w:jc w:val="center"/>
              <w:rPr>
                <w:rFonts w:asciiTheme="minorHAnsi" w:eastAsia="Times New Roman" w:hAnsiTheme="minorHAnsi"/>
                <w:b/>
                <w:bCs/>
                <w:color w:val="000000"/>
                <w:sz w:val="16"/>
                <w:szCs w:val="16"/>
              </w:rPr>
            </w:pPr>
          </w:p>
          <w:p w14:paraId="594D92E3" w14:textId="77777777" w:rsidR="00B65B74" w:rsidRPr="00000D47" w:rsidRDefault="00B65B74" w:rsidP="00B65B74">
            <w:pPr>
              <w:jc w:val="center"/>
              <w:rPr>
                <w:rFonts w:asciiTheme="minorHAnsi" w:eastAsia="Times New Roman" w:hAnsiTheme="minorHAnsi"/>
                <w:b/>
                <w:bCs/>
                <w:color w:val="000000"/>
                <w:sz w:val="16"/>
                <w:szCs w:val="16"/>
              </w:rPr>
            </w:pPr>
          </w:p>
          <w:p w14:paraId="1008E5AF" w14:textId="77777777" w:rsidR="00B65B74" w:rsidRPr="00000D47" w:rsidRDefault="00B65B74" w:rsidP="00B65B74">
            <w:pPr>
              <w:jc w:val="center"/>
              <w:rPr>
                <w:rFonts w:asciiTheme="minorHAnsi" w:eastAsia="Times New Roman" w:hAnsiTheme="minorHAnsi"/>
                <w:b/>
                <w:bCs/>
                <w:color w:val="000000"/>
                <w:sz w:val="16"/>
                <w:szCs w:val="16"/>
              </w:rPr>
            </w:pPr>
          </w:p>
          <w:p w14:paraId="40602E89"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 xml:space="preserve">Project Management Cost </w:t>
            </w:r>
          </w:p>
        </w:tc>
        <w:tc>
          <w:tcPr>
            <w:tcW w:w="1170" w:type="dxa"/>
            <w:vMerge w:val="restart"/>
            <w:tcBorders>
              <w:top w:val="nil"/>
              <w:left w:val="single" w:sz="4" w:space="0" w:color="auto"/>
              <w:right w:val="single" w:sz="4" w:space="0" w:color="auto"/>
            </w:tcBorders>
            <w:shd w:val="clear" w:color="auto" w:fill="auto"/>
          </w:tcPr>
          <w:p w14:paraId="44E60DF1" w14:textId="77777777" w:rsidR="00B65B74" w:rsidRPr="00000D47" w:rsidRDefault="00B65B74" w:rsidP="00B65B74">
            <w:pPr>
              <w:jc w:val="center"/>
              <w:rPr>
                <w:rFonts w:asciiTheme="minorHAnsi" w:eastAsia="Times New Roman" w:hAnsiTheme="minorHAnsi"/>
                <w:b/>
                <w:bCs/>
                <w:color w:val="000000"/>
                <w:sz w:val="16"/>
                <w:szCs w:val="16"/>
              </w:rPr>
            </w:pPr>
          </w:p>
          <w:p w14:paraId="48B1BE07" w14:textId="77777777" w:rsidR="00B65B74" w:rsidRPr="00000D47" w:rsidRDefault="00B65B74" w:rsidP="00B65B74">
            <w:pPr>
              <w:jc w:val="center"/>
              <w:rPr>
                <w:rFonts w:asciiTheme="minorHAnsi" w:eastAsia="Times New Roman" w:hAnsiTheme="minorHAnsi"/>
                <w:b/>
                <w:bCs/>
                <w:color w:val="000000"/>
                <w:sz w:val="16"/>
                <w:szCs w:val="16"/>
              </w:rPr>
            </w:pPr>
          </w:p>
          <w:p w14:paraId="65D3E676" w14:textId="77777777" w:rsidR="00B65B74" w:rsidRPr="00000D47" w:rsidRDefault="00B65B74" w:rsidP="00B65B74">
            <w:pPr>
              <w:jc w:val="center"/>
              <w:rPr>
                <w:rFonts w:asciiTheme="minorHAnsi" w:eastAsia="Times New Roman" w:hAnsiTheme="minorHAnsi"/>
                <w:b/>
                <w:bCs/>
                <w:color w:val="000000"/>
                <w:sz w:val="16"/>
                <w:szCs w:val="16"/>
              </w:rPr>
            </w:pPr>
          </w:p>
          <w:p w14:paraId="0D3D277E" w14:textId="77777777" w:rsidR="00B65B74" w:rsidRPr="00000D47" w:rsidRDefault="00B65B74" w:rsidP="00B65B74">
            <w:pPr>
              <w:jc w:val="center"/>
              <w:rPr>
                <w:rFonts w:asciiTheme="minorHAnsi" w:eastAsia="Times New Roman" w:hAnsiTheme="minorHAnsi"/>
                <w:b/>
                <w:bCs/>
                <w:color w:val="000000"/>
                <w:sz w:val="16"/>
                <w:szCs w:val="16"/>
              </w:rPr>
            </w:pPr>
          </w:p>
          <w:p w14:paraId="7E20D274" w14:textId="77777777" w:rsidR="00B65B74" w:rsidRPr="00000D47" w:rsidRDefault="00B65B74" w:rsidP="00B65B74">
            <w:pPr>
              <w:jc w:val="center"/>
              <w:rPr>
                <w:rFonts w:asciiTheme="minorHAnsi" w:eastAsia="Times New Roman" w:hAnsiTheme="minorHAnsi"/>
                <w:b/>
                <w:bCs/>
                <w:color w:val="000000"/>
                <w:sz w:val="16"/>
                <w:szCs w:val="16"/>
              </w:rPr>
            </w:pPr>
          </w:p>
          <w:p w14:paraId="4C36A97F" w14:textId="3A6E9904"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UNDP</w:t>
            </w:r>
            <w:r w:rsidR="00E00485" w:rsidRPr="00000D47">
              <w:rPr>
                <w:rFonts w:asciiTheme="minorHAnsi" w:eastAsia="Times New Roman" w:hAnsiTheme="minorHAnsi"/>
                <w:b/>
                <w:bCs/>
                <w:color w:val="000000"/>
                <w:sz w:val="16"/>
                <w:szCs w:val="16"/>
              </w:rPr>
              <w:t xml:space="preserve"> (PIU)</w:t>
            </w:r>
          </w:p>
        </w:tc>
        <w:tc>
          <w:tcPr>
            <w:tcW w:w="630" w:type="dxa"/>
            <w:vMerge w:val="restart"/>
            <w:tcBorders>
              <w:top w:val="nil"/>
              <w:left w:val="single" w:sz="4" w:space="0" w:color="auto"/>
              <w:right w:val="single" w:sz="4" w:space="0" w:color="auto"/>
            </w:tcBorders>
            <w:shd w:val="clear" w:color="auto" w:fill="auto"/>
          </w:tcPr>
          <w:p w14:paraId="681142A1" w14:textId="77777777" w:rsidR="00B65B74" w:rsidRPr="00000D47" w:rsidRDefault="00B65B74" w:rsidP="00B65B74">
            <w:pPr>
              <w:jc w:val="center"/>
              <w:rPr>
                <w:rFonts w:asciiTheme="minorHAnsi" w:eastAsia="Times New Roman" w:hAnsiTheme="minorHAnsi"/>
                <w:b/>
                <w:bCs/>
                <w:color w:val="000000"/>
                <w:sz w:val="16"/>
                <w:szCs w:val="16"/>
              </w:rPr>
            </w:pPr>
          </w:p>
          <w:p w14:paraId="7935FDFD" w14:textId="77777777" w:rsidR="00B65B74" w:rsidRPr="00000D47" w:rsidRDefault="00B65B74" w:rsidP="00B65B74">
            <w:pPr>
              <w:jc w:val="center"/>
              <w:rPr>
                <w:rFonts w:asciiTheme="minorHAnsi" w:eastAsia="Times New Roman" w:hAnsiTheme="minorHAnsi"/>
                <w:b/>
                <w:bCs/>
                <w:color w:val="000000"/>
                <w:sz w:val="16"/>
                <w:szCs w:val="16"/>
              </w:rPr>
            </w:pPr>
          </w:p>
          <w:p w14:paraId="275DDB82" w14:textId="77777777" w:rsidR="00B65B74" w:rsidRPr="00000D47" w:rsidRDefault="00B65B74" w:rsidP="00B65B74">
            <w:pPr>
              <w:jc w:val="center"/>
              <w:rPr>
                <w:rFonts w:asciiTheme="minorHAnsi" w:eastAsia="Times New Roman" w:hAnsiTheme="minorHAnsi"/>
                <w:b/>
                <w:bCs/>
                <w:color w:val="000000"/>
                <w:sz w:val="16"/>
                <w:szCs w:val="16"/>
              </w:rPr>
            </w:pPr>
          </w:p>
          <w:p w14:paraId="56BAC2CC" w14:textId="77777777" w:rsidR="00B65B74" w:rsidRPr="00000D47" w:rsidRDefault="00B65B74" w:rsidP="00B65B74">
            <w:pPr>
              <w:jc w:val="center"/>
              <w:rPr>
                <w:rFonts w:asciiTheme="minorHAnsi" w:eastAsia="Times New Roman" w:hAnsiTheme="minorHAnsi"/>
                <w:b/>
                <w:bCs/>
                <w:color w:val="000000"/>
                <w:sz w:val="16"/>
                <w:szCs w:val="16"/>
              </w:rPr>
            </w:pPr>
          </w:p>
          <w:p w14:paraId="55CFEB44" w14:textId="77777777" w:rsidR="00B65B74" w:rsidRPr="00000D47" w:rsidRDefault="00B65B74" w:rsidP="00B65B74">
            <w:pPr>
              <w:rPr>
                <w:rFonts w:asciiTheme="minorHAnsi" w:eastAsia="Times New Roman" w:hAnsiTheme="minorHAnsi"/>
                <w:b/>
                <w:bCs/>
                <w:color w:val="000000"/>
                <w:sz w:val="16"/>
                <w:szCs w:val="16"/>
              </w:rPr>
            </w:pPr>
          </w:p>
          <w:p w14:paraId="248183C5" w14:textId="75CF6CEC" w:rsidR="00B65B74" w:rsidRPr="00000D47" w:rsidRDefault="00E00485" w:rsidP="00B65B74">
            <w:pP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62000</w:t>
            </w:r>
          </w:p>
        </w:tc>
        <w:tc>
          <w:tcPr>
            <w:tcW w:w="720" w:type="dxa"/>
            <w:vMerge w:val="restart"/>
            <w:tcBorders>
              <w:top w:val="nil"/>
              <w:left w:val="single" w:sz="4" w:space="0" w:color="auto"/>
              <w:right w:val="single" w:sz="4" w:space="0" w:color="auto"/>
            </w:tcBorders>
            <w:shd w:val="clear" w:color="auto" w:fill="auto"/>
          </w:tcPr>
          <w:p w14:paraId="3DC9C301" w14:textId="77777777" w:rsidR="00B65B74" w:rsidRPr="00000D47" w:rsidRDefault="00B65B74" w:rsidP="00B65B74">
            <w:pPr>
              <w:jc w:val="center"/>
              <w:rPr>
                <w:rFonts w:asciiTheme="minorHAnsi" w:eastAsia="Times New Roman" w:hAnsiTheme="minorHAnsi"/>
                <w:b/>
                <w:bCs/>
                <w:color w:val="000000"/>
                <w:sz w:val="16"/>
                <w:szCs w:val="16"/>
              </w:rPr>
            </w:pPr>
          </w:p>
          <w:p w14:paraId="4E8BA4B4" w14:textId="77777777" w:rsidR="00E00485" w:rsidRPr="00000D47" w:rsidRDefault="00E00485" w:rsidP="00B65B74">
            <w:pPr>
              <w:jc w:val="center"/>
              <w:rPr>
                <w:rFonts w:asciiTheme="minorHAnsi" w:eastAsia="Times New Roman" w:hAnsiTheme="minorHAnsi"/>
                <w:b/>
                <w:bCs/>
                <w:color w:val="000000"/>
                <w:sz w:val="16"/>
                <w:szCs w:val="16"/>
              </w:rPr>
            </w:pPr>
          </w:p>
          <w:p w14:paraId="500D43E2" w14:textId="77777777" w:rsidR="00E00485" w:rsidRPr="00000D47" w:rsidRDefault="00E00485" w:rsidP="00B65B74">
            <w:pPr>
              <w:jc w:val="center"/>
              <w:rPr>
                <w:rFonts w:asciiTheme="minorHAnsi" w:eastAsia="Times New Roman" w:hAnsiTheme="minorHAnsi"/>
                <w:b/>
                <w:bCs/>
                <w:color w:val="000000"/>
                <w:sz w:val="16"/>
                <w:szCs w:val="16"/>
              </w:rPr>
            </w:pPr>
          </w:p>
          <w:p w14:paraId="705158BA" w14:textId="77777777" w:rsidR="00E00485" w:rsidRPr="00000D47" w:rsidRDefault="00E00485" w:rsidP="00B65B74">
            <w:pPr>
              <w:jc w:val="center"/>
              <w:rPr>
                <w:rFonts w:asciiTheme="minorHAnsi" w:eastAsia="Times New Roman" w:hAnsiTheme="minorHAnsi"/>
                <w:b/>
                <w:bCs/>
                <w:color w:val="000000"/>
                <w:sz w:val="16"/>
                <w:szCs w:val="16"/>
              </w:rPr>
            </w:pPr>
          </w:p>
          <w:p w14:paraId="4687EB16" w14:textId="77777777" w:rsidR="00E00485" w:rsidRPr="00000D47" w:rsidRDefault="00E00485" w:rsidP="00B65B74">
            <w:pPr>
              <w:jc w:val="center"/>
              <w:rPr>
                <w:rFonts w:asciiTheme="minorHAnsi" w:eastAsia="Times New Roman" w:hAnsiTheme="minorHAnsi"/>
                <w:b/>
                <w:bCs/>
                <w:color w:val="000000"/>
                <w:sz w:val="16"/>
                <w:szCs w:val="16"/>
              </w:rPr>
            </w:pPr>
          </w:p>
          <w:p w14:paraId="2D9AB3D0" w14:textId="3D467C07" w:rsidR="00E00485" w:rsidRPr="00000D47" w:rsidRDefault="00E00485"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GEF TF</w:t>
            </w:r>
          </w:p>
          <w:p w14:paraId="17A8DDE8" w14:textId="7E5DEA84" w:rsidR="00E00485" w:rsidRPr="00000D47" w:rsidRDefault="00E00485"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noWrap/>
          </w:tcPr>
          <w:p w14:paraId="4455CFBE"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71400</w:t>
            </w:r>
          </w:p>
        </w:tc>
        <w:tc>
          <w:tcPr>
            <w:tcW w:w="1260" w:type="dxa"/>
            <w:tcBorders>
              <w:top w:val="nil"/>
              <w:left w:val="nil"/>
              <w:bottom w:val="single" w:sz="4" w:space="0" w:color="auto"/>
              <w:right w:val="single" w:sz="4" w:space="0" w:color="auto"/>
            </w:tcBorders>
            <w:shd w:val="clear" w:color="auto" w:fill="auto"/>
          </w:tcPr>
          <w:p w14:paraId="2B0F8A49"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Contractual Services - Individual</w:t>
            </w:r>
          </w:p>
        </w:tc>
        <w:tc>
          <w:tcPr>
            <w:tcW w:w="964" w:type="dxa"/>
            <w:tcBorders>
              <w:top w:val="nil"/>
              <w:left w:val="nil"/>
              <w:bottom w:val="single" w:sz="4" w:space="0" w:color="auto"/>
              <w:right w:val="single" w:sz="4" w:space="0" w:color="auto"/>
            </w:tcBorders>
            <w:shd w:val="clear" w:color="auto" w:fill="auto"/>
          </w:tcPr>
          <w:p w14:paraId="0E38D955"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20,000</w:t>
            </w:r>
          </w:p>
        </w:tc>
        <w:tc>
          <w:tcPr>
            <w:tcW w:w="964" w:type="dxa"/>
            <w:tcBorders>
              <w:top w:val="nil"/>
              <w:left w:val="nil"/>
              <w:bottom w:val="single" w:sz="4" w:space="0" w:color="auto"/>
              <w:right w:val="single" w:sz="4" w:space="0" w:color="auto"/>
            </w:tcBorders>
            <w:shd w:val="clear" w:color="auto" w:fill="auto"/>
          </w:tcPr>
          <w:p w14:paraId="35F637F2"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20,000</w:t>
            </w:r>
          </w:p>
        </w:tc>
        <w:tc>
          <w:tcPr>
            <w:tcW w:w="964" w:type="dxa"/>
            <w:tcBorders>
              <w:top w:val="nil"/>
              <w:left w:val="nil"/>
              <w:bottom w:val="single" w:sz="4" w:space="0" w:color="auto"/>
              <w:right w:val="single" w:sz="4" w:space="0" w:color="auto"/>
            </w:tcBorders>
            <w:shd w:val="clear" w:color="auto" w:fill="auto"/>
          </w:tcPr>
          <w:p w14:paraId="41CCFCE1"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20,000</w:t>
            </w:r>
          </w:p>
        </w:tc>
        <w:tc>
          <w:tcPr>
            <w:tcW w:w="965" w:type="dxa"/>
            <w:tcBorders>
              <w:top w:val="nil"/>
              <w:left w:val="nil"/>
              <w:bottom w:val="single" w:sz="4" w:space="0" w:color="auto"/>
              <w:right w:val="single" w:sz="4" w:space="0" w:color="auto"/>
            </w:tcBorders>
            <w:shd w:val="clear" w:color="auto" w:fill="auto"/>
          </w:tcPr>
          <w:p w14:paraId="700E25E4"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20,000</w:t>
            </w:r>
          </w:p>
        </w:tc>
        <w:tc>
          <w:tcPr>
            <w:tcW w:w="964" w:type="dxa"/>
            <w:tcBorders>
              <w:top w:val="nil"/>
              <w:left w:val="nil"/>
              <w:bottom w:val="single" w:sz="4" w:space="0" w:color="auto"/>
              <w:right w:val="single" w:sz="4" w:space="0" w:color="auto"/>
            </w:tcBorders>
            <w:shd w:val="clear" w:color="auto" w:fill="auto"/>
          </w:tcPr>
          <w:p w14:paraId="69D09A14"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20,000</w:t>
            </w:r>
          </w:p>
        </w:tc>
        <w:tc>
          <w:tcPr>
            <w:tcW w:w="964" w:type="dxa"/>
            <w:tcBorders>
              <w:top w:val="nil"/>
              <w:left w:val="nil"/>
              <w:bottom w:val="single" w:sz="4" w:space="0" w:color="auto"/>
              <w:right w:val="single" w:sz="4" w:space="0" w:color="auto"/>
            </w:tcBorders>
            <w:shd w:val="clear" w:color="auto" w:fill="auto"/>
          </w:tcPr>
          <w:p w14:paraId="02B3F405"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20,000</w:t>
            </w:r>
          </w:p>
        </w:tc>
        <w:tc>
          <w:tcPr>
            <w:tcW w:w="965" w:type="dxa"/>
            <w:tcBorders>
              <w:top w:val="nil"/>
              <w:left w:val="nil"/>
              <w:bottom w:val="single" w:sz="4" w:space="0" w:color="auto"/>
              <w:right w:val="single" w:sz="4" w:space="0" w:color="auto"/>
            </w:tcBorders>
            <w:shd w:val="clear" w:color="auto" w:fill="auto"/>
          </w:tcPr>
          <w:p w14:paraId="4CA515DE"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20,000</w:t>
            </w:r>
          </w:p>
        </w:tc>
        <w:tc>
          <w:tcPr>
            <w:tcW w:w="1080" w:type="dxa"/>
            <w:tcBorders>
              <w:top w:val="nil"/>
              <w:left w:val="nil"/>
              <w:bottom w:val="single" w:sz="4" w:space="0" w:color="auto"/>
              <w:right w:val="single" w:sz="4" w:space="0" w:color="auto"/>
            </w:tcBorders>
            <w:shd w:val="clear" w:color="auto" w:fill="auto"/>
          </w:tcPr>
          <w:p w14:paraId="7444CC60"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140,000</w:t>
            </w:r>
          </w:p>
        </w:tc>
        <w:tc>
          <w:tcPr>
            <w:tcW w:w="720" w:type="dxa"/>
            <w:tcBorders>
              <w:top w:val="nil"/>
              <w:left w:val="nil"/>
              <w:bottom w:val="single" w:sz="4" w:space="0" w:color="auto"/>
              <w:right w:val="single" w:sz="4" w:space="0" w:color="auto"/>
            </w:tcBorders>
            <w:shd w:val="clear" w:color="auto" w:fill="auto"/>
          </w:tcPr>
          <w:p w14:paraId="0E6170D8"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36</w:t>
            </w:r>
          </w:p>
        </w:tc>
      </w:tr>
      <w:tr w:rsidR="00B65B74" w:rsidRPr="00000D47" w14:paraId="3BA8465D" w14:textId="77777777" w:rsidTr="006E25B5">
        <w:tc>
          <w:tcPr>
            <w:tcW w:w="1255" w:type="dxa"/>
            <w:vMerge/>
            <w:tcBorders>
              <w:left w:val="single" w:sz="4" w:space="0" w:color="auto"/>
              <w:right w:val="single" w:sz="4" w:space="0" w:color="auto"/>
            </w:tcBorders>
            <w:shd w:val="clear" w:color="auto" w:fill="auto"/>
          </w:tcPr>
          <w:p w14:paraId="76DF6038" w14:textId="77777777" w:rsidR="00B65B74" w:rsidRPr="00000D47" w:rsidRDefault="00B65B74" w:rsidP="00B65B74">
            <w:pPr>
              <w:jc w:val="cente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tcPr>
          <w:p w14:paraId="727B3A5A"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tcPr>
          <w:p w14:paraId="7C7A9231"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tcPr>
          <w:p w14:paraId="0547599D"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noWrap/>
          </w:tcPr>
          <w:p w14:paraId="1D45A099"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71400</w:t>
            </w:r>
          </w:p>
        </w:tc>
        <w:tc>
          <w:tcPr>
            <w:tcW w:w="1260" w:type="dxa"/>
            <w:tcBorders>
              <w:top w:val="nil"/>
              <w:left w:val="nil"/>
              <w:bottom w:val="single" w:sz="4" w:space="0" w:color="auto"/>
              <w:right w:val="single" w:sz="4" w:space="0" w:color="auto"/>
            </w:tcBorders>
            <w:shd w:val="clear" w:color="auto" w:fill="auto"/>
          </w:tcPr>
          <w:p w14:paraId="132EC8C7"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Contractual Services - Individual</w:t>
            </w:r>
          </w:p>
        </w:tc>
        <w:tc>
          <w:tcPr>
            <w:tcW w:w="964" w:type="dxa"/>
            <w:tcBorders>
              <w:top w:val="nil"/>
              <w:left w:val="nil"/>
              <w:bottom w:val="single" w:sz="4" w:space="0" w:color="auto"/>
              <w:right w:val="single" w:sz="4" w:space="0" w:color="auto"/>
            </w:tcBorders>
            <w:shd w:val="clear" w:color="auto" w:fill="auto"/>
          </w:tcPr>
          <w:p w14:paraId="04D940CE"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8,000</w:t>
            </w:r>
          </w:p>
        </w:tc>
        <w:tc>
          <w:tcPr>
            <w:tcW w:w="964" w:type="dxa"/>
            <w:tcBorders>
              <w:top w:val="nil"/>
              <w:left w:val="nil"/>
              <w:bottom w:val="single" w:sz="4" w:space="0" w:color="auto"/>
              <w:right w:val="single" w:sz="4" w:space="0" w:color="auto"/>
            </w:tcBorders>
            <w:shd w:val="clear" w:color="auto" w:fill="auto"/>
          </w:tcPr>
          <w:p w14:paraId="1D97CF64"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8,000</w:t>
            </w:r>
          </w:p>
        </w:tc>
        <w:tc>
          <w:tcPr>
            <w:tcW w:w="964" w:type="dxa"/>
            <w:tcBorders>
              <w:top w:val="nil"/>
              <w:left w:val="nil"/>
              <w:bottom w:val="single" w:sz="4" w:space="0" w:color="auto"/>
              <w:right w:val="single" w:sz="4" w:space="0" w:color="auto"/>
            </w:tcBorders>
            <w:shd w:val="clear" w:color="auto" w:fill="auto"/>
          </w:tcPr>
          <w:p w14:paraId="63FBFDC7"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8,000</w:t>
            </w:r>
          </w:p>
        </w:tc>
        <w:tc>
          <w:tcPr>
            <w:tcW w:w="965" w:type="dxa"/>
            <w:tcBorders>
              <w:top w:val="nil"/>
              <w:left w:val="nil"/>
              <w:bottom w:val="single" w:sz="4" w:space="0" w:color="auto"/>
              <w:right w:val="single" w:sz="4" w:space="0" w:color="auto"/>
            </w:tcBorders>
            <w:shd w:val="clear" w:color="auto" w:fill="auto"/>
          </w:tcPr>
          <w:p w14:paraId="55439BF3"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8,000</w:t>
            </w:r>
          </w:p>
        </w:tc>
        <w:tc>
          <w:tcPr>
            <w:tcW w:w="964" w:type="dxa"/>
            <w:tcBorders>
              <w:top w:val="nil"/>
              <w:left w:val="nil"/>
              <w:bottom w:val="single" w:sz="4" w:space="0" w:color="auto"/>
              <w:right w:val="single" w:sz="4" w:space="0" w:color="auto"/>
            </w:tcBorders>
            <w:shd w:val="clear" w:color="auto" w:fill="auto"/>
          </w:tcPr>
          <w:p w14:paraId="1DC29F42"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8,000</w:t>
            </w:r>
          </w:p>
        </w:tc>
        <w:tc>
          <w:tcPr>
            <w:tcW w:w="964" w:type="dxa"/>
            <w:tcBorders>
              <w:top w:val="nil"/>
              <w:left w:val="nil"/>
              <w:bottom w:val="single" w:sz="4" w:space="0" w:color="auto"/>
              <w:right w:val="single" w:sz="4" w:space="0" w:color="auto"/>
            </w:tcBorders>
            <w:shd w:val="clear" w:color="auto" w:fill="auto"/>
          </w:tcPr>
          <w:p w14:paraId="4E64629E"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8,000</w:t>
            </w:r>
          </w:p>
        </w:tc>
        <w:tc>
          <w:tcPr>
            <w:tcW w:w="965" w:type="dxa"/>
            <w:tcBorders>
              <w:top w:val="nil"/>
              <w:left w:val="nil"/>
              <w:bottom w:val="single" w:sz="4" w:space="0" w:color="auto"/>
              <w:right w:val="single" w:sz="4" w:space="0" w:color="auto"/>
            </w:tcBorders>
            <w:shd w:val="clear" w:color="auto" w:fill="auto"/>
          </w:tcPr>
          <w:p w14:paraId="7C2837B6"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8,000</w:t>
            </w:r>
          </w:p>
        </w:tc>
        <w:tc>
          <w:tcPr>
            <w:tcW w:w="1080" w:type="dxa"/>
            <w:tcBorders>
              <w:top w:val="nil"/>
              <w:left w:val="nil"/>
              <w:bottom w:val="single" w:sz="4" w:space="0" w:color="auto"/>
              <w:right w:val="single" w:sz="4" w:space="0" w:color="auto"/>
            </w:tcBorders>
            <w:shd w:val="clear" w:color="auto" w:fill="auto"/>
          </w:tcPr>
          <w:p w14:paraId="2DEE4C09"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56,000</w:t>
            </w:r>
          </w:p>
        </w:tc>
        <w:tc>
          <w:tcPr>
            <w:tcW w:w="720" w:type="dxa"/>
            <w:tcBorders>
              <w:top w:val="nil"/>
              <w:left w:val="nil"/>
              <w:bottom w:val="single" w:sz="4" w:space="0" w:color="auto"/>
              <w:right w:val="single" w:sz="4" w:space="0" w:color="auto"/>
            </w:tcBorders>
            <w:shd w:val="clear" w:color="auto" w:fill="auto"/>
          </w:tcPr>
          <w:p w14:paraId="29E7C61E"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37</w:t>
            </w:r>
          </w:p>
        </w:tc>
      </w:tr>
      <w:tr w:rsidR="00B65B74" w:rsidRPr="00000D47" w14:paraId="15EFA377" w14:textId="77777777" w:rsidTr="006E25B5">
        <w:tc>
          <w:tcPr>
            <w:tcW w:w="1255" w:type="dxa"/>
            <w:vMerge/>
            <w:tcBorders>
              <w:left w:val="single" w:sz="4" w:space="0" w:color="auto"/>
              <w:right w:val="single" w:sz="4" w:space="0" w:color="auto"/>
            </w:tcBorders>
            <w:shd w:val="clear" w:color="auto" w:fill="auto"/>
          </w:tcPr>
          <w:p w14:paraId="41A032FB" w14:textId="77777777" w:rsidR="00B65B74" w:rsidRPr="00000D47" w:rsidRDefault="00B65B74" w:rsidP="00B65B74">
            <w:pPr>
              <w:jc w:val="cente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tcPr>
          <w:p w14:paraId="39D08ED1"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tcPr>
          <w:p w14:paraId="1103B448"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tcPr>
          <w:p w14:paraId="5627E527"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noWrap/>
          </w:tcPr>
          <w:p w14:paraId="538EEF72"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71600</w:t>
            </w:r>
          </w:p>
        </w:tc>
        <w:tc>
          <w:tcPr>
            <w:tcW w:w="1260" w:type="dxa"/>
            <w:tcBorders>
              <w:top w:val="nil"/>
              <w:left w:val="nil"/>
              <w:bottom w:val="single" w:sz="4" w:space="0" w:color="auto"/>
              <w:right w:val="single" w:sz="4" w:space="0" w:color="auto"/>
            </w:tcBorders>
            <w:shd w:val="clear" w:color="auto" w:fill="auto"/>
          </w:tcPr>
          <w:p w14:paraId="2D84BFEF"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Travel</w:t>
            </w:r>
          </w:p>
        </w:tc>
        <w:tc>
          <w:tcPr>
            <w:tcW w:w="964" w:type="dxa"/>
            <w:tcBorders>
              <w:top w:val="nil"/>
              <w:left w:val="nil"/>
              <w:bottom w:val="single" w:sz="4" w:space="0" w:color="auto"/>
              <w:right w:val="single" w:sz="4" w:space="0" w:color="auto"/>
            </w:tcBorders>
            <w:shd w:val="clear" w:color="auto" w:fill="auto"/>
          </w:tcPr>
          <w:p w14:paraId="58C3ED4B"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11,000</w:t>
            </w:r>
          </w:p>
        </w:tc>
        <w:tc>
          <w:tcPr>
            <w:tcW w:w="964" w:type="dxa"/>
            <w:tcBorders>
              <w:top w:val="nil"/>
              <w:left w:val="nil"/>
              <w:bottom w:val="single" w:sz="4" w:space="0" w:color="auto"/>
              <w:right w:val="single" w:sz="4" w:space="0" w:color="auto"/>
            </w:tcBorders>
            <w:shd w:val="clear" w:color="auto" w:fill="auto"/>
          </w:tcPr>
          <w:p w14:paraId="6F733C4C" w14:textId="4EFD4051"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1</w:t>
            </w:r>
            <w:r w:rsidR="00445A90" w:rsidRPr="00000D47">
              <w:rPr>
                <w:rFonts w:asciiTheme="minorHAnsi" w:hAnsiTheme="minorHAnsi"/>
                <w:sz w:val="16"/>
                <w:szCs w:val="16"/>
              </w:rPr>
              <w:t>4</w:t>
            </w:r>
            <w:r w:rsidRPr="00000D47">
              <w:rPr>
                <w:rFonts w:asciiTheme="minorHAnsi" w:hAnsiTheme="minorHAnsi"/>
                <w:sz w:val="16"/>
                <w:szCs w:val="16"/>
              </w:rPr>
              <w:t>,</w:t>
            </w:r>
            <w:r w:rsidR="00445A90" w:rsidRPr="00000D47">
              <w:rPr>
                <w:rFonts w:asciiTheme="minorHAnsi" w:hAnsiTheme="minorHAnsi"/>
                <w:sz w:val="16"/>
                <w:szCs w:val="16"/>
              </w:rPr>
              <w:t>984</w:t>
            </w:r>
          </w:p>
        </w:tc>
        <w:tc>
          <w:tcPr>
            <w:tcW w:w="964" w:type="dxa"/>
            <w:tcBorders>
              <w:top w:val="nil"/>
              <w:left w:val="nil"/>
              <w:bottom w:val="single" w:sz="4" w:space="0" w:color="auto"/>
              <w:right w:val="single" w:sz="4" w:space="0" w:color="auto"/>
            </w:tcBorders>
            <w:shd w:val="clear" w:color="auto" w:fill="auto"/>
          </w:tcPr>
          <w:p w14:paraId="32DD1896"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11,000</w:t>
            </w:r>
          </w:p>
        </w:tc>
        <w:tc>
          <w:tcPr>
            <w:tcW w:w="965" w:type="dxa"/>
            <w:tcBorders>
              <w:top w:val="nil"/>
              <w:left w:val="nil"/>
              <w:bottom w:val="single" w:sz="4" w:space="0" w:color="auto"/>
              <w:right w:val="single" w:sz="4" w:space="0" w:color="auto"/>
            </w:tcBorders>
            <w:shd w:val="clear" w:color="auto" w:fill="auto"/>
          </w:tcPr>
          <w:p w14:paraId="6704F866"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11,000</w:t>
            </w:r>
          </w:p>
        </w:tc>
        <w:tc>
          <w:tcPr>
            <w:tcW w:w="964" w:type="dxa"/>
            <w:tcBorders>
              <w:top w:val="nil"/>
              <w:left w:val="nil"/>
              <w:bottom w:val="single" w:sz="4" w:space="0" w:color="auto"/>
              <w:right w:val="single" w:sz="4" w:space="0" w:color="auto"/>
            </w:tcBorders>
            <w:shd w:val="clear" w:color="auto" w:fill="auto"/>
          </w:tcPr>
          <w:p w14:paraId="44BA4CF4"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11,000</w:t>
            </w:r>
          </w:p>
        </w:tc>
        <w:tc>
          <w:tcPr>
            <w:tcW w:w="964" w:type="dxa"/>
            <w:tcBorders>
              <w:top w:val="nil"/>
              <w:left w:val="nil"/>
              <w:bottom w:val="single" w:sz="4" w:space="0" w:color="auto"/>
              <w:right w:val="single" w:sz="4" w:space="0" w:color="auto"/>
            </w:tcBorders>
            <w:shd w:val="clear" w:color="auto" w:fill="auto"/>
          </w:tcPr>
          <w:p w14:paraId="3A26F5B2"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11,000</w:t>
            </w:r>
          </w:p>
        </w:tc>
        <w:tc>
          <w:tcPr>
            <w:tcW w:w="965" w:type="dxa"/>
            <w:tcBorders>
              <w:top w:val="nil"/>
              <w:left w:val="nil"/>
              <w:bottom w:val="single" w:sz="4" w:space="0" w:color="auto"/>
              <w:right w:val="single" w:sz="4" w:space="0" w:color="auto"/>
            </w:tcBorders>
            <w:shd w:val="clear" w:color="auto" w:fill="auto"/>
          </w:tcPr>
          <w:p w14:paraId="03AC8B54"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11,000</w:t>
            </w:r>
          </w:p>
        </w:tc>
        <w:tc>
          <w:tcPr>
            <w:tcW w:w="1080" w:type="dxa"/>
            <w:tcBorders>
              <w:top w:val="nil"/>
              <w:left w:val="nil"/>
              <w:bottom w:val="single" w:sz="4" w:space="0" w:color="auto"/>
              <w:right w:val="single" w:sz="4" w:space="0" w:color="auto"/>
            </w:tcBorders>
            <w:shd w:val="clear" w:color="auto" w:fill="auto"/>
          </w:tcPr>
          <w:p w14:paraId="0D69CAF1" w14:textId="5C2E390B" w:rsidR="00B65B74" w:rsidRPr="00000D47" w:rsidRDefault="00445A90" w:rsidP="00B65B74">
            <w:pPr>
              <w:jc w:val="center"/>
              <w:rPr>
                <w:rFonts w:asciiTheme="minorHAnsi" w:hAnsiTheme="minorHAnsi"/>
                <w:sz w:val="16"/>
                <w:szCs w:val="16"/>
              </w:rPr>
            </w:pPr>
            <w:r w:rsidRPr="00000D47">
              <w:rPr>
                <w:rFonts w:asciiTheme="minorHAnsi" w:hAnsiTheme="minorHAnsi"/>
                <w:sz w:val="16"/>
                <w:szCs w:val="16"/>
              </w:rPr>
              <w:t>80</w:t>
            </w:r>
            <w:r w:rsidR="00B65B74" w:rsidRPr="00000D47">
              <w:rPr>
                <w:rFonts w:asciiTheme="minorHAnsi" w:hAnsiTheme="minorHAnsi"/>
                <w:sz w:val="16"/>
                <w:szCs w:val="16"/>
              </w:rPr>
              <w:t>,</w:t>
            </w:r>
            <w:r w:rsidRPr="00000D47">
              <w:rPr>
                <w:rFonts w:asciiTheme="minorHAnsi" w:hAnsiTheme="minorHAnsi"/>
                <w:sz w:val="16"/>
                <w:szCs w:val="16"/>
              </w:rPr>
              <w:t>984</w:t>
            </w:r>
          </w:p>
        </w:tc>
        <w:tc>
          <w:tcPr>
            <w:tcW w:w="720" w:type="dxa"/>
            <w:tcBorders>
              <w:top w:val="nil"/>
              <w:left w:val="nil"/>
              <w:bottom w:val="single" w:sz="4" w:space="0" w:color="auto"/>
              <w:right w:val="single" w:sz="4" w:space="0" w:color="auto"/>
            </w:tcBorders>
            <w:shd w:val="clear" w:color="auto" w:fill="auto"/>
          </w:tcPr>
          <w:p w14:paraId="2E9B4696"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38</w:t>
            </w:r>
          </w:p>
        </w:tc>
      </w:tr>
      <w:tr w:rsidR="00B65B74" w:rsidRPr="00000D47" w14:paraId="6D956B94" w14:textId="77777777" w:rsidTr="006E25B5">
        <w:tc>
          <w:tcPr>
            <w:tcW w:w="1255" w:type="dxa"/>
            <w:vMerge/>
            <w:tcBorders>
              <w:left w:val="single" w:sz="4" w:space="0" w:color="auto"/>
              <w:right w:val="single" w:sz="4" w:space="0" w:color="auto"/>
            </w:tcBorders>
            <w:shd w:val="clear" w:color="auto" w:fill="auto"/>
          </w:tcPr>
          <w:p w14:paraId="255EBDD6" w14:textId="77777777" w:rsidR="00B65B74" w:rsidRPr="00000D47" w:rsidRDefault="00B65B74" w:rsidP="00B65B74">
            <w:pPr>
              <w:jc w:val="cente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tcPr>
          <w:p w14:paraId="3EA577A9"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tcPr>
          <w:p w14:paraId="6CEC5BB8"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tcPr>
          <w:p w14:paraId="42878D11"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noWrap/>
          </w:tcPr>
          <w:p w14:paraId="653B9C51"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72200</w:t>
            </w:r>
          </w:p>
        </w:tc>
        <w:tc>
          <w:tcPr>
            <w:tcW w:w="1260" w:type="dxa"/>
            <w:tcBorders>
              <w:top w:val="nil"/>
              <w:left w:val="nil"/>
              <w:bottom w:val="single" w:sz="4" w:space="0" w:color="auto"/>
              <w:right w:val="single" w:sz="4" w:space="0" w:color="auto"/>
            </w:tcBorders>
            <w:shd w:val="clear" w:color="auto" w:fill="auto"/>
          </w:tcPr>
          <w:p w14:paraId="3AE8B2C8"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Equipment &amp; furniture</w:t>
            </w:r>
          </w:p>
        </w:tc>
        <w:tc>
          <w:tcPr>
            <w:tcW w:w="964" w:type="dxa"/>
            <w:tcBorders>
              <w:top w:val="nil"/>
              <w:left w:val="nil"/>
              <w:bottom w:val="single" w:sz="4" w:space="0" w:color="auto"/>
              <w:right w:val="single" w:sz="4" w:space="0" w:color="auto"/>
            </w:tcBorders>
            <w:shd w:val="clear" w:color="auto" w:fill="auto"/>
          </w:tcPr>
          <w:p w14:paraId="0C1F76F4"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20,000</w:t>
            </w:r>
          </w:p>
        </w:tc>
        <w:tc>
          <w:tcPr>
            <w:tcW w:w="964" w:type="dxa"/>
            <w:tcBorders>
              <w:top w:val="nil"/>
              <w:left w:val="nil"/>
              <w:bottom w:val="single" w:sz="4" w:space="0" w:color="auto"/>
              <w:right w:val="single" w:sz="4" w:space="0" w:color="auto"/>
            </w:tcBorders>
            <w:shd w:val="clear" w:color="auto" w:fill="auto"/>
          </w:tcPr>
          <w:p w14:paraId="2E232F61"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0</w:t>
            </w:r>
          </w:p>
        </w:tc>
        <w:tc>
          <w:tcPr>
            <w:tcW w:w="964" w:type="dxa"/>
            <w:tcBorders>
              <w:top w:val="nil"/>
              <w:left w:val="nil"/>
              <w:bottom w:val="single" w:sz="4" w:space="0" w:color="auto"/>
              <w:right w:val="single" w:sz="4" w:space="0" w:color="auto"/>
            </w:tcBorders>
            <w:shd w:val="clear" w:color="auto" w:fill="auto"/>
          </w:tcPr>
          <w:p w14:paraId="16DD73AF"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0</w:t>
            </w:r>
          </w:p>
        </w:tc>
        <w:tc>
          <w:tcPr>
            <w:tcW w:w="965" w:type="dxa"/>
            <w:tcBorders>
              <w:top w:val="nil"/>
              <w:left w:val="nil"/>
              <w:bottom w:val="single" w:sz="4" w:space="0" w:color="auto"/>
              <w:right w:val="single" w:sz="4" w:space="0" w:color="auto"/>
            </w:tcBorders>
            <w:shd w:val="clear" w:color="auto" w:fill="auto"/>
          </w:tcPr>
          <w:p w14:paraId="48ABB313"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0</w:t>
            </w:r>
          </w:p>
        </w:tc>
        <w:tc>
          <w:tcPr>
            <w:tcW w:w="964" w:type="dxa"/>
            <w:tcBorders>
              <w:top w:val="nil"/>
              <w:left w:val="nil"/>
              <w:bottom w:val="single" w:sz="4" w:space="0" w:color="auto"/>
              <w:right w:val="single" w:sz="4" w:space="0" w:color="auto"/>
            </w:tcBorders>
            <w:shd w:val="clear" w:color="auto" w:fill="auto"/>
          </w:tcPr>
          <w:p w14:paraId="7E01CA13"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0</w:t>
            </w:r>
          </w:p>
        </w:tc>
        <w:tc>
          <w:tcPr>
            <w:tcW w:w="964" w:type="dxa"/>
            <w:tcBorders>
              <w:top w:val="nil"/>
              <w:left w:val="nil"/>
              <w:bottom w:val="single" w:sz="4" w:space="0" w:color="auto"/>
              <w:right w:val="single" w:sz="4" w:space="0" w:color="auto"/>
            </w:tcBorders>
            <w:shd w:val="clear" w:color="auto" w:fill="auto"/>
          </w:tcPr>
          <w:p w14:paraId="25B22381"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0</w:t>
            </w:r>
          </w:p>
        </w:tc>
        <w:tc>
          <w:tcPr>
            <w:tcW w:w="965" w:type="dxa"/>
            <w:tcBorders>
              <w:top w:val="nil"/>
              <w:left w:val="nil"/>
              <w:bottom w:val="single" w:sz="4" w:space="0" w:color="auto"/>
              <w:right w:val="single" w:sz="4" w:space="0" w:color="auto"/>
            </w:tcBorders>
            <w:shd w:val="clear" w:color="auto" w:fill="auto"/>
          </w:tcPr>
          <w:p w14:paraId="3E08D538"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0</w:t>
            </w:r>
          </w:p>
        </w:tc>
        <w:tc>
          <w:tcPr>
            <w:tcW w:w="1080" w:type="dxa"/>
            <w:tcBorders>
              <w:top w:val="nil"/>
              <w:left w:val="nil"/>
              <w:bottom w:val="single" w:sz="4" w:space="0" w:color="auto"/>
              <w:right w:val="single" w:sz="4" w:space="0" w:color="auto"/>
            </w:tcBorders>
            <w:shd w:val="clear" w:color="auto" w:fill="auto"/>
          </w:tcPr>
          <w:p w14:paraId="73E89883" w14:textId="77777777" w:rsidR="00B65B74" w:rsidRPr="00000D47" w:rsidRDefault="00B65B74" w:rsidP="00B65B74">
            <w:pPr>
              <w:jc w:val="center"/>
              <w:rPr>
                <w:rFonts w:asciiTheme="minorHAnsi" w:hAnsiTheme="minorHAnsi"/>
                <w:sz w:val="16"/>
                <w:szCs w:val="16"/>
              </w:rPr>
            </w:pPr>
            <w:r w:rsidRPr="00000D47">
              <w:rPr>
                <w:rFonts w:asciiTheme="minorHAnsi" w:hAnsiTheme="minorHAnsi"/>
                <w:sz w:val="16"/>
                <w:szCs w:val="16"/>
              </w:rPr>
              <w:t>20,000</w:t>
            </w:r>
          </w:p>
        </w:tc>
        <w:tc>
          <w:tcPr>
            <w:tcW w:w="720" w:type="dxa"/>
            <w:tcBorders>
              <w:top w:val="nil"/>
              <w:left w:val="nil"/>
              <w:bottom w:val="single" w:sz="4" w:space="0" w:color="auto"/>
              <w:right w:val="single" w:sz="4" w:space="0" w:color="auto"/>
            </w:tcBorders>
            <w:shd w:val="clear" w:color="auto" w:fill="auto"/>
          </w:tcPr>
          <w:p w14:paraId="3D2FCB42"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39</w:t>
            </w:r>
          </w:p>
        </w:tc>
      </w:tr>
      <w:tr w:rsidR="00B65B74" w:rsidRPr="00000D47" w14:paraId="3514A5B3" w14:textId="77777777" w:rsidTr="006E25B5">
        <w:tc>
          <w:tcPr>
            <w:tcW w:w="1255" w:type="dxa"/>
            <w:vMerge/>
            <w:tcBorders>
              <w:left w:val="single" w:sz="4" w:space="0" w:color="auto"/>
              <w:right w:val="single" w:sz="4" w:space="0" w:color="auto"/>
            </w:tcBorders>
            <w:shd w:val="clear" w:color="auto" w:fill="auto"/>
          </w:tcPr>
          <w:p w14:paraId="184D0D58" w14:textId="77777777" w:rsidR="00B65B74" w:rsidRPr="00000D47" w:rsidRDefault="00B65B74" w:rsidP="00B65B74">
            <w:pPr>
              <w:jc w:val="cente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tcPr>
          <w:p w14:paraId="5F05B71E"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tcPr>
          <w:p w14:paraId="794EE50B"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tcPr>
          <w:p w14:paraId="62B5CD75"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noWrap/>
            <w:vAlign w:val="center"/>
          </w:tcPr>
          <w:p w14:paraId="7397E215"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72500</w:t>
            </w:r>
          </w:p>
        </w:tc>
        <w:tc>
          <w:tcPr>
            <w:tcW w:w="1260" w:type="dxa"/>
            <w:tcBorders>
              <w:top w:val="nil"/>
              <w:left w:val="nil"/>
              <w:bottom w:val="single" w:sz="4" w:space="0" w:color="auto"/>
              <w:right w:val="single" w:sz="4" w:space="0" w:color="auto"/>
            </w:tcBorders>
            <w:shd w:val="clear" w:color="auto" w:fill="auto"/>
            <w:vAlign w:val="center"/>
          </w:tcPr>
          <w:p w14:paraId="24C94501"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Supplies</w:t>
            </w:r>
          </w:p>
        </w:tc>
        <w:tc>
          <w:tcPr>
            <w:tcW w:w="964" w:type="dxa"/>
            <w:tcBorders>
              <w:top w:val="nil"/>
              <w:left w:val="nil"/>
              <w:bottom w:val="single" w:sz="4" w:space="0" w:color="auto"/>
              <w:right w:val="single" w:sz="4" w:space="0" w:color="auto"/>
            </w:tcBorders>
            <w:shd w:val="clear" w:color="auto" w:fill="auto"/>
          </w:tcPr>
          <w:p w14:paraId="5868F720"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2,500</w:t>
            </w:r>
          </w:p>
        </w:tc>
        <w:tc>
          <w:tcPr>
            <w:tcW w:w="964" w:type="dxa"/>
            <w:tcBorders>
              <w:top w:val="nil"/>
              <w:left w:val="nil"/>
              <w:bottom w:val="single" w:sz="4" w:space="0" w:color="auto"/>
              <w:right w:val="single" w:sz="4" w:space="0" w:color="auto"/>
            </w:tcBorders>
            <w:shd w:val="clear" w:color="auto" w:fill="auto"/>
          </w:tcPr>
          <w:p w14:paraId="4DDD7691"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2,500</w:t>
            </w:r>
          </w:p>
        </w:tc>
        <w:tc>
          <w:tcPr>
            <w:tcW w:w="964" w:type="dxa"/>
            <w:tcBorders>
              <w:top w:val="nil"/>
              <w:left w:val="nil"/>
              <w:bottom w:val="single" w:sz="4" w:space="0" w:color="auto"/>
              <w:right w:val="single" w:sz="4" w:space="0" w:color="auto"/>
            </w:tcBorders>
            <w:shd w:val="clear" w:color="auto" w:fill="auto"/>
          </w:tcPr>
          <w:p w14:paraId="441A80C0"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2,500</w:t>
            </w:r>
          </w:p>
        </w:tc>
        <w:tc>
          <w:tcPr>
            <w:tcW w:w="965" w:type="dxa"/>
            <w:tcBorders>
              <w:top w:val="nil"/>
              <w:left w:val="nil"/>
              <w:bottom w:val="single" w:sz="4" w:space="0" w:color="auto"/>
              <w:right w:val="single" w:sz="4" w:space="0" w:color="auto"/>
            </w:tcBorders>
            <w:shd w:val="clear" w:color="auto" w:fill="auto"/>
          </w:tcPr>
          <w:p w14:paraId="47CA2B0E"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2,500</w:t>
            </w:r>
          </w:p>
        </w:tc>
        <w:tc>
          <w:tcPr>
            <w:tcW w:w="964" w:type="dxa"/>
            <w:tcBorders>
              <w:top w:val="nil"/>
              <w:left w:val="nil"/>
              <w:bottom w:val="single" w:sz="4" w:space="0" w:color="auto"/>
              <w:right w:val="single" w:sz="4" w:space="0" w:color="auto"/>
            </w:tcBorders>
            <w:shd w:val="clear" w:color="auto" w:fill="auto"/>
          </w:tcPr>
          <w:p w14:paraId="31E281BE"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2,500</w:t>
            </w:r>
          </w:p>
        </w:tc>
        <w:tc>
          <w:tcPr>
            <w:tcW w:w="964" w:type="dxa"/>
            <w:tcBorders>
              <w:top w:val="nil"/>
              <w:left w:val="nil"/>
              <w:bottom w:val="single" w:sz="4" w:space="0" w:color="auto"/>
              <w:right w:val="single" w:sz="4" w:space="0" w:color="auto"/>
            </w:tcBorders>
            <w:shd w:val="clear" w:color="auto" w:fill="auto"/>
          </w:tcPr>
          <w:p w14:paraId="59981EB4"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2,500</w:t>
            </w:r>
          </w:p>
        </w:tc>
        <w:tc>
          <w:tcPr>
            <w:tcW w:w="965" w:type="dxa"/>
            <w:tcBorders>
              <w:top w:val="nil"/>
              <w:left w:val="nil"/>
              <w:bottom w:val="single" w:sz="4" w:space="0" w:color="auto"/>
              <w:right w:val="single" w:sz="4" w:space="0" w:color="auto"/>
            </w:tcBorders>
            <w:shd w:val="clear" w:color="auto" w:fill="auto"/>
          </w:tcPr>
          <w:p w14:paraId="3BDEC093"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2,500</w:t>
            </w:r>
          </w:p>
        </w:tc>
        <w:tc>
          <w:tcPr>
            <w:tcW w:w="1080" w:type="dxa"/>
            <w:tcBorders>
              <w:top w:val="nil"/>
              <w:left w:val="nil"/>
              <w:bottom w:val="single" w:sz="4" w:space="0" w:color="auto"/>
              <w:right w:val="single" w:sz="4" w:space="0" w:color="auto"/>
            </w:tcBorders>
            <w:shd w:val="clear" w:color="auto" w:fill="auto"/>
          </w:tcPr>
          <w:p w14:paraId="6B8E916E"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sz w:val="16"/>
                <w:szCs w:val="16"/>
              </w:rPr>
              <w:t>17,500</w:t>
            </w:r>
          </w:p>
        </w:tc>
        <w:tc>
          <w:tcPr>
            <w:tcW w:w="720" w:type="dxa"/>
            <w:tcBorders>
              <w:top w:val="nil"/>
              <w:left w:val="nil"/>
              <w:bottom w:val="single" w:sz="4" w:space="0" w:color="auto"/>
              <w:right w:val="single" w:sz="4" w:space="0" w:color="auto"/>
            </w:tcBorders>
            <w:shd w:val="clear" w:color="auto" w:fill="auto"/>
            <w:vAlign w:val="center"/>
          </w:tcPr>
          <w:p w14:paraId="576E147B"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40</w:t>
            </w:r>
          </w:p>
        </w:tc>
      </w:tr>
      <w:tr w:rsidR="00B65B74" w:rsidRPr="00000D47" w14:paraId="14086D46" w14:textId="77777777" w:rsidTr="006E25B5">
        <w:tc>
          <w:tcPr>
            <w:tcW w:w="1255" w:type="dxa"/>
            <w:vMerge/>
            <w:tcBorders>
              <w:left w:val="single" w:sz="4" w:space="0" w:color="auto"/>
              <w:right w:val="single" w:sz="4" w:space="0" w:color="auto"/>
            </w:tcBorders>
            <w:shd w:val="clear" w:color="auto" w:fill="auto"/>
            <w:hideMark/>
          </w:tcPr>
          <w:p w14:paraId="742596E5"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hideMark/>
          </w:tcPr>
          <w:p w14:paraId="611ACB59"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hideMark/>
          </w:tcPr>
          <w:p w14:paraId="5BF7EE6C"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hideMark/>
          </w:tcPr>
          <w:p w14:paraId="51827DF3" w14:textId="77777777" w:rsidR="00B65B74" w:rsidRPr="00000D47" w:rsidRDefault="00B65B74" w:rsidP="00B65B74">
            <w:pP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noWrap/>
            <w:vAlign w:val="center"/>
            <w:hideMark/>
          </w:tcPr>
          <w:p w14:paraId="1626AF84"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72800</w:t>
            </w:r>
          </w:p>
        </w:tc>
        <w:tc>
          <w:tcPr>
            <w:tcW w:w="1260" w:type="dxa"/>
            <w:tcBorders>
              <w:top w:val="nil"/>
              <w:left w:val="nil"/>
              <w:bottom w:val="single" w:sz="4" w:space="0" w:color="auto"/>
              <w:right w:val="single" w:sz="4" w:space="0" w:color="auto"/>
            </w:tcBorders>
            <w:shd w:val="clear" w:color="auto" w:fill="auto"/>
            <w:vAlign w:val="center"/>
            <w:hideMark/>
          </w:tcPr>
          <w:p w14:paraId="6528256E"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IT Equipment</w:t>
            </w:r>
          </w:p>
        </w:tc>
        <w:tc>
          <w:tcPr>
            <w:tcW w:w="964" w:type="dxa"/>
            <w:tcBorders>
              <w:top w:val="nil"/>
              <w:left w:val="nil"/>
              <w:bottom w:val="single" w:sz="4" w:space="0" w:color="auto"/>
              <w:right w:val="single" w:sz="4" w:space="0" w:color="auto"/>
            </w:tcBorders>
            <w:shd w:val="clear" w:color="auto" w:fill="auto"/>
          </w:tcPr>
          <w:p w14:paraId="5030DBEE"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21,179</w:t>
            </w:r>
          </w:p>
        </w:tc>
        <w:tc>
          <w:tcPr>
            <w:tcW w:w="964" w:type="dxa"/>
            <w:tcBorders>
              <w:top w:val="nil"/>
              <w:left w:val="nil"/>
              <w:bottom w:val="single" w:sz="4" w:space="0" w:color="auto"/>
              <w:right w:val="single" w:sz="4" w:space="0" w:color="auto"/>
            </w:tcBorders>
            <w:shd w:val="clear" w:color="auto" w:fill="auto"/>
          </w:tcPr>
          <w:p w14:paraId="7D7213AC"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0</w:t>
            </w:r>
          </w:p>
        </w:tc>
        <w:tc>
          <w:tcPr>
            <w:tcW w:w="964" w:type="dxa"/>
            <w:tcBorders>
              <w:top w:val="nil"/>
              <w:left w:val="nil"/>
              <w:bottom w:val="single" w:sz="4" w:space="0" w:color="auto"/>
              <w:right w:val="single" w:sz="4" w:space="0" w:color="auto"/>
            </w:tcBorders>
            <w:shd w:val="clear" w:color="auto" w:fill="auto"/>
          </w:tcPr>
          <w:p w14:paraId="1C69A200"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0</w:t>
            </w:r>
          </w:p>
        </w:tc>
        <w:tc>
          <w:tcPr>
            <w:tcW w:w="965" w:type="dxa"/>
            <w:tcBorders>
              <w:top w:val="nil"/>
              <w:left w:val="nil"/>
              <w:bottom w:val="single" w:sz="4" w:space="0" w:color="auto"/>
              <w:right w:val="single" w:sz="4" w:space="0" w:color="auto"/>
            </w:tcBorders>
            <w:shd w:val="clear" w:color="auto" w:fill="auto"/>
          </w:tcPr>
          <w:p w14:paraId="1B789EDD"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0</w:t>
            </w:r>
          </w:p>
        </w:tc>
        <w:tc>
          <w:tcPr>
            <w:tcW w:w="964" w:type="dxa"/>
            <w:tcBorders>
              <w:top w:val="nil"/>
              <w:left w:val="nil"/>
              <w:bottom w:val="single" w:sz="4" w:space="0" w:color="auto"/>
              <w:right w:val="single" w:sz="4" w:space="0" w:color="auto"/>
            </w:tcBorders>
            <w:shd w:val="clear" w:color="auto" w:fill="auto"/>
          </w:tcPr>
          <w:p w14:paraId="7D7334FC"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0</w:t>
            </w:r>
          </w:p>
        </w:tc>
        <w:tc>
          <w:tcPr>
            <w:tcW w:w="964" w:type="dxa"/>
            <w:tcBorders>
              <w:top w:val="nil"/>
              <w:left w:val="nil"/>
              <w:bottom w:val="single" w:sz="4" w:space="0" w:color="auto"/>
              <w:right w:val="single" w:sz="4" w:space="0" w:color="auto"/>
            </w:tcBorders>
            <w:shd w:val="clear" w:color="auto" w:fill="auto"/>
          </w:tcPr>
          <w:p w14:paraId="47C4AA4C"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0</w:t>
            </w:r>
          </w:p>
        </w:tc>
        <w:tc>
          <w:tcPr>
            <w:tcW w:w="965" w:type="dxa"/>
            <w:tcBorders>
              <w:top w:val="nil"/>
              <w:left w:val="nil"/>
              <w:bottom w:val="single" w:sz="4" w:space="0" w:color="auto"/>
              <w:right w:val="single" w:sz="4" w:space="0" w:color="auto"/>
            </w:tcBorders>
            <w:shd w:val="clear" w:color="auto" w:fill="auto"/>
          </w:tcPr>
          <w:p w14:paraId="5EC5FE19"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0</w:t>
            </w:r>
          </w:p>
        </w:tc>
        <w:tc>
          <w:tcPr>
            <w:tcW w:w="1080" w:type="dxa"/>
            <w:tcBorders>
              <w:top w:val="nil"/>
              <w:left w:val="nil"/>
              <w:bottom w:val="single" w:sz="4" w:space="0" w:color="auto"/>
              <w:right w:val="single" w:sz="4" w:space="0" w:color="auto"/>
            </w:tcBorders>
            <w:shd w:val="clear" w:color="auto" w:fill="auto"/>
          </w:tcPr>
          <w:p w14:paraId="6CB1F2C6"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sz w:val="16"/>
                <w:szCs w:val="16"/>
              </w:rPr>
              <w:t>21,179</w:t>
            </w:r>
          </w:p>
        </w:tc>
        <w:tc>
          <w:tcPr>
            <w:tcW w:w="720" w:type="dxa"/>
            <w:tcBorders>
              <w:top w:val="nil"/>
              <w:left w:val="nil"/>
              <w:bottom w:val="single" w:sz="4" w:space="0" w:color="auto"/>
              <w:right w:val="single" w:sz="4" w:space="0" w:color="auto"/>
            </w:tcBorders>
            <w:shd w:val="clear" w:color="auto" w:fill="auto"/>
            <w:vAlign w:val="center"/>
            <w:hideMark/>
          </w:tcPr>
          <w:p w14:paraId="01BB9324"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41</w:t>
            </w:r>
          </w:p>
        </w:tc>
      </w:tr>
      <w:tr w:rsidR="00B65B74" w:rsidRPr="00000D47" w14:paraId="74A9A946" w14:textId="77777777" w:rsidTr="006E25B5">
        <w:tc>
          <w:tcPr>
            <w:tcW w:w="1255" w:type="dxa"/>
            <w:vMerge/>
            <w:tcBorders>
              <w:left w:val="single" w:sz="4" w:space="0" w:color="auto"/>
              <w:right w:val="single" w:sz="4" w:space="0" w:color="auto"/>
            </w:tcBorders>
            <w:shd w:val="clear" w:color="auto" w:fill="auto"/>
          </w:tcPr>
          <w:p w14:paraId="2254DBD1"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tcPr>
          <w:p w14:paraId="2C81B30C"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tcPr>
          <w:p w14:paraId="06BEB033"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tcPr>
          <w:p w14:paraId="5C7A4A06" w14:textId="77777777" w:rsidR="00B65B74" w:rsidRPr="00000D47" w:rsidRDefault="00B65B74" w:rsidP="00B65B74">
            <w:pP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noWrap/>
            <w:vAlign w:val="center"/>
          </w:tcPr>
          <w:p w14:paraId="5A76BC8B"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74100</w:t>
            </w:r>
          </w:p>
        </w:tc>
        <w:tc>
          <w:tcPr>
            <w:tcW w:w="1260" w:type="dxa"/>
            <w:tcBorders>
              <w:top w:val="nil"/>
              <w:left w:val="nil"/>
              <w:bottom w:val="single" w:sz="4" w:space="0" w:color="auto"/>
              <w:right w:val="single" w:sz="4" w:space="0" w:color="auto"/>
            </w:tcBorders>
            <w:shd w:val="clear" w:color="auto" w:fill="auto"/>
            <w:vAlign w:val="center"/>
          </w:tcPr>
          <w:p w14:paraId="182BFDB6"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color w:val="000000"/>
                <w:sz w:val="16"/>
                <w:szCs w:val="16"/>
              </w:rPr>
              <w:t>Professional Services</w:t>
            </w:r>
          </w:p>
        </w:tc>
        <w:tc>
          <w:tcPr>
            <w:tcW w:w="964" w:type="dxa"/>
            <w:tcBorders>
              <w:top w:val="nil"/>
              <w:left w:val="nil"/>
              <w:bottom w:val="single" w:sz="4" w:space="0" w:color="auto"/>
              <w:right w:val="single" w:sz="4" w:space="0" w:color="auto"/>
            </w:tcBorders>
            <w:shd w:val="clear" w:color="auto" w:fill="auto"/>
          </w:tcPr>
          <w:p w14:paraId="6AB0E118"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5,000</w:t>
            </w:r>
          </w:p>
        </w:tc>
        <w:tc>
          <w:tcPr>
            <w:tcW w:w="964" w:type="dxa"/>
            <w:tcBorders>
              <w:top w:val="nil"/>
              <w:left w:val="nil"/>
              <w:bottom w:val="single" w:sz="4" w:space="0" w:color="auto"/>
              <w:right w:val="single" w:sz="4" w:space="0" w:color="auto"/>
            </w:tcBorders>
            <w:shd w:val="clear" w:color="auto" w:fill="auto"/>
          </w:tcPr>
          <w:p w14:paraId="1EB8357B"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5,000</w:t>
            </w:r>
          </w:p>
        </w:tc>
        <w:tc>
          <w:tcPr>
            <w:tcW w:w="964" w:type="dxa"/>
            <w:tcBorders>
              <w:top w:val="nil"/>
              <w:left w:val="nil"/>
              <w:bottom w:val="single" w:sz="4" w:space="0" w:color="auto"/>
              <w:right w:val="single" w:sz="4" w:space="0" w:color="auto"/>
            </w:tcBorders>
            <w:shd w:val="clear" w:color="auto" w:fill="auto"/>
          </w:tcPr>
          <w:p w14:paraId="1BE86868"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5,000</w:t>
            </w:r>
          </w:p>
        </w:tc>
        <w:tc>
          <w:tcPr>
            <w:tcW w:w="965" w:type="dxa"/>
            <w:tcBorders>
              <w:top w:val="nil"/>
              <w:left w:val="nil"/>
              <w:bottom w:val="single" w:sz="4" w:space="0" w:color="auto"/>
              <w:right w:val="single" w:sz="4" w:space="0" w:color="auto"/>
            </w:tcBorders>
            <w:shd w:val="clear" w:color="auto" w:fill="auto"/>
          </w:tcPr>
          <w:p w14:paraId="3DFA2484"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5,000</w:t>
            </w:r>
          </w:p>
        </w:tc>
        <w:tc>
          <w:tcPr>
            <w:tcW w:w="964" w:type="dxa"/>
            <w:tcBorders>
              <w:top w:val="nil"/>
              <w:left w:val="nil"/>
              <w:bottom w:val="single" w:sz="4" w:space="0" w:color="auto"/>
              <w:right w:val="single" w:sz="4" w:space="0" w:color="auto"/>
            </w:tcBorders>
            <w:shd w:val="clear" w:color="auto" w:fill="auto"/>
          </w:tcPr>
          <w:p w14:paraId="4057A169"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5,000</w:t>
            </w:r>
          </w:p>
        </w:tc>
        <w:tc>
          <w:tcPr>
            <w:tcW w:w="964" w:type="dxa"/>
            <w:tcBorders>
              <w:top w:val="nil"/>
              <w:left w:val="nil"/>
              <w:bottom w:val="single" w:sz="4" w:space="0" w:color="auto"/>
              <w:right w:val="single" w:sz="4" w:space="0" w:color="auto"/>
            </w:tcBorders>
            <w:shd w:val="clear" w:color="auto" w:fill="auto"/>
          </w:tcPr>
          <w:p w14:paraId="7CD82197"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5,000</w:t>
            </w:r>
          </w:p>
        </w:tc>
        <w:tc>
          <w:tcPr>
            <w:tcW w:w="965" w:type="dxa"/>
            <w:tcBorders>
              <w:top w:val="nil"/>
              <w:left w:val="nil"/>
              <w:bottom w:val="single" w:sz="4" w:space="0" w:color="auto"/>
              <w:right w:val="single" w:sz="4" w:space="0" w:color="auto"/>
            </w:tcBorders>
            <w:shd w:val="clear" w:color="auto" w:fill="auto"/>
          </w:tcPr>
          <w:p w14:paraId="0A8DA601"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5,000</w:t>
            </w:r>
          </w:p>
        </w:tc>
        <w:tc>
          <w:tcPr>
            <w:tcW w:w="1080" w:type="dxa"/>
            <w:tcBorders>
              <w:top w:val="nil"/>
              <w:left w:val="nil"/>
              <w:bottom w:val="single" w:sz="4" w:space="0" w:color="auto"/>
              <w:right w:val="single" w:sz="4" w:space="0" w:color="auto"/>
            </w:tcBorders>
            <w:shd w:val="clear" w:color="auto" w:fill="auto"/>
          </w:tcPr>
          <w:p w14:paraId="7726297C"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sz w:val="16"/>
                <w:szCs w:val="16"/>
              </w:rPr>
              <w:t>35,000</w:t>
            </w:r>
          </w:p>
        </w:tc>
        <w:tc>
          <w:tcPr>
            <w:tcW w:w="720" w:type="dxa"/>
            <w:tcBorders>
              <w:top w:val="nil"/>
              <w:left w:val="nil"/>
              <w:bottom w:val="single" w:sz="4" w:space="0" w:color="auto"/>
              <w:right w:val="single" w:sz="4" w:space="0" w:color="auto"/>
            </w:tcBorders>
            <w:shd w:val="clear" w:color="auto" w:fill="auto"/>
            <w:vAlign w:val="center"/>
          </w:tcPr>
          <w:p w14:paraId="0E1271EF"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42</w:t>
            </w:r>
          </w:p>
        </w:tc>
      </w:tr>
      <w:tr w:rsidR="00B65B74" w:rsidRPr="00000D47" w14:paraId="68ACED15" w14:textId="77777777" w:rsidTr="006E25B5">
        <w:tc>
          <w:tcPr>
            <w:tcW w:w="1255" w:type="dxa"/>
            <w:vMerge/>
            <w:tcBorders>
              <w:left w:val="single" w:sz="4" w:space="0" w:color="auto"/>
              <w:right w:val="single" w:sz="4" w:space="0" w:color="auto"/>
            </w:tcBorders>
            <w:shd w:val="clear" w:color="auto" w:fill="auto"/>
          </w:tcPr>
          <w:p w14:paraId="2BCFDF43"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tcPr>
          <w:p w14:paraId="60B4D87E"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tcPr>
          <w:p w14:paraId="14E23ABC"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tcPr>
          <w:p w14:paraId="45F3F36C" w14:textId="77777777" w:rsidR="00B65B74" w:rsidRPr="00000D47" w:rsidRDefault="00B65B74" w:rsidP="00B65B74">
            <w:pP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noWrap/>
            <w:vAlign w:val="center"/>
          </w:tcPr>
          <w:p w14:paraId="3ACE47C2"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74596</w:t>
            </w:r>
          </w:p>
        </w:tc>
        <w:tc>
          <w:tcPr>
            <w:tcW w:w="1260" w:type="dxa"/>
            <w:tcBorders>
              <w:top w:val="nil"/>
              <w:left w:val="nil"/>
              <w:bottom w:val="single" w:sz="4" w:space="0" w:color="auto"/>
              <w:right w:val="single" w:sz="4" w:space="0" w:color="auto"/>
            </w:tcBorders>
            <w:shd w:val="clear" w:color="auto" w:fill="auto"/>
            <w:vAlign w:val="center"/>
          </w:tcPr>
          <w:p w14:paraId="16A3A8EF"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Services to projects - GOE for CO</w:t>
            </w:r>
          </w:p>
        </w:tc>
        <w:tc>
          <w:tcPr>
            <w:tcW w:w="964" w:type="dxa"/>
            <w:tcBorders>
              <w:top w:val="nil"/>
              <w:left w:val="nil"/>
              <w:bottom w:val="single" w:sz="4" w:space="0" w:color="auto"/>
              <w:right w:val="single" w:sz="4" w:space="0" w:color="auto"/>
            </w:tcBorders>
            <w:shd w:val="clear" w:color="auto" w:fill="auto"/>
          </w:tcPr>
          <w:p w14:paraId="1F9488EE"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18,000</w:t>
            </w:r>
          </w:p>
        </w:tc>
        <w:tc>
          <w:tcPr>
            <w:tcW w:w="964" w:type="dxa"/>
            <w:tcBorders>
              <w:top w:val="nil"/>
              <w:left w:val="nil"/>
              <w:bottom w:val="single" w:sz="4" w:space="0" w:color="auto"/>
              <w:right w:val="single" w:sz="4" w:space="0" w:color="auto"/>
            </w:tcBorders>
            <w:shd w:val="clear" w:color="auto" w:fill="auto"/>
          </w:tcPr>
          <w:p w14:paraId="2055DD77"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18,000</w:t>
            </w:r>
          </w:p>
        </w:tc>
        <w:tc>
          <w:tcPr>
            <w:tcW w:w="964" w:type="dxa"/>
            <w:tcBorders>
              <w:top w:val="nil"/>
              <w:left w:val="nil"/>
              <w:bottom w:val="single" w:sz="4" w:space="0" w:color="auto"/>
              <w:right w:val="single" w:sz="4" w:space="0" w:color="auto"/>
            </w:tcBorders>
            <w:shd w:val="clear" w:color="auto" w:fill="auto"/>
          </w:tcPr>
          <w:p w14:paraId="191DF141"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18,000</w:t>
            </w:r>
          </w:p>
        </w:tc>
        <w:tc>
          <w:tcPr>
            <w:tcW w:w="965" w:type="dxa"/>
            <w:tcBorders>
              <w:top w:val="nil"/>
              <w:left w:val="nil"/>
              <w:bottom w:val="single" w:sz="4" w:space="0" w:color="auto"/>
              <w:right w:val="single" w:sz="4" w:space="0" w:color="auto"/>
            </w:tcBorders>
            <w:shd w:val="clear" w:color="auto" w:fill="auto"/>
          </w:tcPr>
          <w:p w14:paraId="2CBD07FB"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18,000</w:t>
            </w:r>
          </w:p>
        </w:tc>
        <w:tc>
          <w:tcPr>
            <w:tcW w:w="964" w:type="dxa"/>
            <w:tcBorders>
              <w:top w:val="nil"/>
              <w:left w:val="nil"/>
              <w:bottom w:val="single" w:sz="4" w:space="0" w:color="auto"/>
              <w:right w:val="single" w:sz="4" w:space="0" w:color="auto"/>
            </w:tcBorders>
            <w:shd w:val="clear" w:color="auto" w:fill="auto"/>
          </w:tcPr>
          <w:p w14:paraId="6AE7F8F4"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18,000</w:t>
            </w:r>
          </w:p>
        </w:tc>
        <w:tc>
          <w:tcPr>
            <w:tcW w:w="964" w:type="dxa"/>
            <w:tcBorders>
              <w:top w:val="nil"/>
              <w:left w:val="nil"/>
              <w:bottom w:val="single" w:sz="4" w:space="0" w:color="auto"/>
              <w:right w:val="single" w:sz="4" w:space="0" w:color="auto"/>
            </w:tcBorders>
            <w:shd w:val="clear" w:color="auto" w:fill="auto"/>
          </w:tcPr>
          <w:p w14:paraId="6046A180"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18,000</w:t>
            </w:r>
          </w:p>
        </w:tc>
        <w:tc>
          <w:tcPr>
            <w:tcW w:w="965" w:type="dxa"/>
            <w:tcBorders>
              <w:top w:val="nil"/>
              <w:left w:val="nil"/>
              <w:bottom w:val="single" w:sz="4" w:space="0" w:color="auto"/>
              <w:right w:val="single" w:sz="4" w:space="0" w:color="auto"/>
            </w:tcBorders>
            <w:shd w:val="clear" w:color="auto" w:fill="auto"/>
          </w:tcPr>
          <w:p w14:paraId="10AE84E5"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18,000</w:t>
            </w:r>
          </w:p>
        </w:tc>
        <w:tc>
          <w:tcPr>
            <w:tcW w:w="1080" w:type="dxa"/>
            <w:tcBorders>
              <w:top w:val="nil"/>
              <w:left w:val="nil"/>
              <w:bottom w:val="single" w:sz="4" w:space="0" w:color="auto"/>
              <w:right w:val="single" w:sz="4" w:space="0" w:color="auto"/>
            </w:tcBorders>
            <w:shd w:val="clear" w:color="auto" w:fill="auto"/>
          </w:tcPr>
          <w:p w14:paraId="122CED0E"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sz w:val="16"/>
                <w:szCs w:val="16"/>
              </w:rPr>
              <w:t>126,000</w:t>
            </w:r>
          </w:p>
        </w:tc>
        <w:tc>
          <w:tcPr>
            <w:tcW w:w="720" w:type="dxa"/>
            <w:tcBorders>
              <w:top w:val="nil"/>
              <w:left w:val="nil"/>
              <w:bottom w:val="single" w:sz="4" w:space="0" w:color="auto"/>
              <w:right w:val="single" w:sz="4" w:space="0" w:color="auto"/>
            </w:tcBorders>
            <w:shd w:val="clear" w:color="auto" w:fill="auto"/>
            <w:vAlign w:val="center"/>
          </w:tcPr>
          <w:p w14:paraId="608EFDD6"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43</w:t>
            </w:r>
          </w:p>
        </w:tc>
      </w:tr>
      <w:tr w:rsidR="00B65B74" w:rsidRPr="00000D47" w14:paraId="4472C9E2" w14:textId="77777777" w:rsidTr="006E25B5">
        <w:tc>
          <w:tcPr>
            <w:tcW w:w="1255" w:type="dxa"/>
            <w:vMerge/>
            <w:tcBorders>
              <w:left w:val="single" w:sz="4" w:space="0" w:color="auto"/>
              <w:right w:val="single" w:sz="4" w:space="0" w:color="auto"/>
            </w:tcBorders>
            <w:shd w:val="clear" w:color="auto" w:fill="auto"/>
          </w:tcPr>
          <w:p w14:paraId="4D101F83"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tcPr>
          <w:p w14:paraId="7E95B91B"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tcPr>
          <w:p w14:paraId="50EB3CD0"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tcPr>
          <w:p w14:paraId="6B88E914" w14:textId="77777777" w:rsidR="00B65B74" w:rsidRPr="00000D47" w:rsidRDefault="00B65B74" w:rsidP="00B65B74">
            <w:pP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noWrap/>
            <w:vAlign w:val="center"/>
          </w:tcPr>
          <w:p w14:paraId="7E628538"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75700</w:t>
            </w:r>
          </w:p>
        </w:tc>
        <w:tc>
          <w:tcPr>
            <w:tcW w:w="1260" w:type="dxa"/>
            <w:tcBorders>
              <w:top w:val="nil"/>
              <w:left w:val="nil"/>
              <w:bottom w:val="single" w:sz="4" w:space="0" w:color="auto"/>
              <w:right w:val="single" w:sz="4" w:space="0" w:color="auto"/>
            </w:tcBorders>
            <w:shd w:val="clear" w:color="auto" w:fill="auto"/>
            <w:vAlign w:val="center"/>
          </w:tcPr>
          <w:p w14:paraId="249DB759"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Training, Workshops and Confer</w:t>
            </w:r>
          </w:p>
        </w:tc>
        <w:tc>
          <w:tcPr>
            <w:tcW w:w="964" w:type="dxa"/>
            <w:tcBorders>
              <w:top w:val="nil"/>
              <w:left w:val="nil"/>
              <w:bottom w:val="single" w:sz="4" w:space="0" w:color="auto"/>
              <w:right w:val="single" w:sz="4" w:space="0" w:color="auto"/>
            </w:tcBorders>
            <w:shd w:val="clear" w:color="auto" w:fill="auto"/>
          </w:tcPr>
          <w:p w14:paraId="518F8A80"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6,000</w:t>
            </w:r>
          </w:p>
        </w:tc>
        <w:tc>
          <w:tcPr>
            <w:tcW w:w="964" w:type="dxa"/>
            <w:tcBorders>
              <w:top w:val="nil"/>
              <w:left w:val="nil"/>
              <w:bottom w:val="single" w:sz="4" w:space="0" w:color="auto"/>
              <w:right w:val="single" w:sz="4" w:space="0" w:color="auto"/>
            </w:tcBorders>
            <w:shd w:val="clear" w:color="auto" w:fill="auto"/>
          </w:tcPr>
          <w:p w14:paraId="0AC1410C"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6,000</w:t>
            </w:r>
          </w:p>
        </w:tc>
        <w:tc>
          <w:tcPr>
            <w:tcW w:w="964" w:type="dxa"/>
            <w:tcBorders>
              <w:top w:val="nil"/>
              <w:left w:val="nil"/>
              <w:bottom w:val="single" w:sz="4" w:space="0" w:color="auto"/>
              <w:right w:val="single" w:sz="4" w:space="0" w:color="auto"/>
            </w:tcBorders>
            <w:shd w:val="clear" w:color="auto" w:fill="auto"/>
          </w:tcPr>
          <w:p w14:paraId="32E91618"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6,000</w:t>
            </w:r>
          </w:p>
        </w:tc>
        <w:tc>
          <w:tcPr>
            <w:tcW w:w="965" w:type="dxa"/>
            <w:tcBorders>
              <w:top w:val="nil"/>
              <w:left w:val="nil"/>
              <w:bottom w:val="single" w:sz="4" w:space="0" w:color="auto"/>
              <w:right w:val="single" w:sz="4" w:space="0" w:color="auto"/>
            </w:tcBorders>
            <w:shd w:val="clear" w:color="auto" w:fill="auto"/>
          </w:tcPr>
          <w:p w14:paraId="33015B0E"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6,000</w:t>
            </w:r>
          </w:p>
        </w:tc>
        <w:tc>
          <w:tcPr>
            <w:tcW w:w="964" w:type="dxa"/>
            <w:tcBorders>
              <w:top w:val="nil"/>
              <w:left w:val="nil"/>
              <w:bottom w:val="single" w:sz="4" w:space="0" w:color="auto"/>
              <w:right w:val="single" w:sz="4" w:space="0" w:color="auto"/>
            </w:tcBorders>
            <w:shd w:val="clear" w:color="auto" w:fill="auto"/>
          </w:tcPr>
          <w:p w14:paraId="560EF4BD"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6,000</w:t>
            </w:r>
          </w:p>
        </w:tc>
        <w:tc>
          <w:tcPr>
            <w:tcW w:w="964" w:type="dxa"/>
            <w:tcBorders>
              <w:top w:val="nil"/>
              <w:left w:val="nil"/>
              <w:bottom w:val="single" w:sz="4" w:space="0" w:color="auto"/>
              <w:right w:val="single" w:sz="4" w:space="0" w:color="auto"/>
            </w:tcBorders>
            <w:shd w:val="clear" w:color="auto" w:fill="auto"/>
          </w:tcPr>
          <w:p w14:paraId="16CFC989"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6,000</w:t>
            </w:r>
          </w:p>
        </w:tc>
        <w:tc>
          <w:tcPr>
            <w:tcW w:w="965" w:type="dxa"/>
            <w:tcBorders>
              <w:top w:val="nil"/>
              <w:left w:val="nil"/>
              <w:bottom w:val="single" w:sz="4" w:space="0" w:color="auto"/>
              <w:right w:val="single" w:sz="4" w:space="0" w:color="auto"/>
            </w:tcBorders>
            <w:shd w:val="clear" w:color="auto" w:fill="auto"/>
          </w:tcPr>
          <w:p w14:paraId="3C733C33"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6,000</w:t>
            </w:r>
          </w:p>
        </w:tc>
        <w:tc>
          <w:tcPr>
            <w:tcW w:w="1080" w:type="dxa"/>
            <w:tcBorders>
              <w:top w:val="nil"/>
              <w:left w:val="nil"/>
              <w:bottom w:val="single" w:sz="4" w:space="0" w:color="auto"/>
              <w:right w:val="single" w:sz="4" w:space="0" w:color="auto"/>
            </w:tcBorders>
            <w:shd w:val="clear" w:color="auto" w:fill="auto"/>
          </w:tcPr>
          <w:p w14:paraId="2BD9498B"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sz w:val="16"/>
                <w:szCs w:val="16"/>
              </w:rPr>
              <w:t>42,000</w:t>
            </w:r>
          </w:p>
        </w:tc>
        <w:tc>
          <w:tcPr>
            <w:tcW w:w="720" w:type="dxa"/>
            <w:tcBorders>
              <w:top w:val="nil"/>
              <w:left w:val="nil"/>
              <w:bottom w:val="single" w:sz="4" w:space="0" w:color="auto"/>
              <w:right w:val="single" w:sz="4" w:space="0" w:color="auto"/>
            </w:tcBorders>
            <w:shd w:val="clear" w:color="auto" w:fill="auto"/>
            <w:vAlign w:val="center"/>
          </w:tcPr>
          <w:p w14:paraId="49E72B3E"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44</w:t>
            </w:r>
          </w:p>
        </w:tc>
      </w:tr>
      <w:tr w:rsidR="00B65B74" w:rsidRPr="00000D47" w14:paraId="2A0F27AC" w14:textId="77777777" w:rsidTr="006E25B5">
        <w:tc>
          <w:tcPr>
            <w:tcW w:w="1255" w:type="dxa"/>
            <w:vMerge/>
            <w:tcBorders>
              <w:left w:val="single" w:sz="4" w:space="0" w:color="auto"/>
              <w:right w:val="single" w:sz="4" w:space="0" w:color="auto"/>
            </w:tcBorders>
            <w:shd w:val="clear" w:color="auto" w:fill="auto"/>
          </w:tcPr>
          <w:p w14:paraId="02B7AD36"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tcPr>
          <w:p w14:paraId="5B7C9661"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tcPr>
          <w:p w14:paraId="55A1F60F"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tcPr>
          <w:p w14:paraId="416980BB" w14:textId="77777777" w:rsidR="00B65B74" w:rsidRPr="00000D47" w:rsidRDefault="00B65B74" w:rsidP="00B65B74">
            <w:pP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auto" w:fill="auto"/>
            <w:noWrap/>
            <w:vAlign w:val="center"/>
          </w:tcPr>
          <w:p w14:paraId="077C5343" w14:textId="77777777" w:rsidR="00B65B74" w:rsidRPr="00000D47" w:rsidRDefault="00B65B74" w:rsidP="00B65B74">
            <w:pPr>
              <w:jc w:val="center"/>
              <w:rPr>
                <w:rFonts w:asciiTheme="minorHAnsi" w:eastAsia="Times New Roman" w:hAnsiTheme="minorHAnsi"/>
                <w:color w:val="000000"/>
                <w:sz w:val="16"/>
                <w:szCs w:val="16"/>
              </w:rPr>
            </w:pPr>
          </w:p>
        </w:tc>
        <w:tc>
          <w:tcPr>
            <w:tcW w:w="1260" w:type="dxa"/>
            <w:tcBorders>
              <w:top w:val="nil"/>
              <w:left w:val="nil"/>
              <w:bottom w:val="single" w:sz="4" w:space="0" w:color="auto"/>
              <w:right w:val="single" w:sz="4" w:space="0" w:color="auto"/>
            </w:tcBorders>
            <w:shd w:val="clear" w:color="auto" w:fill="auto"/>
            <w:vAlign w:val="center"/>
          </w:tcPr>
          <w:p w14:paraId="4792F633"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b/>
                <w:bCs/>
                <w:color w:val="000000"/>
                <w:sz w:val="16"/>
                <w:szCs w:val="16"/>
              </w:rPr>
              <w:t>GEF Total (Project Management)</w:t>
            </w:r>
          </w:p>
        </w:tc>
        <w:tc>
          <w:tcPr>
            <w:tcW w:w="964" w:type="dxa"/>
            <w:tcBorders>
              <w:top w:val="nil"/>
              <w:left w:val="nil"/>
              <w:bottom w:val="single" w:sz="4" w:space="0" w:color="auto"/>
              <w:right w:val="single" w:sz="4" w:space="0" w:color="auto"/>
            </w:tcBorders>
            <w:shd w:val="clear" w:color="auto" w:fill="auto"/>
          </w:tcPr>
          <w:p w14:paraId="6BFBD997" w14:textId="77777777" w:rsidR="00B65B74" w:rsidRPr="00000D47" w:rsidRDefault="00B65B74" w:rsidP="00B65B74">
            <w:pPr>
              <w:jc w:val="center"/>
              <w:rPr>
                <w:rFonts w:asciiTheme="minorHAnsi" w:eastAsia="Times New Roman" w:hAnsiTheme="minorHAnsi"/>
                <w:b/>
                <w:bCs/>
                <w:color w:val="FF0000"/>
                <w:sz w:val="16"/>
                <w:szCs w:val="16"/>
              </w:rPr>
            </w:pPr>
            <w:r w:rsidRPr="00000D47">
              <w:rPr>
                <w:rFonts w:asciiTheme="minorHAnsi" w:hAnsiTheme="minorHAnsi"/>
                <w:b/>
                <w:bCs/>
                <w:sz w:val="16"/>
                <w:szCs w:val="16"/>
              </w:rPr>
              <w:t>111,679</w:t>
            </w:r>
          </w:p>
        </w:tc>
        <w:tc>
          <w:tcPr>
            <w:tcW w:w="964" w:type="dxa"/>
            <w:tcBorders>
              <w:top w:val="nil"/>
              <w:left w:val="nil"/>
              <w:bottom w:val="single" w:sz="4" w:space="0" w:color="auto"/>
              <w:right w:val="single" w:sz="4" w:space="0" w:color="auto"/>
            </w:tcBorders>
            <w:shd w:val="clear" w:color="auto" w:fill="auto"/>
          </w:tcPr>
          <w:p w14:paraId="37D7789B" w14:textId="555F3B52" w:rsidR="00B65B74" w:rsidRPr="00000D47" w:rsidRDefault="00B65B74" w:rsidP="00B65B74">
            <w:pPr>
              <w:jc w:val="center"/>
              <w:rPr>
                <w:rFonts w:asciiTheme="minorHAnsi" w:eastAsia="Times New Roman" w:hAnsiTheme="minorHAnsi"/>
                <w:b/>
                <w:bCs/>
                <w:color w:val="FF0000"/>
                <w:sz w:val="16"/>
                <w:szCs w:val="16"/>
              </w:rPr>
            </w:pPr>
            <w:r w:rsidRPr="00000D47">
              <w:rPr>
                <w:rFonts w:asciiTheme="minorHAnsi" w:hAnsiTheme="minorHAnsi"/>
                <w:b/>
                <w:bCs/>
                <w:sz w:val="16"/>
                <w:szCs w:val="16"/>
              </w:rPr>
              <w:t>7</w:t>
            </w:r>
            <w:r w:rsidR="00136F42" w:rsidRPr="00000D47">
              <w:rPr>
                <w:rFonts w:asciiTheme="minorHAnsi" w:hAnsiTheme="minorHAnsi"/>
                <w:b/>
                <w:bCs/>
                <w:sz w:val="16"/>
                <w:szCs w:val="16"/>
              </w:rPr>
              <w:t>4</w:t>
            </w:r>
            <w:r w:rsidRPr="00000D47">
              <w:rPr>
                <w:rFonts w:asciiTheme="minorHAnsi" w:hAnsiTheme="minorHAnsi"/>
                <w:b/>
                <w:bCs/>
                <w:sz w:val="16"/>
                <w:szCs w:val="16"/>
              </w:rPr>
              <w:t>,</w:t>
            </w:r>
            <w:r w:rsidR="00136F42" w:rsidRPr="00000D47">
              <w:rPr>
                <w:rFonts w:asciiTheme="minorHAnsi" w:hAnsiTheme="minorHAnsi"/>
                <w:b/>
                <w:bCs/>
                <w:sz w:val="16"/>
                <w:szCs w:val="16"/>
              </w:rPr>
              <w:t>484</w:t>
            </w:r>
          </w:p>
        </w:tc>
        <w:tc>
          <w:tcPr>
            <w:tcW w:w="964" w:type="dxa"/>
            <w:tcBorders>
              <w:top w:val="nil"/>
              <w:left w:val="nil"/>
              <w:bottom w:val="single" w:sz="4" w:space="0" w:color="auto"/>
              <w:right w:val="single" w:sz="4" w:space="0" w:color="auto"/>
            </w:tcBorders>
            <w:shd w:val="clear" w:color="auto" w:fill="auto"/>
          </w:tcPr>
          <w:p w14:paraId="603AAACC" w14:textId="77777777" w:rsidR="00B65B74" w:rsidRPr="00000D47" w:rsidRDefault="00B65B74" w:rsidP="00B65B74">
            <w:pPr>
              <w:jc w:val="center"/>
              <w:rPr>
                <w:rFonts w:asciiTheme="minorHAnsi" w:eastAsia="Times New Roman" w:hAnsiTheme="minorHAnsi"/>
                <w:b/>
                <w:bCs/>
                <w:color w:val="FF0000"/>
                <w:sz w:val="16"/>
                <w:szCs w:val="16"/>
              </w:rPr>
            </w:pPr>
            <w:r w:rsidRPr="00000D47">
              <w:rPr>
                <w:rFonts w:asciiTheme="minorHAnsi" w:hAnsiTheme="minorHAnsi"/>
                <w:b/>
                <w:bCs/>
                <w:sz w:val="16"/>
                <w:szCs w:val="16"/>
              </w:rPr>
              <w:t>70,500</w:t>
            </w:r>
          </w:p>
        </w:tc>
        <w:tc>
          <w:tcPr>
            <w:tcW w:w="965" w:type="dxa"/>
            <w:tcBorders>
              <w:top w:val="nil"/>
              <w:left w:val="nil"/>
              <w:bottom w:val="single" w:sz="4" w:space="0" w:color="auto"/>
              <w:right w:val="single" w:sz="4" w:space="0" w:color="auto"/>
            </w:tcBorders>
            <w:shd w:val="clear" w:color="auto" w:fill="auto"/>
          </w:tcPr>
          <w:p w14:paraId="45B741CE" w14:textId="77777777" w:rsidR="00B65B74" w:rsidRPr="00000D47" w:rsidRDefault="00B65B74" w:rsidP="00B65B74">
            <w:pPr>
              <w:jc w:val="center"/>
              <w:rPr>
                <w:rFonts w:asciiTheme="minorHAnsi" w:eastAsia="Times New Roman" w:hAnsiTheme="minorHAnsi"/>
                <w:b/>
                <w:bCs/>
                <w:color w:val="FF0000"/>
                <w:sz w:val="16"/>
                <w:szCs w:val="16"/>
              </w:rPr>
            </w:pPr>
            <w:r w:rsidRPr="00000D47">
              <w:rPr>
                <w:rFonts w:asciiTheme="minorHAnsi" w:hAnsiTheme="minorHAnsi"/>
                <w:b/>
                <w:bCs/>
                <w:sz w:val="16"/>
                <w:szCs w:val="16"/>
              </w:rPr>
              <w:t>70,500</w:t>
            </w:r>
          </w:p>
        </w:tc>
        <w:tc>
          <w:tcPr>
            <w:tcW w:w="964" w:type="dxa"/>
            <w:tcBorders>
              <w:top w:val="nil"/>
              <w:left w:val="nil"/>
              <w:bottom w:val="single" w:sz="4" w:space="0" w:color="auto"/>
              <w:right w:val="single" w:sz="4" w:space="0" w:color="auto"/>
            </w:tcBorders>
            <w:shd w:val="clear" w:color="auto" w:fill="auto"/>
          </w:tcPr>
          <w:p w14:paraId="226452AE" w14:textId="77777777" w:rsidR="00B65B74" w:rsidRPr="00000D47" w:rsidRDefault="00B65B74" w:rsidP="00B65B74">
            <w:pPr>
              <w:jc w:val="center"/>
              <w:rPr>
                <w:rFonts w:asciiTheme="minorHAnsi" w:eastAsia="Times New Roman" w:hAnsiTheme="minorHAnsi"/>
                <w:b/>
                <w:bCs/>
                <w:color w:val="FF0000"/>
                <w:sz w:val="16"/>
                <w:szCs w:val="16"/>
              </w:rPr>
            </w:pPr>
            <w:r w:rsidRPr="00000D47">
              <w:rPr>
                <w:rFonts w:asciiTheme="minorHAnsi" w:hAnsiTheme="minorHAnsi"/>
                <w:b/>
                <w:bCs/>
                <w:sz w:val="16"/>
                <w:szCs w:val="16"/>
              </w:rPr>
              <w:t>70,500</w:t>
            </w:r>
          </w:p>
        </w:tc>
        <w:tc>
          <w:tcPr>
            <w:tcW w:w="964" w:type="dxa"/>
            <w:tcBorders>
              <w:top w:val="nil"/>
              <w:left w:val="nil"/>
              <w:bottom w:val="single" w:sz="4" w:space="0" w:color="auto"/>
              <w:right w:val="single" w:sz="4" w:space="0" w:color="auto"/>
            </w:tcBorders>
            <w:shd w:val="clear" w:color="auto" w:fill="auto"/>
          </w:tcPr>
          <w:p w14:paraId="7DC4A4B0" w14:textId="77777777" w:rsidR="00B65B74" w:rsidRPr="00000D47" w:rsidRDefault="00B65B74" w:rsidP="00B65B74">
            <w:pPr>
              <w:jc w:val="center"/>
              <w:rPr>
                <w:rFonts w:asciiTheme="minorHAnsi" w:eastAsia="Times New Roman" w:hAnsiTheme="minorHAnsi"/>
                <w:b/>
                <w:bCs/>
                <w:color w:val="FF0000"/>
                <w:sz w:val="16"/>
                <w:szCs w:val="16"/>
              </w:rPr>
            </w:pPr>
            <w:r w:rsidRPr="00000D47">
              <w:rPr>
                <w:rFonts w:asciiTheme="minorHAnsi" w:hAnsiTheme="minorHAnsi"/>
                <w:b/>
                <w:bCs/>
                <w:sz w:val="16"/>
                <w:szCs w:val="16"/>
              </w:rPr>
              <w:t>70,500</w:t>
            </w:r>
          </w:p>
        </w:tc>
        <w:tc>
          <w:tcPr>
            <w:tcW w:w="965" w:type="dxa"/>
            <w:tcBorders>
              <w:top w:val="nil"/>
              <w:left w:val="nil"/>
              <w:bottom w:val="single" w:sz="4" w:space="0" w:color="auto"/>
              <w:right w:val="single" w:sz="4" w:space="0" w:color="auto"/>
            </w:tcBorders>
            <w:shd w:val="clear" w:color="auto" w:fill="auto"/>
          </w:tcPr>
          <w:p w14:paraId="7BEEFF13" w14:textId="77777777" w:rsidR="00B65B74" w:rsidRPr="00000D47" w:rsidRDefault="00B65B74" w:rsidP="00B65B74">
            <w:pPr>
              <w:jc w:val="center"/>
              <w:rPr>
                <w:rFonts w:asciiTheme="minorHAnsi" w:eastAsia="Times New Roman" w:hAnsiTheme="minorHAnsi"/>
                <w:b/>
                <w:bCs/>
                <w:color w:val="FF0000"/>
                <w:sz w:val="16"/>
                <w:szCs w:val="16"/>
              </w:rPr>
            </w:pPr>
            <w:r w:rsidRPr="00000D47">
              <w:rPr>
                <w:rFonts w:asciiTheme="minorHAnsi" w:hAnsiTheme="minorHAnsi"/>
                <w:b/>
                <w:bCs/>
                <w:sz w:val="16"/>
                <w:szCs w:val="16"/>
              </w:rPr>
              <w:t>70,500</w:t>
            </w:r>
          </w:p>
        </w:tc>
        <w:tc>
          <w:tcPr>
            <w:tcW w:w="1080" w:type="dxa"/>
            <w:tcBorders>
              <w:top w:val="nil"/>
              <w:left w:val="nil"/>
              <w:bottom w:val="single" w:sz="4" w:space="0" w:color="auto"/>
              <w:right w:val="single" w:sz="4" w:space="0" w:color="auto"/>
            </w:tcBorders>
            <w:shd w:val="clear" w:color="auto" w:fill="auto"/>
          </w:tcPr>
          <w:p w14:paraId="1ABC87F2" w14:textId="7378D72C" w:rsidR="00B65B74" w:rsidRPr="00000D47" w:rsidRDefault="00B65B74" w:rsidP="00B65B74">
            <w:pPr>
              <w:jc w:val="center"/>
              <w:rPr>
                <w:rFonts w:asciiTheme="minorHAnsi" w:eastAsia="Times New Roman" w:hAnsiTheme="minorHAnsi"/>
                <w:b/>
                <w:bCs/>
                <w:color w:val="FF0000"/>
                <w:sz w:val="16"/>
                <w:szCs w:val="16"/>
              </w:rPr>
            </w:pPr>
            <w:r w:rsidRPr="00000D47">
              <w:rPr>
                <w:rFonts w:asciiTheme="minorHAnsi" w:hAnsiTheme="minorHAnsi"/>
                <w:b/>
                <w:bCs/>
                <w:sz w:val="16"/>
                <w:szCs w:val="16"/>
              </w:rPr>
              <w:t>53</w:t>
            </w:r>
            <w:r w:rsidR="00136F42" w:rsidRPr="00000D47">
              <w:rPr>
                <w:rFonts w:asciiTheme="minorHAnsi" w:hAnsiTheme="minorHAnsi"/>
                <w:b/>
                <w:bCs/>
                <w:sz w:val="16"/>
                <w:szCs w:val="16"/>
              </w:rPr>
              <w:t>8</w:t>
            </w:r>
            <w:r w:rsidRPr="00000D47">
              <w:rPr>
                <w:rFonts w:asciiTheme="minorHAnsi" w:hAnsiTheme="minorHAnsi"/>
                <w:b/>
                <w:bCs/>
                <w:sz w:val="16"/>
                <w:szCs w:val="16"/>
              </w:rPr>
              <w:t>,</w:t>
            </w:r>
            <w:r w:rsidR="00136F42" w:rsidRPr="00000D47">
              <w:rPr>
                <w:rFonts w:asciiTheme="minorHAnsi" w:hAnsiTheme="minorHAnsi"/>
                <w:b/>
                <w:bCs/>
                <w:sz w:val="16"/>
                <w:szCs w:val="16"/>
              </w:rPr>
              <w:t>663</w:t>
            </w:r>
          </w:p>
        </w:tc>
        <w:tc>
          <w:tcPr>
            <w:tcW w:w="720" w:type="dxa"/>
            <w:tcBorders>
              <w:top w:val="nil"/>
              <w:left w:val="nil"/>
              <w:bottom w:val="single" w:sz="4" w:space="0" w:color="auto"/>
              <w:right w:val="single" w:sz="4" w:space="0" w:color="auto"/>
            </w:tcBorders>
            <w:shd w:val="clear" w:color="auto" w:fill="auto"/>
            <w:vAlign w:val="center"/>
          </w:tcPr>
          <w:p w14:paraId="4DB8151F" w14:textId="77777777" w:rsidR="00B65B74" w:rsidRPr="00000D47" w:rsidRDefault="00B65B74" w:rsidP="00B65B74">
            <w:pPr>
              <w:jc w:val="center"/>
              <w:rPr>
                <w:rFonts w:asciiTheme="minorHAnsi" w:eastAsia="Times New Roman" w:hAnsiTheme="minorHAnsi"/>
                <w:color w:val="000000"/>
                <w:sz w:val="16"/>
                <w:szCs w:val="16"/>
              </w:rPr>
            </w:pPr>
          </w:p>
        </w:tc>
      </w:tr>
      <w:tr w:rsidR="00B65B74" w:rsidRPr="00000D47" w14:paraId="64F70A92" w14:textId="77777777" w:rsidTr="006E25B5">
        <w:trPr>
          <w:gridAfter w:val="11"/>
          <w:wAfter w:w="10800" w:type="dxa"/>
        </w:trPr>
        <w:tc>
          <w:tcPr>
            <w:tcW w:w="1255" w:type="dxa"/>
            <w:vMerge/>
            <w:tcBorders>
              <w:left w:val="single" w:sz="4" w:space="0" w:color="auto"/>
              <w:right w:val="single" w:sz="4" w:space="0" w:color="auto"/>
            </w:tcBorders>
            <w:hideMark/>
          </w:tcPr>
          <w:p w14:paraId="2271AA0F" w14:textId="77777777" w:rsidR="00B65B74" w:rsidRPr="00000D47" w:rsidRDefault="00B65B74" w:rsidP="00B65B74">
            <w:pPr>
              <w:rPr>
                <w:rFonts w:asciiTheme="minorHAnsi" w:eastAsia="Times New Roman" w:hAnsiTheme="minorHAnsi"/>
                <w:b/>
                <w:bCs/>
                <w:color w:val="000000"/>
                <w:sz w:val="16"/>
                <w:szCs w:val="16"/>
              </w:rPr>
            </w:pPr>
          </w:p>
        </w:tc>
        <w:tc>
          <w:tcPr>
            <w:tcW w:w="1170" w:type="dxa"/>
            <w:tcBorders>
              <w:top w:val="nil"/>
              <w:left w:val="nil"/>
              <w:bottom w:val="single" w:sz="4" w:space="0" w:color="auto"/>
              <w:right w:val="single" w:sz="4" w:space="0" w:color="auto"/>
            </w:tcBorders>
            <w:shd w:val="clear" w:color="auto" w:fill="auto"/>
            <w:hideMark/>
          </w:tcPr>
          <w:p w14:paraId="7D95BA3E"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 </w:t>
            </w:r>
          </w:p>
        </w:tc>
        <w:tc>
          <w:tcPr>
            <w:tcW w:w="630" w:type="dxa"/>
            <w:tcBorders>
              <w:top w:val="nil"/>
              <w:left w:val="nil"/>
              <w:bottom w:val="single" w:sz="4" w:space="0" w:color="auto"/>
              <w:right w:val="single" w:sz="4" w:space="0" w:color="auto"/>
            </w:tcBorders>
            <w:shd w:val="clear" w:color="auto" w:fill="auto"/>
            <w:hideMark/>
          </w:tcPr>
          <w:p w14:paraId="7416D096"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 </w:t>
            </w:r>
          </w:p>
        </w:tc>
        <w:tc>
          <w:tcPr>
            <w:tcW w:w="720" w:type="dxa"/>
            <w:tcBorders>
              <w:top w:val="nil"/>
              <w:left w:val="nil"/>
              <w:bottom w:val="single" w:sz="4" w:space="0" w:color="auto"/>
              <w:right w:val="single" w:sz="4" w:space="0" w:color="auto"/>
            </w:tcBorders>
            <w:shd w:val="clear" w:color="auto" w:fill="auto"/>
            <w:hideMark/>
          </w:tcPr>
          <w:p w14:paraId="2A4CF245"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color w:val="000000"/>
                <w:sz w:val="16"/>
                <w:szCs w:val="16"/>
              </w:rPr>
              <w:t> </w:t>
            </w:r>
          </w:p>
        </w:tc>
      </w:tr>
      <w:tr w:rsidR="00B65B74" w:rsidRPr="00000D47" w14:paraId="5FD1343D" w14:textId="77777777" w:rsidTr="006E25B5">
        <w:tc>
          <w:tcPr>
            <w:tcW w:w="1255" w:type="dxa"/>
            <w:vMerge/>
            <w:tcBorders>
              <w:left w:val="single" w:sz="4" w:space="0" w:color="auto"/>
              <w:right w:val="single" w:sz="4" w:space="0" w:color="auto"/>
            </w:tcBorders>
          </w:tcPr>
          <w:p w14:paraId="745D6425"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val="restart"/>
            <w:tcBorders>
              <w:top w:val="nil"/>
              <w:left w:val="single" w:sz="4" w:space="0" w:color="auto"/>
              <w:right w:val="single" w:sz="4" w:space="0" w:color="auto"/>
            </w:tcBorders>
            <w:shd w:val="clear" w:color="auto" w:fill="auto"/>
          </w:tcPr>
          <w:p w14:paraId="3DD7C8DE"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UNDP (PIU)</w:t>
            </w:r>
          </w:p>
        </w:tc>
        <w:tc>
          <w:tcPr>
            <w:tcW w:w="630" w:type="dxa"/>
            <w:vMerge w:val="restart"/>
            <w:tcBorders>
              <w:top w:val="nil"/>
              <w:left w:val="single" w:sz="4" w:space="0" w:color="auto"/>
              <w:right w:val="single" w:sz="4" w:space="0" w:color="auto"/>
            </w:tcBorders>
            <w:shd w:val="clear" w:color="auto" w:fill="auto"/>
          </w:tcPr>
          <w:p w14:paraId="1A41B602" w14:textId="31929C09" w:rsidR="00B65B74" w:rsidRPr="00000D47" w:rsidRDefault="00E00485"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04000</w:t>
            </w:r>
          </w:p>
        </w:tc>
        <w:tc>
          <w:tcPr>
            <w:tcW w:w="720" w:type="dxa"/>
            <w:vMerge w:val="restart"/>
            <w:tcBorders>
              <w:top w:val="nil"/>
              <w:left w:val="single" w:sz="4" w:space="0" w:color="auto"/>
              <w:right w:val="single" w:sz="4" w:space="0" w:color="auto"/>
            </w:tcBorders>
            <w:shd w:val="clear" w:color="auto" w:fill="auto"/>
          </w:tcPr>
          <w:p w14:paraId="65F01788"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eastAsia="Times New Roman" w:hAnsiTheme="minorHAnsi"/>
                <w:b/>
                <w:bCs/>
                <w:color w:val="000000"/>
                <w:sz w:val="16"/>
                <w:szCs w:val="16"/>
              </w:rPr>
              <w:t>UNDP TRAC</w:t>
            </w:r>
          </w:p>
        </w:tc>
        <w:tc>
          <w:tcPr>
            <w:tcW w:w="990" w:type="dxa"/>
            <w:tcBorders>
              <w:top w:val="single" w:sz="4" w:space="0" w:color="auto"/>
              <w:left w:val="nil"/>
              <w:bottom w:val="single" w:sz="4" w:space="0" w:color="auto"/>
              <w:right w:val="single" w:sz="4" w:space="0" w:color="auto"/>
            </w:tcBorders>
            <w:shd w:val="clear" w:color="000000" w:fill="D9D9D9"/>
            <w:noWrap/>
          </w:tcPr>
          <w:p w14:paraId="46C3AE13"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hAnsiTheme="minorHAnsi"/>
                <w:sz w:val="16"/>
                <w:szCs w:val="16"/>
              </w:rPr>
              <w:t>71400</w:t>
            </w:r>
          </w:p>
        </w:tc>
        <w:tc>
          <w:tcPr>
            <w:tcW w:w="1260" w:type="dxa"/>
            <w:tcBorders>
              <w:top w:val="single" w:sz="4" w:space="0" w:color="auto"/>
              <w:left w:val="nil"/>
              <w:bottom w:val="single" w:sz="4" w:space="0" w:color="auto"/>
              <w:right w:val="single" w:sz="4" w:space="0" w:color="auto"/>
            </w:tcBorders>
            <w:shd w:val="clear" w:color="000000" w:fill="D9D9D9"/>
          </w:tcPr>
          <w:p w14:paraId="5BF9D76E"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hAnsiTheme="minorHAnsi"/>
                <w:sz w:val="16"/>
                <w:szCs w:val="16"/>
              </w:rPr>
              <w:t>Contractual Services - Individual</w:t>
            </w:r>
          </w:p>
        </w:tc>
        <w:tc>
          <w:tcPr>
            <w:tcW w:w="964" w:type="dxa"/>
            <w:tcBorders>
              <w:top w:val="single" w:sz="4" w:space="0" w:color="auto"/>
              <w:left w:val="nil"/>
              <w:bottom w:val="single" w:sz="4" w:space="0" w:color="auto"/>
              <w:right w:val="single" w:sz="4" w:space="0" w:color="auto"/>
            </w:tcBorders>
            <w:shd w:val="clear" w:color="000000" w:fill="D9D9D9"/>
          </w:tcPr>
          <w:p w14:paraId="1ACA9092"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13,517</w:t>
            </w:r>
          </w:p>
        </w:tc>
        <w:tc>
          <w:tcPr>
            <w:tcW w:w="964" w:type="dxa"/>
            <w:tcBorders>
              <w:top w:val="single" w:sz="4" w:space="0" w:color="auto"/>
              <w:left w:val="nil"/>
              <w:bottom w:val="single" w:sz="4" w:space="0" w:color="auto"/>
              <w:right w:val="single" w:sz="4" w:space="0" w:color="auto"/>
            </w:tcBorders>
            <w:shd w:val="clear" w:color="000000" w:fill="D9D9D9"/>
          </w:tcPr>
          <w:p w14:paraId="6819034F"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13,517</w:t>
            </w:r>
          </w:p>
        </w:tc>
        <w:tc>
          <w:tcPr>
            <w:tcW w:w="964" w:type="dxa"/>
            <w:tcBorders>
              <w:top w:val="single" w:sz="4" w:space="0" w:color="auto"/>
              <w:left w:val="nil"/>
              <w:bottom w:val="single" w:sz="4" w:space="0" w:color="auto"/>
              <w:right w:val="single" w:sz="4" w:space="0" w:color="auto"/>
            </w:tcBorders>
            <w:shd w:val="clear" w:color="000000" w:fill="D9D9D9"/>
          </w:tcPr>
          <w:p w14:paraId="22A0D879"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13,517</w:t>
            </w:r>
          </w:p>
        </w:tc>
        <w:tc>
          <w:tcPr>
            <w:tcW w:w="965" w:type="dxa"/>
            <w:tcBorders>
              <w:top w:val="single" w:sz="4" w:space="0" w:color="auto"/>
              <w:left w:val="nil"/>
              <w:bottom w:val="single" w:sz="4" w:space="0" w:color="auto"/>
              <w:right w:val="single" w:sz="4" w:space="0" w:color="auto"/>
            </w:tcBorders>
            <w:shd w:val="clear" w:color="000000" w:fill="D9D9D9"/>
          </w:tcPr>
          <w:p w14:paraId="0F9D6D95"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13,517</w:t>
            </w:r>
          </w:p>
        </w:tc>
        <w:tc>
          <w:tcPr>
            <w:tcW w:w="964" w:type="dxa"/>
            <w:tcBorders>
              <w:top w:val="single" w:sz="4" w:space="0" w:color="auto"/>
              <w:left w:val="nil"/>
              <w:bottom w:val="single" w:sz="4" w:space="0" w:color="auto"/>
              <w:right w:val="single" w:sz="4" w:space="0" w:color="auto"/>
            </w:tcBorders>
            <w:shd w:val="clear" w:color="000000" w:fill="D9D9D9"/>
          </w:tcPr>
          <w:p w14:paraId="25819584"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13,517</w:t>
            </w:r>
          </w:p>
        </w:tc>
        <w:tc>
          <w:tcPr>
            <w:tcW w:w="964" w:type="dxa"/>
            <w:tcBorders>
              <w:top w:val="single" w:sz="4" w:space="0" w:color="auto"/>
              <w:left w:val="nil"/>
              <w:bottom w:val="single" w:sz="4" w:space="0" w:color="auto"/>
              <w:right w:val="single" w:sz="4" w:space="0" w:color="auto"/>
            </w:tcBorders>
            <w:shd w:val="clear" w:color="000000" w:fill="D9D9D9"/>
          </w:tcPr>
          <w:p w14:paraId="7751BF1E"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13,517</w:t>
            </w:r>
          </w:p>
        </w:tc>
        <w:tc>
          <w:tcPr>
            <w:tcW w:w="965" w:type="dxa"/>
            <w:tcBorders>
              <w:top w:val="single" w:sz="4" w:space="0" w:color="auto"/>
              <w:left w:val="nil"/>
              <w:bottom w:val="single" w:sz="4" w:space="0" w:color="auto"/>
              <w:right w:val="single" w:sz="4" w:space="0" w:color="auto"/>
            </w:tcBorders>
            <w:shd w:val="clear" w:color="000000" w:fill="D9D9D9"/>
          </w:tcPr>
          <w:p w14:paraId="161DDDC2"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13,517</w:t>
            </w:r>
          </w:p>
        </w:tc>
        <w:tc>
          <w:tcPr>
            <w:tcW w:w="1080" w:type="dxa"/>
            <w:tcBorders>
              <w:top w:val="single" w:sz="4" w:space="0" w:color="auto"/>
              <w:left w:val="nil"/>
              <w:bottom w:val="single" w:sz="4" w:space="0" w:color="auto"/>
              <w:right w:val="single" w:sz="4" w:space="0" w:color="auto"/>
            </w:tcBorders>
            <w:shd w:val="clear" w:color="000000" w:fill="D9D9D9"/>
          </w:tcPr>
          <w:p w14:paraId="12D118B2"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94,619</w:t>
            </w:r>
          </w:p>
        </w:tc>
        <w:tc>
          <w:tcPr>
            <w:tcW w:w="720" w:type="dxa"/>
            <w:tcBorders>
              <w:top w:val="single" w:sz="4" w:space="0" w:color="auto"/>
              <w:left w:val="nil"/>
              <w:bottom w:val="single" w:sz="4" w:space="0" w:color="auto"/>
              <w:right w:val="single" w:sz="4" w:space="0" w:color="auto"/>
            </w:tcBorders>
            <w:shd w:val="clear" w:color="auto" w:fill="auto"/>
          </w:tcPr>
          <w:p w14:paraId="7AAD277F"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45</w:t>
            </w:r>
          </w:p>
        </w:tc>
      </w:tr>
      <w:tr w:rsidR="00B65B74" w:rsidRPr="00000D47" w14:paraId="6A9FBE16" w14:textId="77777777" w:rsidTr="006E25B5">
        <w:tc>
          <w:tcPr>
            <w:tcW w:w="1255" w:type="dxa"/>
            <w:vMerge/>
            <w:tcBorders>
              <w:left w:val="single" w:sz="4" w:space="0" w:color="auto"/>
              <w:right w:val="single" w:sz="4" w:space="0" w:color="auto"/>
            </w:tcBorders>
          </w:tcPr>
          <w:p w14:paraId="77CDE0CC"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tcPr>
          <w:p w14:paraId="3035EDBE"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tcPr>
          <w:p w14:paraId="1FEE60C6"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tcPr>
          <w:p w14:paraId="1703621A"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000000" w:fill="D9D9D9"/>
            <w:noWrap/>
          </w:tcPr>
          <w:p w14:paraId="77D72E92"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hAnsiTheme="minorHAnsi"/>
                <w:sz w:val="16"/>
                <w:szCs w:val="16"/>
              </w:rPr>
              <w:t>71400</w:t>
            </w:r>
          </w:p>
        </w:tc>
        <w:tc>
          <w:tcPr>
            <w:tcW w:w="1260" w:type="dxa"/>
            <w:tcBorders>
              <w:top w:val="nil"/>
              <w:left w:val="nil"/>
              <w:bottom w:val="single" w:sz="4" w:space="0" w:color="auto"/>
              <w:right w:val="single" w:sz="4" w:space="0" w:color="auto"/>
            </w:tcBorders>
            <w:shd w:val="clear" w:color="000000" w:fill="D9D9D9"/>
          </w:tcPr>
          <w:p w14:paraId="1522A0E9"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hAnsiTheme="minorHAnsi"/>
                <w:sz w:val="16"/>
                <w:szCs w:val="16"/>
              </w:rPr>
              <w:t>Contractual Services - Individual</w:t>
            </w:r>
          </w:p>
        </w:tc>
        <w:tc>
          <w:tcPr>
            <w:tcW w:w="964" w:type="dxa"/>
            <w:tcBorders>
              <w:top w:val="nil"/>
              <w:left w:val="nil"/>
              <w:bottom w:val="single" w:sz="4" w:space="0" w:color="auto"/>
              <w:right w:val="single" w:sz="4" w:space="0" w:color="auto"/>
            </w:tcBorders>
            <w:shd w:val="clear" w:color="000000" w:fill="D9D9D9"/>
          </w:tcPr>
          <w:p w14:paraId="6C83C683"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12,402</w:t>
            </w:r>
          </w:p>
        </w:tc>
        <w:tc>
          <w:tcPr>
            <w:tcW w:w="964" w:type="dxa"/>
            <w:tcBorders>
              <w:top w:val="nil"/>
              <w:left w:val="nil"/>
              <w:bottom w:val="single" w:sz="4" w:space="0" w:color="auto"/>
              <w:right w:val="single" w:sz="4" w:space="0" w:color="auto"/>
            </w:tcBorders>
            <w:shd w:val="clear" w:color="000000" w:fill="D9D9D9"/>
          </w:tcPr>
          <w:p w14:paraId="16636E74"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12,402</w:t>
            </w:r>
          </w:p>
        </w:tc>
        <w:tc>
          <w:tcPr>
            <w:tcW w:w="964" w:type="dxa"/>
            <w:tcBorders>
              <w:top w:val="nil"/>
              <w:left w:val="nil"/>
              <w:bottom w:val="single" w:sz="4" w:space="0" w:color="auto"/>
              <w:right w:val="single" w:sz="4" w:space="0" w:color="auto"/>
            </w:tcBorders>
            <w:shd w:val="clear" w:color="000000" w:fill="D9D9D9"/>
          </w:tcPr>
          <w:p w14:paraId="7F910A1D"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12,402</w:t>
            </w:r>
          </w:p>
        </w:tc>
        <w:tc>
          <w:tcPr>
            <w:tcW w:w="965" w:type="dxa"/>
            <w:tcBorders>
              <w:top w:val="nil"/>
              <w:left w:val="nil"/>
              <w:bottom w:val="single" w:sz="4" w:space="0" w:color="auto"/>
              <w:right w:val="single" w:sz="4" w:space="0" w:color="auto"/>
            </w:tcBorders>
            <w:shd w:val="clear" w:color="000000" w:fill="D9D9D9"/>
          </w:tcPr>
          <w:p w14:paraId="7A3E00A7"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12,402</w:t>
            </w:r>
          </w:p>
        </w:tc>
        <w:tc>
          <w:tcPr>
            <w:tcW w:w="964" w:type="dxa"/>
            <w:tcBorders>
              <w:top w:val="nil"/>
              <w:left w:val="nil"/>
              <w:bottom w:val="single" w:sz="4" w:space="0" w:color="auto"/>
              <w:right w:val="single" w:sz="4" w:space="0" w:color="auto"/>
            </w:tcBorders>
            <w:shd w:val="clear" w:color="000000" w:fill="D9D9D9"/>
          </w:tcPr>
          <w:p w14:paraId="37AC0C44"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12,402</w:t>
            </w:r>
          </w:p>
        </w:tc>
        <w:tc>
          <w:tcPr>
            <w:tcW w:w="964" w:type="dxa"/>
            <w:tcBorders>
              <w:top w:val="nil"/>
              <w:left w:val="nil"/>
              <w:bottom w:val="single" w:sz="4" w:space="0" w:color="auto"/>
              <w:right w:val="single" w:sz="4" w:space="0" w:color="auto"/>
            </w:tcBorders>
            <w:shd w:val="clear" w:color="000000" w:fill="D9D9D9"/>
          </w:tcPr>
          <w:p w14:paraId="5E5F6172"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12,402</w:t>
            </w:r>
          </w:p>
        </w:tc>
        <w:tc>
          <w:tcPr>
            <w:tcW w:w="965" w:type="dxa"/>
            <w:tcBorders>
              <w:top w:val="nil"/>
              <w:left w:val="nil"/>
              <w:bottom w:val="single" w:sz="4" w:space="0" w:color="auto"/>
              <w:right w:val="single" w:sz="4" w:space="0" w:color="auto"/>
            </w:tcBorders>
            <w:shd w:val="clear" w:color="000000" w:fill="D9D9D9"/>
          </w:tcPr>
          <w:p w14:paraId="0C2A3CF7"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12,402</w:t>
            </w:r>
          </w:p>
        </w:tc>
        <w:tc>
          <w:tcPr>
            <w:tcW w:w="1080" w:type="dxa"/>
            <w:tcBorders>
              <w:top w:val="nil"/>
              <w:left w:val="nil"/>
              <w:bottom w:val="single" w:sz="4" w:space="0" w:color="auto"/>
              <w:right w:val="single" w:sz="4" w:space="0" w:color="auto"/>
            </w:tcBorders>
            <w:shd w:val="clear" w:color="000000" w:fill="D9D9D9"/>
          </w:tcPr>
          <w:p w14:paraId="4B718E72"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86,814</w:t>
            </w:r>
          </w:p>
        </w:tc>
        <w:tc>
          <w:tcPr>
            <w:tcW w:w="720" w:type="dxa"/>
            <w:tcBorders>
              <w:top w:val="nil"/>
              <w:left w:val="nil"/>
              <w:bottom w:val="single" w:sz="4" w:space="0" w:color="auto"/>
              <w:right w:val="single" w:sz="4" w:space="0" w:color="auto"/>
            </w:tcBorders>
            <w:shd w:val="clear" w:color="auto" w:fill="auto"/>
          </w:tcPr>
          <w:p w14:paraId="5E728686"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46</w:t>
            </w:r>
          </w:p>
        </w:tc>
      </w:tr>
      <w:tr w:rsidR="00B65B74" w:rsidRPr="00000D47" w14:paraId="6D45AFF2" w14:textId="77777777" w:rsidTr="006E25B5">
        <w:tc>
          <w:tcPr>
            <w:tcW w:w="1255" w:type="dxa"/>
            <w:vMerge/>
            <w:tcBorders>
              <w:left w:val="single" w:sz="4" w:space="0" w:color="auto"/>
              <w:right w:val="single" w:sz="4" w:space="0" w:color="auto"/>
            </w:tcBorders>
          </w:tcPr>
          <w:p w14:paraId="0D4C320E"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tcPr>
          <w:p w14:paraId="3F28F151"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tcPr>
          <w:p w14:paraId="20BE8D0A"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tcPr>
          <w:p w14:paraId="49357F97"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000000" w:fill="D9D9D9"/>
            <w:noWrap/>
          </w:tcPr>
          <w:p w14:paraId="246C9E39"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hAnsiTheme="minorHAnsi"/>
                <w:sz w:val="16"/>
                <w:szCs w:val="16"/>
              </w:rPr>
              <w:t>71600</w:t>
            </w:r>
          </w:p>
        </w:tc>
        <w:tc>
          <w:tcPr>
            <w:tcW w:w="1260" w:type="dxa"/>
            <w:tcBorders>
              <w:top w:val="nil"/>
              <w:left w:val="nil"/>
              <w:bottom w:val="single" w:sz="4" w:space="0" w:color="auto"/>
              <w:right w:val="single" w:sz="4" w:space="0" w:color="auto"/>
            </w:tcBorders>
            <w:shd w:val="clear" w:color="000000" w:fill="D9D9D9"/>
          </w:tcPr>
          <w:p w14:paraId="75FEA66D"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hAnsiTheme="minorHAnsi"/>
                <w:sz w:val="16"/>
                <w:szCs w:val="16"/>
              </w:rPr>
              <w:t>Travel</w:t>
            </w:r>
          </w:p>
        </w:tc>
        <w:tc>
          <w:tcPr>
            <w:tcW w:w="964" w:type="dxa"/>
            <w:tcBorders>
              <w:top w:val="nil"/>
              <w:left w:val="nil"/>
              <w:bottom w:val="single" w:sz="4" w:space="0" w:color="auto"/>
              <w:right w:val="single" w:sz="4" w:space="0" w:color="auto"/>
            </w:tcBorders>
            <w:shd w:val="clear" w:color="000000" w:fill="D9D9D9"/>
          </w:tcPr>
          <w:p w14:paraId="4543ACDE"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6,699</w:t>
            </w:r>
          </w:p>
        </w:tc>
        <w:tc>
          <w:tcPr>
            <w:tcW w:w="964" w:type="dxa"/>
            <w:tcBorders>
              <w:top w:val="nil"/>
              <w:left w:val="nil"/>
              <w:bottom w:val="single" w:sz="4" w:space="0" w:color="auto"/>
              <w:right w:val="single" w:sz="4" w:space="0" w:color="auto"/>
            </w:tcBorders>
            <w:shd w:val="clear" w:color="000000" w:fill="D9D9D9"/>
          </w:tcPr>
          <w:p w14:paraId="504B917F"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6,699</w:t>
            </w:r>
          </w:p>
        </w:tc>
        <w:tc>
          <w:tcPr>
            <w:tcW w:w="964" w:type="dxa"/>
            <w:tcBorders>
              <w:top w:val="nil"/>
              <w:left w:val="nil"/>
              <w:bottom w:val="single" w:sz="4" w:space="0" w:color="auto"/>
              <w:right w:val="single" w:sz="4" w:space="0" w:color="auto"/>
            </w:tcBorders>
            <w:shd w:val="clear" w:color="000000" w:fill="D9D9D9"/>
          </w:tcPr>
          <w:p w14:paraId="7E198E99"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6,699</w:t>
            </w:r>
          </w:p>
        </w:tc>
        <w:tc>
          <w:tcPr>
            <w:tcW w:w="965" w:type="dxa"/>
            <w:tcBorders>
              <w:top w:val="nil"/>
              <w:left w:val="nil"/>
              <w:bottom w:val="single" w:sz="4" w:space="0" w:color="auto"/>
              <w:right w:val="single" w:sz="4" w:space="0" w:color="auto"/>
            </w:tcBorders>
            <w:shd w:val="clear" w:color="000000" w:fill="D9D9D9"/>
          </w:tcPr>
          <w:p w14:paraId="35807F24"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6,699</w:t>
            </w:r>
          </w:p>
        </w:tc>
        <w:tc>
          <w:tcPr>
            <w:tcW w:w="964" w:type="dxa"/>
            <w:tcBorders>
              <w:top w:val="nil"/>
              <w:left w:val="nil"/>
              <w:bottom w:val="single" w:sz="4" w:space="0" w:color="auto"/>
              <w:right w:val="single" w:sz="4" w:space="0" w:color="auto"/>
            </w:tcBorders>
            <w:shd w:val="clear" w:color="000000" w:fill="D9D9D9"/>
          </w:tcPr>
          <w:p w14:paraId="1D9A4FC9"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6,699</w:t>
            </w:r>
          </w:p>
        </w:tc>
        <w:tc>
          <w:tcPr>
            <w:tcW w:w="964" w:type="dxa"/>
            <w:tcBorders>
              <w:top w:val="nil"/>
              <w:left w:val="nil"/>
              <w:bottom w:val="single" w:sz="4" w:space="0" w:color="auto"/>
              <w:right w:val="single" w:sz="4" w:space="0" w:color="auto"/>
            </w:tcBorders>
            <w:shd w:val="clear" w:color="000000" w:fill="D9D9D9"/>
          </w:tcPr>
          <w:p w14:paraId="43F3A557"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6,699</w:t>
            </w:r>
          </w:p>
        </w:tc>
        <w:tc>
          <w:tcPr>
            <w:tcW w:w="965" w:type="dxa"/>
            <w:tcBorders>
              <w:top w:val="nil"/>
              <w:left w:val="nil"/>
              <w:bottom w:val="single" w:sz="4" w:space="0" w:color="auto"/>
              <w:right w:val="single" w:sz="4" w:space="0" w:color="auto"/>
            </w:tcBorders>
            <w:shd w:val="clear" w:color="000000" w:fill="D9D9D9"/>
          </w:tcPr>
          <w:p w14:paraId="751AD3D8"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6,699</w:t>
            </w:r>
          </w:p>
        </w:tc>
        <w:tc>
          <w:tcPr>
            <w:tcW w:w="1080" w:type="dxa"/>
            <w:tcBorders>
              <w:top w:val="nil"/>
              <w:left w:val="nil"/>
              <w:bottom w:val="single" w:sz="4" w:space="0" w:color="auto"/>
              <w:right w:val="single" w:sz="4" w:space="0" w:color="auto"/>
            </w:tcBorders>
            <w:shd w:val="clear" w:color="000000" w:fill="D9D9D9"/>
          </w:tcPr>
          <w:p w14:paraId="213DEC1F"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sz w:val="16"/>
                <w:szCs w:val="16"/>
              </w:rPr>
              <w:t>46,893</w:t>
            </w:r>
          </w:p>
        </w:tc>
        <w:tc>
          <w:tcPr>
            <w:tcW w:w="720" w:type="dxa"/>
            <w:tcBorders>
              <w:top w:val="nil"/>
              <w:left w:val="nil"/>
              <w:bottom w:val="single" w:sz="4" w:space="0" w:color="auto"/>
              <w:right w:val="single" w:sz="4" w:space="0" w:color="auto"/>
            </w:tcBorders>
            <w:shd w:val="clear" w:color="auto" w:fill="auto"/>
          </w:tcPr>
          <w:p w14:paraId="5F983568"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hAnsiTheme="minorHAnsi"/>
                <w:sz w:val="16"/>
                <w:szCs w:val="16"/>
              </w:rPr>
              <w:t>47</w:t>
            </w:r>
          </w:p>
        </w:tc>
      </w:tr>
      <w:tr w:rsidR="00B65B74" w:rsidRPr="00000D47" w14:paraId="50E8D92D" w14:textId="77777777" w:rsidTr="006E25B5">
        <w:tc>
          <w:tcPr>
            <w:tcW w:w="1255" w:type="dxa"/>
            <w:vMerge/>
            <w:tcBorders>
              <w:left w:val="single" w:sz="4" w:space="0" w:color="auto"/>
              <w:right w:val="single" w:sz="4" w:space="0" w:color="auto"/>
            </w:tcBorders>
          </w:tcPr>
          <w:p w14:paraId="257BB699"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tcPr>
          <w:p w14:paraId="1618E3C7"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tcPr>
          <w:p w14:paraId="53E6F4C0"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tcPr>
          <w:p w14:paraId="5E485113" w14:textId="77777777" w:rsidR="00B65B74" w:rsidRPr="00000D47" w:rsidRDefault="00B65B74" w:rsidP="00B65B74">
            <w:pPr>
              <w:jc w:val="center"/>
              <w:rPr>
                <w:rFonts w:asciiTheme="minorHAnsi" w:eastAsia="Times New Roman" w:hAnsiTheme="minorHAnsi"/>
                <w:b/>
                <w:bCs/>
                <w:color w:val="000000"/>
                <w:sz w:val="16"/>
                <w:szCs w:val="16"/>
              </w:rPr>
            </w:pPr>
          </w:p>
        </w:tc>
        <w:tc>
          <w:tcPr>
            <w:tcW w:w="990" w:type="dxa"/>
            <w:tcBorders>
              <w:top w:val="nil"/>
              <w:left w:val="nil"/>
              <w:bottom w:val="single" w:sz="4" w:space="0" w:color="auto"/>
              <w:right w:val="single" w:sz="4" w:space="0" w:color="auto"/>
            </w:tcBorders>
            <w:shd w:val="clear" w:color="000000" w:fill="D9D9D9"/>
            <w:noWrap/>
          </w:tcPr>
          <w:p w14:paraId="175B3240" w14:textId="77777777" w:rsidR="00B65B74" w:rsidRPr="00000D47" w:rsidRDefault="00B65B74" w:rsidP="00B65B74">
            <w:pPr>
              <w:jc w:val="center"/>
              <w:rPr>
                <w:rFonts w:asciiTheme="minorHAnsi" w:eastAsia="Times New Roman" w:hAnsiTheme="minorHAnsi"/>
                <w:sz w:val="16"/>
                <w:szCs w:val="16"/>
              </w:rPr>
            </w:pPr>
          </w:p>
        </w:tc>
        <w:tc>
          <w:tcPr>
            <w:tcW w:w="1260" w:type="dxa"/>
            <w:tcBorders>
              <w:top w:val="nil"/>
              <w:left w:val="nil"/>
              <w:bottom w:val="single" w:sz="4" w:space="0" w:color="auto"/>
              <w:right w:val="single" w:sz="4" w:space="0" w:color="auto"/>
            </w:tcBorders>
            <w:shd w:val="clear" w:color="000000" w:fill="D9D9D9"/>
          </w:tcPr>
          <w:p w14:paraId="20A38DC1" w14:textId="77777777" w:rsidR="00B65B74" w:rsidRPr="00000D47" w:rsidRDefault="00B65B74" w:rsidP="00B65B74">
            <w:pPr>
              <w:jc w:val="center"/>
              <w:rPr>
                <w:rFonts w:asciiTheme="minorHAnsi" w:eastAsia="Times New Roman" w:hAnsiTheme="minorHAnsi"/>
                <w:b/>
                <w:bCs/>
                <w:sz w:val="16"/>
                <w:szCs w:val="16"/>
              </w:rPr>
            </w:pPr>
            <w:r w:rsidRPr="00000D47">
              <w:rPr>
                <w:rFonts w:asciiTheme="minorHAnsi" w:hAnsiTheme="minorHAnsi"/>
                <w:b/>
                <w:bCs/>
                <w:sz w:val="16"/>
                <w:szCs w:val="16"/>
              </w:rPr>
              <w:t>UNDP TRAC Total (Project Management)</w:t>
            </w:r>
          </w:p>
        </w:tc>
        <w:tc>
          <w:tcPr>
            <w:tcW w:w="964" w:type="dxa"/>
            <w:tcBorders>
              <w:top w:val="nil"/>
              <w:left w:val="nil"/>
              <w:bottom w:val="single" w:sz="4" w:space="0" w:color="auto"/>
              <w:right w:val="single" w:sz="4" w:space="0" w:color="auto"/>
            </w:tcBorders>
            <w:shd w:val="clear" w:color="000000" w:fill="D9D9D9"/>
          </w:tcPr>
          <w:p w14:paraId="3D81EA0C"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b/>
                <w:bCs/>
                <w:sz w:val="16"/>
                <w:szCs w:val="16"/>
              </w:rPr>
              <w:t>32,618</w:t>
            </w:r>
          </w:p>
        </w:tc>
        <w:tc>
          <w:tcPr>
            <w:tcW w:w="964" w:type="dxa"/>
            <w:tcBorders>
              <w:top w:val="nil"/>
              <w:left w:val="nil"/>
              <w:bottom w:val="single" w:sz="4" w:space="0" w:color="auto"/>
              <w:right w:val="single" w:sz="4" w:space="0" w:color="auto"/>
            </w:tcBorders>
            <w:shd w:val="clear" w:color="000000" w:fill="D9D9D9"/>
          </w:tcPr>
          <w:p w14:paraId="3BFCAC65"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b/>
                <w:bCs/>
                <w:sz w:val="16"/>
                <w:szCs w:val="16"/>
              </w:rPr>
              <w:t>32,618</w:t>
            </w:r>
          </w:p>
        </w:tc>
        <w:tc>
          <w:tcPr>
            <w:tcW w:w="964" w:type="dxa"/>
            <w:tcBorders>
              <w:top w:val="nil"/>
              <w:left w:val="nil"/>
              <w:bottom w:val="single" w:sz="4" w:space="0" w:color="auto"/>
              <w:right w:val="single" w:sz="4" w:space="0" w:color="auto"/>
            </w:tcBorders>
            <w:shd w:val="clear" w:color="000000" w:fill="D9D9D9"/>
          </w:tcPr>
          <w:p w14:paraId="676E76F4"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b/>
                <w:bCs/>
                <w:sz w:val="16"/>
                <w:szCs w:val="16"/>
              </w:rPr>
              <w:t>32,618</w:t>
            </w:r>
          </w:p>
        </w:tc>
        <w:tc>
          <w:tcPr>
            <w:tcW w:w="965" w:type="dxa"/>
            <w:tcBorders>
              <w:top w:val="nil"/>
              <w:left w:val="nil"/>
              <w:bottom w:val="single" w:sz="4" w:space="0" w:color="auto"/>
              <w:right w:val="single" w:sz="4" w:space="0" w:color="auto"/>
            </w:tcBorders>
            <w:shd w:val="clear" w:color="000000" w:fill="D9D9D9"/>
          </w:tcPr>
          <w:p w14:paraId="13D66DCC"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b/>
                <w:bCs/>
                <w:sz w:val="16"/>
                <w:szCs w:val="16"/>
              </w:rPr>
              <w:t>32,618</w:t>
            </w:r>
          </w:p>
        </w:tc>
        <w:tc>
          <w:tcPr>
            <w:tcW w:w="964" w:type="dxa"/>
            <w:tcBorders>
              <w:top w:val="nil"/>
              <w:left w:val="nil"/>
              <w:bottom w:val="single" w:sz="4" w:space="0" w:color="auto"/>
              <w:right w:val="single" w:sz="4" w:space="0" w:color="auto"/>
            </w:tcBorders>
            <w:shd w:val="clear" w:color="000000" w:fill="D9D9D9"/>
          </w:tcPr>
          <w:p w14:paraId="243EE7F4"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b/>
                <w:bCs/>
                <w:sz w:val="16"/>
                <w:szCs w:val="16"/>
              </w:rPr>
              <w:t>32,618</w:t>
            </w:r>
          </w:p>
        </w:tc>
        <w:tc>
          <w:tcPr>
            <w:tcW w:w="964" w:type="dxa"/>
            <w:tcBorders>
              <w:top w:val="nil"/>
              <w:left w:val="nil"/>
              <w:bottom w:val="single" w:sz="4" w:space="0" w:color="auto"/>
              <w:right w:val="single" w:sz="4" w:space="0" w:color="auto"/>
            </w:tcBorders>
            <w:shd w:val="clear" w:color="000000" w:fill="D9D9D9"/>
          </w:tcPr>
          <w:p w14:paraId="1C554200"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b/>
                <w:bCs/>
                <w:sz w:val="16"/>
                <w:szCs w:val="16"/>
              </w:rPr>
              <w:t>32,618</w:t>
            </w:r>
          </w:p>
        </w:tc>
        <w:tc>
          <w:tcPr>
            <w:tcW w:w="965" w:type="dxa"/>
            <w:tcBorders>
              <w:top w:val="nil"/>
              <w:left w:val="nil"/>
              <w:bottom w:val="single" w:sz="4" w:space="0" w:color="auto"/>
              <w:right w:val="single" w:sz="4" w:space="0" w:color="auto"/>
            </w:tcBorders>
            <w:shd w:val="clear" w:color="000000" w:fill="D9D9D9"/>
          </w:tcPr>
          <w:p w14:paraId="0DD1C2FC"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b/>
                <w:bCs/>
                <w:sz w:val="16"/>
                <w:szCs w:val="16"/>
              </w:rPr>
              <w:t>32,618</w:t>
            </w:r>
          </w:p>
        </w:tc>
        <w:tc>
          <w:tcPr>
            <w:tcW w:w="1080" w:type="dxa"/>
            <w:tcBorders>
              <w:top w:val="nil"/>
              <w:left w:val="nil"/>
              <w:bottom w:val="single" w:sz="4" w:space="0" w:color="auto"/>
              <w:right w:val="single" w:sz="4" w:space="0" w:color="auto"/>
            </w:tcBorders>
            <w:shd w:val="clear" w:color="000000" w:fill="D9D9D9"/>
          </w:tcPr>
          <w:p w14:paraId="4331EDE0" w14:textId="77777777" w:rsidR="00B65B74" w:rsidRPr="00000D47" w:rsidRDefault="00B65B74" w:rsidP="00B65B74">
            <w:pPr>
              <w:jc w:val="center"/>
              <w:rPr>
                <w:rFonts w:asciiTheme="minorHAnsi" w:hAnsiTheme="minorHAnsi"/>
                <w:b/>
                <w:bCs/>
                <w:sz w:val="16"/>
                <w:szCs w:val="16"/>
              </w:rPr>
            </w:pPr>
            <w:r w:rsidRPr="00000D47">
              <w:rPr>
                <w:rFonts w:asciiTheme="minorHAnsi" w:hAnsiTheme="minorHAnsi"/>
                <w:b/>
                <w:bCs/>
                <w:sz w:val="16"/>
                <w:szCs w:val="16"/>
              </w:rPr>
              <w:t>228,326</w:t>
            </w:r>
          </w:p>
        </w:tc>
        <w:tc>
          <w:tcPr>
            <w:tcW w:w="720" w:type="dxa"/>
            <w:tcBorders>
              <w:top w:val="nil"/>
              <w:left w:val="nil"/>
              <w:bottom w:val="single" w:sz="4" w:space="0" w:color="auto"/>
              <w:right w:val="single" w:sz="4" w:space="0" w:color="auto"/>
            </w:tcBorders>
            <w:shd w:val="clear" w:color="auto" w:fill="auto"/>
          </w:tcPr>
          <w:p w14:paraId="6D7F8A48" w14:textId="77777777" w:rsidR="00B65B74" w:rsidRPr="00000D47" w:rsidRDefault="00B65B74" w:rsidP="00B65B74">
            <w:pPr>
              <w:jc w:val="center"/>
              <w:rPr>
                <w:rFonts w:asciiTheme="minorHAnsi" w:eastAsia="Times New Roman" w:hAnsiTheme="minorHAnsi"/>
                <w:color w:val="000000"/>
                <w:sz w:val="16"/>
                <w:szCs w:val="16"/>
              </w:rPr>
            </w:pPr>
          </w:p>
        </w:tc>
      </w:tr>
      <w:tr w:rsidR="00B65B74" w:rsidRPr="00000D47" w14:paraId="380C1C00" w14:textId="77777777" w:rsidTr="006E25B5">
        <w:tc>
          <w:tcPr>
            <w:tcW w:w="1255" w:type="dxa"/>
            <w:vMerge/>
            <w:tcBorders>
              <w:left w:val="single" w:sz="4" w:space="0" w:color="auto"/>
              <w:right w:val="single" w:sz="4" w:space="0" w:color="auto"/>
            </w:tcBorders>
            <w:hideMark/>
          </w:tcPr>
          <w:p w14:paraId="0FE07848"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shd w:val="clear" w:color="auto" w:fill="auto"/>
            <w:hideMark/>
          </w:tcPr>
          <w:p w14:paraId="317308F8" w14:textId="77777777" w:rsidR="00B65B74" w:rsidRPr="00000D47" w:rsidRDefault="00B65B74" w:rsidP="00B65B74">
            <w:pPr>
              <w:jc w:val="cente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shd w:val="clear" w:color="auto" w:fill="auto"/>
            <w:hideMark/>
          </w:tcPr>
          <w:p w14:paraId="252BEF62" w14:textId="77777777" w:rsidR="00B65B74" w:rsidRPr="00000D47" w:rsidRDefault="00B65B74" w:rsidP="00B65B74">
            <w:pPr>
              <w:jc w:val="cente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shd w:val="clear" w:color="auto" w:fill="auto"/>
            <w:hideMark/>
          </w:tcPr>
          <w:p w14:paraId="218B3B8D" w14:textId="77777777" w:rsidR="00B65B74" w:rsidRPr="00000D47" w:rsidRDefault="00B65B74" w:rsidP="00B65B74">
            <w:pPr>
              <w:jc w:val="center"/>
              <w:rPr>
                <w:rFonts w:asciiTheme="minorHAnsi" w:eastAsia="Times New Roman" w:hAnsiTheme="minorHAnsi"/>
                <w:b/>
                <w:bCs/>
                <w:color w:val="000000"/>
                <w:sz w:val="16"/>
                <w:szCs w:val="16"/>
              </w:rPr>
            </w:pPr>
          </w:p>
        </w:tc>
        <w:tc>
          <w:tcPr>
            <w:tcW w:w="2250" w:type="dxa"/>
            <w:gridSpan w:val="2"/>
            <w:tcBorders>
              <w:top w:val="nil"/>
              <w:left w:val="nil"/>
              <w:bottom w:val="single" w:sz="4" w:space="0" w:color="auto"/>
              <w:right w:val="single" w:sz="4" w:space="0" w:color="auto"/>
            </w:tcBorders>
            <w:shd w:val="clear" w:color="auto" w:fill="C5E0B3" w:themeFill="accent6" w:themeFillTint="66"/>
            <w:noWrap/>
            <w:vAlign w:val="center"/>
            <w:hideMark/>
          </w:tcPr>
          <w:p w14:paraId="7578457E"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b/>
                <w:bCs/>
                <w:sz w:val="16"/>
                <w:szCs w:val="16"/>
              </w:rPr>
              <w:t>Total Project Management</w:t>
            </w:r>
          </w:p>
        </w:tc>
        <w:tc>
          <w:tcPr>
            <w:tcW w:w="964" w:type="dxa"/>
            <w:tcBorders>
              <w:top w:val="nil"/>
              <w:left w:val="nil"/>
              <w:bottom w:val="single" w:sz="4" w:space="0" w:color="auto"/>
              <w:right w:val="single" w:sz="4" w:space="0" w:color="auto"/>
            </w:tcBorders>
            <w:shd w:val="clear" w:color="auto" w:fill="C5E0B3" w:themeFill="accent6" w:themeFillTint="66"/>
          </w:tcPr>
          <w:p w14:paraId="220EF899"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144,297</w:t>
            </w:r>
          </w:p>
        </w:tc>
        <w:tc>
          <w:tcPr>
            <w:tcW w:w="964" w:type="dxa"/>
            <w:tcBorders>
              <w:top w:val="nil"/>
              <w:left w:val="nil"/>
              <w:bottom w:val="single" w:sz="4" w:space="0" w:color="auto"/>
              <w:right w:val="single" w:sz="4" w:space="0" w:color="auto"/>
            </w:tcBorders>
            <w:shd w:val="clear" w:color="auto" w:fill="C5E0B3" w:themeFill="accent6" w:themeFillTint="66"/>
          </w:tcPr>
          <w:p w14:paraId="3363C8F2" w14:textId="350FC195"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10</w:t>
            </w:r>
            <w:r w:rsidR="000F17DD" w:rsidRPr="00000D47">
              <w:rPr>
                <w:rFonts w:asciiTheme="minorHAnsi" w:hAnsiTheme="minorHAnsi"/>
                <w:b/>
                <w:bCs/>
                <w:sz w:val="16"/>
                <w:szCs w:val="16"/>
              </w:rPr>
              <w:t>7</w:t>
            </w:r>
            <w:r w:rsidRPr="00000D47">
              <w:rPr>
                <w:rFonts w:asciiTheme="minorHAnsi" w:hAnsiTheme="minorHAnsi"/>
                <w:b/>
                <w:bCs/>
                <w:sz w:val="16"/>
                <w:szCs w:val="16"/>
              </w:rPr>
              <w:t>,</w:t>
            </w:r>
            <w:r w:rsidR="000F17DD" w:rsidRPr="00000D47">
              <w:rPr>
                <w:rFonts w:asciiTheme="minorHAnsi" w:hAnsiTheme="minorHAnsi"/>
                <w:b/>
                <w:bCs/>
                <w:sz w:val="16"/>
                <w:szCs w:val="16"/>
              </w:rPr>
              <w:t>102</w:t>
            </w:r>
          </w:p>
        </w:tc>
        <w:tc>
          <w:tcPr>
            <w:tcW w:w="964" w:type="dxa"/>
            <w:tcBorders>
              <w:top w:val="nil"/>
              <w:left w:val="nil"/>
              <w:bottom w:val="single" w:sz="4" w:space="0" w:color="auto"/>
              <w:right w:val="single" w:sz="4" w:space="0" w:color="auto"/>
            </w:tcBorders>
            <w:shd w:val="clear" w:color="auto" w:fill="C5E0B3" w:themeFill="accent6" w:themeFillTint="66"/>
          </w:tcPr>
          <w:p w14:paraId="1620AAB5"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103,118</w:t>
            </w:r>
          </w:p>
        </w:tc>
        <w:tc>
          <w:tcPr>
            <w:tcW w:w="965" w:type="dxa"/>
            <w:tcBorders>
              <w:top w:val="nil"/>
              <w:left w:val="nil"/>
              <w:bottom w:val="single" w:sz="4" w:space="0" w:color="auto"/>
              <w:right w:val="single" w:sz="4" w:space="0" w:color="auto"/>
            </w:tcBorders>
            <w:shd w:val="clear" w:color="auto" w:fill="C5E0B3" w:themeFill="accent6" w:themeFillTint="66"/>
          </w:tcPr>
          <w:p w14:paraId="7E419D78"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103,118</w:t>
            </w:r>
          </w:p>
        </w:tc>
        <w:tc>
          <w:tcPr>
            <w:tcW w:w="964" w:type="dxa"/>
            <w:tcBorders>
              <w:top w:val="nil"/>
              <w:left w:val="nil"/>
              <w:bottom w:val="single" w:sz="4" w:space="0" w:color="auto"/>
              <w:right w:val="single" w:sz="4" w:space="0" w:color="auto"/>
            </w:tcBorders>
            <w:shd w:val="clear" w:color="auto" w:fill="C5E0B3" w:themeFill="accent6" w:themeFillTint="66"/>
          </w:tcPr>
          <w:p w14:paraId="3642FBE1"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103,118</w:t>
            </w:r>
          </w:p>
        </w:tc>
        <w:tc>
          <w:tcPr>
            <w:tcW w:w="964" w:type="dxa"/>
            <w:tcBorders>
              <w:top w:val="nil"/>
              <w:left w:val="nil"/>
              <w:bottom w:val="single" w:sz="4" w:space="0" w:color="auto"/>
              <w:right w:val="single" w:sz="4" w:space="0" w:color="auto"/>
            </w:tcBorders>
            <w:shd w:val="clear" w:color="auto" w:fill="C5E0B3" w:themeFill="accent6" w:themeFillTint="66"/>
          </w:tcPr>
          <w:p w14:paraId="42C5C72C"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103,118</w:t>
            </w:r>
          </w:p>
        </w:tc>
        <w:tc>
          <w:tcPr>
            <w:tcW w:w="965" w:type="dxa"/>
            <w:tcBorders>
              <w:top w:val="nil"/>
              <w:left w:val="nil"/>
              <w:bottom w:val="single" w:sz="4" w:space="0" w:color="auto"/>
              <w:right w:val="single" w:sz="4" w:space="0" w:color="auto"/>
            </w:tcBorders>
            <w:shd w:val="clear" w:color="auto" w:fill="C5E0B3" w:themeFill="accent6" w:themeFillTint="66"/>
          </w:tcPr>
          <w:p w14:paraId="3876B40F"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103,118</w:t>
            </w:r>
          </w:p>
        </w:tc>
        <w:tc>
          <w:tcPr>
            <w:tcW w:w="1080" w:type="dxa"/>
            <w:tcBorders>
              <w:top w:val="nil"/>
              <w:left w:val="nil"/>
              <w:bottom w:val="single" w:sz="4" w:space="0" w:color="auto"/>
              <w:right w:val="single" w:sz="4" w:space="0" w:color="auto"/>
            </w:tcBorders>
            <w:shd w:val="clear" w:color="auto" w:fill="C5E0B3" w:themeFill="accent6" w:themeFillTint="66"/>
          </w:tcPr>
          <w:p w14:paraId="3CE66B75" w14:textId="08B7D3D6"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76</w:t>
            </w:r>
            <w:r w:rsidR="000F17DD" w:rsidRPr="00000D47">
              <w:rPr>
                <w:rFonts w:asciiTheme="minorHAnsi" w:hAnsiTheme="minorHAnsi"/>
                <w:b/>
                <w:bCs/>
                <w:sz w:val="16"/>
                <w:szCs w:val="16"/>
              </w:rPr>
              <w:t>6</w:t>
            </w:r>
            <w:r w:rsidRPr="00000D47">
              <w:rPr>
                <w:rFonts w:asciiTheme="minorHAnsi" w:hAnsiTheme="minorHAnsi"/>
                <w:b/>
                <w:bCs/>
                <w:sz w:val="16"/>
                <w:szCs w:val="16"/>
              </w:rPr>
              <w:t>,</w:t>
            </w:r>
            <w:r w:rsidR="000F17DD" w:rsidRPr="00000D47">
              <w:rPr>
                <w:rFonts w:asciiTheme="minorHAnsi" w:hAnsiTheme="minorHAnsi"/>
                <w:b/>
                <w:bCs/>
                <w:sz w:val="16"/>
                <w:szCs w:val="16"/>
              </w:rPr>
              <w:t>989</w:t>
            </w:r>
          </w:p>
        </w:tc>
        <w:tc>
          <w:tcPr>
            <w:tcW w:w="720" w:type="dxa"/>
            <w:tcBorders>
              <w:top w:val="nil"/>
              <w:left w:val="nil"/>
              <w:bottom w:val="single" w:sz="4" w:space="0" w:color="auto"/>
              <w:right w:val="single" w:sz="4" w:space="0" w:color="auto"/>
            </w:tcBorders>
            <w:shd w:val="clear" w:color="auto" w:fill="C5E0B3" w:themeFill="accent6" w:themeFillTint="66"/>
            <w:vAlign w:val="center"/>
            <w:hideMark/>
          </w:tcPr>
          <w:p w14:paraId="6EB53055" w14:textId="77777777" w:rsidR="00B65B74" w:rsidRPr="00000D47" w:rsidRDefault="00B65B74" w:rsidP="00B65B74">
            <w:pPr>
              <w:jc w:val="center"/>
              <w:rPr>
                <w:rFonts w:asciiTheme="minorHAnsi" w:eastAsia="Times New Roman" w:hAnsiTheme="minorHAnsi"/>
                <w:color w:val="000000"/>
                <w:sz w:val="16"/>
                <w:szCs w:val="16"/>
              </w:rPr>
            </w:pPr>
          </w:p>
        </w:tc>
      </w:tr>
      <w:tr w:rsidR="00B65B74" w:rsidRPr="00000D47" w14:paraId="3B9427DE" w14:textId="77777777" w:rsidTr="006E25B5">
        <w:tc>
          <w:tcPr>
            <w:tcW w:w="1255" w:type="dxa"/>
            <w:vMerge/>
            <w:tcBorders>
              <w:left w:val="single" w:sz="4" w:space="0" w:color="auto"/>
              <w:right w:val="single" w:sz="4" w:space="0" w:color="auto"/>
            </w:tcBorders>
            <w:hideMark/>
          </w:tcPr>
          <w:p w14:paraId="439AEDDD"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left w:val="single" w:sz="4" w:space="0" w:color="auto"/>
              <w:right w:val="single" w:sz="4" w:space="0" w:color="auto"/>
            </w:tcBorders>
            <w:hideMark/>
          </w:tcPr>
          <w:p w14:paraId="29A4042A"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left w:val="single" w:sz="4" w:space="0" w:color="auto"/>
              <w:right w:val="single" w:sz="4" w:space="0" w:color="auto"/>
            </w:tcBorders>
            <w:hideMark/>
          </w:tcPr>
          <w:p w14:paraId="144080AC"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left w:val="single" w:sz="4" w:space="0" w:color="auto"/>
              <w:right w:val="single" w:sz="4" w:space="0" w:color="auto"/>
            </w:tcBorders>
            <w:hideMark/>
          </w:tcPr>
          <w:p w14:paraId="09950FEB" w14:textId="77777777" w:rsidR="00B65B74" w:rsidRPr="00000D47" w:rsidRDefault="00B65B74" w:rsidP="00B65B74">
            <w:pPr>
              <w:rPr>
                <w:rFonts w:asciiTheme="minorHAnsi" w:eastAsia="Times New Roman" w:hAnsiTheme="minorHAnsi"/>
                <w:b/>
                <w:bCs/>
                <w:color w:val="000000"/>
                <w:sz w:val="16"/>
                <w:szCs w:val="16"/>
              </w:rPr>
            </w:pPr>
          </w:p>
        </w:tc>
        <w:tc>
          <w:tcPr>
            <w:tcW w:w="2250" w:type="dxa"/>
            <w:gridSpan w:val="2"/>
            <w:tcBorders>
              <w:top w:val="nil"/>
              <w:left w:val="nil"/>
              <w:bottom w:val="single" w:sz="4" w:space="0" w:color="auto"/>
              <w:right w:val="single" w:sz="4" w:space="0" w:color="auto"/>
            </w:tcBorders>
            <w:shd w:val="clear" w:color="auto" w:fill="auto"/>
            <w:noWrap/>
            <w:vAlign w:val="center"/>
            <w:hideMark/>
          </w:tcPr>
          <w:p w14:paraId="36905E26" w14:textId="77777777" w:rsidR="00B65B74" w:rsidRPr="00000D47" w:rsidRDefault="00B65B74" w:rsidP="00B65B74">
            <w:pPr>
              <w:jc w:val="center"/>
              <w:rPr>
                <w:rFonts w:asciiTheme="minorHAnsi" w:eastAsia="Times New Roman" w:hAnsiTheme="minorHAnsi"/>
                <w:sz w:val="16"/>
                <w:szCs w:val="16"/>
              </w:rPr>
            </w:pPr>
            <w:r w:rsidRPr="00000D47">
              <w:rPr>
                <w:rFonts w:asciiTheme="minorHAnsi" w:eastAsia="Times New Roman" w:hAnsiTheme="minorHAnsi"/>
                <w:b/>
                <w:bCs/>
                <w:sz w:val="16"/>
                <w:szCs w:val="16"/>
              </w:rPr>
              <w:t>GEFTF TOTAL</w:t>
            </w:r>
          </w:p>
        </w:tc>
        <w:tc>
          <w:tcPr>
            <w:tcW w:w="964" w:type="dxa"/>
            <w:tcBorders>
              <w:top w:val="nil"/>
              <w:left w:val="nil"/>
              <w:bottom w:val="single" w:sz="4" w:space="0" w:color="auto"/>
              <w:right w:val="single" w:sz="4" w:space="0" w:color="auto"/>
            </w:tcBorders>
            <w:shd w:val="clear" w:color="auto" w:fill="auto"/>
          </w:tcPr>
          <w:p w14:paraId="5B789EFC" w14:textId="17BFBE5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7</w:t>
            </w:r>
            <w:r w:rsidR="000F17DD" w:rsidRPr="00000D47">
              <w:rPr>
                <w:rFonts w:asciiTheme="minorHAnsi" w:hAnsiTheme="minorHAnsi"/>
                <w:b/>
                <w:bCs/>
                <w:sz w:val="16"/>
                <w:szCs w:val="16"/>
              </w:rPr>
              <w:t>19</w:t>
            </w:r>
            <w:r w:rsidRPr="00000D47">
              <w:rPr>
                <w:rFonts w:asciiTheme="minorHAnsi" w:hAnsiTheme="minorHAnsi"/>
                <w:b/>
                <w:bCs/>
                <w:sz w:val="16"/>
                <w:szCs w:val="16"/>
              </w:rPr>
              <w:t>,3</w:t>
            </w:r>
            <w:r w:rsidR="000F17DD" w:rsidRPr="00000D47">
              <w:rPr>
                <w:rFonts w:asciiTheme="minorHAnsi" w:hAnsiTheme="minorHAnsi"/>
                <w:b/>
                <w:bCs/>
                <w:sz w:val="16"/>
                <w:szCs w:val="16"/>
              </w:rPr>
              <w:t>1</w:t>
            </w:r>
            <w:r w:rsidRPr="00000D47">
              <w:rPr>
                <w:rFonts w:asciiTheme="minorHAnsi" w:hAnsiTheme="minorHAnsi"/>
                <w:b/>
                <w:bCs/>
                <w:sz w:val="16"/>
                <w:szCs w:val="16"/>
              </w:rPr>
              <w:t>4</w:t>
            </w:r>
          </w:p>
        </w:tc>
        <w:tc>
          <w:tcPr>
            <w:tcW w:w="964" w:type="dxa"/>
            <w:tcBorders>
              <w:top w:val="nil"/>
              <w:left w:val="nil"/>
              <w:bottom w:val="single" w:sz="4" w:space="0" w:color="auto"/>
              <w:right w:val="single" w:sz="4" w:space="0" w:color="auto"/>
            </w:tcBorders>
            <w:shd w:val="clear" w:color="auto" w:fill="auto"/>
          </w:tcPr>
          <w:p w14:paraId="3D7818D1" w14:textId="35ED4F98"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1,8</w:t>
            </w:r>
            <w:r w:rsidR="000F17DD" w:rsidRPr="00000D47">
              <w:rPr>
                <w:rFonts w:asciiTheme="minorHAnsi" w:hAnsiTheme="minorHAnsi"/>
                <w:b/>
                <w:bCs/>
                <w:sz w:val="16"/>
                <w:szCs w:val="16"/>
              </w:rPr>
              <w:t>32</w:t>
            </w:r>
            <w:r w:rsidRPr="00000D47">
              <w:rPr>
                <w:rFonts w:asciiTheme="minorHAnsi" w:hAnsiTheme="minorHAnsi"/>
                <w:b/>
                <w:bCs/>
                <w:sz w:val="16"/>
                <w:szCs w:val="16"/>
              </w:rPr>
              <w:t>,</w:t>
            </w:r>
            <w:r w:rsidR="000F17DD" w:rsidRPr="00000D47">
              <w:rPr>
                <w:rFonts w:asciiTheme="minorHAnsi" w:hAnsiTheme="minorHAnsi"/>
                <w:b/>
                <w:bCs/>
                <w:sz w:val="16"/>
                <w:szCs w:val="16"/>
              </w:rPr>
              <w:t>139</w:t>
            </w:r>
          </w:p>
        </w:tc>
        <w:tc>
          <w:tcPr>
            <w:tcW w:w="964" w:type="dxa"/>
            <w:tcBorders>
              <w:top w:val="nil"/>
              <w:left w:val="nil"/>
              <w:bottom w:val="single" w:sz="4" w:space="0" w:color="auto"/>
              <w:right w:val="single" w:sz="4" w:space="0" w:color="auto"/>
            </w:tcBorders>
            <w:shd w:val="clear" w:color="auto" w:fill="auto"/>
          </w:tcPr>
          <w:p w14:paraId="435CD9A6" w14:textId="5A01ED24"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2,44</w:t>
            </w:r>
            <w:r w:rsidR="000F17DD" w:rsidRPr="00000D47">
              <w:rPr>
                <w:rFonts w:asciiTheme="minorHAnsi" w:hAnsiTheme="minorHAnsi"/>
                <w:b/>
                <w:bCs/>
                <w:sz w:val="16"/>
                <w:szCs w:val="16"/>
              </w:rPr>
              <w:t>7</w:t>
            </w:r>
            <w:r w:rsidRPr="00000D47">
              <w:rPr>
                <w:rFonts w:asciiTheme="minorHAnsi" w:hAnsiTheme="minorHAnsi"/>
                <w:b/>
                <w:bCs/>
                <w:sz w:val="16"/>
                <w:szCs w:val="16"/>
              </w:rPr>
              <w:t>,</w:t>
            </w:r>
            <w:r w:rsidR="000F17DD" w:rsidRPr="00000D47">
              <w:rPr>
                <w:rFonts w:asciiTheme="minorHAnsi" w:hAnsiTheme="minorHAnsi"/>
                <w:b/>
                <w:bCs/>
                <w:sz w:val="16"/>
                <w:szCs w:val="16"/>
              </w:rPr>
              <w:t>797</w:t>
            </w:r>
          </w:p>
        </w:tc>
        <w:tc>
          <w:tcPr>
            <w:tcW w:w="965" w:type="dxa"/>
            <w:tcBorders>
              <w:top w:val="nil"/>
              <w:left w:val="nil"/>
              <w:bottom w:val="single" w:sz="4" w:space="0" w:color="auto"/>
              <w:right w:val="single" w:sz="4" w:space="0" w:color="auto"/>
            </w:tcBorders>
            <w:shd w:val="clear" w:color="auto" w:fill="auto"/>
          </w:tcPr>
          <w:p w14:paraId="5C169955"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1,966,735</w:t>
            </w:r>
          </w:p>
        </w:tc>
        <w:tc>
          <w:tcPr>
            <w:tcW w:w="964" w:type="dxa"/>
            <w:tcBorders>
              <w:top w:val="nil"/>
              <w:left w:val="nil"/>
              <w:bottom w:val="single" w:sz="4" w:space="0" w:color="auto"/>
              <w:right w:val="single" w:sz="4" w:space="0" w:color="auto"/>
            </w:tcBorders>
            <w:shd w:val="clear" w:color="auto" w:fill="auto"/>
          </w:tcPr>
          <w:p w14:paraId="6A053E86"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1,715,735</w:t>
            </w:r>
          </w:p>
        </w:tc>
        <w:tc>
          <w:tcPr>
            <w:tcW w:w="964" w:type="dxa"/>
            <w:tcBorders>
              <w:top w:val="nil"/>
              <w:left w:val="nil"/>
              <w:bottom w:val="single" w:sz="4" w:space="0" w:color="auto"/>
              <w:right w:val="single" w:sz="4" w:space="0" w:color="auto"/>
            </w:tcBorders>
            <w:shd w:val="clear" w:color="auto" w:fill="auto"/>
          </w:tcPr>
          <w:p w14:paraId="663C830E"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1,413,235</w:t>
            </w:r>
          </w:p>
        </w:tc>
        <w:tc>
          <w:tcPr>
            <w:tcW w:w="965" w:type="dxa"/>
            <w:tcBorders>
              <w:top w:val="nil"/>
              <w:left w:val="nil"/>
              <w:bottom w:val="single" w:sz="4" w:space="0" w:color="auto"/>
              <w:right w:val="single" w:sz="4" w:space="0" w:color="auto"/>
            </w:tcBorders>
            <w:shd w:val="clear" w:color="auto" w:fill="auto"/>
          </w:tcPr>
          <w:p w14:paraId="3A7C8AE6" w14:textId="2718E283"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1,2</w:t>
            </w:r>
            <w:r w:rsidR="000F17DD" w:rsidRPr="00000D47">
              <w:rPr>
                <w:rFonts w:asciiTheme="minorHAnsi" w:hAnsiTheme="minorHAnsi"/>
                <w:b/>
                <w:bCs/>
                <w:sz w:val="16"/>
                <w:szCs w:val="16"/>
              </w:rPr>
              <w:t>16</w:t>
            </w:r>
            <w:r w:rsidRPr="00000D47">
              <w:rPr>
                <w:rFonts w:asciiTheme="minorHAnsi" w:hAnsiTheme="minorHAnsi"/>
                <w:b/>
                <w:bCs/>
                <w:sz w:val="16"/>
                <w:szCs w:val="16"/>
              </w:rPr>
              <w:t>,</w:t>
            </w:r>
            <w:r w:rsidR="000F17DD" w:rsidRPr="00000D47">
              <w:rPr>
                <w:rFonts w:asciiTheme="minorHAnsi" w:hAnsiTheme="minorHAnsi"/>
                <w:b/>
                <w:bCs/>
                <w:sz w:val="16"/>
                <w:szCs w:val="16"/>
              </w:rPr>
              <w:t>960</w:t>
            </w:r>
          </w:p>
        </w:tc>
        <w:tc>
          <w:tcPr>
            <w:tcW w:w="1080" w:type="dxa"/>
            <w:tcBorders>
              <w:top w:val="nil"/>
              <w:left w:val="nil"/>
              <w:bottom w:val="single" w:sz="4" w:space="0" w:color="auto"/>
              <w:right w:val="single" w:sz="4" w:space="0" w:color="auto"/>
            </w:tcBorders>
            <w:shd w:val="clear" w:color="auto" w:fill="auto"/>
          </w:tcPr>
          <w:p w14:paraId="56E97916" w14:textId="4F1E8A81"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11,31</w:t>
            </w:r>
            <w:r w:rsidR="00136F42" w:rsidRPr="00000D47">
              <w:rPr>
                <w:rFonts w:asciiTheme="minorHAnsi" w:hAnsiTheme="minorHAnsi"/>
                <w:b/>
                <w:bCs/>
                <w:sz w:val="16"/>
                <w:szCs w:val="16"/>
              </w:rPr>
              <w:t>1</w:t>
            </w:r>
            <w:r w:rsidRPr="00000D47">
              <w:rPr>
                <w:rFonts w:asciiTheme="minorHAnsi" w:hAnsiTheme="minorHAnsi"/>
                <w:b/>
                <w:bCs/>
                <w:sz w:val="16"/>
                <w:szCs w:val="16"/>
              </w:rPr>
              <w:t>,9</w:t>
            </w:r>
            <w:r w:rsidR="00136F42" w:rsidRPr="00000D47">
              <w:rPr>
                <w:rFonts w:asciiTheme="minorHAnsi" w:hAnsiTheme="minorHAnsi"/>
                <w:b/>
                <w:bCs/>
                <w:sz w:val="16"/>
                <w:szCs w:val="16"/>
              </w:rPr>
              <w:t>15</w:t>
            </w:r>
          </w:p>
        </w:tc>
        <w:tc>
          <w:tcPr>
            <w:tcW w:w="720" w:type="dxa"/>
            <w:tcBorders>
              <w:top w:val="nil"/>
              <w:left w:val="nil"/>
              <w:bottom w:val="single" w:sz="4" w:space="0" w:color="auto"/>
              <w:right w:val="single" w:sz="4" w:space="0" w:color="auto"/>
            </w:tcBorders>
            <w:shd w:val="clear" w:color="auto" w:fill="auto"/>
            <w:vAlign w:val="center"/>
            <w:hideMark/>
          </w:tcPr>
          <w:p w14:paraId="55D73189" w14:textId="77777777" w:rsidR="00B65B74" w:rsidRPr="00000D47" w:rsidRDefault="00B65B74" w:rsidP="00B65B74">
            <w:pPr>
              <w:jc w:val="center"/>
              <w:rPr>
                <w:rFonts w:asciiTheme="minorHAnsi" w:eastAsia="Times New Roman" w:hAnsiTheme="minorHAnsi"/>
                <w:color w:val="000000"/>
                <w:sz w:val="16"/>
                <w:szCs w:val="16"/>
              </w:rPr>
            </w:pPr>
          </w:p>
        </w:tc>
      </w:tr>
      <w:tr w:rsidR="00B65B74" w:rsidRPr="00000D47" w14:paraId="78BD9850" w14:textId="77777777" w:rsidTr="006E25B5">
        <w:tc>
          <w:tcPr>
            <w:tcW w:w="1255" w:type="dxa"/>
            <w:vMerge/>
            <w:tcBorders>
              <w:left w:val="single" w:sz="4" w:space="0" w:color="auto"/>
              <w:bottom w:val="single" w:sz="4" w:space="0" w:color="000000"/>
              <w:right w:val="single" w:sz="4" w:space="0" w:color="auto"/>
            </w:tcBorders>
            <w:hideMark/>
          </w:tcPr>
          <w:p w14:paraId="3DCA33FC" w14:textId="77777777" w:rsidR="00B65B74" w:rsidRPr="00000D47" w:rsidRDefault="00B65B74" w:rsidP="00B65B74">
            <w:pPr>
              <w:rPr>
                <w:rFonts w:asciiTheme="minorHAnsi" w:eastAsia="Times New Roman" w:hAnsiTheme="minorHAnsi"/>
                <w:b/>
                <w:bCs/>
                <w:color w:val="000000"/>
                <w:sz w:val="16"/>
                <w:szCs w:val="16"/>
              </w:rPr>
            </w:pPr>
          </w:p>
        </w:tc>
        <w:tc>
          <w:tcPr>
            <w:tcW w:w="1170" w:type="dxa"/>
            <w:vMerge/>
            <w:tcBorders>
              <w:left w:val="single" w:sz="4" w:space="0" w:color="auto"/>
              <w:bottom w:val="single" w:sz="4" w:space="0" w:color="000000"/>
              <w:right w:val="single" w:sz="4" w:space="0" w:color="auto"/>
            </w:tcBorders>
            <w:hideMark/>
          </w:tcPr>
          <w:p w14:paraId="11391734" w14:textId="77777777" w:rsidR="00B65B74" w:rsidRPr="00000D47" w:rsidRDefault="00B65B74" w:rsidP="00B65B74">
            <w:pPr>
              <w:rPr>
                <w:rFonts w:asciiTheme="minorHAnsi" w:eastAsia="Times New Roman" w:hAnsiTheme="minorHAnsi"/>
                <w:b/>
                <w:bCs/>
                <w:color w:val="000000"/>
                <w:sz w:val="16"/>
                <w:szCs w:val="16"/>
              </w:rPr>
            </w:pPr>
          </w:p>
        </w:tc>
        <w:tc>
          <w:tcPr>
            <w:tcW w:w="630" w:type="dxa"/>
            <w:vMerge/>
            <w:tcBorders>
              <w:left w:val="single" w:sz="4" w:space="0" w:color="auto"/>
              <w:bottom w:val="single" w:sz="4" w:space="0" w:color="000000"/>
              <w:right w:val="single" w:sz="4" w:space="0" w:color="auto"/>
            </w:tcBorders>
            <w:hideMark/>
          </w:tcPr>
          <w:p w14:paraId="563BD266" w14:textId="77777777" w:rsidR="00B65B74" w:rsidRPr="00000D47" w:rsidRDefault="00B65B74" w:rsidP="00B65B74">
            <w:pPr>
              <w:rPr>
                <w:rFonts w:asciiTheme="minorHAnsi" w:eastAsia="Times New Roman" w:hAnsiTheme="minorHAnsi"/>
                <w:b/>
                <w:bCs/>
                <w:color w:val="000000"/>
                <w:sz w:val="16"/>
                <w:szCs w:val="16"/>
              </w:rPr>
            </w:pPr>
          </w:p>
        </w:tc>
        <w:tc>
          <w:tcPr>
            <w:tcW w:w="720" w:type="dxa"/>
            <w:vMerge/>
            <w:tcBorders>
              <w:left w:val="single" w:sz="4" w:space="0" w:color="auto"/>
              <w:bottom w:val="single" w:sz="4" w:space="0" w:color="000000"/>
              <w:right w:val="single" w:sz="4" w:space="0" w:color="auto"/>
            </w:tcBorders>
            <w:hideMark/>
          </w:tcPr>
          <w:p w14:paraId="500368D9" w14:textId="77777777" w:rsidR="00B65B74" w:rsidRPr="00000D47" w:rsidRDefault="00B65B74" w:rsidP="00B65B74">
            <w:pPr>
              <w:rPr>
                <w:rFonts w:asciiTheme="minorHAnsi" w:eastAsia="Times New Roman" w:hAnsiTheme="minorHAnsi"/>
                <w:b/>
                <w:bCs/>
                <w:color w:val="000000"/>
                <w:sz w:val="16"/>
                <w:szCs w:val="16"/>
              </w:rPr>
            </w:pPr>
          </w:p>
        </w:tc>
        <w:tc>
          <w:tcPr>
            <w:tcW w:w="2250" w:type="dxa"/>
            <w:gridSpan w:val="2"/>
            <w:tcBorders>
              <w:top w:val="nil"/>
              <w:left w:val="nil"/>
              <w:bottom w:val="single" w:sz="4" w:space="0" w:color="auto"/>
              <w:right w:val="single" w:sz="4" w:space="0" w:color="auto"/>
            </w:tcBorders>
            <w:shd w:val="clear" w:color="auto" w:fill="auto"/>
            <w:vAlign w:val="center"/>
            <w:hideMark/>
          </w:tcPr>
          <w:p w14:paraId="2DDA25D9" w14:textId="77777777" w:rsidR="00B65B74" w:rsidRPr="00000D47" w:rsidRDefault="00B65B74" w:rsidP="00B65B74">
            <w:pPr>
              <w:jc w:val="center"/>
              <w:rPr>
                <w:rFonts w:asciiTheme="minorHAnsi" w:eastAsia="Times New Roman" w:hAnsiTheme="minorHAnsi"/>
                <w:color w:val="000000"/>
                <w:sz w:val="16"/>
                <w:szCs w:val="16"/>
              </w:rPr>
            </w:pPr>
            <w:r w:rsidRPr="00000D47">
              <w:rPr>
                <w:rFonts w:asciiTheme="minorHAnsi" w:eastAsia="Times New Roman" w:hAnsiTheme="minorHAnsi"/>
                <w:b/>
                <w:bCs/>
                <w:color w:val="000000"/>
                <w:sz w:val="16"/>
                <w:szCs w:val="16"/>
              </w:rPr>
              <w:t>PROJECT TOTAL</w:t>
            </w:r>
          </w:p>
        </w:tc>
        <w:tc>
          <w:tcPr>
            <w:tcW w:w="964" w:type="dxa"/>
            <w:tcBorders>
              <w:top w:val="nil"/>
              <w:left w:val="nil"/>
              <w:bottom w:val="single" w:sz="4" w:space="0" w:color="auto"/>
              <w:right w:val="single" w:sz="4" w:space="0" w:color="auto"/>
            </w:tcBorders>
            <w:shd w:val="clear" w:color="auto" w:fill="auto"/>
          </w:tcPr>
          <w:p w14:paraId="24EAC795" w14:textId="626F411D"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75</w:t>
            </w:r>
            <w:r w:rsidR="000F17DD" w:rsidRPr="00000D47">
              <w:rPr>
                <w:rFonts w:asciiTheme="minorHAnsi" w:hAnsiTheme="minorHAnsi"/>
                <w:b/>
                <w:bCs/>
                <w:sz w:val="16"/>
                <w:szCs w:val="16"/>
              </w:rPr>
              <w:t>1</w:t>
            </w:r>
            <w:r w:rsidRPr="00000D47">
              <w:rPr>
                <w:rFonts w:asciiTheme="minorHAnsi" w:hAnsiTheme="minorHAnsi"/>
                <w:b/>
                <w:bCs/>
                <w:sz w:val="16"/>
                <w:szCs w:val="16"/>
              </w:rPr>
              <w:t>,</w:t>
            </w:r>
            <w:r w:rsidR="000F17DD" w:rsidRPr="00000D47">
              <w:rPr>
                <w:rFonts w:asciiTheme="minorHAnsi" w:hAnsiTheme="minorHAnsi"/>
                <w:b/>
                <w:bCs/>
                <w:sz w:val="16"/>
                <w:szCs w:val="16"/>
              </w:rPr>
              <w:t>93</w:t>
            </w:r>
            <w:r w:rsidRPr="00000D47">
              <w:rPr>
                <w:rFonts w:asciiTheme="minorHAnsi" w:hAnsiTheme="minorHAnsi"/>
                <w:b/>
                <w:bCs/>
                <w:sz w:val="16"/>
                <w:szCs w:val="16"/>
              </w:rPr>
              <w:t>2</w:t>
            </w:r>
          </w:p>
        </w:tc>
        <w:tc>
          <w:tcPr>
            <w:tcW w:w="964" w:type="dxa"/>
            <w:tcBorders>
              <w:top w:val="nil"/>
              <w:left w:val="nil"/>
              <w:bottom w:val="single" w:sz="4" w:space="0" w:color="auto"/>
              <w:right w:val="single" w:sz="4" w:space="0" w:color="auto"/>
            </w:tcBorders>
            <w:shd w:val="clear" w:color="auto" w:fill="auto"/>
          </w:tcPr>
          <w:p w14:paraId="5DF7591F" w14:textId="7A1062EF"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1,86</w:t>
            </w:r>
            <w:r w:rsidR="000F17DD" w:rsidRPr="00000D47">
              <w:rPr>
                <w:rFonts w:asciiTheme="minorHAnsi" w:hAnsiTheme="minorHAnsi"/>
                <w:b/>
                <w:bCs/>
                <w:sz w:val="16"/>
                <w:szCs w:val="16"/>
              </w:rPr>
              <w:t>4</w:t>
            </w:r>
            <w:r w:rsidRPr="00000D47">
              <w:rPr>
                <w:rFonts w:asciiTheme="minorHAnsi" w:hAnsiTheme="minorHAnsi"/>
                <w:b/>
                <w:bCs/>
                <w:sz w:val="16"/>
                <w:szCs w:val="16"/>
              </w:rPr>
              <w:t>,</w:t>
            </w:r>
            <w:r w:rsidR="000F17DD" w:rsidRPr="00000D47">
              <w:rPr>
                <w:rFonts w:asciiTheme="minorHAnsi" w:hAnsiTheme="minorHAnsi"/>
                <w:b/>
                <w:bCs/>
                <w:sz w:val="16"/>
                <w:szCs w:val="16"/>
              </w:rPr>
              <w:t>757</w:t>
            </w:r>
          </w:p>
        </w:tc>
        <w:tc>
          <w:tcPr>
            <w:tcW w:w="964" w:type="dxa"/>
            <w:tcBorders>
              <w:top w:val="nil"/>
              <w:left w:val="nil"/>
              <w:bottom w:val="single" w:sz="4" w:space="0" w:color="auto"/>
              <w:right w:val="single" w:sz="4" w:space="0" w:color="auto"/>
            </w:tcBorders>
            <w:shd w:val="clear" w:color="auto" w:fill="auto"/>
          </w:tcPr>
          <w:p w14:paraId="7522EABA" w14:textId="020FA58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2,48</w:t>
            </w:r>
            <w:r w:rsidR="000F17DD" w:rsidRPr="00000D47">
              <w:rPr>
                <w:rFonts w:asciiTheme="minorHAnsi" w:hAnsiTheme="minorHAnsi"/>
                <w:b/>
                <w:bCs/>
                <w:sz w:val="16"/>
                <w:szCs w:val="16"/>
              </w:rPr>
              <w:t>0</w:t>
            </w:r>
            <w:r w:rsidRPr="00000D47">
              <w:rPr>
                <w:rFonts w:asciiTheme="minorHAnsi" w:hAnsiTheme="minorHAnsi"/>
                <w:b/>
                <w:bCs/>
                <w:sz w:val="16"/>
                <w:szCs w:val="16"/>
              </w:rPr>
              <w:t>,</w:t>
            </w:r>
            <w:r w:rsidR="000F17DD" w:rsidRPr="00000D47">
              <w:rPr>
                <w:rFonts w:asciiTheme="minorHAnsi" w:hAnsiTheme="minorHAnsi"/>
                <w:b/>
                <w:bCs/>
                <w:sz w:val="16"/>
                <w:szCs w:val="16"/>
              </w:rPr>
              <w:t>415</w:t>
            </w:r>
          </w:p>
        </w:tc>
        <w:tc>
          <w:tcPr>
            <w:tcW w:w="965" w:type="dxa"/>
            <w:tcBorders>
              <w:top w:val="nil"/>
              <w:left w:val="nil"/>
              <w:bottom w:val="single" w:sz="4" w:space="0" w:color="auto"/>
              <w:right w:val="single" w:sz="4" w:space="0" w:color="auto"/>
            </w:tcBorders>
            <w:shd w:val="clear" w:color="auto" w:fill="auto"/>
          </w:tcPr>
          <w:p w14:paraId="5793D40F"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1,999,353</w:t>
            </w:r>
          </w:p>
        </w:tc>
        <w:tc>
          <w:tcPr>
            <w:tcW w:w="964" w:type="dxa"/>
            <w:tcBorders>
              <w:top w:val="nil"/>
              <w:left w:val="nil"/>
              <w:bottom w:val="single" w:sz="4" w:space="0" w:color="auto"/>
              <w:right w:val="single" w:sz="4" w:space="0" w:color="auto"/>
            </w:tcBorders>
            <w:shd w:val="clear" w:color="auto" w:fill="auto"/>
          </w:tcPr>
          <w:p w14:paraId="5D3B3244"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1,748,353</w:t>
            </w:r>
          </w:p>
        </w:tc>
        <w:tc>
          <w:tcPr>
            <w:tcW w:w="964" w:type="dxa"/>
            <w:tcBorders>
              <w:top w:val="nil"/>
              <w:left w:val="nil"/>
              <w:bottom w:val="single" w:sz="4" w:space="0" w:color="auto"/>
              <w:right w:val="single" w:sz="4" w:space="0" w:color="auto"/>
            </w:tcBorders>
            <w:shd w:val="clear" w:color="auto" w:fill="auto"/>
          </w:tcPr>
          <w:p w14:paraId="43044D58" w14:textId="77777777"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1,445,853</w:t>
            </w:r>
          </w:p>
        </w:tc>
        <w:tc>
          <w:tcPr>
            <w:tcW w:w="965" w:type="dxa"/>
            <w:tcBorders>
              <w:top w:val="nil"/>
              <w:left w:val="nil"/>
              <w:bottom w:val="single" w:sz="4" w:space="0" w:color="auto"/>
              <w:right w:val="single" w:sz="4" w:space="0" w:color="auto"/>
            </w:tcBorders>
            <w:shd w:val="clear" w:color="auto" w:fill="auto"/>
          </w:tcPr>
          <w:p w14:paraId="1717FF5D" w14:textId="7B41065F"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1,2</w:t>
            </w:r>
            <w:r w:rsidR="000F17DD" w:rsidRPr="00000D47">
              <w:rPr>
                <w:rFonts w:asciiTheme="minorHAnsi" w:hAnsiTheme="minorHAnsi"/>
                <w:b/>
                <w:bCs/>
                <w:sz w:val="16"/>
                <w:szCs w:val="16"/>
              </w:rPr>
              <w:t>49</w:t>
            </w:r>
            <w:r w:rsidRPr="00000D47">
              <w:rPr>
                <w:rFonts w:asciiTheme="minorHAnsi" w:hAnsiTheme="minorHAnsi"/>
                <w:b/>
                <w:bCs/>
                <w:sz w:val="16"/>
                <w:szCs w:val="16"/>
              </w:rPr>
              <w:t>,</w:t>
            </w:r>
            <w:r w:rsidR="000F17DD" w:rsidRPr="00000D47">
              <w:rPr>
                <w:rFonts w:asciiTheme="minorHAnsi" w:hAnsiTheme="minorHAnsi"/>
                <w:b/>
                <w:bCs/>
                <w:sz w:val="16"/>
                <w:szCs w:val="16"/>
              </w:rPr>
              <w:t>578</w:t>
            </w:r>
          </w:p>
        </w:tc>
        <w:tc>
          <w:tcPr>
            <w:tcW w:w="1080" w:type="dxa"/>
            <w:tcBorders>
              <w:top w:val="nil"/>
              <w:left w:val="nil"/>
              <w:bottom w:val="single" w:sz="4" w:space="0" w:color="auto"/>
              <w:right w:val="single" w:sz="4" w:space="0" w:color="auto"/>
            </w:tcBorders>
            <w:shd w:val="clear" w:color="auto" w:fill="auto"/>
          </w:tcPr>
          <w:p w14:paraId="0EAC56D3" w14:textId="16EC54ED" w:rsidR="00B65B74" w:rsidRPr="00000D47" w:rsidRDefault="00B65B74" w:rsidP="00B65B74">
            <w:pPr>
              <w:jc w:val="center"/>
              <w:rPr>
                <w:rFonts w:asciiTheme="minorHAnsi" w:eastAsia="Times New Roman" w:hAnsiTheme="minorHAnsi"/>
                <w:b/>
                <w:bCs/>
                <w:color w:val="000000"/>
                <w:sz w:val="16"/>
                <w:szCs w:val="16"/>
              </w:rPr>
            </w:pPr>
            <w:r w:rsidRPr="00000D47">
              <w:rPr>
                <w:rFonts w:asciiTheme="minorHAnsi" w:hAnsiTheme="minorHAnsi"/>
                <w:b/>
                <w:bCs/>
                <w:sz w:val="16"/>
                <w:szCs w:val="16"/>
              </w:rPr>
              <w:t>11,54</w:t>
            </w:r>
            <w:r w:rsidR="00411D7B" w:rsidRPr="00000D47">
              <w:rPr>
                <w:rFonts w:asciiTheme="minorHAnsi" w:hAnsiTheme="minorHAnsi"/>
                <w:b/>
                <w:bCs/>
                <w:sz w:val="16"/>
                <w:szCs w:val="16"/>
              </w:rPr>
              <w:t>0</w:t>
            </w:r>
            <w:r w:rsidRPr="00000D47">
              <w:rPr>
                <w:rFonts w:asciiTheme="minorHAnsi" w:hAnsiTheme="minorHAnsi"/>
                <w:b/>
                <w:bCs/>
                <w:sz w:val="16"/>
                <w:szCs w:val="16"/>
              </w:rPr>
              <w:t>,</w:t>
            </w:r>
            <w:r w:rsidR="00411D7B" w:rsidRPr="00000D47">
              <w:rPr>
                <w:rFonts w:asciiTheme="minorHAnsi" w:hAnsiTheme="minorHAnsi"/>
                <w:b/>
                <w:bCs/>
                <w:sz w:val="16"/>
                <w:szCs w:val="16"/>
              </w:rPr>
              <w:t>241</w:t>
            </w:r>
          </w:p>
        </w:tc>
        <w:tc>
          <w:tcPr>
            <w:tcW w:w="720" w:type="dxa"/>
            <w:tcBorders>
              <w:top w:val="nil"/>
              <w:left w:val="nil"/>
              <w:bottom w:val="single" w:sz="4" w:space="0" w:color="auto"/>
              <w:right w:val="single" w:sz="4" w:space="0" w:color="auto"/>
            </w:tcBorders>
            <w:shd w:val="clear" w:color="auto" w:fill="auto"/>
            <w:vAlign w:val="center"/>
            <w:hideMark/>
          </w:tcPr>
          <w:p w14:paraId="048B8D6F" w14:textId="77777777" w:rsidR="00B65B74" w:rsidRPr="00000D47" w:rsidRDefault="00B65B74" w:rsidP="00B65B74">
            <w:pPr>
              <w:jc w:val="center"/>
              <w:rPr>
                <w:rFonts w:asciiTheme="minorHAnsi" w:eastAsia="Times New Roman" w:hAnsiTheme="minorHAnsi"/>
                <w:color w:val="000000"/>
                <w:sz w:val="16"/>
                <w:szCs w:val="16"/>
              </w:rPr>
            </w:pPr>
          </w:p>
        </w:tc>
      </w:tr>
    </w:tbl>
    <w:p w14:paraId="0FCBD8E8" w14:textId="77777777" w:rsidR="00034053" w:rsidRPr="00000D47" w:rsidRDefault="00034053" w:rsidP="003B2A79">
      <w:pPr>
        <w:rPr>
          <w:rFonts w:asciiTheme="minorHAnsi" w:hAnsiTheme="minorHAnsi"/>
          <w:sz w:val="20"/>
          <w:szCs w:val="20"/>
        </w:rPr>
      </w:pPr>
    </w:p>
    <w:p w14:paraId="02A21467" w14:textId="77777777" w:rsidR="00025CC9" w:rsidRPr="00000D47" w:rsidRDefault="00025CC9" w:rsidP="003B2A79">
      <w:pPr>
        <w:rPr>
          <w:rFonts w:asciiTheme="minorHAnsi" w:hAnsiTheme="minorHAnsi"/>
          <w:sz w:val="20"/>
          <w:szCs w:val="20"/>
        </w:rPr>
      </w:pPr>
    </w:p>
    <w:p w14:paraId="1EF56420" w14:textId="77777777" w:rsidR="00113B89" w:rsidRPr="00000D47" w:rsidRDefault="00113B89" w:rsidP="003B2A79"/>
    <w:p w14:paraId="470ED5A7" w14:textId="77777777" w:rsidR="00505C21" w:rsidRPr="00000D47" w:rsidRDefault="00EB6543" w:rsidP="003B2A79">
      <w:pPr>
        <w:rPr>
          <w:rFonts w:asciiTheme="minorHAnsi" w:hAnsiTheme="minorHAnsi"/>
          <w:sz w:val="20"/>
          <w:szCs w:val="20"/>
        </w:rPr>
      </w:pPr>
      <w:r w:rsidRPr="00000D47">
        <w:rPr>
          <w:rFonts w:asciiTheme="minorHAnsi" w:hAnsiTheme="minorHAnsi"/>
          <w:sz w:val="20"/>
          <w:szCs w:val="20"/>
        </w:rPr>
        <w:t>Summary of Funds (USD)</w:t>
      </w:r>
    </w:p>
    <w:tbl>
      <w:tblPr>
        <w:tblW w:w="14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4"/>
        <w:gridCol w:w="1330"/>
        <w:gridCol w:w="1587"/>
        <w:gridCol w:w="1587"/>
        <w:gridCol w:w="1907"/>
        <w:gridCol w:w="1267"/>
        <w:gridCol w:w="1587"/>
        <w:gridCol w:w="1587"/>
        <w:gridCol w:w="1764"/>
      </w:tblGrid>
      <w:tr w:rsidR="003357BA" w:rsidRPr="00000D47" w14:paraId="36F196A9" w14:textId="77777777" w:rsidTr="00851B88">
        <w:trPr>
          <w:trHeight w:val="300"/>
        </w:trPr>
        <w:tc>
          <w:tcPr>
            <w:tcW w:w="1774" w:type="dxa"/>
            <w:shd w:val="clear" w:color="000000" w:fill="D9D9D9"/>
            <w:noWrap/>
            <w:vAlign w:val="center"/>
            <w:hideMark/>
          </w:tcPr>
          <w:p w14:paraId="1F2730BA" w14:textId="77777777" w:rsidR="003357BA" w:rsidRPr="00000D47" w:rsidRDefault="003357BA" w:rsidP="003357BA">
            <w:pPr>
              <w:rPr>
                <w:rFonts w:ascii="Calibri" w:eastAsia="Times New Roman" w:hAnsi="Calibri"/>
                <w:b/>
                <w:bCs/>
                <w:color w:val="000000"/>
                <w:sz w:val="20"/>
                <w:szCs w:val="20"/>
                <w:lang w:val="en-US" w:eastAsia="en-US"/>
              </w:rPr>
            </w:pPr>
            <w:r w:rsidRPr="00000D47">
              <w:rPr>
                <w:rFonts w:ascii="Calibri" w:eastAsia="Times New Roman" w:hAnsi="Calibri"/>
                <w:b/>
                <w:bCs/>
                <w:color w:val="000000"/>
                <w:sz w:val="20"/>
                <w:szCs w:val="20"/>
                <w:lang w:eastAsia="en-US"/>
              </w:rPr>
              <w:t>Source of funds</w:t>
            </w:r>
          </w:p>
        </w:tc>
        <w:tc>
          <w:tcPr>
            <w:tcW w:w="1330" w:type="dxa"/>
            <w:shd w:val="clear" w:color="000000" w:fill="D9D9D9"/>
            <w:noWrap/>
            <w:vAlign w:val="center"/>
            <w:hideMark/>
          </w:tcPr>
          <w:p w14:paraId="3D8506DE" w14:textId="77777777" w:rsidR="003357BA" w:rsidRPr="00000D47" w:rsidRDefault="003357BA" w:rsidP="003357BA">
            <w:pPr>
              <w:jc w:val="center"/>
              <w:rPr>
                <w:rFonts w:ascii="Calibri" w:eastAsia="Times New Roman" w:hAnsi="Calibri"/>
                <w:b/>
                <w:bCs/>
                <w:color w:val="000000"/>
                <w:sz w:val="20"/>
                <w:szCs w:val="20"/>
                <w:lang w:val="en-US" w:eastAsia="en-US"/>
              </w:rPr>
            </w:pPr>
            <w:r w:rsidRPr="00000D47">
              <w:rPr>
                <w:rFonts w:ascii="Calibri" w:eastAsia="Times New Roman" w:hAnsi="Calibri"/>
                <w:b/>
                <w:bCs/>
                <w:color w:val="000000"/>
                <w:sz w:val="20"/>
                <w:szCs w:val="20"/>
                <w:lang w:eastAsia="en-US"/>
              </w:rPr>
              <w:t>YR1</w:t>
            </w:r>
          </w:p>
        </w:tc>
        <w:tc>
          <w:tcPr>
            <w:tcW w:w="1587" w:type="dxa"/>
            <w:shd w:val="clear" w:color="000000" w:fill="D9D9D9"/>
            <w:noWrap/>
            <w:vAlign w:val="center"/>
            <w:hideMark/>
          </w:tcPr>
          <w:p w14:paraId="33654E70" w14:textId="77777777" w:rsidR="003357BA" w:rsidRPr="00000D47" w:rsidRDefault="003357BA" w:rsidP="003357BA">
            <w:pPr>
              <w:jc w:val="center"/>
              <w:rPr>
                <w:rFonts w:ascii="Calibri" w:eastAsia="Times New Roman" w:hAnsi="Calibri"/>
                <w:b/>
                <w:bCs/>
                <w:color w:val="000000"/>
                <w:sz w:val="20"/>
                <w:szCs w:val="20"/>
                <w:lang w:val="en-US" w:eastAsia="en-US"/>
              </w:rPr>
            </w:pPr>
            <w:r w:rsidRPr="00000D47">
              <w:rPr>
                <w:rFonts w:ascii="Calibri" w:eastAsia="Times New Roman" w:hAnsi="Calibri"/>
                <w:b/>
                <w:bCs/>
                <w:color w:val="000000"/>
                <w:sz w:val="20"/>
                <w:szCs w:val="20"/>
                <w:lang w:eastAsia="en-US"/>
              </w:rPr>
              <w:t>YR2</w:t>
            </w:r>
          </w:p>
        </w:tc>
        <w:tc>
          <w:tcPr>
            <w:tcW w:w="1587" w:type="dxa"/>
            <w:shd w:val="clear" w:color="000000" w:fill="D9D9D9"/>
            <w:noWrap/>
            <w:vAlign w:val="center"/>
            <w:hideMark/>
          </w:tcPr>
          <w:p w14:paraId="507EE5B8" w14:textId="77777777" w:rsidR="003357BA" w:rsidRPr="00000D47" w:rsidRDefault="003357BA" w:rsidP="003357BA">
            <w:pPr>
              <w:jc w:val="center"/>
              <w:rPr>
                <w:rFonts w:ascii="Calibri" w:eastAsia="Times New Roman" w:hAnsi="Calibri"/>
                <w:b/>
                <w:bCs/>
                <w:color w:val="000000"/>
                <w:sz w:val="20"/>
                <w:szCs w:val="20"/>
                <w:lang w:val="en-US" w:eastAsia="en-US"/>
              </w:rPr>
            </w:pPr>
            <w:r w:rsidRPr="00000D47">
              <w:rPr>
                <w:rFonts w:ascii="Calibri" w:eastAsia="Times New Roman" w:hAnsi="Calibri"/>
                <w:b/>
                <w:bCs/>
                <w:color w:val="000000"/>
                <w:sz w:val="20"/>
                <w:szCs w:val="20"/>
                <w:lang w:eastAsia="en-US"/>
              </w:rPr>
              <w:t>YR3</w:t>
            </w:r>
          </w:p>
        </w:tc>
        <w:tc>
          <w:tcPr>
            <w:tcW w:w="1907" w:type="dxa"/>
            <w:shd w:val="clear" w:color="000000" w:fill="D9D9D9"/>
            <w:noWrap/>
            <w:vAlign w:val="center"/>
            <w:hideMark/>
          </w:tcPr>
          <w:p w14:paraId="2F3FA52D" w14:textId="77777777" w:rsidR="003357BA" w:rsidRPr="00000D47" w:rsidRDefault="003357BA" w:rsidP="003357BA">
            <w:pPr>
              <w:jc w:val="center"/>
              <w:rPr>
                <w:rFonts w:ascii="Calibri" w:eastAsia="Times New Roman" w:hAnsi="Calibri"/>
                <w:b/>
                <w:bCs/>
                <w:color w:val="000000"/>
                <w:sz w:val="20"/>
                <w:szCs w:val="20"/>
                <w:lang w:val="en-US" w:eastAsia="en-US"/>
              </w:rPr>
            </w:pPr>
            <w:r w:rsidRPr="00000D47">
              <w:rPr>
                <w:rFonts w:ascii="Calibri" w:eastAsia="Times New Roman" w:hAnsi="Calibri"/>
                <w:b/>
                <w:bCs/>
                <w:color w:val="000000"/>
                <w:sz w:val="20"/>
                <w:szCs w:val="20"/>
                <w:lang w:eastAsia="en-US"/>
              </w:rPr>
              <w:t>YR4</w:t>
            </w:r>
          </w:p>
        </w:tc>
        <w:tc>
          <w:tcPr>
            <w:tcW w:w="1267" w:type="dxa"/>
            <w:shd w:val="clear" w:color="000000" w:fill="D9D9D9"/>
            <w:noWrap/>
            <w:vAlign w:val="center"/>
            <w:hideMark/>
          </w:tcPr>
          <w:p w14:paraId="37B08750" w14:textId="77777777" w:rsidR="003357BA" w:rsidRPr="00000D47" w:rsidRDefault="003357BA" w:rsidP="003357BA">
            <w:pPr>
              <w:jc w:val="center"/>
              <w:rPr>
                <w:rFonts w:ascii="Calibri" w:eastAsia="Times New Roman" w:hAnsi="Calibri"/>
                <w:b/>
                <w:bCs/>
                <w:color w:val="000000"/>
                <w:sz w:val="20"/>
                <w:szCs w:val="20"/>
                <w:lang w:val="en-US" w:eastAsia="en-US"/>
              </w:rPr>
            </w:pPr>
            <w:r w:rsidRPr="00000D47">
              <w:rPr>
                <w:rFonts w:ascii="Calibri" w:eastAsia="Times New Roman" w:hAnsi="Calibri"/>
                <w:b/>
                <w:bCs/>
                <w:color w:val="000000"/>
                <w:sz w:val="20"/>
                <w:szCs w:val="20"/>
                <w:lang w:eastAsia="en-US"/>
              </w:rPr>
              <w:t>YR5</w:t>
            </w:r>
          </w:p>
        </w:tc>
        <w:tc>
          <w:tcPr>
            <w:tcW w:w="1587" w:type="dxa"/>
            <w:shd w:val="clear" w:color="000000" w:fill="D9D9D9"/>
            <w:noWrap/>
            <w:vAlign w:val="center"/>
            <w:hideMark/>
          </w:tcPr>
          <w:p w14:paraId="0A43EB59" w14:textId="77777777" w:rsidR="003357BA" w:rsidRPr="00000D47" w:rsidRDefault="003357BA" w:rsidP="003357BA">
            <w:pPr>
              <w:jc w:val="center"/>
              <w:rPr>
                <w:rFonts w:ascii="Calibri" w:eastAsia="Times New Roman" w:hAnsi="Calibri"/>
                <w:b/>
                <w:bCs/>
                <w:color w:val="000000"/>
                <w:sz w:val="20"/>
                <w:szCs w:val="20"/>
                <w:lang w:val="en-US" w:eastAsia="en-US"/>
              </w:rPr>
            </w:pPr>
            <w:r w:rsidRPr="00000D47">
              <w:rPr>
                <w:rFonts w:ascii="Calibri" w:eastAsia="Times New Roman" w:hAnsi="Calibri"/>
                <w:b/>
                <w:bCs/>
                <w:color w:val="000000"/>
                <w:sz w:val="20"/>
                <w:szCs w:val="20"/>
                <w:lang w:eastAsia="en-US"/>
              </w:rPr>
              <w:t>YR6</w:t>
            </w:r>
          </w:p>
        </w:tc>
        <w:tc>
          <w:tcPr>
            <w:tcW w:w="1587" w:type="dxa"/>
            <w:shd w:val="clear" w:color="000000" w:fill="D9D9D9"/>
            <w:noWrap/>
            <w:vAlign w:val="center"/>
            <w:hideMark/>
          </w:tcPr>
          <w:p w14:paraId="6AA85C4B" w14:textId="77777777" w:rsidR="003357BA" w:rsidRPr="00000D47" w:rsidRDefault="003357BA" w:rsidP="003357BA">
            <w:pPr>
              <w:jc w:val="center"/>
              <w:rPr>
                <w:rFonts w:ascii="Calibri" w:eastAsia="Times New Roman" w:hAnsi="Calibri"/>
                <w:b/>
                <w:bCs/>
                <w:color w:val="000000"/>
                <w:sz w:val="20"/>
                <w:szCs w:val="20"/>
                <w:lang w:val="en-US" w:eastAsia="en-US"/>
              </w:rPr>
            </w:pPr>
            <w:r w:rsidRPr="00000D47">
              <w:rPr>
                <w:rFonts w:ascii="Calibri" w:eastAsia="Times New Roman" w:hAnsi="Calibri"/>
                <w:b/>
                <w:bCs/>
                <w:color w:val="000000"/>
                <w:sz w:val="20"/>
                <w:szCs w:val="20"/>
                <w:lang w:eastAsia="en-US"/>
              </w:rPr>
              <w:t>YR7</w:t>
            </w:r>
          </w:p>
        </w:tc>
        <w:tc>
          <w:tcPr>
            <w:tcW w:w="1764" w:type="dxa"/>
            <w:shd w:val="clear" w:color="000000" w:fill="D9D9D9"/>
            <w:noWrap/>
            <w:vAlign w:val="center"/>
            <w:hideMark/>
          </w:tcPr>
          <w:p w14:paraId="57E99478" w14:textId="77777777" w:rsidR="003357BA" w:rsidRPr="00000D47" w:rsidRDefault="003357BA" w:rsidP="003357BA">
            <w:pPr>
              <w:jc w:val="right"/>
              <w:rPr>
                <w:rFonts w:ascii="Calibri" w:eastAsia="Times New Roman" w:hAnsi="Calibri"/>
                <w:b/>
                <w:bCs/>
                <w:color w:val="000000"/>
                <w:sz w:val="20"/>
                <w:szCs w:val="20"/>
                <w:lang w:val="en-US" w:eastAsia="en-US"/>
              </w:rPr>
            </w:pPr>
            <w:r w:rsidRPr="00000D47">
              <w:rPr>
                <w:rFonts w:ascii="Calibri" w:eastAsia="Times New Roman" w:hAnsi="Calibri"/>
                <w:b/>
                <w:bCs/>
                <w:color w:val="000000"/>
                <w:sz w:val="20"/>
                <w:szCs w:val="20"/>
                <w:lang w:eastAsia="en-US"/>
              </w:rPr>
              <w:t>TOTAL</w:t>
            </w:r>
          </w:p>
        </w:tc>
      </w:tr>
      <w:tr w:rsidR="005C0CD4" w:rsidRPr="00000D47" w14:paraId="02DBB924" w14:textId="77777777" w:rsidTr="00851B88">
        <w:trPr>
          <w:trHeight w:val="179"/>
        </w:trPr>
        <w:tc>
          <w:tcPr>
            <w:tcW w:w="1774" w:type="dxa"/>
            <w:shd w:val="clear" w:color="auto" w:fill="auto"/>
            <w:noWrap/>
            <w:vAlign w:val="center"/>
            <w:hideMark/>
          </w:tcPr>
          <w:p w14:paraId="6D2DADC7" w14:textId="77777777" w:rsidR="005C0CD4" w:rsidRPr="00000D47" w:rsidRDefault="005C0CD4" w:rsidP="005C0CD4">
            <w:pPr>
              <w:rPr>
                <w:rFonts w:ascii="Calibri" w:eastAsia="Times New Roman" w:hAnsi="Calibri"/>
                <w:bCs/>
                <w:color w:val="000000"/>
                <w:sz w:val="20"/>
                <w:szCs w:val="20"/>
                <w:lang w:val="en-US" w:eastAsia="en-US"/>
              </w:rPr>
            </w:pPr>
            <w:r w:rsidRPr="00000D47">
              <w:rPr>
                <w:rFonts w:ascii="Calibri" w:eastAsia="Times New Roman" w:hAnsi="Calibri"/>
                <w:bCs/>
                <w:color w:val="000000"/>
                <w:sz w:val="20"/>
                <w:szCs w:val="20"/>
                <w:lang w:eastAsia="en-US"/>
              </w:rPr>
              <w:t>GEF</w:t>
            </w:r>
          </w:p>
        </w:tc>
        <w:tc>
          <w:tcPr>
            <w:tcW w:w="1330" w:type="dxa"/>
            <w:shd w:val="clear" w:color="auto" w:fill="auto"/>
            <w:noWrap/>
            <w:hideMark/>
          </w:tcPr>
          <w:p w14:paraId="0C70AA13" w14:textId="5D3ADD4A" w:rsidR="005C0CD4" w:rsidRPr="00000D47" w:rsidRDefault="005C0CD4" w:rsidP="001C14DB">
            <w:pPr>
              <w:jc w:val="center"/>
              <w:rPr>
                <w:rFonts w:asciiTheme="minorHAnsi" w:eastAsia="Times New Roman" w:hAnsiTheme="minorHAnsi"/>
                <w:color w:val="000000"/>
                <w:sz w:val="20"/>
                <w:szCs w:val="20"/>
                <w:lang w:val="en-US" w:eastAsia="en-US"/>
              </w:rPr>
            </w:pPr>
            <w:r w:rsidRPr="00000D47">
              <w:rPr>
                <w:rFonts w:asciiTheme="minorHAnsi" w:hAnsiTheme="minorHAnsi"/>
                <w:sz w:val="20"/>
                <w:szCs w:val="20"/>
              </w:rPr>
              <w:t>7</w:t>
            </w:r>
            <w:r w:rsidR="00411D7B" w:rsidRPr="00000D47">
              <w:rPr>
                <w:rFonts w:asciiTheme="minorHAnsi" w:hAnsiTheme="minorHAnsi"/>
                <w:sz w:val="20"/>
                <w:szCs w:val="20"/>
              </w:rPr>
              <w:t>19</w:t>
            </w:r>
            <w:r w:rsidRPr="00000D47">
              <w:rPr>
                <w:rFonts w:asciiTheme="minorHAnsi" w:hAnsiTheme="minorHAnsi"/>
                <w:sz w:val="20"/>
                <w:szCs w:val="20"/>
              </w:rPr>
              <w:t>,</w:t>
            </w:r>
            <w:r w:rsidR="00411D7B" w:rsidRPr="00000D47">
              <w:rPr>
                <w:rFonts w:asciiTheme="minorHAnsi" w:hAnsiTheme="minorHAnsi"/>
                <w:sz w:val="20"/>
                <w:szCs w:val="20"/>
              </w:rPr>
              <w:t>314</w:t>
            </w:r>
          </w:p>
        </w:tc>
        <w:tc>
          <w:tcPr>
            <w:tcW w:w="1587" w:type="dxa"/>
            <w:shd w:val="clear" w:color="auto" w:fill="auto"/>
            <w:noWrap/>
            <w:hideMark/>
          </w:tcPr>
          <w:p w14:paraId="59395B44" w14:textId="48A837FB" w:rsidR="005C0CD4" w:rsidRPr="00000D47" w:rsidRDefault="005C0CD4" w:rsidP="001C14DB">
            <w:pPr>
              <w:jc w:val="center"/>
              <w:rPr>
                <w:rFonts w:asciiTheme="minorHAnsi" w:eastAsia="Times New Roman" w:hAnsiTheme="minorHAnsi"/>
                <w:color w:val="000000"/>
                <w:sz w:val="20"/>
                <w:szCs w:val="20"/>
                <w:lang w:val="en-US" w:eastAsia="en-US"/>
              </w:rPr>
            </w:pPr>
            <w:r w:rsidRPr="00000D47">
              <w:rPr>
                <w:rFonts w:asciiTheme="minorHAnsi" w:hAnsiTheme="minorHAnsi"/>
                <w:sz w:val="20"/>
                <w:szCs w:val="20"/>
              </w:rPr>
              <w:t>1,8</w:t>
            </w:r>
            <w:r w:rsidR="00411D7B" w:rsidRPr="00000D47">
              <w:rPr>
                <w:rFonts w:asciiTheme="minorHAnsi" w:hAnsiTheme="minorHAnsi"/>
                <w:sz w:val="20"/>
                <w:szCs w:val="20"/>
              </w:rPr>
              <w:t>32</w:t>
            </w:r>
            <w:r w:rsidRPr="00000D47">
              <w:rPr>
                <w:rFonts w:asciiTheme="minorHAnsi" w:hAnsiTheme="minorHAnsi"/>
                <w:sz w:val="20"/>
                <w:szCs w:val="20"/>
              </w:rPr>
              <w:t>,</w:t>
            </w:r>
            <w:r w:rsidR="00411D7B" w:rsidRPr="00000D47">
              <w:rPr>
                <w:rFonts w:asciiTheme="minorHAnsi" w:hAnsiTheme="minorHAnsi"/>
                <w:sz w:val="20"/>
                <w:szCs w:val="20"/>
              </w:rPr>
              <w:t>139</w:t>
            </w:r>
          </w:p>
        </w:tc>
        <w:tc>
          <w:tcPr>
            <w:tcW w:w="1587" w:type="dxa"/>
            <w:shd w:val="clear" w:color="auto" w:fill="auto"/>
            <w:noWrap/>
            <w:hideMark/>
          </w:tcPr>
          <w:p w14:paraId="086F1AAB" w14:textId="18444478" w:rsidR="005C0CD4" w:rsidRPr="00000D47" w:rsidRDefault="005C0CD4" w:rsidP="001C14DB">
            <w:pPr>
              <w:jc w:val="center"/>
              <w:rPr>
                <w:rFonts w:asciiTheme="minorHAnsi" w:eastAsia="Times New Roman" w:hAnsiTheme="minorHAnsi"/>
                <w:color w:val="000000"/>
                <w:sz w:val="20"/>
                <w:szCs w:val="20"/>
                <w:lang w:val="en-US" w:eastAsia="en-US"/>
              </w:rPr>
            </w:pPr>
            <w:r w:rsidRPr="00000D47">
              <w:rPr>
                <w:rFonts w:asciiTheme="minorHAnsi" w:hAnsiTheme="minorHAnsi"/>
                <w:sz w:val="20"/>
                <w:szCs w:val="20"/>
              </w:rPr>
              <w:t>2,44</w:t>
            </w:r>
            <w:r w:rsidR="00411D7B" w:rsidRPr="00000D47">
              <w:rPr>
                <w:rFonts w:asciiTheme="minorHAnsi" w:hAnsiTheme="minorHAnsi"/>
                <w:sz w:val="20"/>
                <w:szCs w:val="20"/>
              </w:rPr>
              <w:t>7</w:t>
            </w:r>
            <w:r w:rsidRPr="00000D47">
              <w:rPr>
                <w:rFonts w:asciiTheme="minorHAnsi" w:hAnsiTheme="minorHAnsi"/>
                <w:sz w:val="20"/>
                <w:szCs w:val="20"/>
              </w:rPr>
              <w:t>,</w:t>
            </w:r>
            <w:r w:rsidR="00411D7B" w:rsidRPr="00000D47">
              <w:rPr>
                <w:rFonts w:asciiTheme="minorHAnsi" w:hAnsiTheme="minorHAnsi"/>
                <w:sz w:val="20"/>
                <w:szCs w:val="20"/>
              </w:rPr>
              <w:t>797</w:t>
            </w:r>
          </w:p>
        </w:tc>
        <w:tc>
          <w:tcPr>
            <w:tcW w:w="1907" w:type="dxa"/>
            <w:shd w:val="clear" w:color="auto" w:fill="auto"/>
            <w:noWrap/>
            <w:hideMark/>
          </w:tcPr>
          <w:p w14:paraId="295ED93B" w14:textId="07D76A2C" w:rsidR="005C0CD4" w:rsidRPr="00000D47" w:rsidRDefault="005C0CD4" w:rsidP="001C14DB">
            <w:pPr>
              <w:jc w:val="center"/>
              <w:rPr>
                <w:rFonts w:asciiTheme="minorHAnsi" w:eastAsia="Times New Roman" w:hAnsiTheme="minorHAnsi"/>
                <w:color w:val="000000"/>
                <w:sz w:val="20"/>
                <w:szCs w:val="20"/>
                <w:lang w:val="en-US" w:eastAsia="en-US"/>
              </w:rPr>
            </w:pPr>
            <w:r w:rsidRPr="00000D47">
              <w:rPr>
                <w:rFonts w:asciiTheme="minorHAnsi" w:hAnsiTheme="minorHAnsi"/>
                <w:sz w:val="20"/>
                <w:szCs w:val="20"/>
              </w:rPr>
              <w:t>1,966,735</w:t>
            </w:r>
          </w:p>
        </w:tc>
        <w:tc>
          <w:tcPr>
            <w:tcW w:w="1267" w:type="dxa"/>
            <w:shd w:val="clear" w:color="auto" w:fill="auto"/>
            <w:noWrap/>
            <w:hideMark/>
          </w:tcPr>
          <w:p w14:paraId="36C06E5F" w14:textId="6E10E0F0" w:rsidR="005C0CD4" w:rsidRPr="00000D47" w:rsidRDefault="005C0CD4" w:rsidP="001C14DB">
            <w:pPr>
              <w:jc w:val="center"/>
              <w:rPr>
                <w:rFonts w:asciiTheme="minorHAnsi" w:eastAsia="Times New Roman" w:hAnsiTheme="minorHAnsi"/>
                <w:color w:val="000000"/>
                <w:sz w:val="20"/>
                <w:szCs w:val="20"/>
                <w:lang w:val="en-US" w:eastAsia="en-US"/>
              </w:rPr>
            </w:pPr>
            <w:r w:rsidRPr="00000D47">
              <w:rPr>
                <w:rFonts w:asciiTheme="minorHAnsi" w:hAnsiTheme="minorHAnsi"/>
                <w:sz w:val="20"/>
                <w:szCs w:val="20"/>
              </w:rPr>
              <w:t>1,715,735</w:t>
            </w:r>
          </w:p>
        </w:tc>
        <w:tc>
          <w:tcPr>
            <w:tcW w:w="1587" w:type="dxa"/>
            <w:shd w:val="clear" w:color="auto" w:fill="auto"/>
            <w:noWrap/>
            <w:hideMark/>
          </w:tcPr>
          <w:p w14:paraId="0F57065C" w14:textId="189257EB" w:rsidR="005C0CD4" w:rsidRPr="00000D47" w:rsidRDefault="005C0CD4" w:rsidP="001C14DB">
            <w:pPr>
              <w:jc w:val="center"/>
              <w:rPr>
                <w:rFonts w:asciiTheme="minorHAnsi" w:eastAsia="Times New Roman" w:hAnsiTheme="minorHAnsi"/>
                <w:color w:val="000000"/>
                <w:sz w:val="20"/>
                <w:szCs w:val="20"/>
                <w:lang w:val="en-US" w:eastAsia="en-US"/>
              </w:rPr>
            </w:pPr>
            <w:r w:rsidRPr="00000D47">
              <w:rPr>
                <w:rFonts w:asciiTheme="minorHAnsi" w:hAnsiTheme="minorHAnsi"/>
                <w:sz w:val="20"/>
                <w:szCs w:val="20"/>
              </w:rPr>
              <w:t>1,413,235</w:t>
            </w:r>
          </w:p>
        </w:tc>
        <w:tc>
          <w:tcPr>
            <w:tcW w:w="1587" w:type="dxa"/>
            <w:shd w:val="clear" w:color="auto" w:fill="auto"/>
            <w:noWrap/>
            <w:hideMark/>
          </w:tcPr>
          <w:p w14:paraId="189BB4B7" w14:textId="5C219CDB" w:rsidR="005C0CD4" w:rsidRPr="00000D47" w:rsidRDefault="005C0CD4" w:rsidP="001C14DB">
            <w:pPr>
              <w:jc w:val="center"/>
              <w:rPr>
                <w:rFonts w:asciiTheme="minorHAnsi" w:eastAsia="Times New Roman" w:hAnsiTheme="minorHAnsi"/>
                <w:color w:val="000000"/>
                <w:sz w:val="20"/>
                <w:szCs w:val="20"/>
                <w:lang w:val="en-US" w:eastAsia="en-US"/>
              </w:rPr>
            </w:pPr>
            <w:r w:rsidRPr="00000D47">
              <w:rPr>
                <w:rFonts w:asciiTheme="minorHAnsi" w:hAnsiTheme="minorHAnsi"/>
                <w:sz w:val="20"/>
                <w:szCs w:val="20"/>
              </w:rPr>
              <w:t>1,2</w:t>
            </w:r>
            <w:r w:rsidR="00411D7B" w:rsidRPr="00000D47">
              <w:rPr>
                <w:rFonts w:asciiTheme="minorHAnsi" w:hAnsiTheme="minorHAnsi"/>
                <w:sz w:val="20"/>
                <w:szCs w:val="20"/>
              </w:rPr>
              <w:t>16</w:t>
            </w:r>
            <w:r w:rsidRPr="00000D47">
              <w:rPr>
                <w:rFonts w:asciiTheme="minorHAnsi" w:hAnsiTheme="minorHAnsi"/>
                <w:sz w:val="20"/>
                <w:szCs w:val="20"/>
              </w:rPr>
              <w:t>,</w:t>
            </w:r>
            <w:r w:rsidR="00411D7B" w:rsidRPr="00000D47">
              <w:rPr>
                <w:rFonts w:asciiTheme="minorHAnsi" w:hAnsiTheme="minorHAnsi"/>
                <w:sz w:val="20"/>
                <w:szCs w:val="20"/>
              </w:rPr>
              <w:t>960</w:t>
            </w:r>
          </w:p>
        </w:tc>
        <w:tc>
          <w:tcPr>
            <w:tcW w:w="1764" w:type="dxa"/>
            <w:shd w:val="clear" w:color="auto" w:fill="auto"/>
            <w:noWrap/>
            <w:vAlign w:val="center"/>
            <w:hideMark/>
          </w:tcPr>
          <w:p w14:paraId="28709A49" w14:textId="3AFEC066" w:rsidR="005C0CD4" w:rsidRPr="00000D47" w:rsidRDefault="005C0CD4" w:rsidP="001C14DB">
            <w:pPr>
              <w:jc w:val="center"/>
              <w:rPr>
                <w:rFonts w:asciiTheme="minorHAnsi" w:eastAsia="Times New Roman" w:hAnsiTheme="minorHAnsi"/>
                <w:b/>
                <w:bCs/>
                <w:color w:val="000000"/>
                <w:sz w:val="20"/>
                <w:szCs w:val="20"/>
                <w:lang w:val="en-US" w:eastAsia="en-US"/>
              </w:rPr>
            </w:pPr>
            <w:r w:rsidRPr="00000D47">
              <w:rPr>
                <w:rFonts w:asciiTheme="minorHAnsi" w:eastAsia="Times New Roman" w:hAnsiTheme="minorHAnsi"/>
                <w:b/>
                <w:bCs/>
                <w:color w:val="000000"/>
                <w:sz w:val="20"/>
                <w:szCs w:val="20"/>
                <w:lang w:eastAsia="en-US"/>
              </w:rPr>
              <w:t>11,31</w:t>
            </w:r>
            <w:r w:rsidR="00411D7B" w:rsidRPr="00000D47">
              <w:rPr>
                <w:rFonts w:asciiTheme="minorHAnsi" w:eastAsia="Times New Roman" w:hAnsiTheme="minorHAnsi"/>
                <w:b/>
                <w:bCs/>
                <w:color w:val="000000"/>
                <w:sz w:val="20"/>
                <w:szCs w:val="20"/>
                <w:lang w:eastAsia="en-US"/>
              </w:rPr>
              <w:t>1</w:t>
            </w:r>
            <w:r w:rsidRPr="00000D47">
              <w:rPr>
                <w:rFonts w:asciiTheme="minorHAnsi" w:eastAsia="Times New Roman" w:hAnsiTheme="minorHAnsi"/>
                <w:b/>
                <w:bCs/>
                <w:color w:val="000000"/>
                <w:sz w:val="20"/>
                <w:szCs w:val="20"/>
                <w:lang w:eastAsia="en-US"/>
              </w:rPr>
              <w:t>,</w:t>
            </w:r>
            <w:r w:rsidR="00411D7B" w:rsidRPr="00000D47">
              <w:rPr>
                <w:rFonts w:asciiTheme="minorHAnsi" w:eastAsia="Times New Roman" w:hAnsiTheme="minorHAnsi"/>
                <w:b/>
                <w:bCs/>
                <w:color w:val="000000"/>
                <w:sz w:val="20"/>
                <w:szCs w:val="20"/>
                <w:lang w:eastAsia="en-US"/>
              </w:rPr>
              <w:t>915</w:t>
            </w:r>
          </w:p>
        </w:tc>
      </w:tr>
      <w:tr w:rsidR="003357BA" w:rsidRPr="00000D47" w14:paraId="255B4CDA" w14:textId="77777777" w:rsidTr="00851B88">
        <w:trPr>
          <w:trHeight w:val="300"/>
        </w:trPr>
        <w:tc>
          <w:tcPr>
            <w:tcW w:w="1774" w:type="dxa"/>
            <w:shd w:val="clear" w:color="auto" w:fill="auto"/>
            <w:noWrap/>
            <w:vAlign w:val="center"/>
            <w:hideMark/>
          </w:tcPr>
          <w:p w14:paraId="425A4CA8" w14:textId="77777777" w:rsidR="003357BA" w:rsidRPr="00000D47" w:rsidRDefault="003357BA" w:rsidP="003357BA">
            <w:pPr>
              <w:rPr>
                <w:rFonts w:ascii="Calibri" w:eastAsia="Times New Roman" w:hAnsi="Calibri"/>
                <w:bCs/>
                <w:color w:val="000000"/>
                <w:sz w:val="20"/>
                <w:szCs w:val="20"/>
                <w:lang w:val="en-US" w:eastAsia="en-US"/>
              </w:rPr>
            </w:pPr>
            <w:r w:rsidRPr="00000D47">
              <w:rPr>
                <w:rFonts w:ascii="Calibri" w:eastAsia="Times New Roman" w:hAnsi="Calibri"/>
                <w:bCs/>
                <w:color w:val="000000"/>
                <w:sz w:val="20"/>
                <w:szCs w:val="20"/>
                <w:lang w:eastAsia="en-US"/>
              </w:rPr>
              <w:t>UNDP</w:t>
            </w:r>
          </w:p>
        </w:tc>
        <w:tc>
          <w:tcPr>
            <w:tcW w:w="1330" w:type="dxa"/>
            <w:shd w:val="clear" w:color="auto" w:fill="auto"/>
            <w:noWrap/>
            <w:vAlign w:val="center"/>
            <w:hideMark/>
          </w:tcPr>
          <w:p w14:paraId="1D3B93D1"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eastAsia="en-US"/>
              </w:rPr>
              <w:t>32,618</w:t>
            </w:r>
          </w:p>
        </w:tc>
        <w:tc>
          <w:tcPr>
            <w:tcW w:w="1587" w:type="dxa"/>
            <w:shd w:val="clear" w:color="auto" w:fill="auto"/>
            <w:noWrap/>
            <w:vAlign w:val="center"/>
            <w:hideMark/>
          </w:tcPr>
          <w:p w14:paraId="11A267AF"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eastAsia="en-US"/>
              </w:rPr>
              <w:t>32,618</w:t>
            </w:r>
          </w:p>
        </w:tc>
        <w:tc>
          <w:tcPr>
            <w:tcW w:w="1587" w:type="dxa"/>
            <w:shd w:val="clear" w:color="auto" w:fill="auto"/>
            <w:noWrap/>
            <w:vAlign w:val="center"/>
            <w:hideMark/>
          </w:tcPr>
          <w:p w14:paraId="1E70653D"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eastAsia="en-US"/>
              </w:rPr>
              <w:t>32,618</w:t>
            </w:r>
          </w:p>
        </w:tc>
        <w:tc>
          <w:tcPr>
            <w:tcW w:w="1907" w:type="dxa"/>
            <w:shd w:val="clear" w:color="auto" w:fill="auto"/>
            <w:noWrap/>
            <w:vAlign w:val="center"/>
            <w:hideMark/>
          </w:tcPr>
          <w:p w14:paraId="58E8A5A2"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eastAsia="en-US"/>
              </w:rPr>
              <w:t>32,618</w:t>
            </w:r>
          </w:p>
        </w:tc>
        <w:tc>
          <w:tcPr>
            <w:tcW w:w="1267" w:type="dxa"/>
            <w:shd w:val="clear" w:color="auto" w:fill="auto"/>
            <w:noWrap/>
            <w:vAlign w:val="center"/>
            <w:hideMark/>
          </w:tcPr>
          <w:p w14:paraId="702714D6"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eastAsia="en-US"/>
              </w:rPr>
              <w:t>32,618</w:t>
            </w:r>
          </w:p>
        </w:tc>
        <w:tc>
          <w:tcPr>
            <w:tcW w:w="1587" w:type="dxa"/>
            <w:shd w:val="clear" w:color="auto" w:fill="auto"/>
            <w:noWrap/>
            <w:vAlign w:val="center"/>
            <w:hideMark/>
          </w:tcPr>
          <w:p w14:paraId="26573F8B"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eastAsia="en-US"/>
              </w:rPr>
              <w:t>32,618</w:t>
            </w:r>
          </w:p>
        </w:tc>
        <w:tc>
          <w:tcPr>
            <w:tcW w:w="1587" w:type="dxa"/>
            <w:shd w:val="clear" w:color="auto" w:fill="auto"/>
            <w:noWrap/>
            <w:vAlign w:val="center"/>
            <w:hideMark/>
          </w:tcPr>
          <w:p w14:paraId="7C2D7D40"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eastAsia="en-US"/>
              </w:rPr>
              <w:t>32,618</w:t>
            </w:r>
          </w:p>
        </w:tc>
        <w:tc>
          <w:tcPr>
            <w:tcW w:w="1764" w:type="dxa"/>
            <w:shd w:val="clear" w:color="auto" w:fill="auto"/>
            <w:noWrap/>
            <w:vAlign w:val="center"/>
            <w:hideMark/>
          </w:tcPr>
          <w:p w14:paraId="782B0492" w14:textId="77777777" w:rsidR="003357BA" w:rsidRPr="00000D47" w:rsidRDefault="003357BA" w:rsidP="001C14DB">
            <w:pPr>
              <w:jc w:val="center"/>
              <w:rPr>
                <w:rFonts w:asciiTheme="minorHAnsi" w:eastAsia="Times New Roman" w:hAnsiTheme="minorHAnsi"/>
                <w:b/>
                <w:bCs/>
                <w:color w:val="000000"/>
                <w:sz w:val="20"/>
                <w:szCs w:val="20"/>
                <w:lang w:val="en-US" w:eastAsia="en-US"/>
              </w:rPr>
            </w:pPr>
            <w:r w:rsidRPr="00000D47">
              <w:rPr>
                <w:rFonts w:asciiTheme="minorHAnsi" w:eastAsia="Times New Roman" w:hAnsiTheme="minorHAnsi"/>
                <w:b/>
                <w:bCs/>
                <w:color w:val="000000"/>
                <w:sz w:val="20"/>
                <w:szCs w:val="20"/>
                <w:lang w:eastAsia="en-US"/>
              </w:rPr>
              <w:t>228,326</w:t>
            </w:r>
          </w:p>
        </w:tc>
      </w:tr>
      <w:tr w:rsidR="003357BA" w:rsidRPr="00000D47" w14:paraId="4D37F70E" w14:textId="77777777" w:rsidTr="00851B88">
        <w:trPr>
          <w:trHeight w:val="300"/>
        </w:trPr>
        <w:tc>
          <w:tcPr>
            <w:tcW w:w="1774" w:type="dxa"/>
            <w:shd w:val="clear" w:color="auto" w:fill="auto"/>
            <w:noWrap/>
            <w:vAlign w:val="center"/>
            <w:hideMark/>
          </w:tcPr>
          <w:p w14:paraId="3AA00BC1" w14:textId="77777777" w:rsidR="003357BA" w:rsidRPr="00000D47" w:rsidRDefault="003357BA" w:rsidP="003357BA">
            <w:pPr>
              <w:rPr>
                <w:rFonts w:ascii="Calibri" w:eastAsia="Times New Roman" w:hAnsi="Calibri"/>
                <w:bCs/>
                <w:color w:val="000000"/>
                <w:sz w:val="20"/>
                <w:szCs w:val="20"/>
                <w:lang w:val="en-US" w:eastAsia="en-US"/>
              </w:rPr>
            </w:pPr>
            <w:r w:rsidRPr="00000D47">
              <w:rPr>
                <w:rFonts w:ascii="Calibri" w:eastAsia="Times New Roman" w:hAnsi="Calibri"/>
                <w:bCs/>
                <w:color w:val="000000"/>
                <w:sz w:val="20"/>
                <w:szCs w:val="20"/>
                <w:lang w:eastAsia="en-US"/>
              </w:rPr>
              <w:t>Govt. of PNG</w:t>
            </w:r>
          </w:p>
        </w:tc>
        <w:tc>
          <w:tcPr>
            <w:tcW w:w="1330" w:type="dxa"/>
            <w:shd w:val="clear" w:color="auto" w:fill="auto"/>
            <w:noWrap/>
            <w:vAlign w:val="center"/>
            <w:hideMark/>
          </w:tcPr>
          <w:p w14:paraId="28EFCCAC" w14:textId="2C8823BC" w:rsidR="007E7E12" w:rsidRPr="00000D47" w:rsidRDefault="00287A53" w:rsidP="007E7E12">
            <w:pPr>
              <w:jc w:val="center"/>
              <w:rPr>
                <w:rFonts w:asciiTheme="minorHAnsi" w:eastAsia="Times New Roman" w:hAnsiTheme="minorHAnsi"/>
                <w:color w:val="000000"/>
                <w:sz w:val="20"/>
                <w:szCs w:val="20"/>
                <w:lang w:eastAsia="en-US"/>
              </w:rPr>
            </w:pPr>
            <w:r w:rsidRPr="00000D47">
              <w:rPr>
                <w:rFonts w:asciiTheme="minorHAnsi" w:eastAsia="Times New Roman" w:hAnsiTheme="minorHAnsi"/>
                <w:color w:val="000000"/>
                <w:sz w:val="20"/>
                <w:szCs w:val="20"/>
                <w:lang w:eastAsia="en-US"/>
              </w:rPr>
              <w:t>2,857,143</w:t>
            </w:r>
          </w:p>
        </w:tc>
        <w:tc>
          <w:tcPr>
            <w:tcW w:w="1587" w:type="dxa"/>
            <w:shd w:val="clear" w:color="auto" w:fill="auto"/>
            <w:noWrap/>
            <w:vAlign w:val="center"/>
            <w:hideMark/>
          </w:tcPr>
          <w:p w14:paraId="128BA8FF" w14:textId="79516C28" w:rsidR="003357BA" w:rsidRPr="00000D47" w:rsidRDefault="007E7E12"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eastAsia="en-US"/>
              </w:rPr>
              <w:t>2,857,143</w:t>
            </w:r>
          </w:p>
        </w:tc>
        <w:tc>
          <w:tcPr>
            <w:tcW w:w="1587" w:type="dxa"/>
            <w:shd w:val="clear" w:color="auto" w:fill="auto"/>
            <w:noWrap/>
            <w:vAlign w:val="center"/>
            <w:hideMark/>
          </w:tcPr>
          <w:p w14:paraId="12DEEF31" w14:textId="4916FE41" w:rsidR="003357BA" w:rsidRPr="00000D47" w:rsidRDefault="007E7E12"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eastAsia="en-US"/>
              </w:rPr>
              <w:t>2,857,143</w:t>
            </w:r>
          </w:p>
        </w:tc>
        <w:tc>
          <w:tcPr>
            <w:tcW w:w="1907" w:type="dxa"/>
            <w:shd w:val="clear" w:color="auto" w:fill="auto"/>
            <w:noWrap/>
            <w:vAlign w:val="center"/>
            <w:hideMark/>
          </w:tcPr>
          <w:p w14:paraId="0D8AF941" w14:textId="2B677BC8" w:rsidR="003357BA" w:rsidRPr="00000D47" w:rsidRDefault="007E7E12" w:rsidP="00851B88">
            <w:pPr>
              <w:jc w:val="center"/>
              <w:rPr>
                <w:rFonts w:asciiTheme="minorHAnsi" w:eastAsia="Times New Roman" w:hAnsiTheme="minorHAnsi"/>
                <w:color w:val="000000"/>
                <w:sz w:val="20"/>
                <w:szCs w:val="20"/>
                <w:lang w:eastAsia="en-US"/>
              </w:rPr>
            </w:pPr>
            <w:r w:rsidRPr="00000D47">
              <w:rPr>
                <w:rFonts w:asciiTheme="minorHAnsi" w:eastAsia="Times New Roman" w:hAnsiTheme="minorHAnsi"/>
                <w:color w:val="000000"/>
                <w:sz w:val="20"/>
                <w:szCs w:val="20"/>
                <w:lang w:eastAsia="en-US"/>
              </w:rPr>
              <w:t>2,857,143</w:t>
            </w:r>
          </w:p>
        </w:tc>
        <w:tc>
          <w:tcPr>
            <w:tcW w:w="1267" w:type="dxa"/>
            <w:shd w:val="clear" w:color="auto" w:fill="auto"/>
            <w:noWrap/>
            <w:vAlign w:val="center"/>
            <w:hideMark/>
          </w:tcPr>
          <w:p w14:paraId="2788ECE9" w14:textId="0EE6B07E" w:rsidR="003357BA" w:rsidRPr="00000D47" w:rsidRDefault="007E7E12"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eastAsia="en-US"/>
              </w:rPr>
              <w:t>2,857,143</w:t>
            </w:r>
          </w:p>
        </w:tc>
        <w:tc>
          <w:tcPr>
            <w:tcW w:w="1587" w:type="dxa"/>
            <w:shd w:val="clear" w:color="auto" w:fill="auto"/>
            <w:noWrap/>
            <w:vAlign w:val="center"/>
            <w:hideMark/>
          </w:tcPr>
          <w:p w14:paraId="4AF56642" w14:textId="6AC1272B" w:rsidR="003357BA" w:rsidRPr="00000D47" w:rsidRDefault="007E7E12"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eastAsia="en-US"/>
              </w:rPr>
              <w:t>2,857,143</w:t>
            </w:r>
          </w:p>
        </w:tc>
        <w:tc>
          <w:tcPr>
            <w:tcW w:w="1587" w:type="dxa"/>
            <w:shd w:val="clear" w:color="auto" w:fill="auto"/>
            <w:noWrap/>
            <w:vAlign w:val="center"/>
            <w:hideMark/>
          </w:tcPr>
          <w:p w14:paraId="4360D3FC" w14:textId="0A0FA8B6" w:rsidR="003357BA" w:rsidRPr="00000D47" w:rsidRDefault="007E7E12"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eastAsia="en-US"/>
              </w:rPr>
              <w:t>2,857,142</w:t>
            </w:r>
          </w:p>
        </w:tc>
        <w:tc>
          <w:tcPr>
            <w:tcW w:w="1764" w:type="dxa"/>
            <w:shd w:val="clear" w:color="auto" w:fill="auto"/>
            <w:noWrap/>
            <w:vAlign w:val="center"/>
            <w:hideMark/>
          </w:tcPr>
          <w:p w14:paraId="74B13480" w14:textId="77777777" w:rsidR="003357BA" w:rsidRPr="00000D47" w:rsidRDefault="003357BA" w:rsidP="001C14DB">
            <w:pPr>
              <w:jc w:val="center"/>
              <w:rPr>
                <w:rFonts w:asciiTheme="minorHAnsi" w:eastAsia="Times New Roman" w:hAnsiTheme="minorHAnsi"/>
                <w:b/>
                <w:bCs/>
                <w:color w:val="000000"/>
                <w:sz w:val="20"/>
                <w:szCs w:val="20"/>
                <w:lang w:val="en-US" w:eastAsia="en-US"/>
              </w:rPr>
            </w:pPr>
            <w:r w:rsidRPr="00000D47">
              <w:rPr>
                <w:rFonts w:asciiTheme="minorHAnsi" w:eastAsia="Times New Roman" w:hAnsiTheme="minorHAnsi"/>
                <w:b/>
                <w:bCs/>
                <w:color w:val="000000"/>
                <w:sz w:val="20"/>
                <w:szCs w:val="20"/>
                <w:lang w:eastAsia="en-US"/>
              </w:rPr>
              <w:t>20,000,000</w:t>
            </w:r>
          </w:p>
        </w:tc>
      </w:tr>
      <w:tr w:rsidR="003357BA" w:rsidRPr="00000D47" w14:paraId="0551685A" w14:textId="77777777" w:rsidTr="00851B88">
        <w:trPr>
          <w:trHeight w:val="300"/>
        </w:trPr>
        <w:tc>
          <w:tcPr>
            <w:tcW w:w="1774" w:type="dxa"/>
            <w:shd w:val="clear" w:color="auto" w:fill="auto"/>
            <w:noWrap/>
            <w:vAlign w:val="center"/>
            <w:hideMark/>
          </w:tcPr>
          <w:p w14:paraId="770DA4EE" w14:textId="77777777" w:rsidR="003357BA" w:rsidRPr="00000D47" w:rsidRDefault="003357BA" w:rsidP="003357BA">
            <w:pPr>
              <w:rPr>
                <w:rFonts w:ascii="Calibri" w:eastAsia="Times New Roman" w:hAnsi="Calibri"/>
                <w:color w:val="000000"/>
                <w:sz w:val="20"/>
                <w:szCs w:val="20"/>
                <w:lang w:val="en-US" w:eastAsia="en-US"/>
              </w:rPr>
            </w:pPr>
            <w:r w:rsidRPr="00000D47">
              <w:rPr>
                <w:rFonts w:ascii="Calibri" w:eastAsia="Times New Roman" w:hAnsi="Calibri"/>
                <w:color w:val="000000"/>
                <w:sz w:val="20"/>
                <w:szCs w:val="20"/>
                <w:lang w:eastAsia="en-US"/>
              </w:rPr>
              <w:t>Walindi Plantation Resort</w:t>
            </w:r>
          </w:p>
        </w:tc>
        <w:tc>
          <w:tcPr>
            <w:tcW w:w="1330" w:type="dxa"/>
            <w:shd w:val="clear" w:color="auto" w:fill="auto"/>
            <w:noWrap/>
            <w:vAlign w:val="center"/>
            <w:hideMark/>
          </w:tcPr>
          <w:p w14:paraId="617D3E49"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eastAsia="en-US"/>
              </w:rPr>
              <w:t>50,000</w:t>
            </w:r>
          </w:p>
        </w:tc>
        <w:tc>
          <w:tcPr>
            <w:tcW w:w="1587" w:type="dxa"/>
            <w:shd w:val="clear" w:color="auto" w:fill="auto"/>
            <w:noWrap/>
            <w:vAlign w:val="center"/>
            <w:hideMark/>
          </w:tcPr>
          <w:p w14:paraId="1CCB723B"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eastAsia="en-US"/>
              </w:rPr>
              <w:t>50,000</w:t>
            </w:r>
          </w:p>
        </w:tc>
        <w:tc>
          <w:tcPr>
            <w:tcW w:w="1587" w:type="dxa"/>
            <w:shd w:val="clear" w:color="auto" w:fill="auto"/>
            <w:noWrap/>
            <w:vAlign w:val="center"/>
            <w:hideMark/>
          </w:tcPr>
          <w:p w14:paraId="43E9F0A3"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eastAsia="en-US"/>
              </w:rPr>
              <w:t>50,000</w:t>
            </w:r>
          </w:p>
        </w:tc>
        <w:tc>
          <w:tcPr>
            <w:tcW w:w="1907" w:type="dxa"/>
            <w:shd w:val="clear" w:color="auto" w:fill="auto"/>
            <w:noWrap/>
            <w:vAlign w:val="center"/>
            <w:hideMark/>
          </w:tcPr>
          <w:p w14:paraId="00C187B1"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eastAsia="en-US"/>
              </w:rPr>
              <w:t>50,000</w:t>
            </w:r>
          </w:p>
        </w:tc>
        <w:tc>
          <w:tcPr>
            <w:tcW w:w="1267" w:type="dxa"/>
            <w:shd w:val="clear" w:color="auto" w:fill="auto"/>
            <w:noWrap/>
            <w:vAlign w:val="center"/>
            <w:hideMark/>
          </w:tcPr>
          <w:p w14:paraId="1B7F490D"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eastAsia="en-US"/>
              </w:rPr>
              <w:t>50,000</w:t>
            </w:r>
          </w:p>
        </w:tc>
        <w:tc>
          <w:tcPr>
            <w:tcW w:w="1587" w:type="dxa"/>
            <w:shd w:val="clear" w:color="auto" w:fill="auto"/>
            <w:noWrap/>
            <w:vAlign w:val="center"/>
            <w:hideMark/>
          </w:tcPr>
          <w:p w14:paraId="7D223097"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eastAsia="en-US"/>
              </w:rPr>
              <w:t>50,000</w:t>
            </w:r>
          </w:p>
        </w:tc>
        <w:tc>
          <w:tcPr>
            <w:tcW w:w="1587" w:type="dxa"/>
            <w:shd w:val="clear" w:color="auto" w:fill="auto"/>
            <w:noWrap/>
            <w:vAlign w:val="center"/>
            <w:hideMark/>
          </w:tcPr>
          <w:p w14:paraId="23AF1764"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eastAsia="en-US"/>
              </w:rPr>
              <w:t>50,000</w:t>
            </w:r>
          </w:p>
        </w:tc>
        <w:tc>
          <w:tcPr>
            <w:tcW w:w="1764" w:type="dxa"/>
            <w:shd w:val="clear" w:color="auto" w:fill="auto"/>
            <w:noWrap/>
            <w:vAlign w:val="center"/>
            <w:hideMark/>
          </w:tcPr>
          <w:p w14:paraId="0F21233C" w14:textId="77777777" w:rsidR="003357BA" w:rsidRPr="00000D47" w:rsidRDefault="003357BA" w:rsidP="001C14DB">
            <w:pPr>
              <w:jc w:val="center"/>
              <w:rPr>
                <w:rFonts w:asciiTheme="minorHAnsi" w:eastAsia="Times New Roman" w:hAnsiTheme="minorHAnsi"/>
                <w:b/>
                <w:bCs/>
                <w:color w:val="000000"/>
                <w:sz w:val="20"/>
                <w:szCs w:val="20"/>
                <w:lang w:val="en-US" w:eastAsia="en-US"/>
              </w:rPr>
            </w:pPr>
            <w:r w:rsidRPr="00000D47">
              <w:rPr>
                <w:rFonts w:asciiTheme="minorHAnsi" w:eastAsia="Times New Roman" w:hAnsiTheme="minorHAnsi"/>
                <w:b/>
                <w:bCs/>
                <w:color w:val="000000"/>
                <w:sz w:val="20"/>
                <w:szCs w:val="20"/>
                <w:lang w:eastAsia="en-US"/>
              </w:rPr>
              <w:t>350,000</w:t>
            </w:r>
          </w:p>
        </w:tc>
      </w:tr>
      <w:tr w:rsidR="003357BA" w:rsidRPr="00000D47" w14:paraId="27351CEF" w14:textId="77777777" w:rsidTr="00851B88">
        <w:trPr>
          <w:trHeight w:val="300"/>
        </w:trPr>
        <w:tc>
          <w:tcPr>
            <w:tcW w:w="1774" w:type="dxa"/>
            <w:shd w:val="clear" w:color="auto" w:fill="auto"/>
            <w:noWrap/>
            <w:vAlign w:val="center"/>
            <w:hideMark/>
          </w:tcPr>
          <w:p w14:paraId="1F1CF6F9" w14:textId="77777777" w:rsidR="003357BA" w:rsidRPr="00000D47" w:rsidRDefault="003357BA" w:rsidP="003357BA">
            <w:pPr>
              <w:rPr>
                <w:rFonts w:ascii="Calibri" w:eastAsia="Times New Roman" w:hAnsi="Calibri"/>
                <w:color w:val="000000"/>
                <w:sz w:val="20"/>
                <w:szCs w:val="20"/>
                <w:lang w:val="en-US" w:eastAsia="en-US"/>
              </w:rPr>
            </w:pPr>
            <w:r w:rsidRPr="00000D47">
              <w:rPr>
                <w:rFonts w:ascii="Calibri" w:eastAsia="Times New Roman" w:hAnsi="Calibri"/>
                <w:color w:val="000000"/>
                <w:sz w:val="20"/>
                <w:szCs w:val="20"/>
                <w:lang w:eastAsia="en-US"/>
              </w:rPr>
              <w:t>Barrick (N) Ltd</w:t>
            </w:r>
          </w:p>
        </w:tc>
        <w:tc>
          <w:tcPr>
            <w:tcW w:w="1330" w:type="dxa"/>
            <w:shd w:val="clear" w:color="auto" w:fill="auto"/>
            <w:noWrap/>
            <w:vAlign w:val="center"/>
            <w:hideMark/>
          </w:tcPr>
          <w:p w14:paraId="353B83BA"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80,000</w:t>
            </w:r>
          </w:p>
        </w:tc>
        <w:tc>
          <w:tcPr>
            <w:tcW w:w="1587" w:type="dxa"/>
            <w:shd w:val="clear" w:color="auto" w:fill="auto"/>
            <w:noWrap/>
            <w:vAlign w:val="center"/>
            <w:hideMark/>
          </w:tcPr>
          <w:p w14:paraId="4739452C"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80,000</w:t>
            </w:r>
          </w:p>
        </w:tc>
        <w:tc>
          <w:tcPr>
            <w:tcW w:w="1587" w:type="dxa"/>
            <w:shd w:val="clear" w:color="auto" w:fill="auto"/>
            <w:noWrap/>
            <w:vAlign w:val="center"/>
            <w:hideMark/>
          </w:tcPr>
          <w:p w14:paraId="7B1F7136"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80,000</w:t>
            </w:r>
          </w:p>
        </w:tc>
        <w:tc>
          <w:tcPr>
            <w:tcW w:w="1907" w:type="dxa"/>
            <w:shd w:val="clear" w:color="auto" w:fill="auto"/>
            <w:noWrap/>
            <w:vAlign w:val="center"/>
            <w:hideMark/>
          </w:tcPr>
          <w:p w14:paraId="004728B8" w14:textId="29F29347" w:rsidR="003357BA" w:rsidRPr="00000D47" w:rsidRDefault="00A23E73"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80,000</w:t>
            </w:r>
          </w:p>
        </w:tc>
        <w:tc>
          <w:tcPr>
            <w:tcW w:w="1267" w:type="dxa"/>
            <w:shd w:val="clear" w:color="auto" w:fill="auto"/>
            <w:noWrap/>
            <w:vAlign w:val="center"/>
            <w:hideMark/>
          </w:tcPr>
          <w:p w14:paraId="44F1D750"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80,000</w:t>
            </w:r>
          </w:p>
        </w:tc>
        <w:tc>
          <w:tcPr>
            <w:tcW w:w="1587" w:type="dxa"/>
            <w:shd w:val="clear" w:color="auto" w:fill="auto"/>
            <w:noWrap/>
            <w:vAlign w:val="center"/>
            <w:hideMark/>
          </w:tcPr>
          <w:p w14:paraId="0CDDE1F2"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80,000</w:t>
            </w:r>
          </w:p>
        </w:tc>
        <w:tc>
          <w:tcPr>
            <w:tcW w:w="1587" w:type="dxa"/>
            <w:shd w:val="clear" w:color="auto" w:fill="auto"/>
            <w:noWrap/>
            <w:vAlign w:val="center"/>
            <w:hideMark/>
          </w:tcPr>
          <w:p w14:paraId="3731C686" w14:textId="5E38F3F0" w:rsidR="003357BA" w:rsidRPr="00000D47" w:rsidRDefault="000B2DAF"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120,000</w:t>
            </w:r>
          </w:p>
        </w:tc>
        <w:tc>
          <w:tcPr>
            <w:tcW w:w="1764" w:type="dxa"/>
            <w:shd w:val="clear" w:color="auto" w:fill="auto"/>
            <w:noWrap/>
            <w:vAlign w:val="center"/>
            <w:hideMark/>
          </w:tcPr>
          <w:p w14:paraId="0B99D2B5" w14:textId="77777777" w:rsidR="003357BA" w:rsidRPr="00000D47" w:rsidRDefault="003357BA" w:rsidP="001C14DB">
            <w:pPr>
              <w:jc w:val="center"/>
              <w:rPr>
                <w:rFonts w:asciiTheme="minorHAnsi" w:eastAsia="Times New Roman" w:hAnsiTheme="minorHAnsi"/>
                <w:b/>
                <w:bCs/>
                <w:color w:val="000000"/>
                <w:sz w:val="20"/>
                <w:szCs w:val="20"/>
                <w:lang w:val="en-US" w:eastAsia="en-US"/>
              </w:rPr>
            </w:pPr>
            <w:r w:rsidRPr="00000D47">
              <w:rPr>
                <w:rFonts w:asciiTheme="minorHAnsi" w:eastAsia="Times New Roman" w:hAnsiTheme="minorHAnsi"/>
                <w:b/>
                <w:bCs/>
                <w:color w:val="000000"/>
                <w:sz w:val="20"/>
                <w:szCs w:val="20"/>
                <w:lang w:val="en-US" w:eastAsia="en-US"/>
              </w:rPr>
              <w:t>600,000</w:t>
            </w:r>
          </w:p>
        </w:tc>
      </w:tr>
      <w:tr w:rsidR="003357BA" w:rsidRPr="00000D47" w14:paraId="4765E503" w14:textId="77777777" w:rsidTr="00851B88">
        <w:trPr>
          <w:trHeight w:val="525"/>
        </w:trPr>
        <w:tc>
          <w:tcPr>
            <w:tcW w:w="1774" w:type="dxa"/>
            <w:shd w:val="clear" w:color="auto" w:fill="auto"/>
            <w:vAlign w:val="center"/>
            <w:hideMark/>
          </w:tcPr>
          <w:p w14:paraId="3BA3B2A0" w14:textId="77777777" w:rsidR="003357BA" w:rsidRPr="00000D47" w:rsidRDefault="003357BA" w:rsidP="003357BA">
            <w:pPr>
              <w:rPr>
                <w:rFonts w:ascii="Calibri" w:eastAsia="Times New Roman" w:hAnsi="Calibri"/>
                <w:color w:val="000000"/>
                <w:sz w:val="20"/>
                <w:szCs w:val="20"/>
                <w:lang w:val="en-US" w:eastAsia="en-US"/>
              </w:rPr>
            </w:pPr>
            <w:r w:rsidRPr="00000D47">
              <w:rPr>
                <w:rFonts w:ascii="Calibri" w:eastAsia="Times New Roman" w:hAnsi="Calibri"/>
                <w:color w:val="000000"/>
                <w:sz w:val="20"/>
                <w:szCs w:val="20"/>
                <w:lang w:eastAsia="en-US"/>
              </w:rPr>
              <w:t>New Guinea Binatang Research Centre</w:t>
            </w:r>
          </w:p>
        </w:tc>
        <w:tc>
          <w:tcPr>
            <w:tcW w:w="1330" w:type="dxa"/>
            <w:shd w:val="clear" w:color="auto" w:fill="auto"/>
            <w:noWrap/>
            <w:vAlign w:val="center"/>
            <w:hideMark/>
          </w:tcPr>
          <w:p w14:paraId="120867A3"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242,000</w:t>
            </w:r>
          </w:p>
        </w:tc>
        <w:tc>
          <w:tcPr>
            <w:tcW w:w="1587" w:type="dxa"/>
            <w:shd w:val="clear" w:color="auto" w:fill="auto"/>
            <w:noWrap/>
            <w:vAlign w:val="center"/>
            <w:hideMark/>
          </w:tcPr>
          <w:p w14:paraId="677CA4F0"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248,000</w:t>
            </w:r>
          </w:p>
        </w:tc>
        <w:tc>
          <w:tcPr>
            <w:tcW w:w="1587" w:type="dxa"/>
            <w:shd w:val="clear" w:color="auto" w:fill="auto"/>
            <w:noWrap/>
            <w:vAlign w:val="center"/>
            <w:hideMark/>
          </w:tcPr>
          <w:p w14:paraId="33D08B64"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248,000</w:t>
            </w:r>
          </w:p>
        </w:tc>
        <w:tc>
          <w:tcPr>
            <w:tcW w:w="1907" w:type="dxa"/>
            <w:shd w:val="clear" w:color="auto" w:fill="auto"/>
            <w:noWrap/>
            <w:vAlign w:val="center"/>
            <w:hideMark/>
          </w:tcPr>
          <w:p w14:paraId="62804D00"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248,000</w:t>
            </w:r>
          </w:p>
        </w:tc>
        <w:tc>
          <w:tcPr>
            <w:tcW w:w="1267" w:type="dxa"/>
            <w:shd w:val="clear" w:color="auto" w:fill="auto"/>
            <w:noWrap/>
            <w:vAlign w:val="center"/>
            <w:hideMark/>
          </w:tcPr>
          <w:p w14:paraId="6F16D263"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248,000</w:t>
            </w:r>
          </w:p>
        </w:tc>
        <w:tc>
          <w:tcPr>
            <w:tcW w:w="1587" w:type="dxa"/>
            <w:shd w:val="clear" w:color="auto" w:fill="auto"/>
            <w:noWrap/>
            <w:vAlign w:val="center"/>
            <w:hideMark/>
          </w:tcPr>
          <w:p w14:paraId="5992148D"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248,000</w:t>
            </w:r>
          </w:p>
        </w:tc>
        <w:tc>
          <w:tcPr>
            <w:tcW w:w="1587" w:type="dxa"/>
            <w:shd w:val="clear" w:color="auto" w:fill="auto"/>
            <w:noWrap/>
            <w:vAlign w:val="center"/>
            <w:hideMark/>
          </w:tcPr>
          <w:p w14:paraId="542B5756"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248,000</w:t>
            </w:r>
          </w:p>
        </w:tc>
        <w:tc>
          <w:tcPr>
            <w:tcW w:w="1764" w:type="dxa"/>
            <w:shd w:val="clear" w:color="auto" w:fill="auto"/>
            <w:noWrap/>
            <w:vAlign w:val="center"/>
            <w:hideMark/>
          </w:tcPr>
          <w:p w14:paraId="1DC27096" w14:textId="77777777" w:rsidR="003357BA" w:rsidRPr="00000D47" w:rsidRDefault="003357BA" w:rsidP="001C14DB">
            <w:pPr>
              <w:jc w:val="center"/>
              <w:rPr>
                <w:rFonts w:asciiTheme="minorHAnsi" w:eastAsia="Times New Roman" w:hAnsiTheme="minorHAnsi"/>
                <w:b/>
                <w:bCs/>
                <w:color w:val="000000"/>
                <w:sz w:val="20"/>
                <w:szCs w:val="20"/>
                <w:lang w:val="en-US" w:eastAsia="en-US"/>
              </w:rPr>
            </w:pPr>
            <w:r w:rsidRPr="00000D47">
              <w:rPr>
                <w:rFonts w:asciiTheme="minorHAnsi" w:eastAsia="Times New Roman" w:hAnsiTheme="minorHAnsi"/>
                <w:b/>
                <w:bCs/>
                <w:color w:val="000000"/>
                <w:sz w:val="20"/>
                <w:szCs w:val="20"/>
                <w:lang w:val="en-US" w:eastAsia="en-US"/>
              </w:rPr>
              <w:t>1,730,000</w:t>
            </w:r>
          </w:p>
        </w:tc>
      </w:tr>
      <w:tr w:rsidR="003357BA" w:rsidRPr="00000D47" w14:paraId="4F386C22" w14:textId="77777777" w:rsidTr="00851B88">
        <w:trPr>
          <w:trHeight w:val="300"/>
        </w:trPr>
        <w:tc>
          <w:tcPr>
            <w:tcW w:w="1774" w:type="dxa"/>
            <w:shd w:val="clear" w:color="auto" w:fill="auto"/>
            <w:noWrap/>
            <w:vAlign w:val="center"/>
            <w:hideMark/>
          </w:tcPr>
          <w:p w14:paraId="2B0F789C" w14:textId="77777777" w:rsidR="003357BA" w:rsidRPr="00000D47" w:rsidRDefault="003357BA" w:rsidP="003357BA">
            <w:pPr>
              <w:rPr>
                <w:rFonts w:ascii="Calibri" w:eastAsia="Times New Roman" w:hAnsi="Calibri"/>
                <w:color w:val="000000"/>
                <w:sz w:val="20"/>
                <w:szCs w:val="20"/>
                <w:lang w:val="en-US" w:eastAsia="en-US"/>
              </w:rPr>
            </w:pPr>
            <w:r w:rsidRPr="00000D47">
              <w:rPr>
                <w:rFonts w:ascii="Calibri" w:eastAsia="Times New Roman" w:hAnsi="Calibri"/>
                <w:color w:val="000000"/>
                <w:sz w:val="20"/>
                <w:szCs w:val="20"/>
                <w:lang w:eastAsia="en-US"/>
              </w:rPr>
              <w:t>FORCERT</w:t>
            </w:r>
          </w:p>
        </w:tc>
        <w:tc>
          <w:tcPr>
            <w:tcW w:w="1330" w:type="dxa"/>
            <w:shd w:val="clear" w:color="auto" w:fill="auto"/>
            <w:noWrap/>
            <w:vAlign w:val="center"/>
            <w:hideMark/>
          </w:tcPr>
          <w:p w14:paraId="0B92CE52"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140,000</w:t>
            </w:r>
          </w:p>
        </w:tc>
        <w:tc>
          <w:tcPr>
            <w:tcW w:w="1587" w:type="dxa"/>
            <w:shd w:val="clear" w:color="auto" w:fill="auto"/>
            <w:noWrap/>
            <w:vAlign w:val="center"/>
            <w:hideMark/>
          </w:tcPr>
          <w:p w14:paraId="1A01C482"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140,000</w:t>
            </w:r>
          </w:p>
        </w:tc>
        <w:tc>
          <w:tcPr>
            <w:tcW w:w="1587" w:type="dxa"/>
            <w:shd w:val="clear" w:color="auto" w:fill="auto"/>
            <w:noWrap/>
            <w:vAlign w:val="center"/>
            <w:hideMark/>
          </w:tcPr>
          <w:p w14:paraId="50DC62DA"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140,000</w:t>
            </w:r>
          </w:p>
        </w:tc>
        <w:tc>
          <w:tcPr>
            <w:tcW w:w="1907" w:type="dxa"/>
            <w:shd w:val="clear" w:color="auto" w:fill="auto"/>
            <w:noWrap/>
            <w:vAlign w:val="center"/>
            <w:hideMark/>
          </w:tcPr>
          <w:p w14:paraId="31C924CE"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160,000</w:t>
            </w:r>
          </w:p>
        </w:tc>
        <w:tc>
          <w:tcPr>
            <w:tcW w:w="1267" w:type="dxa"/>
            <w:shd w:val="clear" w:color="auto" w:fill="auto"/>
            <w:noWrap/>
            <w:vAlign w:val="center"/>
            <w:hideMark/>
          </w:tcPr>
          <w:p w14:paraId="0C95C3FD"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140,000</w:t>
            </w:r>
          </w:p>
        </w:tc>
        <w:tc>
          <w:tcPr>
            <w:tcW w:w="1587" w:type="dxa"/>
            <w:shd w:val="clear" w:color="auto" w:fill="auto"/>
            <w:noWrap/>
            <w:vAlign w:val="center"/>
            <w:hideMark/>
          </w:tcPr>
          <w:p w14:paraId="688C6985"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140,000</w:t>
            </w:r>
          </w:p>
        </w:tc>
        <w:tc>
          <w:tcPr>
            <w:tcW w:w="1587" w:type="dxa"/>
            <w:shd w:val="clear" w:color="auto" w:fill="auto"/>
            <w:noWrap/>
            <w:vAlign w:val="center"/>
            <w:hideMark/>
          </w:tcPr>
          <w:p w14:paraId="6DB8FE63"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140,000</w:t>
            </w:r>
          </w:p>
        </w:tc>
        <w:tc>
          <w:tcPr>
            <w:tcW w:w="1764" w:type="dxa"/>
            <w:shd w:val="clear" w:color="auto" w:fill="auto"/>
            <w:noWrap/>
            <w:vAlign w:val="center"/>
            <w:hideMark/>
          </w:tcPr>
          <w:p w14:paraId="6D040B75" w14:textId="77777777" w:rsidR="003357BA" w:rsidRPr="00000D47" w:rsidRDefault="003357BA" w:rsidP="001C14DB">
            <w:pPr>
              <w:jc w:val="center"/>
              <w:rPr>
                <w:rFonts w:asciiTheme="minorHAnsi" w:eastAsia="Times New Roman" w:hAnsiTheme="minorHAnsi"/>
                <w:b/>
                <w:bCs/>
                <w:color w:val="000000"/>
                <w:sz w:val="20"/>
                <w:szCs w:val="20"/>
                <w:lang w:val="en-US" w:eastAsia="en-US"/>
              </w:rPr>
            </w:pPr>
            <w:r w:rsidRPr="00000D47">
              <w:rPr>
                <w:rFonts w:asciiTheme="minorHAnsi" w:eastAsia="Times New Roman" w:hAnsiTheme="minorHAnsi"/>
                <w:b/>
                <w:bCs/>
                <w:color w:val="000000"/>
                <w:sz w:val="20"/>
                <w:szCs w:val="20"/>
                <w:lang w:val="en-US" w:eastAsia="en-US"/>
              </w:rPr>
              <w:t>1,000,000</w:t>
            </w:r>
          </w:p>
        </w:tc>
      </w:tr>
      <w:tr w:rsidR="003357BA" w:rsidRPr="00000D47" w14:paraId="326E072F" w14:textId="77777777" w:rsidTr="00851B88">
        <w:trPr>
          <w:trHeight w:val="300"/>
        </w:trPr>
        <w:tc>
          <w:tcPr>
            <w:tcW w:w="1774" w:type="dxa"/>
            <w:shd w:val="clear" w:color="auto" w:fill="auto"/>
            <w:noWrap/>
            <w:vAlign w:val="center"/>
            <w:hideMark/>
          </w:tcPr>
          <w:p w14:paraId="42992C18" w14:textId="77777777" w:rsidR="003357BA" w:rsidRPr="00000D47" w:rsidRDefault="003357BA" w:rsidP="003357BA">
            <w:pPr>
              <w:rPr>
                <w:rFonts w:ascii="Calibri" w:eastAsia="Times New Roman" w:hAnsi="Calibri"/>
                <w:color w:val="000000"/>
                <w:sz w:val="20"/>
                <w:szCs w:val="20"/>
                <w:lang w:val="en-US" w:eastAsia="en-US"/>
              </w:rPr>
            </w:pPr>
            <w:r w:rsidRPr="00000D47">
              <w:rPr>
                <w:rFonts w:ascii="Calibri" w:eastAsia="Times New Roman" w:hAnsi="Calibri"/>
                <w:color w:val="000000"/>
                <w:sz w:val="20"/>
                <w:szCs w:val="20"/>
                <w:lang w:val="en-US" w:eastAsia="en-US"/>
              </w:rPr>
              <w:t>WCS</w:t>
            </w:r>
          </w:p>
        </w:tc>
        <w:tc>
          <w:tcPr>
            <w:tcW w:w="1330" w:type="dxa"/>
            <w:shd w:val="clear" w:color="auto" w:fill="auto"/>
            <w:noWrap/>
            <w:vAlign w:val="center"/>
            <w:hideMark/>
          </w:tcPr>
          <w:p w14:paraId="093D6319"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140,000</w:t>
            </w:r>
          </w:p>
        </w:tc>
        <w:tc>
          <w:tcPr>
            <w:tcW w:w="1587" w:type="dxa"/>
            <w:shd w:val="clear" w:color="auto" w:fill="auto"/>
            <w:noWrap/>
            <w:vAlign w:val="center"/>
            <w:hideMark/>
          </w:tcPr>
          <w:p w14:paraId="130F6969"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140,000</w:t>
            </w:r>
          </w:p>
        </w:tc>
        <w:tc>
          <w:tcPr>
            <w:tcW w:w="1587" w:type="dxa"/>
            <w:shd w:val="clear" w:color="auto" w:fill="auto"/>
            <w:noWrap/>
            <w:vAlign w:val="center"/>
            <w:hideMark/>
          </w:tcPr>
          <w:p w14:paraId="514BA4E1"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140,000</w:t>
            </w:r>
          </w:p>
        </w:tc>
        <w:tc>
          <w:tcPr>
            <w:tcW w:w="1907" w:type="dxa"/>
            <w:shd w:val="clear" w:color="auto" w:fill="auto"/>
            <w:noWrap/>
            <w:vAlign w:val="center"/>
            <w:hideMark/>
          </w:tcPr>
          <w:p w14:paraId="5E012D5E"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160,000</w:t>
            </w:r>
          </w:p>
        </w:tc>
        <w:tc>
          <w:tcPr>
            <w:tcW w:w="1267" w:type="dxa"/>
            <w:shd w:val="clear" w:color="auto" w:fill="auto"/>
            <w:noWrap/>
            <w:vAlign w:val="center"/>
            <w:hideMark/>
          </w:tcPr>
          <w:p w14:paraId="6E3662FC"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140,000</w:t>
            </w:r>
          </w:p>
        </w:tc>
        <w:tc>
          <w:tcPr>
            <w:tcW w:w="1587" w:type="dxa"/>
            <w:shd w:val="clear" w:color="auto" w:fill="auto"/>
            <w:noWrap/>
            <w:vAlign w:val="center"/>
            <w:hideMark/>
          </w:tcPr>
          <w:p w14:paraId="378056B5"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140,000</w:t>
            </w:r>
          </w:p>
        </w:tc>
        <w:tc>
          <w:tcPr>
            <w:tcW w:w="1587" w:type="dxa"/>
            <w:shd w:val="clear" w:color="auto" w:fill="auto"/>
            <w:noWrap/>
            <w:vAlign w:val="center"/>
            <w:hideMark/>
          </w:tcPr>
          <w:p w14:paraId="518B2CA7"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140,000</w:t>
            </w:r>
          </w:p>
        </w:tc>
        <w:tc>
          <w:tcPr>
            <w:tcW w:w="1764" w:type="dxa"/>
            <w:shd w:val="clear" w:color="auto" w:fill="auto"/>
            <w:noWrap/>
            <w:vAlign w:val="center"/>
            <w:hideMark/>
          </w:tcPr>
          <w:p w14:paraId="633CE6C5" w14:textId="77777777" w:rsidR="003357BA" w:rsidRPr="00000D47" w:rsidRDefault="003357BA" w:rsidP="001C14DB">
            <w:pPr>
              <w:jc w:val="center"/>
              <w:rPr>
                <w:rFonts w:asciiTheme="minorHAnsi" w:eastAsia="Times New Roman" w:hAnsiTheme="minorHAnsi"/>
                <w:b/>
                <w:bCs/>
                <w:color w:val="000000"/>
                <w:sz w:val="20"/>
                <w:szCs w:val="20"/>
                <w:lang w:val="en-US" w:eastAsia="en-US"/>
              </w:rPr>
            </w:pPr>
            <w:r w:rsidRPr="00000D47">
              <w:rPr>
                <w:rFonts w:asciiTheme="minorHAnsi" w:eastAsia="Times New Roman" w:hAnsiTheme="minorHAnsi"/>
                <w:b/>
                <w:bCs/>
                <w:color w:val="000000"/>
                <w:sz w:val="20"/>
                <w:szCs w:val="20"/>
                <w:lang w:val="en-US" w:eastAsia="en-US"/>
              </w:rPr>
              <w:t>1,000,000</w:t>
            </w:r>
          </w:p>
        </w:tc>
      </w:tr>
      <w:tr w:rsidR="003357BA" w:rsidRPr="00000D47" w14:paraId="5ED2FC9B" w14:textId="77777777" w:rsidTr="00851B88">
        <w:trPr>
          <w:trHeight w:val="300"/>
        </w:trPr>
        <w:tc>
          <w:tcPr>
            <w:tcW w:w="1774" w:type="dxa"/>
            <w:shd w:val="clear" w:color="auto" w:fill="auto"/>
            <w:noWrap/>
            <w:vAlign w:val="center"/>
            <w:hideMark/>
          </w:tcPr>
          <w:p w14:paraId="421653F7" w14:textId="77777777" w:rsidR="003357BA" w:rsidRPr="00000D47" w:rsidRDefault="003357BA" w:rsidP="003357BA">
            <w:pPr>
              <w:rPr>
                <w:rFonts w:ascii="Calibri" w:eastAsia="Times New Roman" w:hAnsi="Calibri"/>
                <w:color w:val="000000"/>
                <w:sz w:val="20"/>
                <w:szCs w:val="20"/>
                <w:lang w:val="en-US" w:eastAsia="en-US"/>
              </w:rPr>
            </w:pPr>
            <w:r w:rsidRPr="00000D47">
              <w:rPr>
                <w:rFonts w:ascii="Calibri" w:eastAsia="Times New Roman" w:hAnsi="Calibri"/>
                <w:color w:val="000000"/>
                <w:sz w:val="20"/>
                <w:szCs w:val="20"/>
                <w:lang w:eastAsia="en-US"/>
              </w:rPr>
              <w:t>Mahonia na Dari</w:t>
            </w:r>
          </w:p>
        </w:tc>
        <w:tc>
          <w:tcPr>
            <w:tcW w:w="1330" w:type="dxa"/>
            <w:shd w:val="clear" w:color="auto" w:fill="auto"/>
            <w:noWrap/>
            <w:vAlign w:val="center"/>
            <w:hideMark/>
          </w:tcPr>
          <w:p w14:paraId="6DA005EA"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15,000</w:t>
            </w:r>
          </w:p>
        </w:tc>
        <w:tc>
          <w:tcPr>
            <w:tcW w:w="1587" w:type="dxa"/>
            <w:shd w:val="clear" w:color="auto" w:fill="auto"/>
            <w:noWrap/>
            <w:vAlign w:val="center"/>
            <w:hideMark/>
          </w:tcPr>
          <w:p w14:paraId="2F0FE462"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15,000</w:t>
            </w:r>
          </w:p>
        </w:tc>
        <w:tc>
          <w:tcPr>
            <w:tcW w:w="1587" w:type="dxa"/>
            <w:shd w:val="clear" w:color="auto" w:fill="auto"/>
            <w:noWrap/>
            <w:vAlign w:val="center"/>
            <w:hideMark/>
          </w:tcPr>
          <w:p w14:paraId="0FB95F8B"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15,000</w:t>
            </w:r>
          </w:p>
        </w:tc>
        <w:tc>
          <w:tcPr>
            <w:tcW w:w="1907" w:type="dxa"/>
            <w:shd w:val="clear" w:color="auto" w:fill="auto"/>
            <w:noWrap/>
            <w:vAlign w:val="center"/>
            <w:hideMark/>
          </w:tcPr>
          <w:p w14:paraId="5593061A"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30,000</w:t>
            </w:r>
          </w:p>
        </w:tc>
        <w:tc>
          <w:tcPr>
            <w:tcW w:w="1267" w:type="dxa"/>
            <w:shd w:val="clear" w:color="auto" w:fill="auto"/>
            <w:noWrap/>
            <w:vAlign w:val="center"/>
            <w:hideMark/>
          </w:tcPr>
          <w:p w14:paraId="045DEC8A"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15,000</w:t>
            </w:r>
          </w:p>
        </w:tc>
        <w:tc>
          <w:tcPr>
            <w:tcW w:w="1587" w:type="dxa"/>
            <w:shd w:val="clear" w:color="auto" w:fill="auto"/>
            <w:noWrap/>
            <w:vAlign w:val="center"/>
            <w:hideMark/>
          </w:tcPr>
          <w:p w14:paraId="22481C7D"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15,000</w:t>
            </w:r>
          </w:p>
        </w:tc>
        <w:tc>
          <w:tcPr>
            <w:tcW w:w="1587" w:type="dxa"/>
            <w:shd w:val="clear" w:color="auto" w:fill="auto"/>
            <w:noWrap/>
            <w:vAlign w:val="center"/>
            <w:hideMark/>
          </w:tcPr>
          <w:p w14:paraId="43799D49"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15,000</w:t>
            </w:r>
          </w:p>
        </w:tc>
        <w:tc>
          <w:tcPr>
            <w:tcW w:w="1764" w:type="dxa"/>
            <w:shd w:val="clear" w:color="auto" w:fill="auto"/>
            <w:noWrap/>
            <w:vAlign w:val="center"/>
            <w:hideMark/>
          </w:tcPr>
          <w:p w14:paraId="2B93C400" w14:textId="77777777" w:rsidR="003357BA" w:rsidRPr="00000D47" w:rsidRDefault="003357BA" w:rsidP="001C14DB">
            <w:pPr>
              <w:jc w:val="center"/>
              <w:rPr>
                <w:rFonts w:asciiTheme="minorHAnsi" w:eastAsia="Times New Roman" w:hAnsiTheme="minorHAnsi"/>
                <w:b/>
                <w:bCs/>
                <w:color w:val="000000"/>
                <w:sz w:val="20"/>
                <w:szCs w:val="20"/>
                <w:lang w:val="en-US" w:eastAsia="en-US"/>
              </w:rPr>
            </w:pPr>
            <w:r w:rsidRPr="00000D47">
              <w:rPr>
                <w:rFonts w:asciiTheme="minorHAnsi" w:eastAsia="Times New Roman" w:hAnsiTheme="minorHAnsi"/>
                <w:b/>
                <w:bCs/>
                <w:color w:val="000000"/>
                <w:sz w:val="20"/>
                <w:szCs w:val="20"/>
                <w:lang w:val="en-US" w:eastAsia="en-US"/>
              </w:rPr>
              <w:t>120,000</w:t>
            </w:r>
          </w:p>
        </w:tc>
      </w:tr>
      <w:tr w:rsidR="003357BA" w:rsidRPr="00000D47" w14:paraId="47DD159B" w14:textId="77777777" w:rsidTr="00851B88">
        <w:trPr>
          <w:trHeight w:val="300"/>
        </w:trPr>
        <w:tc>
          <w:tcPr>
            <w:tcW w:w="1774" w:type="dxa"/>
            <w:shd w:val="clear" w:color="auto" w:fill="auto"/>
            <w:noWrap/>
            <w:vAlign w:val="center"/>
            <w:hideMark/>
          </w:tcPr>
          <w:p w14:paraId="5F31A085" w14:textId="77777777" w:rsidR="003357BA" w:rsidRPr="00000D47" w:rsidRDefault="003357BA" w:rsidP="003357BA">
            <w:pPr>
              <w:rPr>
                <w:rFonts w:ascii="Calibri" w:eastAsia="Times New Roman" w:hAnsi="Calibri"/>
                <w:color w:val="000000"/>
                <w:sz w:val="20"/>
                <w:szCs w:val="20"/>
                <w:lang w:val="en-US" w:eastAsia="en-US"/>
              </w:rPr>
            </w:pPr>
            <w:r w:rsidRPr="00000D47">
              <w:rPr>
                <w:rFonts w:ascii="Calibri" w:eastAsia="Times New Roman" w:hAnsi="Calibri"/>
                <w:color w:val="000000"/>
                <w:sz w:val="20"/>
                <w:szCs w:val="20"/>
                <w:lang w:eastAsia="en-US"/>
              </w:rPr>
              <w:t>Woodland Park Zoo</w:t>
            </w:r>
          </w:p>
        </w:tc>
        <w:tc>
          <w:tcPr>
            <w:tcW w:w="1330" w:type="dxa"/>
            <w:shd w:val="clear" w:color="auto" w:fill="auto"/>
            <w:noWrap/>
            <w:vAlign w:val="center"/>
            <w:hideMark/>
          </w:tcPr>
          <w:p w14:paraId="0DE802D5"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500,000</w:t>
            </w:r>
          </w:p>
        </w:tc>
        <w:tc>
          <w:tcPr>
            <w:tcW w:w="1587" w:type="dxa"/>
            <w:shd w:val="clear" w:color="auto" w:fill="auto"/>
            <w:noWrap/>
            <w:vAlign w:val="center"/>
            <w:hideMark/>
          </w:tcPr>
          <w:p w14:paraId="18C16A2A"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500,000</w:t>
            </w:r>
          </w:p>
        </w:tc>
        <w:tc>
          <w:tcPr>
            <w:tcW w:w="1587" w:type="dxa"/>
            <w:shd w:val="clear" w:color="auto" w:fill="auto"/>
            <w:noWrap/>
            <w:vAlign w:val="center"/>
            <w:hideMark/>
          </w:tcPr>
          <w:p w14:paraId="4F129D5B"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530,000</w:t>
            </w:r>
          </w:p>
        </w:tc>
        <w:tc>
          <w:tcPr>
            <w:tcW w:w="1907" w:type="dxa"/>
            <w:shd w:val="clear" w:color="auto" w:fill="auto"/>
            <w:noWrap/>
            <w:vAlign w:val="center"/>
            <w:hideMark/>
          </w:tcPr>
          <w:p w14:paraId="182B8C92"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730,000</w:t>
            </w:r>
          </w:p>
        </w:tc>
        <w:tc>
          <w:tcPr>
            <w:tcW w:w="1267" w:type="dxa"/>
            <w:shd w:val="clear" w:color="auto" w:fill="auto"/>
            <w:noWrap/>
            <w:vAlign w:val="center"/>
            <w:hideMark/>
          </w:tcPr>
          <w:p w14:paraId="59BC6EB7"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500,000</w:t>
            </w:r>
          </w:p>
        </w:tc>
        <w:tc>
          <w:tcPr>
            <w:tcW w:w="1587" w:type="dxa"/>
            <w:shd w:val="clear" w:color="auto" w:fill="auto"/>
            <w:noWrap/>
            <w:vAlign w:val="center"/>
            <w:hideMark/>
          </w:tcPr>
          <w:p w14:paraId="2CF04CBB"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500,000</w:t>
            </w:r>
          </w:p>
        </w:tc>
        <w:tc>
          <w:tcPr>
            <w:tcW w:w="1587" w:type="dxa"/>
            <w:shd w:val="clear" w:color="auto" w:fill="auto"/>
            <w:noWrap/>
            <w:vAlign w:val="center"/>
            <w:hideMark/>
          </w:tcPr>
          <w:p w14:paraId="19BC6B24"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500,000</w:t>
            </w:r>
          </w:p>
        </w:tc>
        <w:tc>
          <w:tcPr>
            <w:tcW w:w="1764" w:type="dxa"/>
            <w:shd w:val="clear" w:color="auto" w:fill="auto"/>
            <w:noWrap/>
            <w:vAlign w:val="center"/>
            <w:hideMark/>
          </w:tcPr>
          <w:p w14:paraId="6C67094F" w14:textId="77777777" w:rsidR="003357BA" w:rsidRPr="00000D47" w:rsidRDefault="003357BA" w:rsidP="001C14DB">
            <w:pPr>
              <w:jc w:val="center"/>
              <w:rPr>
                <w:rFonts w:asciiTheme="minorHAnsi" w:eastAsia="Times New Roman" w:hAnsiTheme="minorHAnsi"/>
                <w:b/>
                <w:bCs/>
                <w:color w:val="000000"/>
                <w:sz w:val="20"/>
                <w:szCs w:val="20"/>
                <w:lang w:val="en-US" w:eastAsia="en-US"/>
              </w:rPr>
            </w:pPr>
            <w:r w:rsidRPr="00000D47">
              <w:rPr>
                <w:rFonts w:asciiTheme="minorHAnsi" w:eastAsia="Times New Roman" w:hAnsiTheme="minorHAnsi"/>
                <w:b/>
                <w:bCs/>
                <w:color w:val="000000"/>
                <w:sz w:val="20"/>
                <w:szCs w:val="20"/>
                <w:lang w:val="en-US" w:eastAsia="en-US"/>
              </w:rPr>
              <w:t>3,760,000</w:t>
            </w:r>
          </w:p>
        </w:tc>
      </w:tr>
      <w:tr w:rsidR="00E842B6" w:rsidRPr="00000D47" w14:paraId="30FA998B" w14:textId="77777777" w:rsidTr="00851B88">
        <w:trPr>
          <w:trHeight w:val="300"/>
        </w:trPr>
        <w:tc>
          <w:tcPr>
            <w:tcW w:w="1774" w:type="dxa"/>
            <w:shd w:val="clear" w:color="auto" w:fill="auto"/>
            <w:noWrap/>
            <w:vAlign w:val="center"/>
            <w:hideMark/>
          </w:tcPr>
          <w:p w14:paraId="0792C988" w14:textId="77777777" w:rsidR="00E842B6" w:rsidRPr="00000D47" w:rsidRDefault="00E842B6" w:rsidP="00E842B6">
            <w:pPr>
              <w:rPr>
                <w:rFonts w:ascii="Calibri" w:eastAsia="Times New Roman" w:hAnsi="Calibri"/>
                <w:color w:val="000000"/>
                <w:sz w:val="20"/>
                <w:szCs w:val="20"/>
                <w:lang w:val="en-US" w:eastAsia="en-US"/>
              </w:rPr>
            </w:pPr>
            <w:r w:rsidRPr="00000D47">
              <w:rPr>
                <w:rFonts w:ascii="Calibri" w:eastAsia="Times New Roman" w:hAnsi="Calibri"/>
                <w:color w:val="000000"/>
                <w:sz w:val="20"/>
                <w:szCs w:val="20"/>
                <w:lang w:val="en-US" w:eastAsia="en-US"/>
              </w:rPr>
              <w:t>DFAT</w:t>
            </w:r>
          </w:p>
        </w:tc>
        <w:tc>
          <w:tcPr>
            <w:tcW w:w="1330" w:type="dxa"/>
            <w:shd w:val="clear" w:color="auto" w:fill="auto"/>
            <w:noWrap/>
            <w:hideMark/>
          </w:tcPr>
          <w:p w14:paraId="254A214D" w14:textId="77777777" w:rsidR="00E842B6" w:rsidRPr="00000D47" w:rsidRDefault="00E842B6" w:rsidP="001C14DB">
            <w:pPr>
              <w:jc w:val="center"/>
              <w:rPr>
                <w:rFonts w:asciiTheme="minorHAnsi" w:eastAsia="Times New Roman" w:hAnsiTheme="minorHAnsi"/>
                <w:color w:val="000000"/>
                <w:sz w:val="20"/>
                <w:szCs w:val="20"/>
                <w:lang w:val="en-US" w:eastAsia="en-US"/>
              </w:rPr>
            </w:pPr>
            <w:r w:rsidRPr="00000D47">
              <w:rPr>
                <w:rFonts w:asciiTheme="minorHAnsi" w:hAnsiTheme="minorHAnsi"/>
                <w:sz w:val="20"/>
                <w:szCs w:val="20"/>
              </w:rPr>
              <w:t>2,191,060</w:t>
            </w:r>
          </w:p>
        </w:tc>
        <w:tc>
          <w:tcPr>
            <w:tcW w:w="1587" w:type="dxa"/>
            <w:shd w:val="clear" w:color="auto" w:fill="auto"/>
            <w:noWrap/>
            <w:hideMark/>
          </w:tcPr>
          <w:p w14:paraId="27EC57F9" w14:textId="77777777" w:rsidR="00E842B6" w:rsidRPr="00000D47" w:rsidRDefault="00E842B6" w:rsidP="001C14DB">
            <w:pPr>
              <w:jc w:val="center"/>
              <w:rPr>
                <w:rFonts w:asciiTheme="minorHAnsi" w:eastAsia="Times New Roman" w:hAnsiTheme="minorHAnsi"/>
                <w:color w:val="000000"/>
                <w:sz w:val="20"/>
                <w:szCs w:val="20"/>
                <w:lang w:val="en-US" w:eastAsia="en-US"/>
              </w:rPr>
            </w:pPr>
            <w:r w:rsidRPr="00000D47">
              <w:rPr>
                <w:rFonts w:asciiTheme="minorHAnsi" w:hAnsiTheme="minorHAnsi"/>
                <w:sz w:val="20"/>
                <w:szCs w:val="20"/>
              </w:rPr>
              <w:t>2,191,060</w:t>
            </w:r>
          </w:p>
        </w:tc>
        <w:tc>
          <w:tcPr>
            <w:tcW w:w="1587" w:type="dxa"/>
            <w:shd w:val="clear" w:color="auto" w:fill="auto"/>
            <w:noWrap/>
            <w:hideMark/>
          </w:tcPr>
          <w:p w14:paraId="30F7AC7F" w14:textId="77777777" w:rsidR="00E842B6" w:rsidRPr="00000D47" w:rsidRDefault="00E842B6" w:rsidP="001C14DB">
            <w:pPr>
              <w:jc w:val="center"/>
              <w:rPr>
                <w:rFonts w:asciiTheme="minorHAnsi" w:eastAsia="Times New Roman" w:hAnsiTheme="minorHAnsi"/>
                <w:color w:val="000000"/>
                <w:sz w:val="20"/>
                <w:szCs w:val="20"/>
                <w:lang w:val="en-US" w:eastAsia="en-US"/>
              </w:rPr>
            </w:pPr>
            <w:r w:rsidRPr="00000D47">
              <w:rPr>
                <w:rFonts w:asciiTheme="minorHAnsi" w:hAnsiTheme="minorHAnsi"/>
                <w:sz w:val="20"/>
                <w:szCs w:val="20"/>
              </w:rPr>
              <w:t>2,191,060</w:t>
            </w:r>
          </w:p>
        </w:tc>
        <w:tc>
          <w:tcPr>
            <w:tcW w:w="1907" w:type="dxa"/>
            <w:shd w:val="clear" w:color="auto" w:fill="auto"/>
            <w:noWrap/>
            <w:hideMark/>
          </w:tcPr>
          <w:p w14:paraId="28A15117" w14:textId="77777777" w:rsidR="00E842B6" w:rsidRPr="00000D47" w:rsidRDefault="00E842B6" w:rsidP="001C14DB">
            <w:pPr>
              <w:jc w:val="center"/>
              <w:rPr>
                <w:rFonts w:asciiTheme="minorHAnsi" w:eastAsia="Times New Roman" w:hAnsiTheme="minorHAnsi"/>
                <w:color w:val="000000"/>
                <w:sz w:val="20"/>
                <w:szCs w:val="20"/>
                <w:lang w:val="en-US" w:eastAsia="en-US"/>
              </w:rPr>
            </w:pPr>
            <w:r w:rsidRPr="00000D47">
              <w:rPr>
                <w:rFonts w:asciiTheme="minorHAnsi" w:hAnsiTheme="minorHAnsi"/>
                <w:sz w:val="20"/>
                <w:szCs w:val="20"/>
              </w:rPr>
              <w:t>2,191,060</w:t>
            </w:r>
          </w:p>
        </w:tc>
        <w:tc>
          <w:tcPr>
            <w:tcW w:w="1267" w:type="dxa"/>
            <w:shd w:val="clear" w:color="auto" w:fill="auto"/>
            <w:noWrap/>
            <w:hideMark/>
          </w:tcPr>
          <w:p w14:paraId="4FB0A7BC" w14:textId="56CEA35D" w:rsidR="00E842B6" w:rsidRPr="00000D47" w:rsidRDefault="00E842B6" w:rsidP="001C14DB">
            <w:pPr>
              <w:jc w:val="center"/>
              <w:rPr>
                <w:rFonts w:asciiTheme="minorHAnsi" w:eastAsia="Times New Roman" w:hAnsiTheme="minorHAnsi"/>
                <w:color w:val="000000"/>
                <w:sz w:val="20"/>
                <w:szCs w:val="20"/>
                <w:lang w:val="en-US" w:eastAsia="en-US"/>
              </w:rPr>
            </w:pPr>
            <w:r w:rsidRPr="00000D47">
              <w:rPr>
                <w:rFonts w:asciiTheme="minorHAnsi" w:hAnsiTheme="minorHAnsi"/>
                <w:sz w:val="20"/>
                <w:szCs w:val="20"/>
              </w:rPr>
              <w:t>2,191,06</w:t>
            </w:r>
            <w:r w:rsidR="00B65B74" w:rsidRPr="00000D47">
              <w:rPr>
                <w:rFonts w:asciiTheme="minorHAnsi" w:hAnsiTheme="minorHAnsi"/>
                <w:sz w:val="20"/>
                <w:szCs w:val="20"/>
              </w:rPr>
              <w:t>1</w:t>
            </w:r>
          </w:p>
        </w:tc>
        <w:tc>
          <w:tcPr>
            <w:tcW w:w="1587" w:type="dxa"/>
            <w:shd w:val="clear" w:color="auto" w:fill="auto"/>
            <w:noWrap/>
            <w:hideMark/>
          </w:tcPr>
          <w:p w14:paraId="471FC2F8" w14:textId="505E15C1" w:rsidR="00E842B6" w:rsidRPr="00000D47" w:rsidRDefault="00E842B6" w:rsidP="001C14DB">
            <w:pPr>
              <w:jc w:val="center"/>
              <w:rPr>
                <w:rFonts w:asciiTheme="minorHAnsi" w:eastAsia="Times New Roman" w:hAnsiTheme="minorHAnsi"/>
                <w:color w:val="000000"/>
                <w:sz w:val="20"/>
                <w:szCs w:val="20"/>
                <w:lang w:val="en-US" w:eastAsia="en-US"/>
              </w:rPr>
            </w:pPr>
            <w:r w:rsidRPr="00000D47">
              <w:rPr>
                <w:rFonts w:asciiTheme="minorHAnsi" w:hAnsiTheme="minorHAnsi"/>
                <w:sz w:val="20"/>
                <w:szCs w:val="20"/>
              </w:rPr>
              <w:t>2,191,</w:t>
            </w:r>
            <w:r w:rsidR="00B65B74" w:rsidRPr="00000D47">
              <w:rPr>
                <w:rFonts w:asciiTheme="minorHAnsi" w:hAnsiTheme="minorHAnsi"/>
                <w:sz w:val="20"/>
                <w:szCs w:val="20"/>
              </w:rPr>
              <w:t>061</w:t>
            </w:r>
          </w:p>
        </w:tc>
        <w:tc>
          <w:tcPr>
            <w:tcW w:w="1587" w:type="dxa"/>
            <w:shd w:val="clear" w:color="auto" w:fill="auto"/>
            <w:noWrap/>
            <w:hideMark/>
          </w:tcPr>
          <w:p w14:paraId="28877E9C" w14:textId="44756754" w:rsidR="00E842B6" w:rsidRPr="00000D47" w:rsidRDefault="00E842B6" w:rsidP="001C14DB">
            <w:pPr>
              <w:jc w:val="center"/>
              <w:rPr>
                <w:rFonts w:asciiTheme="minorHAnsi" w:eastAsia="Times New Roman" w:hAnsiTheme="minorHAnsi"/>
                <w:color w:val="000000"/>
                <w:sz w:val="20"/>
                <w:szCs w:val="20"/>
                <w:lang w:val="en-US" w:eastAsia="en-US"/>
              </w:rPr>
            </w:pPr>
            <w:r w:rsidRPr="00000D47">
              <w:rPr>
                <w:rFonts w:asciiTheme="minorHAnsi" w:hAnsiTheme="minorHAnsi"/>
                <w:sz w:val="20"/>
                <w:szCs w:val="20"/>
              </w:rPr>
              <w:t>2,191,</w:t>
            </w:r>
            <w:r w:rsidR="00B65B74" w:rsidRPr="00000D47">
              <w:rPr>
                <w:rFonts w:asciiTheme="minorHAnsi" w:hAnsiTheme="minorHAnsi"/>
                <w:sz w:val="20"/>
                <w:szCs w:val="20"/>
              </w:rPr>
              <w:t>061</w:t>
            </w:r>
          </w:p>
        </w:tc>
        <w:tc>
          <w:tcPr>
            <w:tcW w:w="1764" w:type="dxa"/>
            <w:shd w:val="clear" w:color="auto" w:fill="auto"/>
            <w:noWrap/>
            <w:hideMark/>
          </w:tcPr>
          <w:p w14:paraId="7110EA54" w14:textId="77777777" w:rsidR="00E842B6" w:rsidRPr="00000D47" w:rsidRDefault="00E842B6" w:rsidP="001C14DB">
            <w:pPr>
              <w:jc w:val="center"/>
              <w:rPr>
                <w:rFonts w:asciiTheme="minorHAnsi" w:eastAsia="Times New Roman" w:hAnsiTheme="minorHAnsi"/>
                <w:b/>
                <w:bCs/>
                <w:color w:val="000000"/>
                <w:sz w:val="20"/>
                <w:szCs w:val="20"/>
                <w:lang w:val="en-US" w:eastAsia="en-US"/>
              </w:rPr>
            </w:pPr>
            <w:r w:rsidRPr="00000D47">
              <w:rPr>
                <w:rFonts w:asciiTheme="minorHAnsi" w:hAnsiTheme="minorHAnsi"/>
                <w:b/>
                <w:bCs/>
                <w:sz w:val="20"/>
                <w:szCs w:val="20"/>
              </w:rPr>
              <w:t>15,337,423</w:t>
            </w:r>
          </w:p>
        </w:tc>
      </w:tr>
      <w:tr w:rsidR="003357BA" w:rsidRPr="00000D47" w14:paraId="087C29E6" w14:textId="77777777" w:rsidTr="00851B88">
        <w:trPr>
          <w:trHeight w:val="386"/>
        </w:trPr>
        <w:tc>
          <w:tcPr>
            <w:tcW w:w="1774" w:type="dxa"/>
            <w:shd w:val="clear" w:color="auto" w:fill="auto"/>
            <w:vAlign w:val="center"/>
            <w:hideMark/>
          </w:tcPr>
          <w:p w14:paraId="18E13B3F" w14:textId="77777777" w:rsidR="003357BA" w:rsidRPr="00000D47" w:rsidRDefault="003357BA" w:rsidP="003357BA">
            <w:pPr>
              <w:rPr>
                <w:rFonts w:ascii="Calibri" w:eastAsia="Times New Roman" w:hAnsi="Calibri"/>
                <w:color w:val="000000"/>
                <w:sz w:val="20"/>
                <w:szCs w:val="20"/>
                <w:lang w:val="en-US" w:eastAsia="en-US"/>
              </w:rPr>
            </w:pPr>
            <w:r w:rsidRPr="00000D47">
              <w:rPr>
                <w:rFonts w:ascii="Calibri" w:eastAsia="Times New Roman" w:hAnsi="Calibri"/>
                <w:color w:val="000000"/>
                <w:sz w:val="20"/>
                <w:szCs w:val="20"/>
                <w:lang w:val="en-US" w:eastAsia="en-US"/>
              </w:rPr>
              <w:t>Forest Carbon Partnership Facility 2 (WB/UNDP)</w:t>
            </w:r>
          </w:p>
        </w:tc>
        <w:tc>
          <w:tcPr>
            <w:tcW w:w="1330" w:type="dxa"/>
            <w:shd w:val="clear" w:color="auto" w:fill="auto"/>
            <w:noWrap/>
            <w:vAlign w:val="center"/>
            <w:hideMark/>
          </w:tcPr>
          <w:p w14:paraId="13AA99E2"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700,000</w:t>
            </w:r>
          </w:p>
        </w:tc>
        <w:tc>
          <w:tcPr>
            <w:tcW w:w="1587" w:type="dxa"/>
            <w:shd w:val="clear" w:color="auto" w:fill="auto"/>
            <w:noWrap/>
            <w:vAlign w:val="center"/>
            <w:hideMark/>
          </w:tcPr>
          <w:p w14:paraId="12DE3D35"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700,000</w:t>
            </w:r>
          </w:p>
        </w:tc>
        <w:tc>
          <w:tcPr>
            <w:tcW w:w="1587" w:type="dxa"/>
            <w:shd w:val="clear" w:color="auto" w:fill="auto"/>
            <w:noWrap/>
            <w:vAlign w:val="center"/>
            <w:hideMark/>
          </w:tcPr>
          <w:p w14:paraId="72DEE661"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700,000</w:t>
            </w:r>
          </w:p>
        </w:tc>
        <w:tc>
          <w:tcPr>
            <w:tcW w:w="1907" w:type="dxa"/>
            <w:shd w:val="clear" w:color="auto" w:fill="auto"/>
            <w:noWrap/>
            <w:vAlign w:val="center"/>
            <w:hideMark/>
          </w:tcPr>
          <w:p w14:paraId="6C39060E"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800,000</w:t>
            </w:r>
          </w:p>
        </w:tc>
        <w:tc>
          <w:tcPr>
            <w:tcW w:w="1267" w:type="dxa"/>
            <w:shd w:val="clear" w:color="auto" w:fill="auto"/>
            <w:noWrap/>
            <w:vAlign w:val="center"/>
            <w:hideMark/>
          </w:tcPr>
          <w:p w14:paraId="62AA39CD"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700,000</w:t>
            </w:r>
          </w:p>
        </w:tc>
        <w:tc>
          <w:tcPr>
            <w:tcW w:w="1587" w:type="dxa"/>
            <w:shd w:val="clear" w:color="auto" w:fill="auto"/>
            <w:noWrap/>
            <w:vAlign w:val="center"/>
            <w:hideMark/>
          </w:tcPr>
          <w:p w14:paraId="37784AE9"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700,000</w:t>
            </w:r>
          </w:p>
        </w:tc>
        <w:tc>
          <w:tcPr>
            <w:tcW w:w="1587" w:type="dxa"/>
            <w:shd w:val="clear" w:color="auto" w:fill="auto"/>
            <w:noWrap/>
            <w:vAlign w:val="center"/>
            <w:hideMark/>
          </w:tcPr>
          <w:p w14:paraId="1CDE9387" w14:textId="77777777" w:rsidR="003357BA" w:rsidRPr="00000D47" w:rsidRDefault="003357BA"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700,000</w:t>
            </w:r>
          </w:p>
        </w:tc>
        <w:tc>
          <w:tcPr>
            <w:tcW w:w="1764" w:type="dxa"/>
            <w:shd w:val="clear" w:color="auto" w:fill="auto"/>
            <w:noWrap/>
            <w:vAlign w:val="center"/>
            <w:hideMark/>
          </w:tcPr>
          <w:p w14:paraId="21CE7571" w14:textId="77777777" w:rsidR="003357BA" w:rsidRPr="00000D47" w:rsidRDefault="003357BA" w:rsidP="001C14DB">
            <w:pPr>
              <w:jc w:val="center"/>
              <w:rPr>
                <w:rFonts w:asciiTheme="minorHAnsi" w:eastAsia="Times New Roman" w:hAnsiTheme="minorHAnsi"/>
                <w:b/>
                <w:bCs/>
                <w:color w:val="000000"/>
                <w:sz w:val="20"/>
                <w:szCs w:val="20"/>
                <w:lang w:val="en-US" w:eastAsia="en-US"/>
              </w:rPr>
            </w:pPr>
            <w:r w:rsidRPr="00000D47">
              <w:rPr>
                <w:rFonts w:asciiTheme="minorHAnsi" w:eastAsia="Times New Roman" w:hAnsiTheme="minorHAnsi"/>
                <w:b/>
                <w:bCs/>
                <w:color w:val="000000"/>
                <w:sz w:val="20"/>
                <w:szCs w:val="20"/>
                <w:lang w:val="en-US" w:eastAsia="en-US"/>
              </w:rPr>
              <w:t>5,000,000</w:t>
            </w:r>
          </w:p>
        </w:tc>
      </w:tr>
      <w:tr w:rsidR="00066577" w:rsidRPr="00000D47" w14:paraId="0C5DFFDF" w14:textId="77777777" w:rsidTr="00851B88">
        <w:trPr>
          <w:trHeight w:val="314"/>
        </w:trPr>
        <w:tc>
          <w:tcPr>
            <w:tcW w:w="1774" w:type="dxa"/>
            <w:shd w:val="clear" w:color="auto" w:fill="auto"/>
            <w:vAlign w:val="center"/>
          </w:tcPr>
          <w:p w14:paraId="28F492DC" w14:textId="1BEE88FE" w:rsidR="00066577" w:rsidRPr="00000D47" w:rsidRDefault="009C0C88" w:rsidP="003357BA">
            <w:pPr>
              <w:rPr>
                <w:rFonts w:ascii="Calibri" w:eastAsia="Times New Roman" w:hAnsi="Calibri"/>
                <w:color w:val="000000"/>
                <w:sz w:val="20"/>
                <w:szCs w:val="20"/>
                <w:lang w:val="en-US" w:eastAsia="en-US"/>
              </w:rPr>
            </w:pPr>
            <w:r w:rsidRPr="00000D47">
              <w:rPr>
                <w:rFonts w:ascii="Calibri" w:eastAsia="Times New Roman" w:hAnsi="Calibri"/>
                <w:color w:val="000000"/>
                <w:sz w:val="20"/>
                <w:szCs w:val="20"/>
                <w:lang w:val="en-US" w:eastAsia="en-US"/>
              </w:rPr>
              <w:t>New Britain Palm Oil</w:t>
            </w:r>
          </w:p>
        </w:tc>
        <w:tc>
          <w:tcPr>
            <w:tcW w:w="1330" w:type="dxa"/>
            <w:shd w:val="clear" w:color="auto" w:fill="auto"/>
            <w:noWrap/>
            <w:vAlign w:val="center"/>
          </w:tcPr>
          <w:p w14:paraId="49B2B8FE" w14:textId="100AC63E" w:rsidR="00066577" w:rsidRPr="00000D47" w:rsidRDefault="00784366"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200,500</w:t>
            </w:r>
          </w:p>
        </w:tc>
        <w:tc>
          <w:tcPr>
            <w:tcW w:w="1587" w:type="dxa"/>
            <w:shd w:val="clear" w:color="auto" w:fill="auto"/>
            <w:noWrap/>
            <w:vAlign w:val="center"/>
          </w:tcPr>
          <w:p w14:paraId="686FD584" w14:textId="7BB7E247" w:rsidR="00066577" w:rsidRPr="00000D47" w:rsidRDefault="009C0C88"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200,000</w:t>
            </w:r>
          </w:p>
        </w:tc>
        <w:tc>
          <w:tcPr>
            <w:tcW w:w="1587" w:type="dxa"/>
            <w:shd w:val="clear" w:color="auto" w:fill="auto"/>
            <w:noWrap/>
            <w:vAlign w:val="center"/>
          </w:tcPr>
          <w:p w14:paraId="255F22B7" w14:textId="145154F7" w:rsidR="00066577" w:rsidRPr="00000D47" w:rsidRDefault="009C0C88"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195,000</w:t>
            </w:r>
          </w:p>
        </w:tc>
        <w:tc>
          <w:tcPr>
            <w:tcW w:w="1907" w:type="dxa"/>
            <w:shd w:val="clear" w:color="auto" w:fill="auto"/>
            <w:noWrap/>
            <w:vAlign w:val="center"/>
          </w:tcPr>
          <w:p w14:paraId="4DC38053" w14:textId="1912D583" w:rsidR="00066577" w:rsidRPr="00000D47" w:rsidRDefault="009C0C88"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160,000</w:t>
            </w:r>
          </w:p>
        </w:tc>
        <w:tc>
          <w:tcPr>
            <w:tcW w:w="1267" w:type="dxa"/>
            <w:shd w:val="clear" w:color="auto" w:fill="auto"/>
            <w:noWrap/>
            <w:vAlign w:val="center"/>
          </w:tcPr>
          <w:p w14:paraId="601ED2AE" w14:textId="3646E39B" w:rsidR="00066577" w:rsidRPr="00000D47" w:rsidRDefault="009C0C88"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160,000</w:t>
            </w:r>
          </w:p>
        </w:tc>
        <w:tc>
          <w:tcPr>
            <w:tcW w:w="1587" w:type="dxa"/>
            <w:shd w:val="clear" w:color="auto" w:fill="auto"/>
            <w:noWrap/>
            <w:vAlign w:val="center"/>
          </w:tcPr>
          <w:p w14:paraId="198557F2" w14:textId="1C5A0986" w:rsidR="00066577" w:rsidRPr="00000D47" w:rsidRDefault="009C0C88"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160,000</w:t>
            </w:r>
          </w:p>
        </w:tc>
        <w:tc>
          <w:tcPr>
            <w:tcW w:w="1587" w:type="dxa"/>
            <w:shd w:val="clear" w:color="auto" w:fill="auto"/>
            <w:noWrap/>
            <w:vAlign w:val="center"/>
          </w:tcPr>
          <w:p w14:paraId="2B8BA69F" w14:textId="12ECF056" w:rsidR="00066577" w:rsidRPr="00000D47" w:rsidRDefault="009C0C88" w:rsidP="001C14DB">
            <w:pPr>
              <w:jc w:val="center"/>
              <w:rPr>
                <w:rFonts w:asciiTheme="minorHAnsi" w:eastAsia="Times New Roman" w:hAnsiTheme="minorHAnsi"/>
                <w:color w:val="000000"/>
                <w:sz w:val="20"/>
                <w:szCs w:val="20"/>
                <w:lang w:val="en-US" w:eastAsia="en-US"/>
              </w:rPr>
            </w:pPr>
            <w:r w:rsidRPr="00000D47">
              <w:rPr>
                <w:rFonts w:asciiTheme="minorHAnsi" w:eastAsia="Times New Roman" w:hAnsiTheme="minorHAnsi"/>
                <w:color w:val="000000"/>
                <w:sz w:val="20"/>
                <w:szCs w:val="20"/>
                <w:lang w:val="en-US" w:eastAsia="en-US"/>
              </w:rPr>
              <w:t>160,000</w:t>
            </w:r>
          </w:p>
        </w:tc>
        <w:tc>
          <w:tcPr>
            <w:tcW w:w="1764" w:type="dxa"/>
            <w:shd w:val="clear" w:color="auto" w:fill="auto"/>
            <w:noWrap/>
            <w:vAlign w:val="center"/>
          </w:tcPr>
          <w:p w14:paraId="2783F515" w14:textId="0DBEAAE9" w:rsidR="00066577" w:rsidRPr="00000D47" w:rsidRDefault="00784366" w:rsidP="001C14DB">
            <w:pPr>
              <w:jc w:val="center"/>
              <w:rPr>
                <w:rFonts w:asciiTheme="minorHAnsi" w:eastAsia="Times New Roman" w:hAnsiTheme="minorHAnsi"/>
                <w:b/>
                <w:bCs/>
                <w:color w:val="000000"/>
                <w:sz w:val="20"/>
                <w:szCs w:val="20"/>
                <w:lang w:val="en-US" w:eastAsia="en-US"/>
              </w:rPr>
            </w:pPr>
            <w:r w:rsidRPr="00000D47">
              <w:rPr>
                <w:rFonts w:asciiTheme="minorHAnsi" w:eastAsia="Times New Roman" w:hAnsiTheme="minorHAnsi"/>
                <w:b/>
                <w:bCs/>
                <w:color w:val="000000"/>
                <w:sz w:val="20"/>
                <w:szCs w:val="20"/>
                <w:lang w:val="en-US" w:eastAsia="en-US"/>
              </w:rPr>
              <w:t>1,235,5</w:t>
            </w:r>
            <w:r w:rsidR="009C0C88" w:rsidRPr="00000D47">
              <w:rPr>
                <w:rFonts w:asciiTheme="minorHAnsi" w:eastAsia="Times New Roman" w:hAnsiTheme="minorHAnsi"/>
                <w:b/>
                <w:bCs/>
                <w:color w:val="000000"/>
                <w:sz w:val="20"/>
                <w:szCs w:val="20"/>
                <w:lang w:val="en-US" w:eastAsia="en-US"/>
              </w:rPr>
              <w:t>00</w:t>
            </w:r>
          </w:p>
        </w:tc>
      </w:tr>
      <w:tr w:rsidR="00784366" w:rsidRPr="00000D47" w14:paraId="4A7B8FBB" w14:textId="77777777" w:rsidTr="00851B88">
        <w:trPr>
          <w:trHeight w:val="300"/>
        </w:trPr>
        <w:tc>
          <w:tcPr>
            <w:tcW w:w="1774" w:type="dxa"/>
            <w:shd w:val="clear" w:color="auto" w:fill="auto"/>
            <w:noWrap/>
            <w:vAlign w:val="center"/>
            <w:hideMark/>
          </w:tcPr>
          <w:p w14:paraId="1E6018B9" w14:textId="77777777" w:rsidR="00784366" w:rsidRPr="00000D47" w:rsidRDefault="00784366" w:rsidP="00784366">
            <w:pPr>
              <w:jc w:val="center"/>
              <w:rPr>
                <w:rFonts w:ascii="Calibri" w:eastAsia="Times New Roman" w:hAnsi="Calibri"/>
                <w:b/>
                <w:color w:val="000000"/>
                <w:sz w:val="20"/>
                <w:szCs w:val="20"/>
                <w:lang w:val="en-US" w:eastAsia="en-US"/>
              </w:rPr>
            </w:pPr>
            <w:r w:rsidRPr="00000D47">
              <w:rPr>
                <w:rFonts w:ascii="Calibri" w:eastAsia="Times New Roman" w:hAnsi="Calibri"/>
                <w:b/>
                <w:color w:val="000000"/>
                <w:sz w:val="20"/>
                <w:szCs w:val="20"/>
                <w:lang w:val="en-US" w:eastAsia="en-US"/>
              </w:rPr>
              <w:t>TOTAL</w:t>
            </w:r>
          </w:p>
        </w:tc>
        <w:tc>
          <w:tcPr>
            <w:tcW w:w="1330" w:type="dxa"/>
            <w:shd w:val="clear" w:color="auto" w:fill="auto"/>
            <w:noWrap/>
          </w:tcPr>
          <w:p w14:paraId="67A14593" w14:textId="383BBE7D" w:rsidR="00784366" w:rsidRPr="00000D47" w:rsidRDefault="000F75DD" w:rsidP="00784366">
            <w:pPr>
              <w:jc w:val="center"/>
              <w:rPr>
                <w:rFonts w:asciiTheme="minorHAnsi" w:eastAsia="Times New Roman" w:hAnsiTheme="minorHAnsi"/>
                <w:b/>
                <w:bCs/>
                <w:color w:val="000000"/>
                <w:sz w:val="20"/>
                <w:szCs w:val="20"/>
                <w:lang w:val="en-US" w:eastAsia="en-US"/>
              </w:rPr>
            </w:pPr>
            <w:r w:rsidRPr="00000D47">
              <w:rPr>
                <w:rFonts w:asciiTheme="minorHAnsi" w:hAnsiTheme="minorHAnsi"/>
                <w:b/>
                <w:bCs/>
                <w:sz w:val="20"/>
                <w:szCs w:val="20"/>
              </w:rPr>
              <w:t>7</w:t>
            </w:r>
            <w:r w:rsidR="009F2E37" w:rsidRPr="00000D47">
              <w:rPr>
                <w:rFonts w:asciiTheme="minorHAnsi" w:hAnsiTheme="minorHAnsi"/>
                <w:b/>
                <w:bCs/>
                <w:sz w:val="20"/>
                <w:szCs w:val="20"/>
              </w:rPr>
              <w:t>,867,635</w:t>
            </w:r>
          </w:p>
        </w:tc>
        <w:tc>
          <w:tcPr>
            <w:tcW w:w="1587" w:type="dxa"/>
            <w:shd w:val="clear" w:color="auto" w:fill="auto"/>
            <w:noWrap/>
          </w:tcPr>
          <w:p w14:paraId="30F70679" w14:textId="0203D710" w:rsidR="00784366" w:rsidRPr="00000D47" w:rsidRDefault="009F2E37" w:rsidP="00784366">
            <w:pPr>
              <w:jc w:val="center"/>
              <w:rPr>
                <w:rFonts w:asciiTheme="minorHAnsi" w:eastAsia="Times New Roman" w:hAnsiTheme="minorHAnsi"/>
                <w:b/>
                <w:bCs/>
                <w:color w:val="000000"/>
                <w:sz w:val="20"/>
                <w:szCs w:val="20"/>
                <w:lang w:val="en-US" w:eastAsia="en-US"/>
              </w:rPr>
            </w:pPr>
            <w:r w:rsidRPr="00000D47">
              <w:rPr>
                <w:rFonts w:asciiTheme="minorHAnsi" w:hAnsiTheme="minorHAnsi"/>
                <w:b/>
                <w:bCs/>
                <w:sz w:val="20"/>
                <w:szCs w:val="20"/>
              </w:rPr>
              <w:t>8,985,960</w:t>
            </w:r>
          </w:p>
        </w:tc>
        <w:tc>
          <w:tcPr>
            <w:tcW w:w="1587" w:type="dxa"/>
            <w:shd w:val="clear" w:color="auto" w:fill="auto"/>
            <w:noWrap/>
          </w:tcPr>
          <w:p w14:paraId="0FC02348" w14:textId="5E846D40" w:rsidR="00784366" w:rsidRPr="00000D47" w:rsidRDefault="003F5B3B" w:rsidP="00784366">
            <w:pPr>
              <w:jc w:val="center"/>
              <w:rPr>
                <w:rFonts w:asciiTheme="minorHAnsi" w:eastAsia="Times New Roman" w:hAnsiTheme="minorHAnsi"/>
                <w:b/>
                <w:bCs/>
                <w:color w:val="000000"/>
                <w:sz w:val="20"/>
                <w:szCs w:val="20"/>
                <w:lang w:val="en-US" w:eastAsia="en-US"/>
              </w:rPr>
            </w:pPr>
            <w:r w:rsidRPr="00000D47">
              <w:rPr>
                <w:rFonts w:asciiTheme="minorHAnsi" w:hAnsiTheme="minorHAnsi"/>
                <w:b/>
                <w:bCs/>
                <w:sz w:val="20"/>
                <w:szCs w:val="20"/>
              </w:rPr>
              <w:t>9,626,618</w:t>
            </w:r>
          </w:p>
        </w:tc>
        <w:tc>
          <w:tcPr>
            <w:tcW w:w="1907" w:type="dxa"/>
            <w:shd w:val="clear" w:color="auto" w:fill="auto"/>
            <w:noWrap/>
          </w:tcPr>
          <w:p w14:paraId="59163408" w14:textId="62F67E3D" w:rsidR="00784366" w:rsidRPr="00000D47" w:rsidRDefault="003F5B3B" w:rsidP="00784366">
            <w:pPr>
              <w:jc w:val="center"/>
              <w:rPr>
                <w:rFonts w:asciiTheme="minorHAnsi" w:eastAsia="Times New Roman" w:hAnsiTheme="minorHAnsi"/>
                <w:b/>
                <w:bCs/>
                <w:color w:val="000000"/>
                <w:sz w:val="20"/>
                <w:szCs w:val="20"/>
                <w:lang w:val="en-US" w:eastAsia="en-US"/>
              </w:rPr>
            </w:pPr>
            <w:r w:rsidRPr="00000D47">
              <w:rPr>
                <w:rFonts w:asciiTheme="minorHAnsi" w:hAnsiTheme="minorHAnsi"/>
                <w:b/>
                <w:bCs/>
                <w:sz w:val="20"/>
                <w:szCs w:val="20"/>
              </w:rPr>
              <w:t>9,465,556</w:t>
            </w:r>
          </w:p>
        </w:tc>
        <w:tc>
          <w:tcPr>
            <w:tcW w:w="1267" w:type="dxa"/>
            <w:shd w:val="clear" w:color="auto" w:fill="auto"/>
            <w:noWrap/>
          </w:tcPr>
          <w:p w14:paraId="43D6FD8F" w14:textId="050728BB" w:rsidR="00784366" w:rsidRPr="00000D47" w:rsidRDefault="003F5B3B" w:rsidP="00784366">
            <w:pPr>
              <w:jc w:val="center"/>
              <w:rPr>
                <w:rFonts w:asciiTheme="minorHAnsi" w:eastAsia="Times New Roman" w:hAnsiTheme="minorHAnsi"/>
                <w:b/>
                <w:bCs/>
                <w:color w:val="000000"/>
                <w:sz w:val="20"/>
                <w:szCs w:val="20"/>
                <w:lang w:val="en-US" w:eastAsia="en-US"/>
              </w:rPr>
            </w:pPr>
            <w:r w:rsidRPr="00000D47">
              <w:rPr>
                <w:rFonts w:asciiTheme="minorHAnsi" w:hAnsiTheme="minorHAnsi"/>
                <w:b/>
                <w:bCs/>
                <w:sz w:val="20"/>
                <w:szCs w:val="20"/>
              </w:rPr>
              <w:t>8,829,557</w:t>
            </w:r>
          </w:p>
        </w:tc>
        <w:tc>
          <w:tcPr>
            <w:tcW w:w="1587" w:type="dxa"/>
            <w:shd w:val="clear" w:color="auto" w:fill="auto"/>
            <w:noWrap/>
          </w:tcPr>
          <w:p w14:paraId="29CA2AF2" w14:textId="392DABF4" w:rsidR="00784366" w:rsidRPr="00000D47" w:rsidRDefault="00256B71" w:rsidP="00784366">
            <w:pPr>
              <w:jc w:val="center"/>
              <w:rPr>
                <w:rFonts w:asciiTheme="minorHAnsi" w:eastAsia="Times New Roman" w:hAnsiTheme="minorHAnsi"/>
                <w:b/>
                <w:bCs/>
                <w:color w:val="000000"/>
                <w:sz w:val="20"/>
                <w:szCs w:val="20"/>
                <w:lang w:val="en-US" w:eastAsia="en-US"/>
              </w:rPr>
            </w:pPr>
            <w:r w:rsidRPr="00000D47">
              <w:rPr>
                <w:rFonts w:asciiTheme="minorHAnsi" w:hAnsiTheme="minorHAnsi"/>
                <w:b/>
                <w:bCs/>
                <w:sz w:val="20"/>
                <w:szCs w:val="20"/>
              </w:rPr>
              <w:t>8,527,057</w:t>
            </w:r>
          </w:p>
        </w:tc>
        <w:tc>
          <w:tcPr>
            <w:tcW w:w="1587" w:type="dxa"/>
            <w:shd w:val="clear" w:color="auto" w:fill="auto"/>
            <w:noWrap/>
          </w:tcPr>
          <w:p w14:paraId="4BDE5124" w14:textId="67300F97" w:rsidR="00784366" w:rsidRPr="00000D47" w:rsidRDefault="00256B71" w:rsidP="00784366">
            <w:pPr>
              <w:jc w:val="center"/>
              <w:rPr>
                <w:rFonts w:asciiTheme="minorHAnsi" w:eastAsia="Times New Roman" w:hAnsiTheme="minorHAnsi"/>
                <w:b/>
                <w:bCs/>
                <w:color w:val="000000"/>
                <w:sz w:val="20"/>
                <w:szCs w:val="20"/>
                <w:lang w:val="en-US" w:eastAsia="en-US"/>
              </w:rPr>
            </w:pPr>
            <w:r w:rsidRPr="00000D47">
              <w:rPr>
                <w:rFonts w:asciiTheme="minorHAnsi" w:hAnsiTheme="minorHAnsi"/>
                <w:b/>
                <w:bCs/>
                <w:sz w:val="20"/>
                <w:szCs w:val="20"/>
              </w:rPr>
              <w:t>8,370,7</w:t>
            </w:r>
            <w:r w:rsidR="00C33B1C" w:rsidRPr="00000D47">
              <w:rPr>
                <w:rFonts w:asciiTheme="minorHAnsi" w:hAnsiTheme="minorHAnsi"/>
                <w:b/>
                <w:bCs/>
                <w:sz w:val="20"/>
                <w:szCs w:val="20"/>
              </w:rPr>
              <w:t>8</w:t>
            </w:r>
            <w:r w:rsidRPr="00000D47">
              <w:rPr>
                <w:rFonts w:asciiTheme="minorHAnsi" w:hAnsiTheme="minorHAnsi"/>
                <w:b/>
                <w:bCs/>
                <w:sz w:val="20"/>
                <w:szCs w:val="20"/>
              </w:rPr>
              <w:t>1</w:t>
            </w:r>
          </w:p>
        </w:tc>
        <w:tc>
          <w:tcPr>
            <w:tcW w:w="1764" w:type="dxa"/>
            <w:shd w:val="clear" w:color="auto" w:fill="auto"/>
            <w:noWrap/>
            <w:hideMark/>
          </w:tcPr>
          <w:p w14:paraId="2ADBBA01" w14:textId="1A2E0B21" w:rsidR="00784366" w:rsidRPr="00000D47" w:rsidRDefault="00784366" w:rsidP="00784366">
            <w:pPr>
              <w:jc w:val="center"/>
              <w:rPr>
                <w:rFonts w:asciiTheme="minorHAnsi" w:eastAsia="Times New Roman" w:hAnsiTheme="minorHAnsi"/>
                <w:b/>
                <w:bCs/>
                <w:color w:val="000000"/>
                <w:sz w:val="20"/>
                <w:szCs w:val="20"/>
                <w:lang w:val="en-US" w:eastAsia="en-US"/>
              </w:rPr>
            </w:pPr>
            <w:r w:rsidRPr="00000D47">
              <w:rPr>
                <w:rFonts w:asciiTheme="minorHAnsi" w:hAnsiTheme="minorHAnsi"/>
                <w:b/>
                <w:bCs/>
                <w:sz w:val="20"/>
                <w:szCs w:val="20"/>
              </w:rPr>
              <w:t>61,67</w:t>
            </w:r>
            <w:r w:rsidR="00411D7B" w:rsidRPr="00000D47">
              <w:rPr>
                <w:rFonts w:asciiTheme="minorHAnsi" w:hAnsiTheme="minorHAnsi"/>
                <w:b/>
                <w:bCs/>
                <w:sz w:val="20"/>
                <w:szCs w:val="20"/>
              </w:rPr>
              <w:t>3</w:t>
            </w:r>
            <w:r w:rsidRPr="00000D47">
              <w:rPr>
                <w:rFonts w:asciiTheme="minorHAnsi" w:hAnsiTheme="minorHAnsi"/>
                <w:b/>
                <w:bCs/>
                <w:sz w:val="20"/>
                <w:szCs w:val="20"/>
              </w:rPr>
              <w:t>,</w:t>
            </w:r>
            <w:r w:rsidR="00411D7B" w:rsidRPr="00000D47">
              <w:rPr>
                <w:rFonts w:asciiTheme="minorHAnsi" w:hAnsiTheme="minorHAnsi"/>
                <w:b/>
                <w:bCs/>
                <w:sz w:val="20"/>
                <w:szCs w:val="20"/>
              </w:rPr>
              <w:t>164</w:t>
            </w:r>
          </w:p>
        </w:tc>
      </w:tr>
    </w:tbl>
    <w:p w14:paraId="0145CAD6" w14:textId="77777777" w:rsidR="003357BA" w:rsidRPr="00000D47" w:rsidRDefault="003357BA" w:rsidP="003B2A79"/>
    <w:p w14:paraId="6D83154F" w14:textId="77777777" w:rsidR="00EB6543" w:rsidRPr="00000D47" w:rsidRDefault="005A0EC3" w:rsidP="003B2A79">
      <w:pPr>
        <w:rPr>
          <w:rFonts w:asciiTheme="minorHAnsi" w:hAnsiTheme="minorHAnsi"/>
          <w:b/>
          <w:sz w:val="20"/>
          <w:szCs w:val="20"/>
        </w:rPr>
      </w:pPr>
      <w:r w:rsidRPr="00000D47">
        <w:rPr>
          <w:rFonts w:asciiTheme="minorHAnsi" w:hAnsiTheme="minorHAnsi"/>
          <w:b/>
          <w:sz w:val="20"/>
          <w:szCs w:val="20"/>
        </w:rPr>
        <w:t>Budget Notes</w:t>
      </w:r>
    </w:p>
    <w:tbl>
      <w:tblPr>
        <w:tblW w:w="14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40"/>
        <w:gridCol w:w="13345"/>
      </w:tblGrid>
      <w:tr w:rsidR="00A8033F" w:rsidRPr="00000D47" w14:paraId="0CCDDF97" w14:textId="77777777" w:rsidTr="00D922FD">
        <w:tc>
          <w:tcPr>
            <w:tcW w:w="14485" w:type="dxa"/>
            <w:gridSpan w:val="2"/>
            <w:shd w:val="clear" w:color="auto" w:fill="auto"/>
            <w:vAlign w:val="center"/>
          </w:tcPr>
          <w:p w14:paraId="58D55FED" w14:textId="77777777" w:rsidR="00A8033F" w:rsidRPr="00000D47" w:rsidRDefault="00A8033F" w:rsidP="00FF6383">
            <w:pPr>
              <w:rPr>
                <w:rFonts w:ascii="Calibri" w:eastAsia="Times New Roman" w:hAnsi="Calibri"/>
                <w:b/>
                <w:sz w:val="20"/>
                <w:szCs w:val="20"/>
              </w:rPr>
            </w:pPr>
            <w:r w:rsidRPr="00000D47">
              <w:rPr>
                <w:rFonts w:ascii="Calibri" w:eastAsia="Times New Roman" w:hAnsi="Calibri"/>
                <w:b/>
                <w:sz w:val="20"/>
                <w:szCs w:val="20"/>
              </w:rPr>
              <w:t>Component 1</w:t>
            </w:r>
          </w:p>
        </w:tc>
      </w:tr>
      <w:tr w:rsidR="00FF6383" w:rsidRPr="00000D47" w14:paraId="58607CA3" w14:textId="77777777" w:rsidTr="00D922FD">
        <w:tc>
          <w:tcPr>
            <w:tcW w:w="1140" w:type="dxa"/>
            <w:shd w:val="clear" w:color="auto" w:fill="auto"/>
            <w:vAlign w:val="center"/>
          </w:tcPr>
          <w:p w14:paraId="51076B30" w14:textId="77777777" w:rsidR="00FF6383" w:rsidRPr="00000D47" w:rsidRDefault="00FF6383" w:rsidP="00FF6383">
            <w:pPr>
              <w:jc w:val="center"/>
              <w:rPr>
                <w:rFonts w:ascii="Calibri" w:eastAsia="Times New Roman" w:hAnsi="Calibri"/>
                <w:color w:val="000000"/>
                <w:sz w:val="20"/>
                <w:szCs w:val="20"/>
              </w:rPr>
            </w:pPr>
            <w:r w:rsidRPr="00000D47">
              <w:rPr>
                <w:rFonts w:ascii="Calibri" w:eastAsia="Times New Roman" w:hAnsi="Calibri"/>
                <w:color w:val="000000"/>
                <w:sz w:val="20"/>
                <w:szCs w:val="20"/>
              </w:rPr>
              <w:t>1</w:t>
            </w:r>
          </w:p>
        </w:tc>
        <w:tc>
          <w:tcPr>
            <w:tcW w:w="13345" w:type="dxa"/>
            <w:shd w:val="clear" w:color="auto" w:fill="auto"/>
            <w:vAlign w:val="center"/>
          </w:tcPr>
          <w:p w14:paraId="24A7E748" w14:textId="46E6E74A" w:rsidR="00FF6383" w:rsidRPr="00000D47" w:rsidRDefault="009D3451" w:rsidP="00FF6383">
            <w:pPr>
              <w:rPr>
                <w:rFonts w:ascii="Calibri" w:eastAsia="Times New Roman" w:hAnsi="Calibri"/>
                <w:sz w:val="20"/>
                <w:szCs w:val="20"/>
              </w:rPr>
            </w:pPr>
            <w:r w:rsidRPr="00000D47">
              <w:rPr>
                <w:rFonts w:ascii="Calibri" w:eastAsia="Times New Roman" w:hAnsi="Calibri"/>
                <w:sz w:val="20"/>
                <w:szCs w:val="20"/>
              </w:rPr>
              <w:t>International staff -</w:t>
            </w:r>
            <w:r w:rsidR="00FF6383" w:rsidRPr="00000D47">
              <w:rPr>
                <w:rFonts w:ascii="Calibri" w:eastAsia="Times New Roman" w:hAnsi="Calibri"/>
                <w:sz w:val="20"/>
                <w:szCs w:val="20"/>
              </w:rPr>
              <w:t xml:space="preserve"> partial cost of Chief Technical Officer (</w:t>
            </w:r>
            <w:r w:rsidRPr="00000D47">
              <w:rPr>
                <w:rFonts w:ascii="Calibri" w:eastAsia="Times New Roman" w:hAnsi="Calibri"/>
                <w:sz w:val="20"/>
                <w:szCs w:val="20"/>
              </w:rPr>
              <w:t xml:space="preserve">equivalent </w:t>
            </w:r>
            <w:r w:rsidR="00FF6383" w:rsidRPr="00000D47">
              <w:rPr>
                <w:rFonts w:ascii="Calibri" w:eastAsia="Times New Roman" w:hAnsi="Calibri"/>
                <w:sz w:val="20"/>
                <w:szCs w:val="20"/>
              </w:rPr>
              <w:t>international P4 position)</w:t>
            </w:r>
            <w:r w:rsidR="00D72657" w:rsidRPr="00000D47">
              <w:rPr>
                <w:rFonts w:ascii="Calibri" w:eastAsia="Times New Roman" w:hAnsi="Calibri"/>
                <w:sz w:val="20"/>
                <w:szCs w:val="20"/>
              </w:rPr>
              <w:t xml:space="preserve"> for 7 years.</w:t>
            </w:r>
            <w:r w:rsidR="00FF6383" w:rsidRPr="00000D47">
              <w:rPr>
                <w:rFonts w:ascii="Calibri" w:eastAsia="Times New Roman" w:hAnsi="Calibri"/>
                <w:sz w:val="20"/>
                <w:szCs w:val="20"/>
              </w:rPr>
              <w:t xml:space="preserve">; the partial costs are linked to the time (40%) that s/he is expected to spend on Outcome </w:t>
            </w:r>
            <w:r w:rsidR="00A8033F" w:rsidRPr="00000D47">
              <w:rPr>
                <w:rFonts w:ascii="Calibri" w:eastAsia="Times New Roman" w:hAnsi="Calibri"/>
                <w:sz w:val="20"/>
                <w:szCs w:val="20"/>
              </w:rPr>
              <w:t>1</w:t>
            </w:r>
            <w:r w:rsidR="00FF6383" w:rsidRPr="00000D47">
              <w:rPr>
                <w:rFonts w:ascii="Calibri" w:eastAsia="Times New Roman" w:hAnsi="Calibri"/>
                <w:sz w:val="20"/>
                <w:szCs w:val="20"/>
              </w:rPr>
              <w:t xml:space="preserve"> as described in the draft TOR: the TOR include various technical aspects relating to financial sustainability within the protected area system of PNG, including leading the development of the Business Plan (Output 1.2) and capacity development of various partners regarding financial management and legal literacy (Output 1.3). Total USD 756,000.</w:t>
            </w:r>
          </w:p>
        </w:tc>
      </w:tr>
      <w:tr w:rsidR="00FF6383" w:rsidRPr="00000D47" w14:paraId="27EB7CE8" w14:textId="77777777" w:rsidTr="00D922FD">
        <w:tc>
          <w:tcPr>
            <w:tcW w:w="1140" w:type="dxa"/>
            <w:shd w:val="clear" w:color="auto" w:fill="auto"/>
            <w:vAlign w:val="center"/>
          </w:tcPr>
          <w:p w14:paraId="089A5DFF" w14:textId="77777777" w:rsidR="00FF6383" w:rsidRPr="00000D47" w:rsidRDefault="00FF6383" w:rsidP="00FF6383">
            <w:pPr>
              <w:jc w:val="center"/>
              <w:rPr>
                <w:rFonts w:ascii="Calibri" w:eastAsia="Times New Roman" w:hAnsi="Calibri"/>
                <w:color w:val="000000"/>
                <w:sz w:val="20"/>
                <w:szCs w:val="20"/>
              </w:rPr>
            </w:pPr>
            <w:r w:rsidRPr="00000D47">
              <w:rPr>
                <w:rFonts w:ascii="Calibri" w:eastAsia="Times New Roman" w:hAnsi="Calibri"/>
                <w:color w:val="000000"/>
                <w:sz w:val="20"/>
                <w:szCs w:val="20"/>
              </w:rPr>
              <w:t>2</w:t>
            </w:r>
          </w:p>
        </w:tc>
        <w:tc>
          <w:tcPr>
            <w:tcW w:w="13345" w:type="dxa"/>
            <w:shd w:val="clear" w:color="auto" w:fill="auto"/>
            <w:vAlign w:val="center"/>
          </w:tcPr>
          <w:p w14:paraId="2514BEE1" w14:textId="397BD273" w:rsidR="00FF6383" w:rsidRPr="00000D47" w:rsidRDefault="00FF6383" w:rsidP="00FF6383">
            <w:pPr>
              <w:rPr>
                <w:rFonts w:ascii="Calibri" w:eastAsia="Times New Roman" w:hAnsi="Calibri"/>
                <w:sz w:val="20"/>
                <w:szCs w:val="20"/>
              </w:rPr>
            </w:pPr>
            <w:r w:rsidRPr="00000D47">
              <w:rPr>
                <w:rFonts w:ascii="Calibri" w:eastAsia="Times New Roman" w:hAnsi="Calibri"/>
                <w:sz w:val="20"/>
                <w:szCs w:val="20"/>
              </w:rPr>
              <w:t xml:space="preserve">Contracting services; partial cost of Project Manager; Project Manager TOR includes technical aspects of institution building and capacity development - Has technical functions thus </w:t>
            </w:r>
            <w:r w:rsidR="00A8033F" w:rsidRPr="00000D47">
              <w:rPr>
                <w:rFonts w:ascii="Calibri" w:eastAsia="Times New Roman" w:hAnsi="Calibri"/>
                <w:sz w:val="20"/>
                <w:szCs w:val="20"/>
              </w:rPr>
              <w:t>is</w:t>
            </w:r>
            <w:r w:rsidRPr="00000D47">
              <w:rPr>
                <w:rFonts w:ascii="Calibri" w:eastAsia="Times New Roman" w:hAnsi="Calibri"/>
                <w:sz w:val="20"/>
                <w:szCs w:val="20"/>
              </w:rPr>
              <w:t xml:space="preserve"> costed across outcomes (costs at 10% in Outcome 1) Total USD 31,542.</w:t>
            </w:r>
          </w:p>
        </w:tc>
      </w:tr>
      <w:tr w:rsidR="00A960BD" w:rsidRPr="00000D47" w14:paraId="750F494E" w14:textId="77777777" w:rsidTr="00D922FD">
        <w:tc>
          <w:tcPr>
            <w:tcW w:w="1140" w:type="dxa"/>
            <w:shd w:val="clear" w:color="auto" w:fill="auto"/>
            <w:vAlign w:val="center"/>
          </w:tcPr>
          <w:p w14:paraId="1023887B" w14:textId="77777777" w:rsidR="00A960BD" w:rsidRPr="00000D47" w:rsidRDefault="00A960BD" w:rsidP="00A960BD">
            <w:pPr>
              <w:jc w:val="center"/>
              <w:rPr>
                <w:rFonts w:ascii="Calibri" w:eastAsia="Times New Roman" w:hAnsi="Calibri"/>
                <w:color w:val="000000"/>
                <w:sz w:val="20"/>
                <w:szCs w:val="20"/>
              </w:rPr>
            </w:pPr>
            <w:r w:rsidRPr="00000D47">
              <w:rPr>
                <w:rFonts w:ascii="Calibri" w:eastAsia="Times New Roman" w:hAnsi="Calibri"/>
                <w:color w:val="000000"/>
                <w:sz w:val="20"/>
                <w:szCs w:val="20"/>
              </w:rPr>
              <w:t>3</w:t>
            </w:r>
          </w:p>
        </w:tc>
        <w:tc>
          <w:tcPr>
            <w:tcW w:w="13345" w:type="dxa"/>
            <w:shd w:val="clear" w:color="auto" w:fill="auto"/>
            <w:vAlign w:val="center"/>
          </w:tcPr>
          <w:p w14:paraId="3E379300" w14:textId="77777777" w:rsidR="00A960BD" w:rsidRPr="00000D47" w:rsidRDefault="00A960BD" w:rsidP="00A960BD">
            <w:pPr>
              <w:rPr>
                <w:rFonts w:ascii="Calibri" w:eastAsia="Times New Roman" w:hAnsi="Calibri"/>
                <w:sz w:val="20"/>
                <w:szCs w:val="20"/>
              </w:rPr>
            </w:pPr>
            <w:r w:rsidRPr="00000D47">
              <w:rPr>
                <w:rFonts w:ascii="Calibri" w:eastAsia="Times New Roman" w:hAnsi="Calibri"/>
                <w:sz w:val="20"/>
                <w:szCs w:val="20"/>
              </w:rPr>
              <w:t>Contracting services; partial cost of Administrative, Procurement and Financial Officer; TOR includes technical aspects of capacity development in financial and accounting matters with partners (Output 1.3) thus 20% costed in Outcome 1. Total USD 49,609.</w:t>
            </w:r>
          </w:p>
        </w:tc>
      </w:tr>
      <w:tr w:rsidR="00A960BD" w:rsidRPr="00000D47" w14:paraId="0408BE96" w14:textId="77777777" w:rsidTr="00D922FD">
        <w:tc>
          <w:tcPr>
            <w:tcW w:w="1140" w:type="dxa"/>
            <w:shd w:val="clear" w:color="auto" w:fill="auto"/>
            <w:vAlign w:val="center"/>
          </w:tcPr>
          <w:p w14:paraId="667C1B29" w14:textId="77777777" w:rsidR="00A960BD" w:rsidRPr="00000D47" w:rsidRDefault="00A960BD" w:rsidP="00A960BD">
            <w:pPr>
              <w:jc w:val="center"/>
              <w:rPr>
                <w:rFonts w:ascii="Calibri" w:eastAsia="Times New Roman" w:hAnsi="Calibri"/>
                <w:color w:val="000000"/>
                <w:sz w:val="20"/>
                <w:szCs w:val="20"/>
              </w:rPr>
            </w:pPr>
            <w:r w:rsidRPr="00000D47">
              <w:rPr>
                <w:rFonts w:ascii="Calibri" w:eastAsia="Times New Roman" w:hAnsi="Calibri"/>
                <w:color w:val="000000"/>
                <w:sz w:val="20"/>
                <w:szCs w:val="20"/>
              </w:rPr>
              <w:t>4</w:t>
            </w:r>
          </w:p>
        </w:tc>
        <w:tc>
          <w:tcPr>
            <w:tcW w:w="13345" w:type="dxa"/>
            <w:shd w:val="clear" w:color="auto" w:fill="auto"/>
            <w:vAlign w:val="center"/>
          </w:tcPr>
          <w:p w14:paraId="422AEE67" w14:textId="77777777" w:rsidR="00A960BD" w:rsidRPr="00000D47" w:rsidRDefault="00A960BD" w:rsidP="00A960BD">
            <w:pPr>
              <w:rPr>
                <w:rFonts w:ascii="Calibri" w:eastAsia="Times New Roman" w:hAnsi="Calibri"/>
                <w:sz w:val="20"/>
                <w:szCs w:val="20"/>
              </w:rPr>
            </w:pPr>
            <w:r w:rsidRPr="00000D47">
              <w:rPr>
                <w:rFonts w:ascii="Calibri" w:eastAsia="Times New Roman" w:hAnsi="Calibri"/>
                <w:sz w:val="20"/>
                <w:szCs w:val="20"/>
              </w:rPr>
              <w:t>Contracting services; partial cost (30% - associated with social and environmental aspects of institutional analysis, and building capacity – especially to take into account the gender and power issues) of Social &amp; Environmental Safeguards Officer; has technical functions on some outputs (Output 1.1, 1.3, 2.2, 3.1, 3.2 and 3.3) thus costed in technical sections. Total USD 94,619</w:t>
            </w:r>
          </w:p>
        </w:tc>
      </w:tr>
      <w:tr w:rsidR="00A960BD" w:rsidRPr="00000D47" w14:paraId="5D7BB610" w14:textId="77777777" w:rsidTr="00D922FD">
        <w:tc>
          <w:tcPr>
            <w:tcW w:w="1140" w:type="dxa"/>
            <w:shd w:val="clear" w:color="auto" w:fill="auto"/>
            <w:vAlign w:val="center"/>
          </w:tcPr>
          <w:p w14:paraId="5E8439D0" w14:textId="77777777" w:rsidR="00A960BD" w:rsidRPr="00000D47" w:rsidRDefault="00A960BD" w:rsidP="00A960BD">
            <w:pPr>
              <w:jc w:val="center"/>
              <w:rPr>
                <w:rFonts w:ascii="Calibri" w:eastAsia="Times New Roman" w:hAnsi="Calibri"/>
                <w:color w:val="000000"/>
                <w:sz w:val="20"/>
                <w:szCs w:val="20"/>
              </w:rPr>
            </w:pPr>
            <w:r w:rsidRPr="00000D47">
              <w:rPr>
                <w:rFonts w:ascii="Calibri" w:eastAsia="Times New Roman" w:hAnsi="Calibri"/>
                <w:color w:val="000000"/>
                <w:sz w:val="20"/>
                <w:szCs w:val="20"/>
              </w:rPr>
              <w:t>5</w:t>
            </w:r>
          </w:p>
        </w:tc>
        <w:tc>
          <w:tcPr>
            <w:tcW w:w="13345" w:type="dxa"/>
            <w:shd w:val="clear" w:color="auto" w:fill="auto"/>
            <w:vAlign w:val="center"/>
          </w:tcPr>
          <w:p w14:paraId="11AAB8AE" w14:textId="0F1D988B" w:rsidR="00A960BD" w:rsidRPr="00000D47" w:rsidRDefault="00A960BD" w:rsidP="00A960BD">
            <w:pPr>
              <w:rPr>
                <w:rFonts w:ascii="Calibri" w:eastAsia="Times New Roman" w:hAnsi="Calibri"/>
                <w:sz w:val="20"/>
                <w:szCs w:val="20"/>
              </w:rPr>
            </w:pPr>
            <w:r w:rsidRPr="00000D47">
              <w:rPr>
                <w:rFonts w:ascii="Calibri" w:eastAsia="Times New Roman" w:hAnsi="Calibri"/>
                <w:sz w:val="20"/>
                <w:szCs w:val="20"/>
              </w:rPr>
              <w:t>Travel costs (estimated partly on basis of costs for PPG mission into the field; including accommodation @ USD 120/night, flights @ USD 200/flight, vehicle @ USD 200/day and plane hire @ USD 2,500/hour (7 pax) associated with developing capacity (Outputs 1.3) Total USD 11</w:t>
            </w:r>
            <w:r w:rsidR="00411D7B" w:rsidRPr="00000D47">
              <w:rPr>
                <w:rFonts w:ascii="Calibri" w:eastAsia="Times New Roman" w:hAnsi="Calibri"/>
                <w:sz w:val="20"/>
                <w:szCs w:val="20"/>
              </w:rPr>
              <w:t>3</w:t>
            </w:r>
            <w:r w:rsidRPr="00000D47">
              <w:rPr>
                <w:rFonts w:ascii="Calibri" w:eastAsia="Times New Roman" w:hAnsi="Calibri"/>
                <w:sz w:val="20"/>
                <w:szCs w:val="20"/>
              </w:rPr>
              <w:t>,</w:t>
            </w:r>
            <w:r w:rsidR="00411D7B" w:rsidRPr="00000D47">
              <w:rPr>
                <w:rFonts w:ascii="Calibri" w:eastAsia="Times New Roman" w:hAnsi="Calibri"/>
                <w:sz w:val="20"/>
                <w:szCs w:val="20"/>
              </w:rPr>
              <w:t>890</w:t>
            </w:r>
            <w:r w:rsidRPr="00000D47">
              <w:rPr>
                <w:rFonts w:ascii="Calibri" w:eastAsia="Times New Roman" w:hAnsi="Calibri"/>
                <w:sz w:val="20"/>
                <w:szCs w:val="20"/>
              </w:rPr>
              <w:t>.</w:t>
            </w:r>
          </w:p>
        </w:tc>
      </w:tr>
      <w:tr w:rsidR="00A960BD" w:rsidRPr="00000D47" w14:paraId="4DA29460" w14:textId="77777777" w:rsidTr="00D922FD">
        <w:tc>
          <w:tcPr>
            <w:tcW w:w="1140" w:type="dxa"/>
            <w:shd w:val="clear" w:color="auto" w:fill="auto"/>
            <w:vAlign w:val="center"/>
          </w:tcPr>
          <w:p w14:paraId="6E046F42" w14:textId="77777777" w:rsidR="00A960BD" w:rsidRPr="00000D47" w:rsidRDefault="00A960BD" w:rsidP="00A960BD">
            <w:pPr>
              <w:jc w:val="center"/>
              <w:rPr>
                <w:rFonts w:ascii="Calibri" w:eastAsia="Times New Roman" w:hAnsi="Calibri"/>
                <w:color w:val="000000"/>
                <w:sz w:val="20"/>
                <w:szCs w:val="20"/>
              </w:rPr>
            </w:pPr>
            <w:r w:rsidRPr="00000D47">
              <w:rPr>
                <w:rFonts w:ascii="Calibri" w:eastAsia="Times New Roman" w:hAnsi="Calibri"/>
                <w:color w:val="000000"/>
                <w:sz w:val="20"/>
                <w:szCs w:val="20"/>
              </w:rPr>
              <w:t>6</w:t>
            </w:r>
          </w:p>
        </w:tc>
        <w:tc>
          <w:tcPr>
            <w:tcW w:w="13345" w:type="dxa"/>
            <w:shd w:val="clear" w:color="auto" w:fill="auto"/>
            <w:vAlign w:val="center"/>
          </w:tcPr>
          <w:p w14:paraId="3B2D22F3" w14:textId="77777777" w:rsidR="00A960BD" w:rsidRPr="00000D47" w:rsidRDefault="00A960BD" w:rsidP="00A960BD">
            <w:pPr>
              <w:rPr>
                <w:rFonts w:ascii="Calibri" w:eastAsia="Times New Roman" w:hAnsi="Calibri"/>
                <w:sz w:val="20"/>
                <w:szCs w:val="20"/>
              </w:rPr>
            </w:pPr>
            <w:r w:rsidRPr="00000D47">
              <w:rPr>
                <w:rFonts w:ascii="Calibri" w:eastAsia="Times New Roman" w:hAnsi="Calibri"/>
                <w:sz w:val="20"/>
                <w:szCs w:val="20"/>
              </w:rPr>
              <w:t>Contracting services for an institutional analysis and mapping of institutions and organisations involved  in protected area management (Output 1.1), and developing capacity and mentoring (especially CEPA's) on basis of analysis and mapping @ USD 80,000 (Output 1.3) – thus, one company to do both. The cost is a lump sum figure that includes international travel (for any international consultants associated with bids), visas, terminal expenses, insurance, a portion of the in-country travel, accommodation, DSA</w:t>
            </w:r>
          </w:p>
        </w:tc>
      </w:tr>
      <w:tr w:rsidR="00A960BD" w:rsidRPr="00000D47" w14:paraId="73DB07E6" w14:textId="77777777" w:rsidTr="00D922FD">
        <w:tc>
          <w:tcPr>
            <w:tcW w:w="1140" w:type="dxa"/>
            <w:shd w:val="clear" w:color="auto" w:fill="auto"/>
            <w:vAlign w:val="center"/>
          </w:tcPr>
          <w:p w14:paraId="71230761" w14:textId="77777777" w:rsidR="00A960BD" w:rsidRPr="00000D47" w:rsidRDefault="00A960BD" w:rsidP="00A960BD">
            <w:pPr>
              <w:jc w:val="center"/>
              <w:rPr>
                <w:rFonts w:ascii="Calibri" w:eastAsia="Times New Roman" w:hAnsi="Calibri"/>
                <w:color w:val="000000"/>
                <w:sz w:val="20"/>
                <w:szCs w:val="20"/>
              </w:rPr>
            </w:pPr>
            <w:r w:rsidRPr="00000D47">
              <w:rPr>
                <w:rFonts w:ascii="Calibri" w:eastAsia="Times New Roman" w:hAnsi="Calibri"/>
                <w:color w:val="000000"/>
                <w:sz w:val="20"/>
                <w:szCs w:val="20"/>
              </w:rPr>
              <w:t>7</w:t>
            </w:r>
          </w:p>
        </w:tc>
        <w:tc>
          <w:tcPr>
            <w:tcW w:w="13345" w:type="dxa"/>
            <w:shd w:val="clear" w:color="auto" w:fill="auto"/>
            <w:vAlign w:val="center"/>
          </w:tcPr>
          <w:p w14:paraId="67DF12A4" w14:textId="77777777" w:rsidR="00A960BD" w:rsidRPr="00000D47" w:rsidRDefault="00A960BD" w:rsidP="00A960BD">
            <w:pPr>
              <w:rPr>
                <w:rFonts w:ascii="Calibri" w:eastAsia="Times New Roman" w:hAnsi="Calibri"/>
                <w:sz w:val="20"/>
                <w:szCs w:val="20"/>
              </w:rPr>
            </w:pPr>
            <w:r w:rsidRPr="00000D47">
              <w:rPr>
                <w:rFonts w:ascii="Calibri" w:eastAsia="Times New Roman" w:hAnsi="Calibri"/>
                <w:sz w:val="20"/>
                <w:szCs w:val="20"/>
              </w:rPr>
              <w:t>Contracting services for development of the "METT for PNG" (Output 1.3 and Annex H) - with a focus on the community conservation areas (thus, those protected areas owned and managed by customary owners and users of the land @ USD 45,000. The cost is a lump sum figure that includes international travel (for any international consultants associated with bids), visas, terminal expenses, insurance, a portion of the in-country travel, accommodation, DSA</w:t>
            </w:r>
          </w:p>
        </w:tc>
      </w:tr>
      <w:tr w:rsidR="00A960BD" w:rsidRPr="00000D47" w14:paraId="718B550A" w14:textId="77777777" w:rsidTr="00D922FD">
        <w:tc>
          <w:tcPr>
            <w:tcW w:w="1140" w:type="dxa"/>
            <w:shd w:val="clear" w:color="auto" w:fill="auto"/>
            <w:vAlign w:val="center"/>
          </w:tcPr>
          <w:p w14:paraId="34CAF918" w14:textId="77777777" w:rsidR="00A960BD" w:rsidRPr="00000D47" w:rsidRDefault="00A960BD" w:rsidP="00A960BD">
            <w:pPr>
              <w:jc w:val="center"/>
              <w:rPr>
                <w:rFonts w:ascii="Calibri" w:eastAsia="Times New Roman" w:hAnsi="Calibri"/>
                <w:color w:val="000000"/>
                <w:sz w:val="20"/>
                <w:szCs w:val="20"/>
              </w:rPr>
            </w:pPr>
            <w:r w:rsidRPr="00000D47">
              <w:rPr>
                <w:rFonts w:ascii="Calibri" w:eastAsia="Times New Roman" w:hAnsi="Calibri"/>
                <w:color w:val="000000"/>
                <w:sz w:val="20"/>
                <w:szCs w:val="20"/>
              </w:rPr>
              <w:t>8</w:t>
            </w:r>
          </w:p>
        </w:tc>
        <w:tc>
          <w:tcPr>
            <w:tcW w:w="13345" w:type="dxa"/>
            <w:shd w:val="clear" w:color="auto" w:fill="auto"/>
            <w:vAlign w:val="center"/>
          </w:tcPr>
          <w:p w14:paraId="69C2CEFB" w14:textId="649DFEB2" w:rsidR="00A960BD" w:rsidRPr="00000D47" w:rsidRDefault="00A960BD" w:rsidP="00A960BD">
            <w:pPr>
              <w:rPr>
                <w:rFonts w:ascii="Calibri" w:eastAsia="Times New Roman" w:hAnsi="Calibri"/>
                <w:sz w:val="20"/>
                <w:szCs w:val="20"/>
              </w:rPr>
            </w:pPr>
            <w:r w:rsidRPr="00000D47">
              <w:rPr>
                <w:rFonts w:ascii="Calibri" w:eastAsia="Times New Roman" w:hAnsi="Calibri"/>
                <w:sz w:val="20"/>
                <w:szCs w:val="20"/>
              </w:rPr>
              <w:t xml:space="preserve">Contracting service to a small number of key organisations </w:t>
            </w:r>
            <w:r w:rsidR="009D3451" w:rsidRPr="00000D47">
              <w:rPr>
                <w:rFonts w:ascii="Calibri" w:eastAsia="Times New Roman" w:hAnsi="Calibri"/>
                <w:sz w:val="20"/>
                <w:szCs w:val="20"/>
              </w:rPr>
              <w:t xml:space="preserve">following UNDP Financial rules and regulations </w:t>
            </w:r>
            <w:r w:rsidRPr="00000D47">
              <w:rPr>
                <w:rFonts w:ascii="Calibri" w:eastAsia="Times New Roman" w:hAnsi="Calibri"/>
                <w:sz w:val="20"/>
                <w:szCs w:val="20"/>
              </w:rPr>
              <w:t>(to be identified - but probably to include FORCERT, PNG Centre for Locally Managed Areas, WCS, BRC and others to be identified) to work in partnerships at a local level (including in pilot sites of Output 3.1 and 3.2) to build capacity and mentor local communities - including land owners and users, LLG and district administrations, wards (Output 1.3).  Total USD 300,000</w:t>
            </w:r>
          </w:p>
        </w:tc>
      </w:tr>
      <w:tr w:rsidR="00A960BD" w:rsidRPr="00000D47" w14:paraId="06ECD24A" w14:textId="77777777" w:rsidTr="00D922FD">
        <w:tc>
          <w:tcPr>
            <w:tcW w:w="1140" w:type="dxa"/>
            <w:shd w:val="clear" w:color="auto" w:fill="auto"/>
            <w:vAlign w:val="center"/>
          </w:tcPr>
          <w:p w14:paraId="094A4304" w14:textId="77777777" w:rsidR="00A960BD" w:rsidRPr="00000D47" w:rsidRDefault="00A960BD" w:rsidP="00A960BD">
            <w:pPr>
              <w:jc w:val="center"/>
              <w:rPr>
                <w:rFonts w:ascii="Calibri" w:eastAsia="Times New Roman" w:hAnsi="Calibri"/>
                <w:color w:val="000000"/>
                <w:sz w:val="20"/>
                <w:szCs w:val="20"/>
              </w:rPr>
            </w:pPr>
            <w:r w:rsidRPr="00000D47">
              <w:rPr>
                <w:rFonts w:ascii="Calibri" w:eastAsia="Times New Roman" w:hAnsi="Calibri"/>
                <w:color w:val="000000"/>
                <w:sz w:val="20"/>
                <w:szCs w:val="20"/>
              </w:rPr>
              <w:t>9</w:t>
            </w:r>
          </w:p>
        </w:tc>
        <w:tc>
          <w:tcPr>
            <w:tcW w:w="13345" w:type="dxa"/>
            <w:shd w:val="clear" w:color="auto" w:fill="auto"/>
            <w:vAlign w:val="center"/>
          </w:tcPr>
          <w:p w14:paraId="00F9B6F7" w14:textId="77777777" w:rsidR="00A960BD" w:rsidRPr="00000D47" w:rsidRDefault="00A960BD" w:rsidP="00A960BD">
            <w:pPr>
              <w:rPr>
                <w:rFonts w:ascii="Calibri" w:eastAsia="Times New Roman" w:hAnsi="Calibri"/>
                <w:sz w:val="20"/>
                <w:szCs w:val="20"/>
              </w:rPr>
            </w:pPr>
            <w:r w:rsidRPr="00000D47">
              <w:rPr>
                <w:rFonts w:ascii="Calibri" w:eastAsia="Times New Roman" w:hAnsi="Calibri"/>
                <w:sz w:val="20"/>
                <w:szCs w:val="20"/>
              </w:rPr>
              <w:t>Web publishing and the design, printing, binding and circulation of the business plan (under Output 1.2) Total USD 14,000</w:t>
            </w:r>
          </w:p>
        </w:tc>
      </w:tr>
      <w:tr w:rsidR="00A960BD" w:rsidRPr="00000D47" w14:paraId="3726D1D7" w14:textId="77777777" w:rsidTr="00D922FD">
        <w:tc>
          <w:tcPr>
            <w:tcW w:w="1140" w:type="dxa"/>
            <w:shd w:val="clear" w:color="auto" w:fill="auto"/>
            <w:vAlign w:val="center"/>
            <w:hideMark/>
          </w:tcPr>
          <w:p w14:paraId="464C08F8" w14:textId="77777777" w:rsidR="00A960BD" w:rsidRPr="00000D47" w:rsidRDefault="00A960BD" w:rsidP="00A960BD">
            <w:pPr>
              <w:jc w:val="center"/>
              <w:rPr>
                <w:rFonts w:ascii="Calibri" w:eastAsia="Times New Roman" w:hAnsi="Calibri"/>
                <w:color w:val="000000"/>
                <w:sz w:val="20"/>
                <w:szCs w:val="20"/>
              </w:rPr>
            </w:pPr>
            <w:r w:rsidRPr="00000D47">
              <w:rPr>
                <w:rFonts w:ascii="Calibri" w:eastAsia="Times New Roman" w:hAnsi="Calibri"/>
                <w:color w:val="000000"/>
                <w:sz w:val="20"/>
                <w:szCs w:val="20"/>
              </w:rPr>
              <w:t>10</w:t>
            </w:r>
          </w:p>
        </w:tc>
        <w:tc>
          <w:tcPr>
            <w:tcW w:w="13345" w:type="dxa"/>
            <w:shd w:val="clear" w:color="auto" w:fill="auto"/>
            <w:vAlign w:val="center"/>
            <w:hideMark/>
          </w:tcPr>
          <w:p w14:paraId="6E00FE40" w14:textId="77777777" w:rsidR="00A960BD" w:rsidRPr="00000D47" w:rsidRDefault="00A960BD" w:rsidP="00A960BD">
            <w:pPr>
              <w:rPr>
                <w:rFonts w:ascii="Calibri" w:eastAsia="Times New Roman" w:hAnsi="Calibri"/>
                <w:sz w:val="20"/>
                <w:szCs w:val="20"/>
              </w:rPr>
            </w:pPr>
            <w:r w:rsidRPr="00000D47">
              <w:rPr>
                <w:rFonts w:ascii="Calibri" w:eastAsia="Times New Roman" w:hAnsi="Calibri"/>
                <w:sz w:val="20"/>
                <w:szCs w:val="20"/>
              </w:rPr>
              <w:t>Costs of participatory workshops and consultative meetings associated with i) the institutional analysis - including participatory mapping process and participatory reviews of the implementation and application of the results of the analysis (Output 1.1), ii) the development of the Business Plan (Output 1.2), and iii) training and capacity development, including covering the costs of participatory and consultative workshops and meetings to develop the "METT for PNG" (Output 1.3). Workshops costs include the costs of travel and accommodation for invitees. On average, a workshop with 40 participants in PNG costs in the vicinity of USD 20,000.  In order to improve cost effectiveness, some of the workshops across the project will be run back-to-back because many of the participants are the same. Total USD 190,000.</w:t>
            </w:r>
          </w:p>
        </w:tc>
      </w:tr>
      <w:tr w:rsidR="00A960BD" w:rsidRPr="00000D47" w14:paraId="3E599F70" w14:textId="77777777" w:rsidTr="00D922FD">
        <w:tc>
          <w:tcPr>
            <w:tcW w:w="1140" w:type="dxa"/>
            <w:shd w:val="clear" w:color="auto" w:fill="auto"/>
            <w:vAlign w:val="center"/>
            <w:hideMark/>
          </w:tcPr>
          <w:p w14:paraId="674CF0DB" w14:textId="77777777" w:rsidR="00A960BD" w:rsidRPr="00000D47" w:rsidRDefault="00A960BD" w:rsidP="00A960BD">
            <w:pPr>
              <w:jc w:val="center"/>
              <w:rPr>
                <w:rFonts w:ascii="Calibri" w:eastAsia="Times New Roman" w:hAnsi="Calibri"/>
                <w:color w:val="000000"/>
                <w:sz w:val="20"/>
                <w:szCs w:val="20"/>
              </w:rPr>
            </w:pPr>
            <w:r w:rsidRPr="00000D47">
              <w:rPr>
                <w:rFonts w:ascii="Calibri" w:eastAsia="Times New Roman" w:hAnsi="Calibri"/>
                <w:color w:val="000000"/>
                <w:sz w:val="20"/>
                <w:szCs w:val="20"/>
              </w:rPr>
              <w:t>11</w:t>
            </w:r>
          </w:p>
        </w:tc>
        <w:tc>
          <w:tcPr>
            <w:tcW w:w="13345" w:type="dxa"/>
            <w:shd w:val="clear" w:color="auto" w:fill="auto"/>
            <w:vAlign w:val="center"/>
            <w:hideMark/>
          </w:tcPr>
          <w:p w14:paraId="0DC0F3E7" w14:textId="77777777" w:rsidR="00A960BD" w:rsidRPr="00000D47" w:rsidRDefault="00A960BD" w:rsidP="00A960BD">
            <w:pPr>
              <w:rPr>
                <w:rFonts w:ascii="Calibri" w:eastAsia="Times New Roman" w:hAnsi="Calibri"/>
                <w:sz w:val="20"/>
                <w:szCs w:val="20"/>
              </w:rPr>
            </w:pPr>
            <w:r w:rsidRPr="00000D47">
              <w:rPr>
                <w:rFonts w:ascii="Calibri" w:eastAsia="Times New Roman" w:hAnsi="Calibri"/>
                <w:sz w:val="20"/>
                <w:szCs w:val="20"/>
              </w:rPr>
              <w:t>South-south and Triangular Cooperation: study tour for 12 selected representatives (e.g., from CEPA, facilitator organisations and representatives from key communities involved in protected area management) to learn from best practice of community-conservation protected area governance, management and financing (Output 1.3). The budget includes an estimate for flights, visas, accommodation, for participants. Total USD 97,672</w:t>
            </w:r>
          </w:p>
        </w:tc>
      </w:tr>
      <w:tr w:rsidR="00A8033F" w:rsidRPr="00000D47" w14:paraId="19E5A6E6" w14:textId="77777777" w:rsidTr="00D922FD">
        <w:tc>
          <w:tcPr>
            <w:tcW w:w="14485" w:type="dxa"/>
            <w:gridSpan w:val="2"/>
            <w:shd w:val="clear" w:color="auto" w:fill="auto"/>
            <w:vAlign w:val="center"/>
          </w:tcPr>
          <w:p w14:paraId="0F466036" w14:textId="77777777" w:rsidR="00A8033F" w:rsidRPr="00000D47" w:rsidRDefault="00A8033F" w:rsidP="00A960BD">
            <w:pPr>
              <w:rPr>
                <w:rFonts w:ascii="Calibri" w:eastAsia="Times New Roman" w:hAnsi="Calibri"/>
                <w:sz w:val="20"/>
                <w:szCs w:val="20"/>
              </w:rPr>
            </w:pPr>
            <w:r w:rsidRPr="00000D47">
              <w:rPr>
                <w:rFonts w:ascii="Calibri" w:eastAsia="Times New Roman" w:hAnsi="Calibri"/>
                <w:b/>
                <w:color w:val="000000"/>
                <w:sz w:val="20"/>
                <w:szCs w:val="20"/>
              </w:rPr>
              <w:t>Component 2</w:t>
            </w:r>
          </w:p>
        </w:tc>
      </w:tr>
      <w:tr w:rsidR="00A960BD" w14:paraId="316AC7B7" w14:textId="77777777" w:rsidTr="00D922FD">
        <w:tc>
          <w:tcPr>
            <w:tcW w:w="1140" w:type="dxa"/>
            <w:shd w:val="clear" w:color="auto" w:fill="auto"/>
            <w:vAlign w:val="center"/>
          </w:tcPr>
          <w:p w14:paraId="1A4090A3" w14:textId="77777777" w:rsidR="00A960BD" w:rsidRPr="00000D47" w:rsidRDefault="00100525" w:rsidP="00A960BD">
            <w:pPr>
              <w:jc w:val="center"/>
              <w:rPr>
                <w:rFonts w:ascii="Calibri" w:eastAsia="Times New Roman" w:hAnsi="Calibri"/>
                <w:color w:val="000000"/>
                <w:sz w:val="20"/>
                <w:szCs w:val="20"/>
              </w:rPr>
            </w:pPr>
            <w:bookmarkStart w:id="94" w:name="_Hlk512454951"/>
            <w:r w:rsidRPr="00000D47">
              <w:rPr>
                <w:rFonts w:ascii="Calibri" w:eastAsia="Times New Roman" w:hAnsi="Calibri"/>
                <w:color w:val="000000"/>
                <w:sz w:val="20"/>
                <w:szCs w:val="20"/>
              </w:rPr>
              <w:t>12</w:t>
            </w:r>
          </w:p>
        </w:tc>
        <w:tc>
          <w:tcPr>
            <w:tcW w:w="13345" w:type="dxa"/>
            <w:shd w:val="clear" w:color="auto" w:fill="auto"/>
            <w:vAlign w:val="center"/>
          </w:tcPr>
          <w:p w14:paraId="39F970D7" w14:textId="2EE8BF08" w:rsidR="00A960BD" w:rsidRPr="00000D47" w:rsidRDefault="009D3451" w:rsidP="00A960BD">
            <w:pPr>
              <w:rPr>
                <w:rFonts w:ascii="Calibri" w:eastAsia="Times New Roman" w:hAnsi="Calibri"/>
                <w:sz w:val="20"/>
                <w:szCs w:val="20"/>
              </w:rPr>
            </w:pPr>
            <w:r w:rsidRPr="00000D47">
              <w:rPr>
                <w:rFonts w:ascii="Calibri" w:eastAsia="Times New Roman" w:hAnsi="Calibri"/>
                <w:sz w:val="20"/>
                <w:szCs w:val="20"/>
              </w:rPr>
              <w:t>International staff -</w:t>
            </w:r>
            <w:r w:rsidR="00100525" w:rsidRPr="00000D47">
              <w:rPr>
                <w:rFonts w:ascii="Calibri" w:eastAsia="Times New Roman" w:hAnsi="Calibri"/>
                <w:sz w:val="20"/>
                <w:szCs w:val="20"/>
              </w:rPr>
              <w:t xml:space="preserve"> partial cost of Chief Technical Officer (</w:t>
            </w:r>
            <w:r w:rsidRPr="00000D47">
              <w:rPr>
                <w:rFonts w:ascii="Calibri" w:eastAsia="Times New Roman" w:hAnsi="Calibri"/>
                <w:sz w:val="20"/>
                <w:szCs w:val="20"/>
              </w:rPr>
              <w:t xml:space="preserve">equivalent </w:t>
            </w:r>
            <w:r w:rsidR="00100525" w:rsidRPr="00000D47">
              <w:rPr>
                <w:rFonts w:ascii="Calibri" w:eastAsia="Times New Roman" w:hAnsi="Calibri"/>
                <w:sz w:val="20"/>
                <w:szCs w:val="20"/>
              </w:rPr>
              <w:t>international P4 position); the partial costs are linked to the time (30%) that s/he is expected to spend on Outcome 2 as described in the draft TOR: the TOR include various technical aspects relating to financial sustainability within the protected area system of PNG, including backstopping the development and implementation of the fund raising/resource mobilisation strategy for the Biodiversity Fund (Output 2.3) Total USD 567,000.</w:t>
            </w:r>
          </w:p>
        </w:tc>
      </w:tr>
      <w:bookmarkEnd w:id="94"/>
      <w:tr w:rsidR="00A960BD" w14:paraId="653234F0" w14:textId="77777777" w:rsidTr="00D922FD">
        <w:tc>
          <w:tcPr>
            <w:tcW w:w="1140" w:type="dxa"/>
            <w:shd w:val="clear" w:color="auto" w:fill="auto"/>
            <w:vAlign w:val="center"/>
          </w:tcPr>
          <w:p w14:paraId="687C88A0" w14:textId="77777777" w:rsidR="00A960BD" w:rsidRPr="00000D47" w:rsidRDefault="00100525" w:rsidP="00A960BD">
            <w:pPr>
              <w:jc w:val="center"/>
              <w:rPr>
                <w:rFonts w:ascii="Calibri" w:eastAsia="Times New Roman" w:hAnsi="Calibri"/>
                <w:color w:val="000000"/>
                <w:sz w:val="20"/>
                <w:szCs w:val="20"/>
              </w:rPr>
            </w:pPr>
            <w:r w:rsidRPr="00000D47">
              <w:rPr>
                <w:rFonts w:ascii="Calibri" w:eastAsia="Times New Roman" w:hAnsi="Calibri"/>
                <w:color w:val="000000"/>
                <w:sz w:val="20"/>
                <w:szCs w:val="20"/>
              </w:rPr>
              <w:t>13</w:t>
            </w:r>
          </w:p>
        </w:tc>
        <w:tc>
          <w:tcPr>
            <w:tcW w:w="13345" w:type="dxa"/>
            <w:shd w:val="clear" w:color="auto" w:fill="auto"/>
            <w:vAlign w:val="center"/>
          </w:tcPr>
          <w:p w14:paraId="0C925777" w14:textId="0EE492BB" w:rsidR="00A960BD" w:rsidRPr="00000D47" w:rsidRDefault="00100525" w:rsidP="00A960BD">
            <w:pPr>
              <w:rPr>
                <w:rFonts w:ascii="Calibri" w:eastAsia="Times New Roman" w:hAnsi="Calibri"/>
                <w:sz w:val="20"/>
                <w:szCs w:val="20"/>
              </w:rPr>
            </w:pPr>
            <w:r w:rsidRPr="00000D47">
              <w:rPr>
                <w:rFonts w:ascii="Calibri" w:eastAsia="Times New Roman" w:hAnsi="Calibri"/>
                <w:sz w:val="20"/>
                <w:szCs w:val="20"/>
              </w:rPr>
              <w:t>Contracting services; partial cost (20% - linked to the satisfactory incorporation of social and environmental safeguards into the policies and strategies of the Biodiversity Fund) of Social &amp; Environmental Safeguards Officer; has technical functions on some outputs (Output 1.1, 1.3, 2.2, 3.1, 3.2 and 3.3) thus costed in technical sections. Total USD 6</w:t>
            </w:r>
            <w:r w:rsidR="000B03F7" w:rsidRPr="00000D47">
              <w:rPr>
                <w:rFonts w:ascii="Calibri" w:eastAsia="Times New Roman" w:hAnsi="Calibri"/>
                <w:sz w:val="20"/>
                <w:szCs w:val="20"/>
              </w:rPr>
              <w:t>0</w:t>
            </w:r>
            <w:r w:rsidRPr="00000D47">
              <w:rPr>
                <w:rFonts w:ascii="Calibri" w:eastAsia="Times New Roman" w:hAnsi="Calibri"/>
                <w:sz w:val="20"/>
                <w:szCs w:val="20"/>
              </w:rPr>
              <w:t>,</w:t>
            </w:r>
            <w:r w:rsidR="000B03F7" w:rsidRPr="00000D47">
              <w:rPr>
                <w:rFonts w:ascii="Calibri" w:eastAsia="Times New Roman" w:hAnsi="Calibri"/>
                <w:sz w:val="20"/>
                <w:szCs w:val="20"/>
              </w:rPr>
              <w:t>91</w:t>
            </w:r>
            <w:r w:rsidRPr="00000D47">
              <w:rPr>
                <w:rFonts w:ascii="Calibri" w:eastAsia="Times New Roman" w:hAnsi="Calibri"/>
                <w:sz w:val="20"/>
                <w:szCs w:val="20"/>
              </w:rPr>
              <w:t>7.</w:t>
            </w:r>
          </w:p>
        </w:tc>
      </w:tr>
      <w:tr w:rsidR="00100525" w14:paraId="5CCC64C5" w14:textId="77777777" w:rsidTr="00D922FD">
        <w:tc>
          <w:tcPr>
            <w:tcW w:w="1140" w:type="dxa"/>
            <w:shd w:val="clear" w:color="auto" w:fill="auto"/>
            <w:vAlign w:val="center"/>
          </w:tcPr>
          <w:p w14:paraId="5225CAAE" w14:textId="77777777" w:rsidR="00100525" w:rsidRPr="00741054" w:rsidRDefault="00100525" w:rsidP="00A960BD">
            <w:pPr>
              <w:jc w:val="center"/>
              <w:rPr>
                <w:rFonts w:ascii="Calibri" w:eastAsia="Times New Roman" w:hAnsi="Calibri"/>
                <w:color w:val="000000"/>
                <w:sz w:val="20"/>
                <w:szCs w:val="20"/>
              </w:rPr>
            </w:pPr>
            <w:r w:rsidRPr="00741054">
              <w:rPr>
                <w:rFonts w:ascii="Calibri" w:eastAsia="Times New Roman" w:hAnsi="Calibri"/>
                <w:color w:val="000000"/>
                <w:sz w:val="20"/>
                <w:szCs w:val="20"/>
              </w:rPr>
              <w:t>14</w:t>
            </w:r>
          </w:p>
        </w:tc>
        <w:tc>
          <w:tcPr>
            <w:tcW w:w="13345" w:type="dxa"/>
            <w:shd w:val="clear" w:color="auto" w:fill="auto"/>
            <w:vAlign w:val="center"/>
          </w:tcPr>
          <w:p w14:paraId="0EDD59D8" w14:textId="77777777" w:rsidR="00100525" w:rsidRPr="00000D47" w:rsidRDefault="00100525" w:rsidP="00A960BD">
            <w:pPr>
              <w:rPr>
                <w:rFonts w:ascii="Calibri" w:eastAsia="Times New Roman" w:hAnsi="Calibri"/>
                <w:sz w:val="20"/>
                <w:szCs w:val="20"/>
              </w:rPr>
            </w:pPr>
            <w:r w:rsidRPr="00000D47">
              <w:rPr>
                <w:rFonts w:ascii="Calibri" w:eastAsia="Times New Roman" w:hAnsi="Calibri"/>
                <w:sz w:val="20"/>
                <w:szCs w:val="20"/>
              </w:rPr>
              <w:t>Travel costs associated with MPTF</w:t>
            </w:r>
            <w:r w:rsidR="000C702D" w:rsidRPr="00000D47">
              <w:rPr>
                <w:rFonts w:ascii="Calibri" w:eastAsia="Times New Roman" w:hAnsi="Calibri"/>
                <w:sz w:val="20"/>
                <w:szCs w:val="20"/>
              </w:rPr>
              <w:t xml:space="preserve"> and other service provider</w:t>
            </w:r>
            <w:r w:rsidRPr="00000D47">
              <w:rPr>
                <w:rFonts w:ascii="Calibri" w:eastAsia="Times New Roman" w:hAnsi="Calibri"/>
                <w:sz w:val="20"/>
                <w:szCs w:val="20"/>
              </w:rPr>
              <w:t xml:space="preserve"> representatives travelling to Port Moresby for discussions regarding establishment of the Biodiversity Fund (Output 2.1 and 2.2), to sign agreements and to work on development of Fund Raining Strategy (Output 2,.3).  The estimates include costs of travel, visas, accommodation and DSA. Total USD 40,000.</w:t>
            </w:r>
          </w:p>
        </w:tc>
      </w:tr>
      <w:tr w:rsidR="00100525" w14:paraId="31CDF166" w14:textId="77777777" w:rsidTr="00D922FD">
        <w:tc>
          <w:tcPr>
            <w:tcW w:w="1140" w:type="dxa"/>
            <w:shd w:val="clear" w:color="auto" w:fill="auto"/>
            <w:vAlign w:val="center"/>
          </w:tcPr>
          <w:p w14:paraId="67A75291" w14:textId="500C25D3" w:rsidR="00100525" w:rsidRPr="00741054" w:rsidRDefault="00741054" w:rsidP="00100525">
            <w:pPr>
              <w:jc w:val="center"/>
              <w:rPr>
                <w:rFonts w:ascii="Calibri" w:eastAsia="Times New Roman" w:hAnsi="Calibri"/>
                <w:color w:val="000000"/>
                <w:sz w:val="20"/>
                <w:szCs w:val="20"/>
              </w:rPr>
            </w:pPr>
            <w:r w:rsidRPr="00741054">
              <w:rPr>
                <w:rFonts w:ascii="Calibri" w:eastAsia="Times New Roman" w:hAnsi="Calibri"/>
                <w:color w:val="000000"/>
                <w:sz w:val="20"/>
                <w:szCs w:val="20"/>
              </w:rPr>
              <w:t>15</w:t>
            </w:r>
          </w:p>
        </w:tc>
        <w:tc>
          <w:tcPr>
            <w:tcW w:w="13345" w:type="dxa"/>
            <w:shd w:val="clear" w:color="auto" w:fill="auto"/>
            <w:vAlign w:val="center"/>
          </w:tcPr>
          <w:p w14:paraId="191766C2" w14:textId="78433E0F" w:rsidR="00100525" w:rsidRPr="00741054" w:rsidRDefault="00100525" w:rsidP="00100525">
            <w:pPr>
              <w:rPr>
                <w:rFonts w:ascii="Calibri" w:eastAsia="Times New Roman" w:hAnsi="Calibri"/>
                <w:sz w:val="20"/>
                <w:szCs w:val="20"/>
              </w:rPr>
            </w:pPr>
            <w:r w:rsidRPr="00741054">
              <w:rPr>
                <w:rFonts w:ascii="Calibri" w:eastAsia="Times New Roman" w:hAnsi="Calibri"/>
                <w:sz w:val="20"/>
                <w:szCs w:val="20"/>
              </w:rPr>
              <w:t>Contracting services to facilitate establishment of governing, administration and management structures, and all associated documentation (through inclusive, participatory process) for Biodiversity Fund including governing documents, strategic and operational planning documents - which will also include legal analysis for establishment of Biodiversity Fund - building on the PA Bill (which includes the provision for legal establishment of the Biodiversity Fund); developing regulations for approval under the PA Bill (once enacted). @ USD 395,000; Outputs 2.1 and 2.2.  The cost is a lump sum figure that includes international travel (for any international consultants associated with bids), visas, terminal expenses, insurance, a portion of the in-country travel, accommodation, DSA</w:t>
            </w:r>
          </w:p>
        </w:tc>
      </w:tr>
      <w:tr w:rsidR="00100525" w14:paraId="4F0C1F0D" w14:textId="77777777" w:rsidTr="00D922FD">
        <w:tc>
          <w:tcPr>
            <w:tcW w:w="1140" w:type="dxa"/>
            <w:shd w:val="clear" w:color="auto" w:fill="auto"/>
            <w:vAlign w:val="center"/>
          </w:tcPr>
          <w:p w14:paraId="44B2B67D" w14:textId="58C1FC53" w:rsidR="00100525" w:rsidRPr="00741054" w:rsidRDefault="00741054" w:rsidP="00100525">
            <w:pPr>
              <w:jc w:val="center"/>
              <w:rPr>
                <w:rFonts w:ascii="Calibri" w:eastAsia="Times New Roman" w:hAnsi="Calibri"/>
                <w:color w:val="000000"/>
                <w:sz w:val="20"/>
                <w:szCs w:val="20"/>
              </w:rPr>
            </w:pPr>
            <w:r w:rsidRPr="00741054">
              <w:rPr>
                <w:rFonts w:ascii="Calibri" w:eastAsia="Times New Roman" w:hAnsi="Calibri"/>
                <w:color w:val="000000"/>
                <w:sz w:val="20"/>
                <w:szCs w:val="20"/>
              </w:rPr>
              <w:t>16</w:t>
            </w:r>
          </w:p>
        </w:tc>
        <w:tc>
          <w:tcPr>
            <w:tcW w:w="13345" w:type="dxa"/>
            <w:shd w:val="clear" w:color="auto" w:fill="auto"/>
            <w:vAlign w:val="center"/>
          </w:tcPr>
          <w:p w14:paraId="170FAA7C" w14:textId="5E4E2FA4" w:rsidR="00100525" w:rsidRPr="0029382A" w:rsidRDefault="00100525" w:rsidP="0029382A">
            <w:pPr>
              <w:spacing w:before="100" w:beforeAutospacing="1" w:after="100" w:afterAutospacing="1"/>
              <w:rPr>
                <w:rFonts w:asciiTheme="minorHAnsi" w:hAnsiTheme="minorHAnsi"/>
                <w:sz w:val="20"/>
                <w:szCs w:val="20"/>
              </w:rPr>
            </w:pPr>
            <w:r w:rsidRPr="0029382A">
              <w:rPr>
                <w:rFonts w:ascii="Calibri" w:eastAsia="Times New Roman" w:hAnsi="Calibri"/>
                <w:sz w:val="20"/>
                <w:szCs w:val="20"/>
              </w:rPr>
              <w:t>Contracting the services of the Technical Secretariat (the Fund management team) to manage day-to-day implementation of the Biodiversity Fund (Output 2.1); once the Biodiversity Fund has been established, the costs of the Technical Secretariat will be progressively transferred from the project to the BF overheads; Total USD 1,550,000.</w:t>
            </w:r>
            <w:r w:rsidR="0029382A" w:rsidRPr="0029382A">
              <w:rPr>
                <w:rFonts w:ascii="Calibri" w:eastAsia="Times New Roman" w:hAnsi="Calibri"/>
                <w:sz w:val="20"/>
                <w:szCs w:val="20"/>
              </w:rPr>
              <w:t xml:space="preserve"> </w:t>
            </w:r>
          </w:p>
        </w:tc>
      </w:tr>
      <w:tr w:rsidR="00100525" w14:paraId="45C1F7C6" w14:textId="77777777" w:rsidTr="00D922FD">
        <w:tc>
          <w:tcPr>
            <w:tcW w:w="1140" w:type="dxa"/>
            <w:shd w:val="clear" w:color="auto" w:fill="auto"/>
            <w:vAlign w:val="center"/>
          </w:tcPr>
          <w:p w14:paraId="1F1024EB" w14:textId="466B14BF" w:rsidR="00100525" w:rsidRPr="00741054" w:rsidRDefault="00741054" w:rsidP="00100525">
            <w:pPr>
              <w:jc w:val="center"/>
              <w:rPr>
                <w:rFonts w:ascii="Calibri" w:eastAsia="Times New Roman" w:hAnsi="Calibri"/>
                <w:color w:val="000000"/>
                <w:sz w:val="20"/>
                <w:szCs w:val="20"/>
              </w:rPr>
            </w:pPr>
            <w:r w:rsidRPr="00741054">
              <w:rPr>
                <w:rFonts w:ascii="Calibri" w:eastAsia="Times New Roman" w:hAnsi="Calibri"/>
                <w:color w:val="000000"/>
                <w:sz w:val="20"/>
                <w:szCs w:val="20"/>
              </w:rPr>
              <w:t>17</w:t>
            </w:r>
          </w:p>
        </w:tc>
        <w:tc>
          <w:tcPr>
            <w:tcW w:w="13345" w:type="dxa"/>
            <w:shd w:val="clear" w:color="auto" w:fill="auto"/>
            <w:vAlign w:val="center"/>
          </w:tcPr>
          <w:p w14:paraId="49651420" w14:textId="77777777" w:rsidR="00100525" w:rsidRPr="00741054" w:rsidRDefault="00100525" w:rsidP="00100525">
            <w:pPr>
              <w:rPr>
                <w:rFonts w:ascii="Calibri" w:eastAsia="Times New Roman" w:hAnsi="Calibri"/>
                <w:sz w:val="20"/>
                <w:szCs w:val="20"/>
              </w:rPr>
            </w:pPr>
            <w:r w:rsidRPr="00741054">
              <w:rPr>
                <w:rFonts w:ascii="Calibri" w:eastAsia="Times New Roman" w:hAnsi="Calibri"/>
                <w:sz w:val="20"/>
                <w:szCs w:val="20"/>
              </w:rPr>
              <w:t>Contracting services for development and support to implementation of fund-raising strategy for the Biodiversity Fund including its review @ US$ 445,000 (Output 1.3). Once the Biodiversity Fund has been established, a portion of the interest from the initial capital will be used to continue to the fund raising - until such time as the Biodiversity Fund is sufficiently capitalised.</w:t>
            </w:r>
          </w:p>
        </w:tc>
      </w:tr>
      <w:tr w:rsidR="00100525" w14:paraId="286099A8" w14:textId="77777777" w:rsidTr="00D922FD">
        <w:tc>
          <w:tcPr>
            <w:tcW w:w="1140" w:type="dxa"/>
            <w:shd w:val="clear" w:color="auto" w:fill="auto"/>
            <w:vAlign w:val="center"/>
          </w:tcPr>
          <w:p w14:paraId="3D4B5334" w14:textId="443A192A" w:rsidR="00100525" w:rsidRPr="00741054" w:rsidRDefault="00741054" w:rsidP="00100525">
            <w:pPr>
              <w:jc w:val="center"/>
              <w:rPr>
                <w:rFonts w:ascii="Calibri" w:eastAsia="Times New Roman" w:hAnsi="Calibri"/>
                <w:color w:val="000000"/>
                <w:sz w:val="20"/>
                <w:szCs w:val="20"/>
              </w:rPr>
            </w:pPr>
            <w:r w:rsidRPr="00741054">
              <w:rPr>
                <w:rFonts w:ascii="Calibri" w:eastAsia="Times New Roman" w:hAnsi="Calibri"/>
                <w:color w:val="000000"/>
                <w:sz w:val="20"/>
                <w:szCs w:val="20"/>
              </w:rPr>
              <w:t>18</w:t>
            </w:r>
          </w:p>
        </w:tc>
        <w:tc>
          <w:tcPr>
            <w:tcW w:w="13345" w:type="dxa"/>
            <w:shd w:val="clear" w:color="auto" w:fill="auto"/>
            <w:vAlign w:val="center"/>
          </w:tcPr>
          <w:p w14:paraId="0DC3B76D" w14:textId="77777777" w:rsidR="00100525" w:rsidRPr="00741054" w:rsidRDefault="00100525" w:rsidP="00100525">
            <w:pPr>
              <w:rPr>
                <w:rFonts w:ascii="Calibri" w:eastAsia="Times New Roman" w:hAnsi="Calibri"/>
                <w:sz w:val="20"/>
                <w:szCs w:val="20"/>
              </w:rPr>
            </w:pPr>
            <w:r w:rsidRPr="00741054">
              <w:rPr>
                <w:rFonts w:ascii="Calibri" w:eastAsia="Times New Roman" w:hAnsi="Calibri"/>
                <w:sz w:val="20"/>
                <w:szCs w:val="20"/>
              </w:rPr>
              <w:t>Equipment and furniture for Technical Secretariat: office furniture. Total USD 25,000.</w:t>
            </w:r>
          </w:p>
        </w:tc>
      </w:tr>
      <w:tr w:rsidR="00100525" w14:paraId="7CC1E25D" w14:textId="77777777" w:rsidTr="00D922FD">
        <w:tc>
          <w:tcPr>
            <w:tcW w:w="1140" w:type="dxa"/>
            <w:shd w:val="clear" w:color="auto" w:fill="auto"/>
            <w:vAlign w:val="center"/>
          </w:tcPr>
          <w:p w14:paraId="1CF37955" w14:textId="72E6F8C1" w:rsidR="00100525" w:rsidRPr="00741054" w:rsidRDefault="00741054" w:rsidP="00100525">
            <w:pPr>
              <w:jc w:val="center"/>
              <w:rPr>
                <w:rFonts w:ascii="Calibri" w:eastAsia="Times New Roman" w:hAnsi="Calibri"/>
                <w:color w:val="000000"/>
                <w:sz w:val="20"/>
                <w:szCs w:val="20"/>
              </w:rPr>
            </w:pPr>
            <w:r w:rsidRPr="00741054">
              <w:rPr>
                <w:rFonts w:ascii="Calibri" w:eastAsia="Times New Roman" w:hAnsi="Calibri"/>
                <w:color w:val="000000"/>
                <w:sz w:val="20"/>
                <w:szCs w:val="20"/>
              </w:rPr>
              <w:t>19</w:t>
            </w:r>
          </w:p>
        </w:tc>
        <w:tc>
          <w:tcPr>
            <w:tcW w:w="13345" w:type="dxa"/>
            <w:shd w:val="clear" w:color="auto" w:fill="auto"/>
            <w:vAlign w:val="center"/>
          </w:tcPr>
          <w:p w14:paraId="4382674E" w14:textId="77777777" w:rsidR="00100525" w:rsidRPr="00741054" w:rsidRDefault="00100525" w:rsidP="00100525">
            <w:pPr>
              <w:rPr>
                <w:rFonts w:ascii="Calibri" w:eastAsia="Times New Roman" w:hAnsi="Calibri"/>
                <w:sz w:val="20"/>
                <w:szCs w:val="20"/>
              </w:rPr>
            </w:pPr>
            <w:r w:rsidRPr="00741054">
              <w:rPr>
                <w:rFonts w:ascii="Calibri" w:eastAsia="Times New Roman" w:hAnsi="Calibri"/>
                <w:sz w:val="20"/>
                <w:szCs w:val="20"/>
              </w:rPr>
              <w:t>Office supplies, paper, cartridges and other consumables including mobile phone plan for Technical Secretariat. Total USD 15,120.</w:t>
            </w:r>
          </w:p>
        </w:tc>
      </w:tr>
      <w:tr w:rsidR="00100525" w14:paraId="41C96A75" w14:textId="77777777" w:rsidTr="00D922FD">
        <w:tc>
          <w:tcPr>
            <w:tcW w:w="1140" w:type="dxa"/>
            <w:shd w:val="clear" w:color="auto" w:fill="auto"/>
            <w:vAlign w:val="center"/>
          </w:tcPr>
          <w:p w14:paraId="3516117B" w14:textId="0745FEF9" w:rsidR="00100525" w:rsidRPr="00741054" w:rsidRDefault="00741054" w:rsidP="00100525">
            <w:pPr>
              <w:jc w:val="center"/>
              <w:rPr>
                <w:rFonts w:ascii="Calibri" w:eastAsia="Times New Roman" w:hAnsi="Calibri"/>
                <w:sz w:val="20"/>
                <w:szCs w:val="20"/>
              </w:rPr>
            </w:pPr>
            <w:r w:rsidRPr="00741054">
              <w:rPr>
                <w:rFonts w:ascii="Calibri" w:eastAsia="Times New Roman" w:hAnsi="Calibri"/>
                <w:sz w:val="20"/>
                <w:szCs w:val="20"/>
              </w:rPr>
              <w:t>20</w:t>
            </w:r>
          </w:p>
        </w:tc>
        <w:tc>
          <w:tcPr>
            <w:tcW w:w="13345" w:type="dxa"/>
            <w:shd w:val="clear" w:color="auto" w:fill="auto"/>
            <w:vAlign w:val="center"/>
          </w:tcPr>
          <w:p w14:paraId="2AA973BA" w14:textId="77777777" w:rsidR="00100525" w:rsidRPr="00741054" w:rsidRDefault="00100525" w:rsidP="00100525">
            <w:pPr>
              <w:rPr>
                <w:rFonts w:ascii="Calibri" w:eastAsia="Times New Roman" w:hAnsi="Calibri"/>
                <w:sz w:val="20"/>
                <w:szCs w:val="20"/>
              </w:rPr>
            </w:pPr>
            <w:r w:rsidRPr="00741054">
              <w:rPr>
                <w:rFonts w:ascii="Calibri" w:eastAsia="Times New Roman" w:hAnsi="Calibri"/>
                <w:sz w:val="20"/>
                <w:szCs w:val="20"/>
              </w:rPr>
              <w:t>IT Equipment for Technical Secretariat: laptops (up to US$ 1,500 per computer), unit printer-scanner-copier (up to US$ 3,500), communication equipment such as wifi router, cell phones (US$ 200 per unit). Total USD 25,000.</w:t>
            </w:r>
          </w:p>
        </w:tc>
      </w:tr>
      <w:tr w:rsidR="00100525" w14:paraId="07A1FA3E" w14:textId="77777777" w:rsidTr="00D922FD">
        <w:tc>
          <w:tcPr>
            <w:tcW w:w="1140" w:type="dxa"/>
            <w:shd w:val="clear" w:color="auto" w:fill="auto"/>
            <w:vAlign w:val="center"/>
          </w:tcPr>
          <w:p w14:paraId="6705D3B5" w14:textId="6C093BA8" w:rsidR="00100525" w:rsidRPr="00741054" w:rsidRDefault="00100525" w:rsidP="00100525">
            <w:pPr>
              <w:jc w:val="center"/>
              <w:rPr>
                <w:rFonts w:ascii="Calibri" w:eastAsia="Times New Roman" w:hAnsi="Calibri"/>
                <w:sz w:val="20"/>
                <w:szCs w:val="20"/>
              </w:rPr>
            </w:pPr>
            <w:r w:rsidRPr="00741054">
              <w:rPr>
                <w:rFonts w:ascii="Calibri" w:eastAsia="Times New Roman" w:hAnsi="Calibri"/>
                <w:sz w:val="20"/>
                <w:szCs w:val="20"/>
              </w:rPr>
              <w:t>2</w:t>
            </w:r>
            <w:r w:rsidR="00741054" w:rsidRPr="00741054">
              <w:rPr>
                <w:rFonts w:ascii="Calibri" w:eastAsia="Times New Roman" w:hAnsi="Calibri"/>
                <w:sz w:val="20"/>
                <w:szCs w:val="20"/>
              </w:rPr>
              <w:t>1</w:t>
            </w:r>
          </w:p>
        </w:tc>
        <w:tc>
          <w:tcPr>
            <w:tcW w:w="13345" w:type="dxa"/>
            <w:shd w:val="clear" w:color="auto" w:fill="auto"/>
            <w:vAlign w:val="center"/>
          </w:tcPr>
          <w:p w14:paraId="6597B259" w14:textId="77777777" w:rsidR="00100525" w:rsidRPr="00741054" w:rsidRDefault="00100525" w:rsidP="00100525">
            <w:pPr>
              <w:rPr>
                <w:rFonts w:ascii="Calibri" w:eastAsia="Times New Roman" w:hAnsi="Calibri"/>
                <w:sz w:val="20"/>
                <w:szCs w:val="20"/>
              </w:rPr>
            </w:pPr>
            <w:r w:rsidRPr="00741054">
              <w:rPr>
                <w:rFonts w:ascii="Calibri" w:eastAsia="Times New Roman" w:hAnsi="Calibri"/>
                <w:sz w:val="20"/>
                <w:szCs w:val="20"/>
              </w:rPr>
              <w:t>Rental for office space to establish Biodiversity Fund's office to accommodate the Technical Secretariat @ USD 36,000/year (although if there is an option to purchase an office, this option will be explored). The Biodiversity Fund Office must be independent of both UNDP and CEPA - as per best global practices for Conservation Trust Funds.  once the Biodiversity Fund has been established, the costs of the rental will be progressively transferred from the project to the BF overheads. Total USD 156,000.</w:t>
            </w:r>
          </w:p>
        </w:tc>
      </w:tr>
      <w:tr w:rsidR="00100525" w14:paraId="54A2F551" w14:textId="77777777" w:rsidTr="00D922FD">
        <w:tc>
          <w:tcPr>
            <w:tcW w:w="1140" w:type="dxa"/>
            <w:shd w:val="clear" w:color="auto" w:fill="auto"/>
            <w:vAlign w:val="center"/>
          </w:tcPr>
          <w:p w14:paraId="6C09E44D" w14:textId="57CC7DB6" w:rsidR="00100525" w:rsidRPr="00741054" w:rsidRDefault="00741054" w:rsidP="00100525">
            <w:pPr>
              <w:jc w:val="center"/>
              <w:rPr>
                <w:rFonts w:ascii="Calibri" w:eastAsia="Times New Roman" w:hAnsi="Calibri"/>
                <w:sz w:val="20"/>
                <w:szCs w:val="20"/>
              </w:rPr>
            </w:pPr>
            <w:r w:rsidRPr="00741054">
              <w:rPr>
                <w:rFonts w:ascii="Calibri" w:eastAsia="Times New Roman" w:hAnsi="Calibri"/>
                <w:sz w:val="20"/>
                <w:szCs w:val="20"/>
              </w:rPr>
              <w:t>22</w:t>
            </w:r>
          </w:p>
        </w:tc>
        <w:tc>
          <w:tcPr>
            <w:tcW w:w="13345" w:type="dxa"/>
            <w:shd w:val="clear" w:color="auto" w:fill="auto"/>
            <w:vAlign w:val="center"/>
            <w:hideMark/>
          </w:tcPr>
          <w:p w14:paraId="52885EA0" w14:textId="77777777" w:rsidR="00100525" w:rsidRPr="00741054" w:rsidRDefault="00100525" w:rsidP="00100525">
            <w:pPr>
              <w:rPr>
                <w:rFonts w:ascii="Calibri" w:eastAsia="Times New Roman" w:hAnsi="Calibri"/>
                <w:sz w:val="20"/>
                <w:szCs w:val="20"/>
              </w:rPr>
            </w:pPr>
            <w:r w:rsidRPr="00741054">
              <w:rPr>
                <w:rFonts w:ascii="Calibri" w:eastAsia="Times New Roman" w:hAnsi="Calibri"/>
                <w:sz w:val="20"/>
                <w:szCs w:val="20"/>
              </w:rPr>
              <w:t>Web publishing and the design, printing, binding and circulation of the material associated with the fund-raising strategy for the Biodiversity Fund (Output 2.3) @ USD 19,500</w:t>
            </w:r>
          </w:p>
        </w:tc>
      </w:tr>
      <w:tr w:rsidR="00100525" w14:paraId="1EBEA8DB" w14:textId="77777777" w:rsidTr="00D922FD">
        <w:tc>
          <w:tcPr>
            <w:tcW w:w="1140" w:type="dxa"/>
            <w:shd w:val="clear" w:color="auto" w:fill="auto"/>
            <w:vAlign w:val="center"/>
          </w:tcPr>
          <w:p w14:paraId="0AAA126D" w14:textId="498E057E" w:rsidR="00100525" w:rsidRPr="00741054" w:rsidRDefault="00100525" w:rsidP="00100525">
            <w:pPr>
              <w:jc w:val="center"/>
              <w:rPr>
                <w:rFonts w:ascii="Calibri" w:eastAsia="Times New Roman" w:hAnsi="Calibri"/>
                <w:sz w:val="20"/>
                <w:szCs w:val="20"/>
              </w:rPr>
            </w:pPr>
            <w:r w:rsidRPr="00741054">
              <w:rPr>
                <w:rFonts w:ascii="Calibri" w:eastAsia="Times New Roman" w:hAnsi="Calibri"/>
                <w:sz w:val="20"/>
                <w:szCs w:val="20"/>
              </w:rPr>
              <w:t>2</w:t>
            </w:r>
            <w:r w:rsidR="00741054" w:rsidRPr="00741054">
              <w:rPr>
                <w:rFonts w:ascii="Calibri" w:eastAsia="Times New Roman" w:hAnsi="Calibri"/>
                <w:sz w:val="20"/>
                <w:szCs w:val="20"/>
              </w:rPr>
              <w:t>3</w:t>
            </w:r>
          </w:p>
        </w:tc>
        <w:tc>
          <w:tcPr>
            <w:tcW w:w="13345" w:type="dxa"/>
            <w:shd w:val="clear" w:color="auto" w:fill="auto"/>
            <w:vAlign w:val="center"/>
            <w:hideMark/>
          </w:tcPr>
          <w:p w14:paraId="39918596" w14:textId="59F46926" w:rsidR="00100525" w:rsidRPr="00741054" w:rsidRDefault="00100525" w:rsidP="00100525">
            <w:pPr>
              <w:rPr>
                <w:rFonts w:ascii="Calibri" w:eastAsia="Times New Roman" w:hAnsi="Calibri"/>
                <w:sz w:val="20"/>
                <w:szCs w:val="20"/>
              </w:rPr>
            </w:pPr>
            <w:r w:rsidRPr="00741054">
              <w:rPr>
                <w:rFonts w:ascii="Calibri" w:eastAsia="Times New Roman" w:hAnsi="Calibri"/>
                <w:sz w:val="20"/>
                <w:szCs w:val="20"/>
              </w:rPr>
              <w:t>Costs of participatory workshops and consultative meetings associated with developing the Biodiversity Fund governing structures (Outputs 2.1 and 2.2), and to leverage and socialize documentation for the Biodiversity Fund (@USD 25,000/workshop). Workshops costs include the costs of travel and accommodation for invitees. Total USD 150,000.</w:t>
            </w:r>
          </w:p>
        </w:tc>
      </w:tr>
      <w:tr w:rsidR="00A8033F" w14:paraId="7BEC8E78" w14:textId="77777777" w:rsidTr="00D922FD">
        <w:tc>
          <w:tcPr>
            <w:tcW w:w="14485" w:type="dxa"/>
            <w:gridSpan w:val="2"/>
            <w:shd w:val="clear" w:color="auto" w:fill="auto"/>
            <w:vAlign w:val="center"/>
          </w:tcPr>
          <w:p w14:paraId="1360997A" w14:textId="77777777" w:rsidR="00A8033F" w:rsidRPr="00741054" w:rsidRDefault="00A8033F" w:rsidP="00633C2F">
            <w:pPr>
              <w:rPr>
                <w:rFonts w:ascii="Calibri" w:eastAsia="Times New Roman" w:hAnsi="Calibri"/>
                <w:b/>
                <w:sz w:val="20"/>
                <w:szCs w:val="20"/>
              </w:rPr>
            </w:pPr>
            <w:r w:rsidRPr="00741054">
              <w:rPr>
                <w:rFonts w:ascii="Calibri" w:eastAsia="Times New Roman" w:hAnsi="Calibri"/>
                <w:b/>
                <w:sz w:val="20"/>
                <w:szCs w:val="20"/>
              </w:rPr>
              <w:t>Component 3</w:t>
            </w:r>
          </w:p>
        </w:tc>
      </w:tr>
      <w:tr w:rsidR="00633C2F" w14:paraId="14D4992C" w14:textId="77777777" w:rsidTr="00D922FD">
        <w:tc>
          <w:tcPr>
            <w:tcW w:w="1140" w:type="dxa"/>
            <w:shd w:val="clear" w:color="auto" w:fill="auto"/>
            <w:vAlign w:val="center"/>
            <w:hideMark/>
          </w:tcPr>
          <w:p w14:paraId="3D2297CA" w14:textId="2C9B79B1" w:rsidR="00633C2F" w:rsidRPr="00741054" w:rsidRDefault="00633C2F" w:rsidP="00633C2F">
            <w:pPr>
              <w:jc w:val="center"/>
              <w:rPr>
                <w:rFonts w:ascii="Calibri" w:eastAsia="Times New Roman" w:hAnsi="Calibri"/>
                <w:color w:val="000000"/>
                <w:sz w:val="20"/>
                <w:szCs w:val="20"/>
              </w:rPr>
            </w:pPr>
            <w:r w:rsidRPr="00741054">
              <w:rPr>
                <w:rFonts w:ascii="Calibri" w:eastAsia="Times New Roman" w:hAnsi="Calibri"/>
                <w:color w:val="000000"/>
                <w:sz w:val="20"/>
                <w:szCs w:val="20"/>
              </w:rPr>
              <w:t>2</w:t>
            </w:r>
            <w:r w:rsidR="00F81598" w:rsidRPr="00741054">
              <w:rPr>
                <w:rFonts w:ascii="Calibri" w:eastAsia="Times New Roman" w:hAnsi="Calibri"/>
                <w:color w:val="000000"/>
                <w:sz w:val="20"/>
                <w:szCs w:val="20"/>
              </w:rPr>
              <w:t>4</w:t>
            </w:r>
          </w:p>
        </w:tc>
        <w:tc>
          <w:tcPr>
            <w:tcW w:w="13345" w:type="dxa"/>
            <w:shd w:val="clear" w:color="auto" w:fill="auto"/>
            <w:vAlign w:val="center"/>
            <w:hideMark/>
          </w:tcPr>
          <w:p w14:paraId="73260682" w14:textId="5B00ECB0" w:rsidR="00633C2F" w:rsidRPr="00BA4211" w:rsidRDefault="009D3451" w:rsidP="00633C2F">
            <w:pPr>
              <w:rPr>
                <w:rFonts w:ascii="Calibri" w:eastAsia="Times New Roman" w:hAnsi="Calibri"/>
                <w:sz w:val="20"/>
                <w:szCs w:val="20"/>
              </w:rPr>
            </w:pPr>
            <w:r>
              <w:rPr>
                <w:rFonts w:ascii="Calibri" w:eastAsia="Times New Roman" w:hAnsi="Calibri"/>
                <w:sz w:val="20"/>
                <w:szCs w:val="20"/>
              </w:rPr>
              <w:t xml:space="preserve">International staff - </w:t>
            </w:r>
            <w:r w:rsidR="00633C2F" w:rsidRPr="00BA4211">
              <w:rPr>
                <w:rFonts w:ascii="Calibri" w:eastAsia="Times New Roman" w:hAnsi="Calibri"/>
                <w:sz w:val="20"/>
                <w:szCs w:val="20"/>
              </w:rPr>
              <w:t>partial cost of Chief Technical Officer (</w:t>
            </w:r>
            <w:r>
              <w:rPr>
                <w:rFonts w:ascii="Calibri" w:eastAsia="Times New Roman" w:hAnsi="Calibri"/>
                <w:sz w:val="20"/>
                <w:szCs w:val="20"/>
              </w:rPr>
              <w:t xml:space="preserve">equivalent </w:t>
            </w:r>
            <w:r w:rsidR="00633C2F" w:rsidRPr="00BA4211">
              <w:rPr>
                <w:rFonts w:ascii="Calibri" w:eastAsia="Times New Roman" w:hAnsi="Calibri"/>
                <w:sz w:val="20"/>
                <w:szCs w:val="20"/>
              </w:rPr>
              <w:t>international P4 position); the partial costs are linked to the time (30%) that s/he is expected to spend on Outcome 3 as described in the draft TOR: the TOR include various technical aspects relating to financial sustainability within the protected area system of PNG, including technical assistance to the pilot sites and catalysing the revenue generating systems (Output 3.2). Total USD 567,000.</w:t>
            </w:r>
          </w:p>
        </w:tc>
      </w:tr>
      <w:tr w:rsidR="00633C2F" w14:paraId="41395288" w14:textId="77777777" w:rsidTr="00D922FD">
        <w:tc>
          <w:tcPr>
            <w:tcW w:w="1140" w:type="dxa"/>
            <w:shd w:val="clear" w:color="auto" w:fill="auto"/>
            <w:vAlign w:val="center"/>
          </w:tcPr>
          <w:p w14:paraId="3B04EED9" w14:textId="12866D03" w:rsidR="00633C2F" w:rsidRPr="004C20C7" w:rsidRDefault="00633C2F" w:rsidP="00633C2F">
            <w:pPr>
              <w:jc w:val="center"/>
              <w:rPr>
                <w:rFonts w:ascii="Calibri" w:eastAsia="Times New Roman" w:hAnsi="Calibri"/>
                <w:sz w:val="20"/>
                <w:szCs w:val="20"/>
              </w:rPr>
            </w:pPr>
            <w:r w:rsidRPr="004C20C7">
              <w:rPr>
                <w:rFonts w:ascii="Calibri" w:eastAsia="Times New Roman" w:hAnsi="Calibri"/>
                <w:sz w:val="20"/>
                <w:szCs w:val="20"/>
              </w:rPr>
              <w:t>2</w:t>
            </w:r>
            <w:r w:rsidR="00F81598" w:rsidRPr="004C20C7">
              <w:rPr>
                <w:rFonts w:ascii="Calibri" w:eastAsia="Times New Roman" w:hAnsi="Calibri"/>
                <w:sz w:val="20"/>
                <w:szCs w:val="20"/>
              </w:rPr>
              <w:t>5</w:t>
            </w:r>
          </w:p>
        </w:tc>
        <w:tc>
          <w:tcPr>
            <w:tcW w:w="13345" w:type="dxa"/>
            <w:shd w:val="clear" w:color="auto" w:fill="auto"/>
            <w:vAlign w:val="center"/>
          </w:tcPr>
          <w:p w14:paraId="474BC7B5" w14:textId="77777777" w:rsidR="00633C2F" w:rsidRPr="00BA4211" w:rsidRDefault="00633C2F" w:rsidP="00633C2F">
            <w:pPr>
              <w:rPr>
                <w:rFonts w:ascii="Calibri" w:eastAsia="Times New Roman" w:hAnsi="Calibri"/>
                <w:sz w:val="20"/>
                <w:szCs w:val="20"/>
              </w:rPr>
            </w:pPr>
            <w:r w:rsidRPr="00BA4211">
              <w:rPr>
                <w:rFonts w:ascii="Calibri" w:eastAsia="Times New Roman" w:hAnsi="Calibri"/>
                <w:sz w:val="20"/>
                <w:szCs w:val="20"/>
              </w:rPr>
              <w:t>International mid-term evaluation consultant (12 weeks @ $3,000/week) and an international final evaluation consultant (10 weeks @ $3,000/week). Total USD 66,000.</w:t>
            </w:r>
          </w:p>
        </w:tc>
      </w:tr>
      <w:tr w:rsidR="00633C2F" w14:paraId="689C9848" w14:textId="77777777" w:rsidTr="00D922FD">
        <w:tc>
          <w:tcPr>
            <w:tcW w:w="1140" w:type="dxa"/>
            <w:shd w:val="clear" w:color="auto" w:fill="auto"/>
            <w:vAlign w:val="center"/>
          </w:tcPr>
          <w:p w14:paraId="4F1FF4D6" w14:textId="4A10C3FC" w:rsidR="00633C2F" w:rsidRPr="004C20C7" w:rsidRDefault="00633C2F" w:rsidP="00633C2F">
            <w:pPr>
              <w:jc w:val="center"/>
              <w:rPr>
                <w:rFonts w:ascii="Calibri" w:eastAsia="Times New Roman" w:hAnsi="Calibri"/>
                <w:sz w:val="20"/>
                <w:szCs w:val="20"/>
              </w:rPr>
            </w:pPr>
            <w:r w:rsidRPr="004C20C7">
              <w:rPr>
                <w:rFonts w:ascii="Calibri" w:eastAsia="Times New Roman" w:hAnsi="Calibri"/>
                <w:sz w:val="20"/>
                <w:szCs w:val="20"/>
              </w:rPr>
              <w:t>2</w:t>
            </w:r>
            <w:r w:rsidR="00F81598" w:rsidRPr="004C20C7">
              <w:rPr>
                <w:rFonts w:ascii="Calibri" w:eastAsia="Times New Roman" w:hAnsi="Calibri"/>
                <w:sz w:val="20"/>
                <w:szCs w:val="20"/>
              </w:rPr>
              <w:t>6</w:t>
            </w:r>
          </w:p>
        </w:tc>
        <w:tc>
          <w:tcPr>
            <w:tcW w:w="13345" w:type="dxa"/>
            <w:shd w:val="clear" w:color="auto" w:fill="auto"/>
            <w:vAlign w:val="center"/>
          </w:tcPr>
          <w:p w14:paraId="18008FE2" w14:textId="77777777" w:rsidR="00633C2F" w:rsidRPr="00BA4211" w:rsidRDefault="00633C2F" w:rsidP="00633C2F">
            <w:pPr>
              <w:rPr>
                <w:rFonts w:ascii="Calibri" w:eastAsia="Times New Roman" w:hAnsi="Calibri"/>
                <w:sz w:val="20"/>
                <w:szCs w:val="20"/>
              </w:rPr>
            </w:pPr>
            <w:r w:rsidRPr="00BA4211">
              <w:rPr>
                <w:rFonts w:ascii="Calibri" w:eastAsia="Times New Roman" w:hAnsi="Calibri"/>
                <w:sz w:val="20"/>
                <w:szCs w:val="20"/>
              </w:rPr>
              <w:t>National mid-term evaluation consultant (12 weeks @ $2,000/week) and a national final evaluation consultant (10 weeks @ $2,000/week). Total USD 44,000.</w:t>
            </w:r>
          </w:p>
        </w:tc>
      </w:tr>
      <w:tr w:rsidR="00633C2F" w14:paraId="4231D7D2" w14:textId="77777777" w:rsidTr="00D922FD">
        <w:tc>
          <w:tcPr>
            <w:tcW w:w="1140" w:type="dxa"/>
            <w:shd w:val="clear" w:color="auto" w:fill="auto"/>
            <w:vAlign w:val="center"/>
          </w:tcPr>
          <w:p w14:paraId="5A8AF16C" w14:textId="003B87B9" w:rsidR="00633C2F" w:rsidRPr="004C20C7" w:rsidRDefault="00633C2F" w:rsidP="00633C2F">
            <w:pPr>
              <w:jc w:val="center"/>
              <w:rPr>
                <w:rFonts w:ascii="Calibri" w:eastAsia="Times New Roman" w:hAnsi="Calibri"/>
                <w:color w:val="000000"/>
                <w:sz w:val="20"/>
                <w:szCs w:val="20"/>
              </w:rPr>
            </w:pPr>
            <w:r w:rsidRPr="004C20C7">
              <w:rPr>
                <w:rFonts w:ascii="Calibri" w:eastAsia="Times New Roman" w:hAnsi="Calibri"/>
                <w:color w:val="000000"/>
                <w:sz w:val="20"/>
                <w:szCs w:val="20"/>
              </w:rPr>
              <w:t>2</w:t>
            </w:r>
            <w:r w:rsidR="00F81598" w:rsidRPr="004C20C7">
              <w:rPr>
                <w:rFonts w:ascii="Calibri" w:eastAsia="Times New Roman" w:hAnsi="Calibri"/>
                <w:color w:val="000000"/>
                <w:sz w:val="20"/>
                <w:szCs w:val="20"/>
              </w:rPr>
              <w:t>7</w:t>
            </w:r>
          </w:p>
        </w:tc>
        <w:tc>
          <w:tcPr>
            <w:tcW w:w="13345" w:type="dxa"/>
            <w:shd w:val="clear" w:color="auto" w:fill="auto"/>
            <w:vAlign w:val="center"/>
            <w:hideMark/>
          </w:tcPr>
          <w:p w14:paraId="1F5CB253" w14:textId="43BFC690" w:rsidR="00633C2F" w:rsidRPr="00BA4211" w:rsidRDefault="00633C2F" w:rsidP="00633C2F">
            <w:pPr>
              <w:rPr>
                <w:rFonts w:ascii="Calibri" w:eastAsia="Times New Roman" w:hAnsi="Calibri"/>
                <w:sz w:val="20"/>
                <w:szCs w:val="20"/>
              </w:rPr>
            </w:pPr>
            <w:r w:rsidRPr="00BA4211">
              <w:rPr>
                <w:rFonts w:ascii="Calibri" w:eastAsia="Times New Roman" w:hAnsi="Calibri"/>
                <w:sz w:val="20"/>
                <w:szCs w:val="20"/>
              </w:rPr>
              <w:t>Contracting services; partial cost of Project Manager; Project Manager TOR includes technical aspects of institution building and capacity development - Has technical functions thus can be costed across outcomes (costs at 10% in Outcome 3). Total USD 31,</w:t>
            </w:r>
            <w:r w:rsidR="00DA5F93" w:rsidRPr="00BA4211">
              <w:rPr>
                <w:rFonts w:ascii="Calibri" w:eastAsia="Times New Roman" w:hAnsi="Calibri"/>
                <w:sz w:val="20"/>
                <w:szCs w:val="20"/>
              </w:rPr>
              <w:t>5</w:t>
            </w:r>
            <w:r w:rsidR="00DA5F93">
              <w:rPr>
                <w:rFonts w:ascii="Calibri" w:eastAsia="Times New Roman" w:hAnsi="Calibri"/>
                <w:sz w:val="20"/>
                <w:szCs w:val="20"/>
              </w:rPr>
              <w:t>49</w:t>
            </w:r>
          </w:p>
        </w:tc>
      </w:tr>
      <w:tr w:rsidR="00633C2F" w14:paraId="5209A352" w14:textId="77777777" w:rsidTr="00D922FD">
        <w:trPr>
          <w:trHeight w:val="656"/>
        </w:trPr>
        <w:tc>
          <w:tcPr>
            <w:tcW w:w="1140" w:type="dxa"/>
            <w:shd w:val="clear" w:color="auto" w:fill="auto"/>
            <w:vAlign w:val="center"/>
          </w:tcPr>
          <w:p w14:paraId="0D315993" w14:textId="06D26A46" w:rsidR="00633C2F" w:rsidRPr="004C20C7" w:rsidRDefault="00633C2F" w:rsidP="00633C2F">
            <w:pPr>
              <w:jc w:val="center"/>
              <w:rPr>
                <w:rFonts w:ascii="Calibri" w:eastAsia="Times New Roman" w:hAnsi="Calibri"/>
                <w:color w:val="000000"/>
                <w:sz w:val="20"/>
                <w:szCs w:val="20"/>
              </w:rPr>
            </w:pPr>
            <w:r w:rsidRPr="004C20C7">
              <w:rPr>
                <w:rFonts w:ascii="Calibri" w:eastAsia="Times New Roman" w:hAnsi="Calibri"/>
                <w:color w:val="000000"/>
                <w:sz w:val="20"/>
                <w:szCs w:val="20"/>
              </w:rPr>
              <w:t>2</w:t>
            </w:r>
            <w:r w:rsidR="00F81598" w:rsidRPr="004C20C7">
              <w:rPr>
                <w:rFonts w:ascii="Calibri" w:eastAsia="Times New Roman" w:hAnsi="Calibri"/>
                <w:color w:val="000000"/>
                <w:sz w:val="20"/>
                <w:szCs w:val="20"/>
              </w:rPr>
              <w:t>8</w:t>
            </w:r>
          </w:p>
        </w:tc>
        <w:tc>
          <w:tcPr>
            <w:tcW w:w="13345" w:type="dxa"/>
            <w:shd w:val="clear" w:color="auto" w:fill="auto"/>
            <w:vAlign w:val="center"/>
            <w:hideMark/>
          </w:tcPr>
          <w:p w14:paraId="39461E6A" w14:textId="77777777" w:rsidR="00633C2F" w:rsidRPr="00BA4211" w:rsidRDefault="00633C2F" w:rsidP="00633C2F">
            <w:pPr>
              <w:rPr>
                <w:rFonts w:ascii="Calibri" w:eastAsia="Times New Roman" w:hAnsi="Calibri"/>
                <w:sz w:val="20"/>
                <w:szCs w:val="20"/>
              </w:rPr>
            </w:pPr>
            <w:r w:rsidRPr="00BA4211">
              <w:rPr>
                <w:rFonts w:ascii="Calibri" w:eastAsia="Times New Roman" w:hAnsi="Calibri"/>
                <w:sz w:val="20"/>
                <w:szCs w:val="20"/>
              </w:rPr>
              <w:t>Contracting services; partial cost of Administrative, Procurement and Financial Officer; TOR includes technical aspects of capacity development in financial matters with partners (Output 1.3) thus 25% costed in Outcome 1 - Has some technical functions (Output 1.3, and in Output 3.1 and 3.2) thus 20% in Outcome 3. Total USD 49,609.</w:t>
            </w:r>
          </w:p>
        </w:tc>
      </w:tr>
      <w:tr w:rsidR="00633C2F" w14:paraId="1D6E01FA" w14:textId="77777777" w:rsidTr="00D922FD">
        <w:tc>
          <w:tcPr>
            <w:tcW w:w="1140" w:type="dxa"/>
            <w:shd w:val="clear" w:color="auto" w:fill="auto"/>
            <w:vAlign w:val="center"/>
          </w:tcPr>
          <w:p w14:paraId="56CB6052" w14:textId="5143BD65" w:rsidR="00633C2F" w:rsidRPr="00316201" w:rsidRDefault="00F81598" w:rsidP="00633C2F">
            <w:pPr>
              <w:jc w:val="center"/>
              <w:rPr>
                <w:rFonts w:ascii="Calibri" w:eastAsia="Times New Roman" w:hAnsi="Calibri"/>
                <w:color w:val="000000"/>
                <w:sz w:val="20"/>
                <w:szCs w:val="20"/>
              </w:rPr>
            </w:pPr>
            <w:r w:rsidRPr="00316201">
              <w:rPr>
                <w:rFonts w:ascii="Calibri" w:eastAsia="Times New Roman" w:hAnsi="Calibri"/>
                <w:color w:val="000000"/>
                <w:sz w:val="20"/>
                <w:szCs w:val="20"/>
              </w:rPr>
              <w:t>29</w:t>
            </w:r>
          </w:p>
        </w:tc>
        <w:tc>
          <w:tcPr>
            <w:tcW w:w="13345" w:type="dxa"/>
            <w:shd w:val="clear" w:color="auto" w:fill="auto"/>
            <w:vAlign w:val="center"/>
            <w:hideMark/>
          </w:tcPr>
          <w:p w14:paraId="533B1A55" w14:textId="15BA61CF" w:rsidR="00633C2F" w:rsidRPr="00316201" w:rsidRDefault="00DF034A" w:rsidP="00633C2F">
            <w:pPr>
              <w:rPr>
                <w:rFonts w:ascii="Calibri" w:eastAsia="Times New Roman" w:hAnsi="Calibri"/>
                <w:sz w:val="20"/>
                <w:szCs w:val="20"/>
              </w:rPr>
            </w:pPr>
            <w:r w:rsidRPr="00316201">
              <w:rPr>
                <w:rFonts w:ascii="Calibri" w:eastAsia="Times New Roman" w:hAnsi="Calibri"/>
                <w:sz w:val="20"/>
                <w:szCs w:val="20"/>
              </w:rPr>
              <w:t xml:space="preserve">Contracting services; partial cost (30% - linked to the social and environmental safeguards associated with the pilot sites – Output 3.1 and 3.2 as well as assimilating lessons from across the protected area system in the country – Output 3.3) of Social &amp; Environmental Safeguards Officer; has technical functions on some outputs thus costed in technical sections. Total USD </w:t>
            </w:r>
            <w:r w:rsidR="00B4249A" w:rsidRPr="00316201">
              <w:rPr>
                <w:rFonts w:ascii="Calibri" w:eastAsia="Times New Roman" w:hAnsi="Calibri"/>
                <w:sz w:val="20"/>
                <w:szCs w:val="20"/>
              </w:rPr>
              <w:t>253</w:t>
            </w:r>
            <w:r w:rsidRPr="00316201">
              <w:rPr>
                <w:rFonts w:ascii="Calibri" w:eastAsia="Times New Roman" w:hAnsi="Calibri"/>
                <w:sz w:val="20"/>
                <w:szCs w:val="20"/>
              </w:rPr>
              <w:t>,703.</w:t>
            </w:r>
          </w:p>
        </w:tc>
      </w:tr>
      <w:tr w:rsidR="00E3702E" w14:paraId="06F6F4F3" w14:textId="77777777" w:rsidTr="00D922FD">
        <w:tc>
          <w:tcPr>
            <w:tcW w:w="1140" w:type="dxa"/>
            <w:shd w:val="clear" w:color="auto" w:fill="auto"/>
            <w:vAlign w:val="center"/>
          </w:tcPr>
          <w:p w14:paraId="204E9828" w14:textId="2EC5BC3A" w:rsidR="00E3702E" w:rsidRPr="00316201" w:rsidRDefault="00E3702E" w:rsidP="00E3702E">
            <w:pPr>
              <w:jc w:val="center"/>
              <w:rPr>
                <w:rFonts w:ascii="Calibri" w:eastAsia="Times New Roman" w:hAnsi="Calibri"/>
                <w:color w:val="000000"/>
                <w:sz w:val="20"/>
                <w:szCs w:val="20"/>
              </w:rPr>
            </w:pPr>
            <w:r w:rsidRPr="00316201">
              <w:rPr>
                <w:rFonts w:ascii="Calibri" w:eastAsia="Times New Roman" w:hAnsi="Calibri"/>
                <w:color w:val="000000"/>
                <w:sz w:val="20"/>
                <w:szCs w:val="20"/>
              </w:rPr>
              <w:t>3</w:t>
            </w:r>
            <w:r w:rsidR="00F81598" w:rsidRPr="00316201">
              <w:rPr>
                <w:rFonts w:ascii="Calibri" w:eastAsia="Times New Roman" w:hAnsi="Calibri"/>
                <w:color w:val="000000"/>
                <w:sz w:val="20"/>
                <w:szCs w:val="20"/>
              </w:rPr>
              <w:t>0</w:t>
            </w:r>
          </w:p>
        </w:tc>
        <w:tc>
          <w:tcPr>
            <w:tcW w:w="13345" w:type="dxa"/>
            <w:shd w:val="clear" w:color="auto" w:fill="auto"/>
            <w:vAlign w:val="center"/>
          </w:tcPr>
          <w:p w14:paraId="02300330" w14:textId="1BBF0AFB" w:rsidR="00E3702E" w:rsidRPr="00316201" w:rsidRDefault="00E3702E" w:rsidP="00E3702E">
            <w:pPr>
              <w:rPr>
                <w:rFonts w:ascii="Calibri" w:eastAsia="Times New Roman" w:hAnsi="Calibri"/>
                <w:sz w:val="20"/>
                <w:szCs w:val="20"/>
              </w:rPr>
            </w:pPr>
            <w:r w:rsidRPr="00316201">
              <w:rPr>
                <w:rFonts w:ascii="Calibri" w:eastAsia="Times New Roman" w:hAnsi="Calibri"/>
                <w:sz w:val="20"/>
                <w:szCs w:val="20"/>
              </w:rPr>
              <w:t xml:space="preserve">Travel costs associated with the MTR and TE processes. Total USD </w:t>
            </w:r>
            <w:r w:rsidR="000B03F7" w:rsidRPr="00316201">
              <w:rPr>
                <w:rFonts w:ascii="Calibri" w:eastAsia="Times New Roman" w:hAnsi="Calibri"/>
                <w:sz w:val="20"/>
                <w:szCs w:val="20"/>
              </w:rPr>
              <w:t>16</w:t>
            </w:r>
            <w:r w:rsidRPr="00316201">
              <w:rPr>
                <w:rFonts w:ascii="Calibri" w:eastAsia="Times New Roman" w:hAnsi="Calibri"/>
                <w:sz w:val="20"/>
                <w:szCs w:val="20"/>
              </w:rPr>
              <w:t>,</w:t>
            </w:r>
            <w:r w:rsidR="000B03F7" w:rsidRPr="00316201">
              <w:rPr>
                <w:rFonts w:ascii="Calibri" w:eastAsia="Times New Roman" w:hAnsi="Calibri"/>
                <w:sz w:val="20"/>
                <w:szCs w:val="20"/>
              </w:rPr>
              <w:t>522</w:t>
            </w:r>
            <w:r w:rsidRPr="00316201">
              <w:rPr>
                <w:rFonts w:ascii="Calibri" w:eastAsia="Times New Roman" w:hAnsi="Calibri"/>
                <w:sz w:val="20"/>
                <w:szCs w:val="20"/>
              </w:rPr>
              <w:t>.</w:t>
            </w:r>
          </w:p>
        </w:tc>
      </w:tr>
      <w:tr w:rsidR="0005657D" w14:paraId="5865F099" w14:textId="77777777" w:rsidTr="00D922FD">
        <w:tc>
          <w:tcPr>
            <w:tcW w:w="1140" w:type="dxa"/>
            <w:shd w:val="clear" w:color="auto" w:fill="auto"/>
            <w:vAlign w:val="center"/>
          </w:tcPr>
          <w:p w14:paraId="4B1FBDB5" w14:textId="1922C7C8" w:rsidR="0005657D" w:rsidRPr="00316201" w:rsidRDefault="0005657D" w:rsidP="0005657D">
            <w:pPr>
              <w:jc w:val="center"/>
              <w:rPr>
                <w:rFonts w:ascii="Calibri" w:eastAsia="Times New Roman" w:hAnsi="Calibri"/>
                <w:sz w:val="20"/>
                <w:szCs w:val="20"/>
              </w:rPr>
            </w:pPr>
            <w:r w:rsidRPr="00316201">
              <w:rPr>
                <w:rFonts w:ascii="Calibri" w:eastAsia="Times New Roman" w:hAnsi="Calibri"/>
                <w:sz w:val="20"/>
                <w:szCs w:val="20"/>
              </w:rPr>
              <w:t>31</w:t>
            </w:r>
          </w:p>
        </w:tc>
        <w:tc>
          <w:tcPr>
            <w:tcW w:w="13345" w:type="dxa"/>
            <w:shd w:val="clear" w:color="auto" w:fill="auto"/>
            <w:vAlign w:val="center"/>
            <w:hideMark/>
          </w:tcPr>
          <w:p w14:paraId="1BBDB8C4" w14:textId="0E5BDED1" w:rsidR="0005657D" w:rsidRPr="00316201" w:rsidRDefault="0005657D" w:rsidP="0005657D">
            <w:pPr>
              <w:rPr>
                <w:rFonts w:ascii="Calibri" w:eastAsia="Times New Roman" w:hAnsi="Calibri"/>
                <w:sz w:val="20"/>
                <w:szCs w:val="20"/>
              </w:rPr>
            </w:pPr>
            <w:r w:rsidRPr="00316201">
              <w:rPr>
                <w:rFonts w:ascii="Calibri" w:eastAsia="Times New Roman" w:hAnsi="Calibri"/>
                <w:sz w:val="20"/>
                <w:szCs w:val="20"/>
              </w:rPr>
              <w:t>Documentation of the proceedings from the annual protected area forums as well as other lessons learned through M&amp;E processes for electronic dissemination @ USD 7,000/year (see above) (Outputs 3.3 and 3.4). Total USD 49,000.</w:t>
            </w:r>
          </w:p>
        </w:tc>
      </w:tr>
      <w:tr w:rsidR="0005657D" w14:paraId="49798104" w14:textId="77777777" w:rsidTr="00D922FD">
        <w:tc>
          <w:tcPr>
            <w:tcW w:w="1140" w:type="dxa"/>
            <w:shd w:val="clear" w:color="auto" w:fill="auto"/>
            <w:vAlign w:val="center"/>
          </w:tcPr>
          <w:p w14:paraId="59CBFCAA" w14:textId="46122E00" w:rsidR="0005657D" w:rsidRPr="00316201" w:rsidRDefault="0005657D" w:rsidP="0005657D">
            <w:pPr>
              <w:jc w:val="center"/>
              <w:rPr>
                <w:rFonts w:ascii="Calibri" w:eastAsia="Times New Roman" w:hAnsi="Calibri"/>
                <w:sz w:val="20"/>
                <w:szCs w:val="20"/>
              </w:rPr>
            </w:pPr>
            <w:bookmarkStart w:id="95" w:name="_Hlk512454808"/>
            <w:r w:rsidRPr="00316201">
              <w:rPr>
                <w:rFonts w:ascii="Calibri" w:eastAsia="Times New Roman" w:hAnsi="Calibri"/>
                <w:sz w:val="20"/>
                <w:szCs w:val="20"/>
              </w:rPr>
              <w:t>32</w:t>
            </w:r>
          </w:p>
        </w:tc>
        <w:tc>
          <w:tcPr>
            <w:tcW w:w="13345" w:type="dxa"/>
            <w:shd w:val="clear" w:color="auto" w:fill="auto"/>
            <w:vAlign w:val="center"/>
          </w:tcPr>
          <w:p w14:paraId="01A8F2DC" w14:textId="1FEB9C78" w:rsidR="0005657D" w:rsidRPr="00316201" w:rsidRDefault="0005657D" w:rsidP="0005657D">
            <w:pPr>
              <w:rPr>
                <w:rFonts w:ascii="Calibri" w:eastAsia="Times New Roman" w:hAnsi="Calibri"/>
                <w:sz w:val="20"/>
                <w:szCs w:val="20"/>
              </w:rPr>
            </w:pPr>
            <w:r w:rsidRPr="00316201">
              <w:rPr>
                <w:rFonts w:ascii="Calibri" w:eastAsia="Times New Roman" w:hAnsi="Calibri"/>
                <w:sz w:val="20"/>
                <w:szCs w:val="20"/>
              </w:rPr>
              <w:t>Grants</w:t>
            </w:r>
            <w:r w:rsidR="003C3BBC" w:rsidRPr="00316201">
              <w:rPr>
                <w:rFonts w:ascii="Calibri" w:eastAsia="Times New Roman" w:hAnsi="Calibri"/>
                <w:sz w:val="20"/>
                <w:szCs w:val="20"/>
              </w:rPr>
              <w:t xml:space="preserve"> </w:t>
            </w:r>
            <w:r w:rsidRPr="00316201">
              <w:rPr>
                <w:rFonts w:ascii="Calibri" w:eastAsia="Times New Roman" w:hAnsi="Calibri"/>
                <w:sz w:val="20"/>
                <w:szCs w:val="20"/>
              </w:rPr>
              <w:t>for</w:t>
            </w:r>
            <w:r w:rsidR="00B40CC2" w:rsidRPr="00316201">
              <w:rPr>
                <w:rFonts w:ascii="Calibri" w:eastAsia="Times New Roman" w:hAnsi="Calibri"/>
                <w:sz w:val="20"/>
                <w:szCs w:val="20"/>
              </w:rPr>
              <w:t xml:space="preserve"> </w:t>
            </w:r>
            <w:r w:rsidR="003C3BBC" w:rsidRPr="00316201">
              <w:rPr>
                <w:rFonts w:ascii="Calibri" w:eastAsia="Times New Roman" w:hAnsi="Calibri"/>
                <w:sz w:val="20"/>
                <w:szCs w:val="20"/>
              </w:rPr>
              <w:t>LLGs/CBOs/NGOs</w:t>
            </w:r>
            <w:r w:rsidR="00B40CC2" w:rsidRPr="00316201">
              <w:rPr>
                <w:rFonts w:ascii="Calibri" w:eastAsia="Times New Roman" w:hAnsi="Calibri"/>
                <w:sz w:val="20"/>
                <w:szCs w:val="20"/>
              </w:rPr>
              <w:t xml:space="preserve"> in</w:t>
            </w:r>
            <w:r w:rsidRPr="00316201">
              <w:rPr>
                <w:rFonts w:ascii="Calibri" w:eastAsia="Times New Roman" w:hAnsi="Calibri"/>
                <w:sz w:val="20"/>
                <w:szCs w:val="20"/>
              </w:rPr>
              <w:t xml:space="preserve"> </w:t>
            </w:r>
            <w:r w:rsidR="003C3BBC" w:rsidRPr="00316201">
              <w:rPr>
                <w:rFonts w:ascii="Calibri" w:eastAsia="Times New Roman" w:hAnsi="Calibri"/>
                <w:sz w:val="20"/>
                <w:szCs w:val="20"/>
              </w:rPr>
              <w:t xml:space="preserve">the </w:t>
            </w:r>
            <w:r w:rsidRPr="00316201">
              <w:rPr>
                <w:rFonts w:ascii="Calibri" w:eastAsia="Times New Roman" w:hAnsi="Calibri"/>
                <w:sz w:val="20"/>
                <w:szCs w:val="20"/>
              </w:rPr>
              <w:t>three pilot sites (Sepik Wetlands, Mt Wilhelm and Kimbe Bay</w:t>
            </w:r>
            <w:r w:rsidR="00B40CC2" w:rsidRPr="00316201">
              <w:rPr>
                <w:rFonts w:ascii="Calibri" w:eastAsia="Times New Roman" w:hAnsi="Calibri"/>
                <w:sz w:val="20"/>
                <w:szCs w:val="20"/>
              </w:rPr>
              <w:t>) to support processes that will lead to sustainable revenue generating activities; (Output 3.2</w:t>
            </w:r>
            <w:r w:rsidR="003C3BBC" w:rsidRPr="00316201">
              <w:rPr>
                <w:rFonts w:ascii="Calibri" w:eastAsia="Times New Roman" w:hAnsi="Calibri"/>
                <w:sz w:val="20"/>
                <w:szCs w:val="20"/>
              </w:rPr>
              <w:t>, 3.3, 3.4, 1.2</w:t>
            </w:r>
            <w:r w:rsidR="00B40CC2" w:rsidRPr="00316201">
              <w:rPr>
                <w:rFonts w:ascii="Calibri" w:eastAsia="Times New Roman" w:hAnsi="Calibri"/>
                <w:sz w:val="20"/>
                <w:szCs w:val="20"/>
              </w:rPr>
              <w:t>).</w:t>
            </w:r>
            <w:r w:rsidR="003C3BBC" w:rsidRPr="00316201">
              <w:rPr>
                <w:rFonts w:ascii="Calibri" w:eastAsia="Times New Roman" w:hAnsi="Calibri"/>
                <w:sz w:val="20"/>
                <w:szCs w:val="20"/>
              </w:rPr>
              <w:t xml:space="preserve"> </w:t>
            </w:r>
            <w:r w:rsidR="00B40CC2" w:rsidRPr="00316201">
              <w:rPr>
                <w:rFonts w:ascii="Calibri" w:eastAsia="Times New Roman" w:hAnsi="Calibri"/>
                <w:sz w:val="20"/>
                <w:szCs w:val="20"/>
              </w:rPr>
              <w:t>The</w:t>
            </w:r>
            <w:r w:rsidRPr="00316201">
              <w:rPr>
                <w:rFonts w:ascii="Calibri" w:eastAsia="Times New Roman" w:hAnsi="Calibri"/>
                <w:sz w:val="20"/>
                <w:szCs w:val="20"/>
              </w:rPr>
              <w:t xml:space="preserve"> estimated</w:t>
            </w:r>
            <w:r w:rsidR="008C4398" w:rsidRPr="00316201">
              <w:rPr>
                <w:rFonts w:ascii="Calibri" w:eastAsia="Times New Roman" w:hAnsi="Calibri"/>
                <w:sz w:val="20"/>
                <w:szCs w:val="20"/>
              </w:rPr>
              <w:t xml:space="preserve"> total</w:t>
            </w:r>
            <w:r w:rsidRPr="00316201">
              <w:rPr>
                <w:rFonts w:ascii="Calibri" w:eastAsia="Times New Roman" w:hAnsi="Calibri"/>
                <w:sz w:val="20"/>
                <w:szCs w:val="20"/>
              </w:rPr>
              <w:t xml:space="preserve"> investments/allocations </w:t>
            </w:r>
            <w:r w:rsidR="00B40CC2" w:rsidRPr="00316201">
              <w:rPr>
                <w:rFonts w:ascii="Calibri" w:eastAsia="Times New Roman" w:hAnsi="Calibri"/>
                <w:sz w:val="20"/>
                <w:szCs w:val="20"/>
              </w:rPr>
              <w:t xml:space="preserve">for the three sites are </w:t>
            </w:r>
            <w:r w:rsidRPr="00316201">
              <w:rPr>
                <w:rFonts w:ascii="Calibri" w:eastAsia="Times New Roman" w:hAnsi="Calibri"/>
                <w:sz w:val="20"/>
                <w:szCs w:val="20"/>
              </w:rPr>
              <w:t xml:space="preserve">USD </w:t>
            </w:r>
            <w:r w:rsidR="001B105B" w:rsidRPr="00316201">
              <w:rPr>
                <w:rFonts w:ascii="Calibri" w:eastAsia="Times New Roman" w:hAnsi="Calibri"/>
                <w:sz w:val="20"/>
                <w:szCs w:val="20"/>
              </w:rPr>
              <w:t>420</w:t>
            </w:r>
            <w:r w:rsidRPr="00316201">
              <w:rPr>
                <w:rFonts w:ascii="Calibri" w:eastAsia="Times New Roman" w:hAnsi="Calibri"/>
                <w:sz w:val="20"/>
                <w:szCs w:val="20"/>
              </w:rPr>
              <w:t xml:space="preserve">,000, USD </w:t>
            </w:r>
            <w:r w:rsidR="001B105B" w:rsidRPr="00316201">
              <w:rPr>
                <w:rFonts w:ascii="Calibri" w:eastAsia="Times New Roman" w:hAnsi="Calibri"/>
                <w:sz w:val="20"/>
                <w:szCs w:val="20"/>
              </w:rPr>
              <w:t>620</w:t>
            </w:r>
            <w:r w:rsidRPr="00316201">
              <w:rPr>
                <w:rFonts w:ascii="Calibri" w:eastAsia="Times New Roman" w:hAnsi="Calibri"/>
                <w:sz w:val="20"/>
                <w:szCs w:val="20"/>
              </w:rPr>
              <w:t>,000 and USD 4</w:t>
            </w:r>
            <w:r w:rsidR="001B105B" w:rsidRPr="00316201">
              <w:rPr>
                <w:rFonts w:ascii="Calibri" w:eastAsia="Times New Roman" w:hAnsi="Calibri"/>
                <w:sz w:val="20"/>
                <w:szCs w:val="20"/>
              </w:rPr>
              <w:t>5</w:t>
            </w:r>
            <w:r w:rsidRPr="00316201">
              <w:rPr>
                <w:rFonts w:ascii="Calibri" w:eastAsia="Times New Roman" w:hAnsi="Calibri"/>
                <w:sz w:val="20"/>
                <w:szCs w:val="20"/>
              </w:rPr>
              <w:t>0,000 respectively on the basis that the process will be more expensive in Mt Wilhelm associated with the research infrastructure that is necessary in that area</w:t>
            </w:r>
            <w:r w:rsidR="008C4398" w:rsidRPr="00316201">
              <w:rPr>
                <w:rFonts w:ascii="Calibri" w:eastAsia="Times New Roman" w:hAnsi="Calibri"/>
                <w:sz w:val="20"/>
                <w:szCs w:val="20"/>
              </w:rPr>
              <w:t>.</w:t>
            </w:r>
            <w:r w:rsidRPr="00316201">
              <w:rPr>
                <w:rFonts w:ascii="Calibri" w:eastAsia="Times New Roman" w:hAnsi="Calibri"/>
                <w:sz w:val="20"/>
                <w:szCs w:val="20"/>
              </w:rPr>
              <w:t xml:space="preserve"> Th</w:t>
            </w:r>
            <w:r w:rsidR="00B40CC2" w:rsidRPr="00316201">
              <w:rPr>
                <w:rFonts w:ascii="Calibri" w:eastAsia="Times New Roman" w:hAnsi="Calibri"/>
                <w:sz w:val="20"/>
                <w:szCs w:val="20"/>
              </w:rPr>
              <w:t xml:space="preserve">is will be </w:t>
            </w:r>
            <w:r w:rsidRPr="00316201">
              <w:rPr>
                <w:rFonts w:ascii="Calibri" w:eastAsia="Times New Roman" w:hAnsi="Calibri"/>
                <w:sz w:val="20"/>
                <w:szCs w:val="20"/>
              </w:rPr>
              <w:t>managed as part of the sinking fund</w:t>
            </w:r>
            <w:r w:rsidR="00B40CC2" w:rsidRPr="00316201">
              <w:rPr>
                <w:rFonts w:ascii="Calibri" w:eastAsia="Times New Roman" w:hAnsi="Calibri"/>
                <w:sz w:val="20"/>
                <w:szCs w:val="20"/>
              </w:rPr>
              <w:t>.</w:t>
            </w:r>
            <w:r w:rsidRPr="00316201">
              <w:rPr>
                <w:rFonts w:ascii="Calibri" w:eastAsia="Times New Roman" w:hAnsi="Calibri"/>
                <w:sz w:val="20"/>
                <w:szCs w:val="20"/>
              </w:rPr>
              <w:t xml:space="preserve"> Total USD 1,</w:t>
            </w:r>
            <w:r w:rsidR="004C20C7" w:rsidRPr="00316201">
              <w:rPr>
                <w:rFonts w:ascii="Calibri" w:eastAsia="Times New Roman" w:hAnsi="Calibri"/>
                <w:sz w:val="20"/>
                <w:szCs w:val="20"/>
              </w:rPr>
              <w:t>4</w:t>
            </w:r>
            <w:r w:rsidRPr="00316201">
              <w:rPr>
                <w:rFonts w:ascii="Calibri" w:eastAsia="Times New Roman" w:hAnsi="Calibri"/>
                <w:sz w:val="20"/>
                <w:szCs w:val="20"/>
              </w:rPr>
              <w:t>90,000.</w:t>
            </w:r>
            <w:r w:rsidR="00C351FB" w:rsidRPr="00316201">
              <w:rPr>
                <w:rFonts w:ascii="Calibri" w:eastAsia="Times New Roman" w:hAnsi="Calibri"/>
                <w:sz w:val="20"/>
                <w:szCs w:val="20"/>
              </w:rPr>
              <w:t xml:space="preserve"> The use of grant</w:t>
            </w:r>
            <w:r w:rsidR="00880F72" w:rsidRPr="00316201">
              <w:rPr>
                <w:rFonts w:ascii="Calibri" w:eastAsia="Times New Roman" w:hAnsi="Calibri"/>
                <w:sz w:val="20"/>
                <w:szCs w:val="20"/>
              </w:rPr>
              <w:t xml:space="preserve">s shall follow UNDP micro-capital grant policy. </w:t>
            </w:r>
          </w:p>
        </w:tc>
      </w:tr>
      <w:tr w:rsidR="0005657D" w14:paraId="27107CA6" w14:textId="77777777" w:rsidTr="001C14DB">
        <w:trPr>
          <w:trHeight w:val="50"/>
        </w:trPr>
        <w:tc>
          <w:tcPr>
            <w:tcW w:w="1140" w:type="dxa"/>
            <w:shd w:val="clear" w:color="auto" w:fill="auto"/>
            <w:vAlign w:val="center"/>
          </w:tcPr>
          <w:p w14:paraId="6297FA34" w14:textId="199CB441" w:rsidR="0005657D" w:rsidRPr="00316201" w:rsidRDefault="0005657D" w:rsidP="0005657D">
            <w:pPr>
              <w:jc w:val="center"/>
              <w:rPr>
                <w:rFonts w:ascii="Calibri" w:eastAsia="Times New Roman" w:hAnsi="Calibri"/>
                <w:sz w:val="20"/>
                <w:szCs w:val="20"/>
              </w:rPr>
            </w:pPr>
            <w:r w:rsidRPr="00316201">
              <w:rPr>
                <w:rFonts w:ascii="Calibri" w:eastAsia="Times New Roman" w:hAnsi="Calibri"/>
                <w:color w:val="000000"/>
                <w:sz w:val="20"/>
                <w:szCs w:val="20"/>
              </w:rPr>
              <w:t>33</w:t>
            </w:r>
          </w:p>
        </w:tc>
        <w:tc>
          <w:tcPr>
            <w:tcW w:w="13345" w:type="dxa"/>
            <w:shd w:val="clear" w:color="auto" w:fill="auto"/>
            <w:vAlign w:val="center"/>
          </w:tcPr>
          <w:p w14:paraId="7B668530" w14:textId="2A24660B" w:rsidR="0005657D" w:rsidRPr="00316201" w:rsidRDefault="0005657D" w:rsidP="0005657D">
            <w:pPr>
              <w:rPr>
                <w:rFonts w:ascii="Calibri" w:eastAsia="Times New Roman" w:hAnsi="Calibri"/>
                <w:sz w:val="20"/>
                <w:szCs w:val="20"/>
              </w:rPr>
            </w:pPr>
            <w:r w:rsidRPr="00316201">
              <w:rPr>
                <w:rFonts w:ascii="Calibri" w:eastAsia="Times New Roman" w:hAnsi="Calibri"/>
                <w:sz w:val="20"/>
                <w:szCs w:val="20"/>
              </w:rPr>
              <w:t xml:space="preserve"> </w:t>
            </w:r>
            <w:r w:rsidR="006D4636" w:rsidRPr="00316201">
              <w:rPr>
                <w:rFonts w:ascii="Calibri" w:eastAsia="Times New Roman" w:hAnsi="Calibri"/>
                <w:sz w:val="20"/>
                <w:szCs w:val="20"/>
              </w:rPr>
              <w:t>G</w:t>
            </w:r>
            <w:r w:rsidRPr="00316201">
              <w:rPr>
                <w:rFonts w:ascii="Calibri" w:eastAsia="Times New Roman" w:hAnsi="Calibri"/>
                <w:sz w:val="20"/>
                <w:szCs w:val="20"/>
              </w:rPr>
              <w:t>rants to be provided through the Biodiversity Fund (sinking fund)</w:t>
            </w:r>
            <w:r w:rsidR="00B40CC2" w:rsidRPr="00316201">
              <w:rPr>
                <w:rFonts w:ascii="Calibri" w:eastAsia="Times New Roman" w:hAnsi="Calibri"/>
                <w:sz w:val="20"/>
                <w:szCs w:val="20"/>
              </w:rPr>
              <w:t xml:space="preserve"> to </w:t>
            </w:r>
            <w:r w:rsidR="003C3BBC" w:rsidRPr="00316201">
              <w:rPr>
                <w:rFonts w:ascii="Calibri" w:eastAsia="Times New Roman" w:hAnsi="Calibri"/>
                <w:sz w:val="20"/>
                <w:szCs w:val="20"/>
              </w:rPr>
              <w:t xml:space="preserve">CSOs/NGOs, </w:t>
            </w:r>
            <w:r w:rsidR="008C0896" w:rsidRPr="00316201">
              <w:rPr>
                <w:rFonts w:ascii="Calibri" w:eastAsia="Times New Roman" w:hAnsi="Calibri"/>
                <w:sz w:val="20"/>
                <w:szCs w:val="20"/>
              </w:rPr>
              <w:t xml:space="preserve">LLGs &amp; </w:t>
            </w:r>
            <w:r w:rsidR="003C3BBC" w:rsidRPr="00316201">
              <w:rPr>
                <w:rFonts w:ascii="Calibri" w:eastAsia="Times New Roman" w:hAnsi="Calibri"/>
                <w:sz w:val="20"/>
                <w:szCs w:val="20"/>
              </w:rPr>
              <w:t xml:space="preserve">Communities, </w:t>
            </w:r>
            <w:r w:rsidR="00B40CC2" w:rsidRPr="00316201">
              <w:rPr>
                <w:rFonts w:ascii="Calibri" w:eastAsia="Times New Roman" w:hAnsi="Calibri"/>
                <w:sz w:val="20"/>
                <w:szCs w:val="20"/>
              </w:rPr>
              <w:t>in order</w:t>
            </w:r>
            <w:r w:rsidRPr="00316201">
              <w:rPr>
                <w:rFonts w:ascii="Calibri" w:eastAsia="Times New Roman" w:hAnsi="Calibri"/>
                <w:sz w:val="20"/>
                <w:szCs w:val="20"/>
              </w:rPr>
              <w:t xml:space="preserve"> to test the efficacy of the fund. Grants will be disbursed following the UNDP micro-capital grant policy for pilot sites to initiate operationalisation and test granting processes under the Biodiversity Fund (Outputs 3.1 and 3.2).  Total USD 2,700,000.</w:t>
            </w:r>
          </w:p>
        </w:tc>
      </w:tr>
      <w:bookmarkEnd w:id="95"/>
      <w:tr w:rsidR="0005657D" w14:paraId="2DF96BA8" w14:textId="77777777" w:rsidTr="00D922FD">
        <w:tc>
          <w:tcPr>
            <w:tcW w:w="1140" w:type="dxa"/>
            <w:shd w:val="clear" w:color="auto" w:fill="auto"/>
            <w:vAlign w:val="center"/>
          </w:tcPr>
          <w:p w14:paraId="55575EE7" w14:textId="0D84C205" w:rsidR="0005657D" w:rsidRPr="00316201" w:rsidRDefault="00F70ABE" w:rsidP="0005657D">
            <w:pPr>
              <w:jc w:val="center"/>
              <w:rPr>
                <w:rFonts w:ascii="Calibri" w:eastAsia="Times New Roman" w:hAnsi="Calibri"/>
                <w:sz w:val="20"/>
                <w:szCs w:val="20"/>
              </w:rPr>
            </w:pPr>
            <w:r w:rsidRPr="00316201">
              <w:rPr>
                <w:rFonts w:ascii="Calibri" w:eastAsia="Times New Roman" w:hAnsi="Calibri"/>
                <w:sz w:val="20"/>
                <w:szCs w:val="20"/>
              </w:rPr>
              <w:t>34</w:t>
            </w:r>
          </w:p>
        </w:tc>
        <w:tc>
          <w:tcPr>
            <w:tcW w:w="13345" w:type="dxa"/>
            <w:shd w:val="clear" w:color="auto" w:fill="auto"/>
            <w:vAlign w:val="center"/>
          </w:tcPr>
          <w:p w14:paraId="13E0B12B" w14:textId="28D33C48" w:rsidR="0005657D" w:rsidRPr="00316201" w:rsidRDefault="0005657D" w:rsidP="0005657D">
            <w:pPr>
              <w:rPr>
                <w:rFonts w:ascii="Calibri" w:eastAsia="Times New Roman" w:hAnsi="Calibri"/>
                <w:sz w:val="20"/>
                <w:szCs w:val="20"/>
              </w:rPr>
            </w:pPr>
            <w:r w:rsidRPr="00316201">
              <w:rPr>
                <w:rFonts w:ascii="Calibri" w:eastAsia="Times New Roman" w:hAnsi="Calibri"/>
                <w:sz w:val="20"/>
                <w:szCs w:val="20"/>
              </w:rPr>
              <w:t xml:space="preserve">Annual forums for protected areas - to learn lessons from Outputs 1.1, 1.3, 3.1, 3,2 and 3.3 (as well as other protected areas programs that are ongoing in the country - e.g., other GEF projects and the USAID program).  A broad range of stakeholders will be invited to share methodologies, experiences and lessons (such meetings could be followed by PB meetings). The proceedings of these forums will be published for electronic dissemination (see below). The forum costs include the costs of travel and accommodation of the invitees.  In order to improve cost effectiveness, some of the workshops across the project will be run back-to-back because many of the participants are the same. In addition, on an annual basis, the project team will seek sponsors to support these meetings.  In addition, where the lessons from other projects and/or programs are being shared, cost-sharing will be encouraged. Total USD </w:t>
            </w:r>
            <w:r w:rsidR="00FF7AC1" w:rsidRPr="00316201">
              <w:rPr>
                <w:rFonts w:ascii="Calibri" w:eastAsia="Times New Roman" w:hAnsi="Calibri"/>
                <w:sz w:val="20"/>
                <w:szCs w:val="20"/>
              </w:rPr>
              <w:t>2</w:t>
            </w:r>
            <w:r w:rsidR="00880F72" w:rsidRPr="00316201">
              <w:rPr>
                <w:rFonts w:ascii="Calibri" w:eastAsia="Times New Roman" w:hAnsi="Calibri"/>
                <w:sz w:val="20"/>
                <w:szCs w:val="20"/>
              </w:rPr>
              <w:t>10</w:t>
            </w:r>
            <w:r w:rsidRPr="00316201">
              <w:rPr>
                <w:rFonts w:ascii="Calibri" w:eastAsia="Times New Roman" w:hAnsi="Calibri"/>
                <w:sz w:val="20"/>
                <w:szCs w:val="20"/>
              </w:rPr>
              <w:t>,000.</w:t>
            </w:r>
          </w:p>
        </w:tc>
      </w:tr>
      <w:tr w:rsidR="0005657D" w14:paraId="38280CA7" w14:textId="77777777" w:rsidTr="00D922FD">
        <w:tc>
          <w:tcPr>
            <w:tcW w:w="1140" w:type="dxa"/>
            <w:shd w:val="clear" w:color="auto" w:fill="auto"/>
            <w:vAlign w:val="center"/>
            <w:hideMark/>
          </w:tcPr>
          <w:p w14:paraId="54A3C5E0" w14:textId="15EE6A49" w:rsidR="0005657D" w:rsidRPr="00316201" w:rsidRDefault="00F70ABE" w:rsidP="0005657D">
            <w:pPr>
              <w:jc w:val="center"/>
              <w:rPr>
                <w:rFonts w:ascii="Calibri" w:eastAsia="Times New Roman" w:hAnsi="Calibri"/>
                <w:sz w:val="20"/>
                <w:szCs w:val="20"/>
              </w:rPr>
            </w:pPr>
            <w:r w:rsidRPr="00316201">
              <w:rPr>
                <w:rFonts w:ascii="Calibri" w:eastAsia="Times New Roman" w:hAnsi="Calibri"/>
                <w:color w:val="000000"/>
                <w:sz w:val="20"/>
                <w:szCs w:val="20"/>
              </w:rPr>
              <w:t>35</w:t>
            </w:r>
          </w:p>
        </w:tc>
        <w:tc>
          <w:tcPr>
            <w:tcW w:w="13345" w:type="dxa"/>
            <w:shd w:val="clear" w:color="auto" w:fill="auto"/>
            <w:vAlign w:val="center"/>
          </w:tcPr>
          <w:p w14:paraId="29EB04E8" w14:textId="562E19AB" w:rsidR="0005657D" w:rsidRPr="00316201" w:rsidRDefault="0005657D" w:rsidP="0005657D">
            <w:pPr>
              <w:rPr>
                <w:rFonts w:ascii="Calibri" w:eastAsia="Times New Roman" w:hAnsi="Calibri"/>
                <w:sz w:val="20"/>
                <w:szCs w:val="20"/>
              </w:rPr>
            </w:pPr>
            <w:r w:rsidRPr="00316201">
              <w:rPr>
                <w:rFonts w:ascii="Calibri" w:eastAsia="Times New Roman" w:hAnsi="Calibri"/>
                <w:sz w:val="20"/>
                <w:szCs w:val="20"/>
              </w:rPr>
              <w:t>To cover the costs of the Project Inception Workshop, and meetings and consultative workshops associated with the Midterm Review and Terminal Evaluation. Total USD 75,000.</w:t>
            </w:r>
          </w:p>
        </w:tc>
      </w:tr>
      <w:tr w:rsidR="00D922FD" w14:paraId="3BA63213" w14:textId="77777777" w:rsidTr="00B4249A">
        <w:tc>
          <w:tcPr>
            <w:tcW w:w="14485" w:type="dxa"/>
            <w:gridSpan w:val="2"/>
            <w:shd w:val="clear" w:color="auto" w:fill="auto"/>
            <w:vAlign w:val="center"/>
            <w:hideMark/>
          </w:tcPr>
          <w:p w14:paraId="52AC6B88" w14:textId="7D905DEB" w:rsidR="00D922FD" w:rsidRPr="00316201" w:rsidRDefault="00D922FD" w:rsidP="0005657D">
            <w:pPr>
              <w:rPr>
                <w:rFonts w:ascii="Calibri" w:eastAsia="Times New Roman" w:hAnsi="Calibri"/>
                <w:sz w:val="20"/>
                <w:szCs w:val="20"/>
              </w:rPr>
            </w:pPr>
            <w:r w:rsidRPr="00316201">
              <w:rPr>
                <w:rFonts w:ascii="Calibri" w:eastAsia="Times New Roman" w:hAnsi="Calibri"/>
                <w:b/>
                <w:sz w:val="20"/>
                <w:szCs w:val="20"/>
              </w:rPr>
              <w:t>PMC</w:t>
            </w:r>
          </w:p>
        </w:tc>
      </w:tr>
      <w:tr w:rsidR="00DA5F93" w:rsidRPr="00DA5F93" w14:paraId="6C067D34" w14:textId="77777777" w:rsidTr="001C14DB">
        <w:tc>
          <w:tcPr>
            <w:tcW w:w="1140" w:type="dxa"/>
            <w:shd w:val="clear" w:color="auto" w:fill="auto"/>
          </w:tcPr>
          <w:p w14:paraId="7BBE579B" w14:textId="4ABC4E6D" w:rsidR="00DA5F93" w:rsidRPr="00316201" w:rsidRDefault="00DA5F93" w:rsidP="00DA5F93">
            <w:pPr>
              <w:jc w:val="center"/>
              <w:rPr>
                <w:rFonts w:asciiTheme="minorHAnsi" w:eastAsia="Times New Roman" w:hAnsiTheme="minorHAnsi"/>
                <w:color w:val="000000"/>
                <w:sz w:val="20"/>
                <w:szCs w:val="20"/>
              </w:rPr>
            </w:pPr>
            <w:r w:rsidRPr="00316201">
              <w:rPr>
                <w:rFonts w:asciiTheme="minorHAnsi" w:hAnsiTheme="minorHAnsi"/>
                <w:sz w:val="20"/>
                <w:szCs w:val="20"/>
              </w:rPr>
              <w:t>36</w:t>
            </w:r>
          </w:p>
        </w:tc>
        <w:tc>
          <w:tcPr>
            <w:tcW w:w="13345" w:type="dxa"/>
            <w:shd w:val="clear" w:color="auto" w:fill="auto"/>
          </w:tcPr>
          <w:p w14:paraId="5033BDD5" w14:textId="317F7013" w:rsidR="00DA5F93" w:rsidRPr="00316201" w:rsidRDefault="00DA5F93" w:rsidP="00DA5F93">
            <w:pPr>
              <w:rPr>
                <w:rFonts w:asciiTheme="minorHAnsi" w:eastAsia="Times New Roman" w:hAnsiTheme="minorHAnsi"/>
                <w:sz w:val="20"/>
                <w:szCs w:val="20"/>
              </w:rPr>
            </w:pPr>
            <w:r w:rsidRPr="00316201">
              <w:rPr>
                <w:rFonts w:asciiTheme="minorHAnsi" w:hAnsiTheme="minorHAnsi"/>
                <w:sz w:val="20"/>
                <w:szCs w:val="20"/>
              </w:rPr>
              <w:t>Contracting services; partial cost of Project Manager; Project Manager TOR includes technical aspects of institution building and capacity development - Has technical functions thus can be costed across outcomes (costs at 80% in PMC - 50% costed to the GEF). Total USD 140,000</w:t>
            </w:r>
          </w:p>
        </w:tc>
      </w:tr>
      <w:tr w:rsidR="00DA5F93" w:rsidRPr="00DA5F93" w14:paraId="6AF1C511" w14:textId="77777777" w:rsidTr="001C14DB">
        <w:tc>
          <w:tcPr>
            <w:tcW w:w="1140" w:type="dxa"/>
            <w:shd w:val="clear" w:color="auto" w:fill="auto"/>
            <w:hideMark/>
          </w:tcPr>
          <w:p w14:paraId="32328976" w14:textId="00FB48BF" w:rsidR="00DA5F93" w:rsidRPr="00316201" w:rsidRDefault="00DA5F93" w:rsidP="00DA5F93">
            <w:pPr>
              <w:jc w:val="center"/>
              <w:rPr>
                <w:rFonts w:asciiTheme="minorHAnsi" w:eastAsia="Times New Roman" w:hAnsiTheme="minorHAnsi"/>
                <w:color w:val="000000"/>
                <w:sz w:val="20"/>
                <w:szCs w:val="20"/>
              </w:rPr>
            </w:pPr>
            <w:r w:rsidRPr="00316201">
              <w:rPr>
                <w:rFonts w:asciiTheme="minorHAnsi" w:hAnsiTheme="minorHAnsi"/>
                <w:sz w:val="20"/>
                <w:szCs w:val="20"/>
              </w:rPr>
              <w:t>37</w:t>
            </w:r>
          </w:p>
        </w:tc>
        <w:tc>
          <w:tcPr>
            <w:tcW w:w="13345" w:type="dxa"/>
            <w:shd w:val="clear" w:color="auto" w:fill="auto"/>
          </w:tcPr>
          <w:p w14:paraId="57D03E45" w14:textId="43227192" w:rsidR="00DA5F93" w:rsidRPr="00316201" w:rsidRDefault="00DA5F93" w:rsidP="00DA5F93">
            <w:pPr>
              <w:rPr>
                <w:rFonts w:asciiTheme="minorHAnsi" w:eastAsia="Times New Roman" w:hAnsiTheme="minorHAnsi"/>
                <w:sz w:val="20"/>
                <w:szCs w:val="20"/>
              </w:rPr>
            </w:pPr>
            <w:r w:rsidRPr="00316201">
              <w:rPr>
                <w:rFonts w:asciiTheme="minorHAnsi" w:hAnsiTheme="minorHAnsi"/>
                <w:sz w:val="20"/>
                <w:szCs w:val="20"/>
              </w:rPr>
              <w:t>Contracting services; partial cost (25%) of Administrative, Procurement and Financial Officer. Total USD 56,000</w:t>
            </w:r>
          </w:p>
        </w:tc>
      </w:tr>
      <w:tr w:rsidR="00DA5F93" w:rsidRPr="00DA5F93" w14:paraId="545D2453" w14:textId="77777777" w:rsidTr="001C14DB">
        <w:tc>
          <w:tcPr>
            <w:tcW w:w="1140" w:type="dxa"/>
            <w:shd w:val="clear" w:color="auto" w:fill="auto"/>
          </w:tcPr>
          <w:p w14:paraId="5821FB82" w14:textId="1B6BD1FF" w:rsidR="00DA5F93" w:rsidRPr="00316201" w:rsidRDefault="00DA5F93" w:rsidP="00DA5F93">
            <w:pPr>
              <w:jc w:val="center"/>
              <w:rPr>
                <w:rFonts w:asciiTheme="minorHAnsi" w:eastAsia="Times New Roman" w:hAnsiTheme="minorHAnsi"/>
                <w:color w:val="000000"/>
                <w:sz w:val="20"/>
                <w:szCs w:val="20"/>
              </w:rPr>
            </w:pPr>
            <w:r w:rsidRPr="00316201">
              <w:rPr>
                <w:rFonts w:asciiTheme="minorHAnsi" w:hAnsiTheme="minorHAnsi"/>
                <w:sz w:val="20"/>
                <w:szCs w:val="20"/>
              </w:rPr>
              <w:t>38</w:t>
            </w:r>
          </w:p>
        </w:tc>
        <w:tc>
          <w:tcPr>
            <w:tcW w:w="13345" w:type="dxa"/>
            <w:shd w:val="clear" w:color="auto" w:fill="auto"/>
            <w:hideMark/>
          </w:tcPr>
          <w:p w14:paraId="2ABA9E71" w14:textId="799640E4" w:rsidR="00DA5F93" w:rsidRPr="00316201" w:rsidRDefault="00DA5F93" w:rsidP="00DA5F93">
            <w:pPr>
              <w:rPr>
                <w:rFonts w:asciiTheme="minorHAnsi" w:eastAsia="Times New Roman" w:hAnsiTheme="minorHAnsi"/>
                <w:sz w:val="20"/>
                <w:szCs w:val="20"/>
              </w:rPr>
            </w:pPr>
            <w:r w:rsidRPr="00316201">
              <w:rPr>
                <w:rFonts w:asciiTheme="minorHAnsi" w:hAnsiTheme="minorHAnsi"/>
                <w:sz w:val="20"/>
                <w:szCs w:val="20"/>
              </w:rPr>
              <w:t xml:space="preserve">Partial costs (66%) for additional travel budget for PIU (especially Project Manager and SESO) for site visits Total USD </w:t>
            </w:r>
            <w:r w:rsidR="000B03F7" w:rsidRPr="00316201">
              <w:rPr>
                <w:rFonts w:asciiTheme="minorHAnsi" w:hAnsiTheme="minorHAnsi"/>
                <w:sz w:val="20"/>
                <w:szCs w:val="20"/>
              </w:rPr>
              <w:t>8</w:t>
            </w:r>
            <w:r w:rsidR="0087324A" w:rsidRPr="00316201">
              <w:rPr>
                <w:rFonts w:asciiTheme="minorHAnsi" w:hAnsiTheme="minorHAnsi"/>
                <w:sz w:val="20"/>
                <w:szCs w:val="20"/>
              </w:rPr>
              <w:t>0</w:t>
            </w:r>
            <w:r w:rsidRPr="00316201">
              <w:rPr>
                <w:rFonts w:asciiTheme="minorHAnsi" w:hAnsiTheme="minorHAnsi"/>
                <w:sz w:val="20"/>
                <w:szCs w:val="20"/>
              </w:rPr>
              <w:t>,</w:t>
            </w:r>
            <w:r w:rsidR="000B03F7" w:rsidRPr="00316201">
              <w:rPr>
                <w:rFonts w:asciiTheme="minorHAnsi" w:hAnsiTheme="minorHAnsi"/>
                <w:sz w:val="20"/>
                <w:szCs w:val="20"/>
              </w:rPr>
              <w:t>984</w:t>
            </w:r>
          </w:p>
        </w:tc>
      </w:tr>
      <w:tr w:rsidR="00DA5F93" w:rsidRPr="00DA5F93" w14:paraId="4D851976" w14:textId="77777777" w:rsidTr="001C14DB">
        <w:tc>
          <w:tcPr>
            <w:tcW w:w="1140" w:type="dxa"/>
            <w:shd w:val="clear" w:color="auto" w:fill="auto"/>
          </w:tcPr>
          <w:p w14:paraId="144764BD" w14:textId="03367FA5" w:rsidR="00DA5F93" w:rsidRPr="00316201" w:rsidRDefault="00DA5F93" w:rsidP="00DA5F93">
            <w:pPr>
              <w:jc w:val="center"/>
              <w:rPr>
                <w:rFonts w:asciiTheme="minorHAnsi" w:eastAsia="Times New Roman" w:hAnsiTheme="minorHAnsi"/>
                <w:color w:val="000000"/>
                <w:sz w:val="20"/>
                <w:szCs w:val="20"/>
              </w:rPr>
            </w:pPr>
            <w:r w:rsidRPr="00316201">
              <w:rPr>
                <w:rFonts w:asciiTheme="minorHAnsi" w:hAnsiTheme="minorHAnsi"/>
                <w:sz w:val="20"/>
                <w:szCs w:val="20"/>
              </w:rPr>
              <w:t>39</w:t>
            </w:r>
          </w:p>
        </w:tc>
        <w:tc>
          <w:tcPr>
            <w:tcW w:w="13345" w:type="dxa"/>
            <w:shd w:val="clear" w:color="auto" w:fill="auto"/>
            <w:hideMark/>
          </w:tcPr>
          <w:p w14:paraId="11F05F4F" w14:textId="06E93C23" w:rsidR="00DA5F93" w:rsidRPr="00316201" w:rsidRDefault="00DA5F93" w:rsidP="00DA5F93">
            <w:pPr>
              <w:rPr>
                <w:rFonts w:asciiTheme="minorHAnsi" w:eastAsia="Times New Roman" w:hAnsiTheme="minorHAnsi"/>
                <w:sz w:val="20"/>
                <w:szCs w:val="20"/>
              </w:rPr>
            </w:pPr>
            <w:r w:rsidRPr="00316201">
              <w:rPr>
                <w:rFonts w:asciiTheme="minorHAnsi" w:hAnsiTheme="minorHAnsi"/>
                <w:sz w:val="20"/>
                <w:szCs w:val="20"/>
              </w:rPr>
              <w:t>Procurement of equipment and office furniture for PIU. Total USD 20,000.</w:t>
            </w:r>
          </w:p>
        </w:tc>
      </w:tr>
      <w:tr w:rsidR="00DA5F93" w:rsidRPr="00DA5F93" w14:paraId="610C06BB" w14:textId="77777777" w:rsidTr="001C14DB">
        <w:tc>
          <w:tcPr>
            <w:tcW w:w="1140" w:type="dxa"/>
            <w:shd w:val="clear" w:color="auto" w:fill="auto"/>
          </w:tcPr>
          <w:p w14:paraId="062EB3D0" w14:textId="3CB4C5C2" w:rsidR="00DA5F93" w:rsidRPr="001C14DB" w:rsidRDefault="00DA5F93" w:rsidP="00DA5F93">
            <w:pPr>
              <w:jc w:val="center"/>
              <w:rPr>
                <w:rFonts w:asciiTheme="minorHAnsi" w:eastAsia="Times New Roman" w:hAnsiTheme="minorHAnsi"/>
                <w:color w:val="000000"/>
                <w:sz w:val="20"/>
                <w:szCs w:val="20"/>
              </w:rPr>
            </w:pPr>
            <w:r w:rsidRPr="001C14DB">
              <w:rPr>
                <w:rFonts w:asciiTheme="minorHAnsi" w:hAnsiTheme="minorHAnsi"/>
                <w:sz w:val="20"/>
                <w:szCs w:val="20"/>
              </w:rPr>
              <w:t>40</w:t>
            </w:r>
          </w:p>
        </w:tc>
        <w:tc>
          <w:tcPr>
            <w:tcW w:w="13345" w:type="dxa"/>
            <w:shd w:val="clear" w:color="auto" w:fill="auto"/>
            <w:hideMark/>
          </w:tcPr>
          <w:p w14:paraId="48B4F446" w14:textId="4D7ED54E" w:rsidR="00DA5F93" w:rsidRPr="001C14DB" w:rsidRDefault="00DA5F93" w:rsidP="00DA5F93">
            <w:pPr>
              <w:rPr>
                <w:rFonts w:asciiTheme="minorHAnsi" w:eastAsia="Times New Roman" w:hAnsiTheme="minorHAnsi"/>
                <w:sz w:val="20"/>
                <w:szCs w:val="20"/>
              </w:rPr>
            </w:pPr>
            <w:r w:rsidRPr="001C14DB">
              <w:rPr>
                <w:rFonts w:asciiTheme="minorHAnsi" w:hAnsiTheme="minorHAnsi"/>
                <w:sz w:val="20"/>
                <w:szCs w:val="20"/>
              </w:rPr>
              <w:t>Office supplies, paper, cartridges and other consumables including mobile plan; and car maintenance and fuel. Total USD 17,500</w:t>
            </w:r>
          </w:p>
        </w:tc>
      </w:tr>
      <w:tr w:rsidR="00DA5F93" w:rsidRPr="00DA5F93" w14:paraId="6631FAF8" w14:textId="77777777" w:rsidTr="001C14DB">
        <w:tc>
          <w:tcPr>
            <w:tcW w:w="1140" w:type="dxa"/>
            <w:shd w:val="clear" w:color="auto" w:fill="auto"/>
          </w:tcPr>
          <w:p w14:paraId="256B23F4" w14:textId="15C9DF30" w:rsidR="00DA5F93" w:rsidRPr="001C14DB" w:rsidRDefault="00DA5F93" w:rsidP="00DA5F93">
            <w:pPr>
              <w:jc w:val="center"/>
              <w:rPr>
                <w:rFonts w:asciiTheme="minorHAnsi" w:eastAsia="Times New Roman" w:hAnsiTheme="minorHAnsi"/>
                <w:color w:val="000000"/>
                <w:sz w:val="20"/>
                <w:szCs w:val="20"/>
              </w:rPr>
            </w:pPr>
            <w:r w:rsidRPr="001C14DB">
              <w:rPr>
                <w:rFonts w:asciiTheme="minorHAnsi" w:hAnsiTheme="minorHAnsi"/>
                <w:sz w:val="20"/>
                <w:szCs w:val="20"/>
              </w:rPr>
              <w:t>41</w:t>
            </w:r>
          </w:p>
        </w:tc>
        <w:tc>
          <w:tcPr>
            <w:tcW w:w="13345" w:type="dxa"/>
            <w:shd w:val="clear" w:color="auto" w:fill="auto"/>
          </w:tcPr>
          <w:p w14:paraId="1A4F1053" w14:textId="6F8F3DB2" w:rsidR="00DA5F93" w:rsidRPr="001C14DB" w:rsidRDefault="00DA5F93" w:rsidP="00DA5F93">
            <w:pPr>
              <w:rPr>
                <w:rFonts w:asciiTheme="minorHAnsi" w:eastAsia="Times New Roman" w:hAnsiTheme="minorHAnsi"/>
                <w:sz w:val="20"/>
                <w:szCs w:val="20"/>
              </w:rPr>
            </w:pPr>
            <w:r w:rsidRPr="001C14DB">
              <w:rPr>
                <w:rFonts w:asciiTheme="minorHAnsi" w:hAnsiTheme="minorHAnsi"/>
                <w:sz w:val="20"/>
                <w:szCs w:val="20"/>
              </w:rPr>
              <w:t>Laptops (up to US$ 1,500 per computer), 1 unit printer-scanner-copier (up to US$ 3,500), communication equipment such as Wi-Fi routers and satellite phones (@ US$ 1,179) for PIU. Total USD21,179</w:t>
            </w:r>
          </w:p>
        </w:tc>
      </w:tr>
      <w:tr w:rsidR="00DA5F93" w:rsidRPr="00DA5F93" w14:paraId="6338726D" w14:textId="77777777" w:rsidTr="001C14DB">
        <w:tc>
          <w:tcPr>
            <w:tcW w:w="1140" w:type="dxa"/>
            <w:shd w:val="clear" w:color="auto" w:fill="auto"/>
          </w:tcPr>
          <w:p w14:paraId="24FB0F9B" w14:textId="653EDB1C" w:rsidR="00DA5F93" w:rsidRPr="001C14DB" w:rsidRDefault="00DA5F93" w:rsidP="00DA5F93">
            <w:pPr>
              <w:jc w:val="center"/>
              <w:rPr>
                <w:rFonts w:asciiTheme="minorHAnsi" w:eastAsia="Times New Roman" w:hAnsiTheme="minorHAnsi"/>
                <w:color w:val="000000"/>
                <w:sz w:val="20"/>
                <w:szCs w:val="20"/>
                <w:highlight w:val="cyan"/>
              </w:rPr>
            </w:pPr>
            <w:r w:rsidRPr="001C14DB">
              <w:rPr>
                <w:rFonts w:asciiTheme="minorHAnsi" w:hAnsiTheme="minorHAnsi"/>
                <w:sz w:val="20"/>
                <w:szCs w:val="20"/>
              </w:rPr>
              <w:t>42</w:t>
            </w:r>
          </w:p>
        </w:tc>
        <w:tc>
          <w:tcPr>
            <w:tcW w:w="13345" w:type="dxa"/>
            <w:shd w:val="clear" w:color="auto" w:fill="auto"/>
          </w:tcPr>
          <w:p w14:paraId="4E927251" w14:textId="3768AE58" w:rsidR="00DA5F93" w:rsidRPr="001C14DB" w:rsidRDefault="00DA5F93" w:rsidP="00DA5F93">
            <w:pPr>
              <w:rPr>
                <w:rFonts w:asciiTheme="minorHAnsi" w:eastAsia="Times New Roman" w:hAnsiTheme="minorHAnsi"/>
                <w:sz w:val="20"/>
                <w:szCs w:val="20"/>
                <w:highlight w:val="cyan"/>
              </w:rPr>
            </w:pPr>
            <w:r w:rsidRPr="001C14DB">
              <w:rPr>
                <w:rFonts w:asciiTheme="minorHAnsi" w:hAnsiTheme="minorHAnsi"/>
                <w:sz w:val="20"/>
                <w:szCs w:val="20"/>
              </w:rPr>
              <w:t>Covering the costs of annual financial audits for the project. Total USD 35,000.</w:t>
            </w:r>
          </w:p>
        </w:tc>
      </w:tr>
      <w:tr w:rsidR="00DA5F93" w:rsidRPr="00DA5F93" w14:paraId="7866799D" w14:textId="77777777" w:rsidTr="001C14DB">
        <w:tc>
          <w:tcPr>
            <w:tcW w:w="1140" w:type="dxa"/>
            <w:shd w:val="clear" w:color="auto" w:fill="auto"/>
          </w:tcPr>
          <w:p w14:paraId="2675EC7D" w14:textId="45F53265" w:rsidR="00DA5F93" w:rsidRPr="001C14DB" w:rsidRDefault="00DA5F93" w:rsidP="00DA5F93">
            <w:pPr>
              <w:jc w:val="center"/>
              <w:rPr>
                <w:rFonts w:asciiTheme="minorHAnsi" w:eastAsia="Times New Roman" w:hAnsiTheme="minorHAnsi"/>
                <w:color w:val="000000"/>
                <w:sz w:val="20"/>
                <w:szCs w:val="20"/>
                <w:highlight w:val="red"/>
              </w:rPr>
            </w:pPr>
            <w:r w:rsidRPr="001C14DB">
              <w:rPr>
                <w:rFonts w:asciiTheme="minorHAnsi" w:hAnsiTheme="minorHAnsi"/>
                <w:sz w:val="20"/>
                <w:szCs w:val="20"/>
              </w:rPr>
              <w:t>43</w:t>
            </w:r>
          </w:p>
        </w:tc>
        <w:tc>
          <w:tcPr>
            <w:tcW w:w="13345" w:type="dxa"/>
            <w:shd w:val="clear" w:color="auto" w:fill="auto"/>
          </w:tcPr>
          <w:p w14:paraId="14FE3C92" w14:textId="64ADDD7A" w:rsidR="00DA5F93" w:rsidRPr="001C14DB" w:rsidRDefault="00DA5F93" w:rsidP="00DA5F93">
            <w:pPr>
              <w:rPr>
                <w:rFonts w:asciiTheme="minorHAnsi" w:eastAsia="Times New Roman" w:hAnsiTheme="minorHAnsi"/>
                <w:sz w:val="20"/>
                <w:szCs w:val="20"/>
                <w:highlight w:val="red"/>
              </w:rPr>
            </w:pPr>
            <w:r w:rsidRPr="001C14DB">
              <w:rPr>
                <w:rFonts w:asciiTheme="minorHAnsi" w:hAnsiTheme="minorHAnsi"/>
                <w:sz w:val="20"/>
                <w:szCs w:val="20"/>
              </w:rPr>
              <w:t>UNDP Direct Project Costs –Total USD</w:t>
            </w:r>
            <w:r>
              <w:rPr>
                <w:rFonts w:asciiTheme="minorHAnsi" w:hAnsiTheme="minorHAnsi"/>
                <w:sz w:val="20"/>
                <w:szCs w:val="20"/>
              </w:rPr>
              <w:t xml:space="preserve"> 126,000</w:t>
            </w:r>
            <w:r w:rsidR="00880F72">
              <w:rPr>
                <w:rFonts w:asciiTheme="minorHAnsi" w:hAnsiTheme="minorHAnsi"/>
                <w:sz w:val="20"/>
                <w:szCs w:val="20"/>
              </w:rPr>
              <w:t xml:space="preserve">, </w:t>
            </w:r>
            <w:r w:rsidR="00880F72" w:rsidRPr="00880F72">
              <w:rPr>
                <w:rFonts w:asciiTheme="minorHAnsi" w:hAnsiTheme="minorHAnsi"/>
                <w:sz w:val="20"/>
                <w:szCs w:val="20"/>
              </w:rPr>
              <w:t>cover services for payment processing, recruitment of project personnel, procurement of goods and services, organization of training, travel arrangement, and other administration. Details of services and associated costs will be documented in L</w:t>
            </w:r>
            <w:r w:rsidR="00880F72">
              <w:rPr>
                <w:rFonts w:asciiTheme="minorHAnsi" w:hAnsiTheme="minorHAnsi"/>
                <w:sz w:val="20"/>
                <w:szCs w:val="20"/>
              </w:rPr>
              <w:t xml:space="preserve">etter of agreement and submitted at </w:t>
            </w:r>
            <w:r w:rsidR="00880F72" w:rsidRPr="00880F72">
              <w:rPr>
                <w:rFonts w:asciiTheme="minorHAnsi" w:hAnsiTheme="minorHAnsi"/>
                <w:sz w:val="20"/>
                <w:szCs w:val="20"/>
              </w:rPr>
              <w:t>DOA issuance stage</w:t>
            </w:r>
          </w:p>
        </w:tc>
      </w:tr>
      <w:tr w:rsidR="00DA5F93" w:rsidRPr="00DA5F93" w14:paraId="5D448D3F" w14:textId="77777777" w:rsidTr="001C14DB">
        <w:tc>
          <w:tcPr>
            <w:tcW w:w="1140" w:type="dxa"/>
            <w:shd w:val="clear" w:color="auto" w:fill="auto"/>
          </w:tcPr>
          <w:p w14:paraId="6550C57F" w14:textId="7D16756C" w:rsidR="00DA5F93" w:rsidRPr="001C14DB" w:rsidRDefault="00DA5F93" w:rsidP="00DA5F93">
            <w:pPr>
              <w:jc w:val="center"/>
              <w:rPr>
                <w:rFonts w:asciiTheme="minorHAnsi" w:eastAsia="Times New Roman" w:hAnsiTheme="minorHAnsi"/>
                <w:color w:val="000000"/>
                <w:sz w:val="20"/>
                <w:szCs w:val="20"/>
                <w:highlight w:val="cyan"/>
              </w:rPr>
            </w:pPr>
            <w:r w:rsidRPr="001C14DB">
              <w:rPr>
                <w:rFonts w:asciiTheme="minorHAnsi" w:hAnsiTheme="minorHAnsi"/>
                <w:sz w:val="20"/>
                <w:szCs w:val="20"/>
              </w:rPr>
              <w:t>44</w:t>
            </w:r>
          </w:p>
        </w:tc>
        <w:tc>
          <w:tcPr>
            <w:tcW w:w="13345" w:type="dxa"/>
            <w:shd w:val="clear" w:color="auto" w:fill="auto"/>
          </w:tcPr>
          <w:p w14:paraId="66B5888E" w14:textId="61A3A3D9" w:rsidR="00DA5F93" w:rsidRPr="00DA5F93" w:rsidRDefault="00DA5F93" w:rsidP="00DA5F93">
            <w:pPr>
              <w:rPr>
                <w:rFonts w:asciiTheme="minorHAnsi" w:eastAsia="Times New Roman" w:hAnsiTheme="minorHAnsi"/>
                <w:color w:val="000000"/>
                <w:sz w:val="20"/>
                <w:szCs w:val="20"/>
                <w:highlight w:val="cyan"/>
              </w:rPr>
            </w:pPr>
            <w:r w:rsidRPr="001C14DB">
              <w:rPr>
                <w:rFonts w:asciiTheme="minorHAnsi" w:hAnsiTheme="minorHAnsi"/>
                <w:sz w:val="20"/>
                <w:szCs w:val="20"/>
              </w:rPr>
              <w:t>Covering the costs of the Project Board meetings (@ USD 3,000/meeting with 2 meetings/year - including the accommodation and travel for the members of the PB). Total USD 42,000.</w:t>
            </w:r>
          </w:p>
        </w:tc>
      </w:tr>
      <w:tr w:rsidR="00DA5F93" w:rsidRPr="00DA5F93" w14:paraId="079A0041" w14:textId="77777777" w:rsidTr="001C14DB">
        <w:tc>
          <w:tcPr>
            <w:tcW w:w="1140" w:type="dxa"/>
            <w:shd w:val="clear" w:color="auto" w:fill="auto"/>
            <w:hideMark/>
          </w:tcPr>
          <w:p w14:paraId="69FE74F7" w14:textId="5DD1A029" w:rsidR="00DA5F93" w:rsidRPr="001C14DB" w:rsidRDefault="00DA5F93" w:rsidP="00DA5F93">
            <w:pPr>
              <w:jc w:val="center"/>
              <w:rPr>
                <w:rFonts w:asciiTheme="minorHAnsi" w:eastAsia="Times New Roman" w:hAnsiTheme="minorHAnsi"/>
                <w:color w:val="000000"/>
                <w:sz w:val="20"/>
                <w:szCs w:val="20"/>
              </w:rPr>
            </w:pPr>
            <w:r w:rsidRPr="001C14DB">
              <w:rPr>
                <w:rFonts w:asciiTheme="minorHAnsi" w:hAnsiTheme="minorHAnsi"/>
                <w:sz w:val="20"/>
                <w:szCs w:val="20"/>
              </w:rPr>
              <w:t>45</w:t>
            </w:r>
          </w:p>
        </w:tc>
        <w:tc>
          <w:tcPr>
            <w:tcW w:w="13345" w:type="dxa"/>
            <w:shd w:val="clear" w:color="auto" w:fill="auto"/>
            <w:hideMark/>
          </w:tcPr>
          <w:p w14:paraId="61DA1D11" w14:textId="10B8F59E" w:rsidR="00DA5F93" w:rsidRPr="001C14DB" w:rsidRDefault="00DA5F93" w:rsidP="00DA5F93">
            <w:pPr>
              <w:rPr>
                <w:rFonts w:asciiTheme="minorHAnsi" w:eastAsia="Times New Roman" w:hAnsiTheme="minorHAnsi"/>
                <w:sz w:val="20"/>
                <w:szCs w:val="20"/>
              </w:rPr>
            </w:pPr>
            <w:r w:rsidRPr="001C14DB">
              <w:rPr>
                <w:rFonts w:asciiTheme="minorHAnsi" w:hAnsiTheme="minorHAnsi"/>
                <w:sz w:val="20"/>
                <w:szCs w:val="20"/>
              </w:rPr>
              <w:t>Contracting services; partial cost of Project Manager; Project Manager TOR includes technical aspects of institution building and capacity development - Has technical functions thus can be costed across outcomes (costs at 80% in PMC - 30% costed to the UNDP). Total USD 94,619.</w:t>
            </w:r>
          </w:p>
        </w:tc>
      </w:tr>
      <w:tr w:rsidR="00DA5F93" w:rsidRPr="00316201" w14:paraId="65C61550" w14:textId="77777777" w:rsidTr="001C14DB">
        <w:tc>
          <w:tcPr>
            <w:tcW w:w="1140" w:type="dxa"/>
            <w:shd w:val="clear" w:color="auto" w:fill="auto"/>
            <w:hideMark/>
          </w:tcPr>
          <w:p w14:paraId="3A086061" w14:textId="22B36459" w:rsidR="00DA5F93" w:rsidRPr="00316201" w:rsidRDefault="00DA5F93" w:rsidP="00DA5F93">
            <w:pPr>
              <w:jc w:val="center"/>
              <w:rPr>
                <w:rFonts w:asciiTheme="minorHAnsi" w:eastAsia="Times New Roman" w:hAnsiTheme="minorHAnsi"/>
                <w:color w:val="000000"/>
                <w:sz w:val="20"/>
                <w:szCs w:val="20"/>
              </w:rPr>
            </w:pPr>
            <w:r w:rsidRPr="00316201">
              <w:rPr>
                <w:rFonts w:asciiTheme="minorHAnsi" w:hAnsiTheme="minorHAnsi"/>
                <w:sz w:val="20"/>
                <w:szCs w:val="20"/>
              </w:rPr>
              <w:t>46</w:t>
            </w:r>
          </w:p>
        </w:tc>
        <w:tc>
          <w:tcPr>
            <w:tcW w:w="13345" w:type="dxa"/>
            <w:shd w:val="clear" w:color="auto" w:fill="auto"/>
            <w:hideMark/>
          </w:tcPr>
          <w:p w14:paraId="6E664DDD" w14:textId="571D7BC7" w:rsidR="00DA5F93" w:rsidRPr="00316201" w:rsidRDefault="00DA5F93" w:rsidP="00DA5F93">
            <w:pPr>
              <w:rPr>
                <w:rFonts w:asciiTheme="minorHAnsi" w:eastAsia="Times New Roman" w:hAnsiTheme="minorHAnsi"/>
                <w:sz w:val="20"/>
                <w:szCs w:val="20"/>
              </w:rPr>
            </w:pPr>
            <w:r w:rsidRPr="00316201">
              <w:rPr>
                <w:rFonts w:asciiTheme="minorHAnsi" w:hAnsiTheme="minorHAnsi"/>
                <w:sz w:val="20"/>
                <w:szCs w:val="20"/>
              </w:rPr>
              <w:t>Contracting services; partial cost (35%) of Administrative, Procurement and Financial Officer. Total USD 86,814.</w:t>
            </w:r>
          </w:p>
        </w:tc>
      </w:tr>
      <w:tr w:rsidR="00DA5F93" w:rsidRPr="00DA5F93" w14:paraId="4A541718" w14:textId="77777777" w:rsidTr="001C14DB">
        <w:tc>
          <w:tcPr>
            <w:tcW w:w="1140" w:type="dxa"/>
            <w:shd w:val="clear" w:color="auto" w:fill="auto"/>
            <w:hideMark/>
          </w:tcPr>
          <w:p w14:paraId="7B2C8BFB" w14:textId="21226C25" w:rsidR="00DA5F93" w:rsidRPr="00316201" w:rsidRDefault="00DA5F93" w:rsidP="00DA5F93">
            <w:pPr>
              <w:jc w:val="center"/>
              <w:rPr>
                <w:rFonts w:asciiTheme="minorHAnsi" w:eastAsia="Times New Roman" w:hAnsiTheme="minorHAnsi"/>
                <w:color w:val="000000"/>
                <w:sz w:val="20"/>
                <w:szCs w:val="20"/>
              </w:rPr>
            </w:pPr>
            <w:r w:rsidRPr="00316201">
              <w:rPr>
                <w:rFonts w:asciiTheme="minorHAnsi" w:hAnsiTheme="minorHAnsi"/>
                <w:sz w:val="20"/>
                <w:szCs w:val="20"/>
              </w:rPr>
              <w:t>47</w:t>
            </w:r>
          </w:p>
        </w:tc>
        <w:tc>
          <w:tcPr>
            <w:tcW w:w="13345" w:type="dxa"/>
            <w:shd w:val="clear" w:color="auto" w:fill="auto"/>
            <w:hideMark/>
          </w:tcPr>
          <w:p w14:paraId="770307ED" w14:textId="409B7BAB" w:rsidR="00DA5F93" w:rsidRPr="00316201" w:rsidRDefault="00DA5F93" w:rsidP="00DA5F93">
            <w:pPr>
              <w:rPr>
                <w:rFonts w:asciiTheme="minorHAnsi" w:eastAsia="Times New Roman" w:hAnsiTheme="minorHAnsi"/>
                <w:sz w:val="20"/>
                <w:szCs w:val="20"/>
              </w:rPr>
            </w:pPr>
            <w:r w:rsidRPr="00316201">
              <w:rPr>
                <w:rFonts w:asciiTheme="minorHAnsi" w:hAnsiTheme="minorHAnsi"/>
                <w:sz w:val="20"/>
                <w:szCs w:val="20"/>
              </w:rPr>
              <w:t>Partial costs (37%) for additional travel budget for PIU (especially Project Manager and SESO) for site visits. Total USD 46,893.</w:t>
            </w:r>
          </w:p>
        </w:tc>
      </w:tr>
    </w:tbl>
    <w:p w14:paraId="1DE09637" w14:textId="77777777" w:rsidR="00277CA7" w:rsidRPr="001C14DB" w:rsidRDefault="00277CA7" w:rsidP="003B2A79">
      <w:pPr>
        <w:rPr>
          <w:rFonts w:asciiTheme="minorHAnsi" w:hAnsiTheme="minorHAnsi"/>
          <w:sz w:val="20"/>
          <w:szCs w:val="20"/>
        </w:rPr>
      </w:pPr>
    </w:p>
    <w:p w14:paraId="4BEF90E0" w14:textId="77777777" w:rsidR="00D90C42" w:rsidRPr="009430BF" w:rsidRDefault="00D90C42" w:rsidP="003B2A79">
      <w:pPr>
        <w:rPr>
          <w:szCs w:val="28"/>
        </w:rPr>
        <w:sectPr w:rsidR="00D90C42" w:rsidRPr="009430BF" w:rsidSect="00740F26">
          <w:pgSz w:w="15840" w:h="12240" w:orient="landscape" w:code="1"/>
          <w:pgMar w:top="720" w:right="720" w:bottom="720" w:left="720" w:header="720" w:footer="432" w:gutter="0"/>
          <w:cols w:space="708"/>
          <w:titlePg/>
          <w:docGrid w:linePitch="360"/>
        </w:sectPr>
      </w:pPr>
    </w:p>
    <w:p w14:paraId="4095B37F" w14:textId="77777777" w:rsidR="003E3ABA" w:rsidRPr="009430BF" w:rsidRDefault="003E3ABA" w:rsidP="003B2A79">
      <w:pPr>
        <w:pStyle w:val="Heading1"/>
        <w:spacing w:before="0" w:after="60"/>
        <w:rPr>
          <w:rFonts w:ascii="Calibri" w:hAnsi="Calibri"/>
          <w:szCs w:val="28"/>
        </w:rPr>
      </w:pPr>
      <w:bookmarkStart w:id="96" w:name="_Toc509931900"/>
      <w:bookmarkStart w:id="97" w:name="_Toc509932025"/>
      <w:bookmarkStart w:id="98" w:name="_Toc510162475"/>
      <w:bookmarkStart w:id="99" w:name="_Toc512478445"/>
      <w:bookmarkStart w:id="100" w:name="_Toc512514868"/>
      <w:bookmarkStart w:id="101" w:name="_Toc512515562"/>
      <w:bookmarkStart w:id="102" w:name="_Toc512575913"/>
      <w:r w:rsidRPr="009430BF">
        <w:rPr>
          <w:rFonts w:ascii="Calibri" w:hAnsi="Calibri"/>
          <w:szCs w:val="28"/>
        </w:rPr>
        <w:t>Legal Context</w:t>
      </w:r>
      <w:bookmarkEnd w:id="96"/>
      <w:bookmarkEnd w:id="97"/>
      <w:bookmarkEnd w:id="98"/>
      <w:bookmarkEnd w:id="99"/>
      <w:bookmarkEnd w:id="100"/>
      <w:bookmarkEnd w:id="101"/>
      <w:bookmarkEnd w:id="102"/>
    </w:p>
    <w:p w14:paraId="4A13EBF9" w14:textId="77777777" w:rsidR="003F19CF" w:rsidRPr="003F19CF" w:rsidRDefault="00570DF0" w:rsidP="001B70F7">
      <w:pPr>
        <w:numPr>
          <w:ilvl w:val="0"/>
          <w:numId w:val="7"/>
        </w:numPr>
        <w:spacing w:after="120"/>
        <w:ind w:left="0" w:firstLine="0"/>
        <w:rPr>
          <w:rFonts w:asciiTheme="minorHAnsi" w:hAnsiTheme="minorHAnsi"/>
          <w:sz w:val="20"/>
          <w:szCs w:val="20"/>
        </w:rPr>
      </w:pPr>
      <w:r w:rsidRPr="003F19CF">
        <w:rPr>
          <w:rFonts w:asciiTheme="minorHAnsi" w:hAnsiTheme="minorHAnsi"/>
          <w:sz w:val="20"/>
          <w:szCs w:val="20"/>
        </w:rPr>
        <w:t xml:space="preserve">This project document shall be the instrument referred to as such in Article 1 of the Standard Basic Assistance Agreement between the Government of </w:t>
      </w:r>
      <w:r w:rsidR="00652F2E">
        <w:rPr>
          <w:rFonts w:asciiTheme="minorHAnsi" w:hAnsiTheme="minorHAnsi"/>
          <w:sz w:val="20"/>
          <w:szCs w:val="20"/>
        </w:rPr>
        <w:t xml:space="preserve">Papua New Guinea </w:t>
      </w:r>
      <w:r w:rsidRPr="003F19CF">
        <w:rPr>
          <w:rFonts w:asciiTheme="minorHAnsi" w:hAnsiTheme="minorHAnsi"/>
          <w:sz w:val="20"/>
          <w:szCs w:val="20"/>
        </w:rPr>
        <w:t xml:space="preserve">and UNDP, signed </w:t>
      </w:r>
      <w:r w:rsidR="00261CE4">
        <w:rPr>
          <w:rFonts w:asciiTheme="minorHAnsi" w:hAnsiTheme="minorHAnsi"/>
          <w:sz w:val="20"/>
          <w:szCs w:val="20"/>
        </w:rPr>
        <w:t>in 1981</w:t>
      </w:r>
      <w:r w:rsidRPr="003F19CF">
        <w:rPr>
          <w:rFonts w:asciiTheme="minorHAnsi" w:hAnsiTheme="minorHAnsi"/>
          <w:sz w:val="20"/>
          <w:szCs w:val="20"/>
        </w:rPr>
        <w:t>.   All references in the SBAA to “Executing Agency” shall be deemed to refer to “Implementing Partner.”</w:t>
      </w:r>
    </w:p>
    <w:p w14:paraId="79508B51" w14:textId="77777777" w:rsidR="002F5452" w:rsidRPr="00AB0B81" w:rsidRDefault="00570DF0" w:rsidP="001B70F7">
      <w:pPr>
        <w:numPr>
          <w:ilvl w:val="0"/>
          <w:numId w:val="7"/>
        </w:numPr>
        <w:spacing w:after="120"/>
        <w:ind w:left="0" w:firstLine="0"/>
        <w:rPr>
          <w:rFonts w:asciiTheme="minorHAnsi" w:hAnsiTheme="minorHAnsi"/>
          <w:sz w:val="20"/>
          <w:szCs w:val="20"/>
        </w:rPr>
      </w:pPr>
      <w:r w:rsidRPr="003F19CF">
        <w:rPr>
          <w:rFonts w:asciiTheme="minorHAnsi" w:hAnsiTheme="minorHAnsi" w:cs="Arial"/>
          <w:sz w:val="20"/>
          <w:szCs w:val="20"/>
        </w:rPr>
        <w:t xml:space="preserve">This project will be implemented by </w:t>
      </w:r>
      <w:r w:rsidR="00066CB1">
        <w:rPr>
          <w:rFonts w:asciiTheme="minorHAnsi" w:hAnsiTheme="minorHAnsi" w:cs="Arial"/>
          <w:sz w:val="20"/>
          <w:szCs w:val="20"/>
        </w:rPr>
        <w:t xml:space="preserve">the Conservation </w:t>
      </w:r>
      <w:r w:rsidR="00E34D7F">
        <w:rPr>
          <w:rFonts w:asciiTheme="minorHAnsi" w:hAnsiTheme="minorHAnsi" w:cs="Arial"/>
          <w:sz w:val="20"/>
          <w:szCs w:val="20"/>
        </w:rPr>
        <w:t xml:space="preserve">and Environmental Protection Authority (CEPA, the </w:t>
      </w:r>
      <w:r w:rsidRPr="003F19CF">
        <w:rPr>
          <w:rFonts w:asciiTheme="minorHAnsi" w:hAnsiTheme="minorHAnsi" w:cs="Arial"/>
          <w:sz w:val="20"/>
          <w:szCs w:val="20"/>
        </w:rPr>
        <w:t xml:space="preserve">“Implementing Partner”) </w:t>
      </w:r>
      <w:r w:rsidR="000C65C6">
        <w:rPr>
          <w:rFonts w:asciiTheme="minorHAnsi" w:hAnsiTheme="minorHAnsi" w:cs="Arial"/>
          <w:sz w:val="20"/>
          <w:szCs w:val="20"/>
        </w:rPr>
        <w:t xml:space="preserve">with </w:t>
      </w:r>
      <w:r w:rsidR="000C65C6" w:rsidRPr="00CB1650">
        <w:rPr>
          <w:rFonts w:asciiTheme="minorHAnsi" w:hAnsiTheme="minorHAnsi" w:cs="Arial"/>
          <w:sz w:val="20"/>
          <w:szCs w:val="20"/>
        </w:rPr>
        <w:t xml:space="preserve">Support Services being provided by UNDP – including the </w:t>
      </w:r>
      <w:r w:rsidR="00E34D7F" w:rsidRPr="00CB1650">
        <w:rPr>
          <w:rFonts w:asciiTheme="minorHAnsi" w:hAnsiTheme="minorHAnsi" w:cs="Arial"/>
          <w:sz w:val="20"/>
          <w:szCs w:val="20"/>
        </w:rPr>
        <w:t xml:space="preserve">day-to-day implementation </w:t>
      </w:r>
      <w:r w:rsidR="000C65C6" w:rsidRPr="00CB1650">
        <w:rPr>
          <w:rFonts w:asciiTheme="minorHAnsi" w:hAnsiTheme="minorHAnsi" w:cs="Arial"/>
          <w:sz w:val="20"/>
          <w:szCs w:val="20"/>
        </w:rPr>
        <w:t>of the project</w:t>
      </w:r>
      <w:r w:rsidR="00CB1650" w:rsidRPr="00CB1650">
        <w:rPr>
          <w:rFonts w:asciiTheme="minorHAnsi" w:hAnsiTheme="minorHAnsi" w:cs="Arial"/>
          <w:sz w:val="20"/>
          <w:szCs w:val="20"/>
        </w:rPr>
        <w:t xml:space="preserve"> - in accordance with UNDP’s financial regulations, rules, practices and procedures</w:t>
      </w:r>
      <w:r w:rsidR="00AB0B81" w:rsidRPr="00CB1650">
        <w:rPr>
          <w:rFonts w:asciiTheme="minorHAnsi" w:hAnsiTheme="minorHAnsi" w:cs="Arial"/>
          <w:sz w:val="20"/>
          <w:szCs w:val="20"/>
        </w:rPr>
        <w:t xml:space="preserve">.  The financial governance of UNDP shall </w:t>
      </w:r>
      <w:r w:rsidR="00CB1650" w:rsidRPr="00CB1650">
        <w:rPr>
          <w:rFonts w:asciiTheme="minorHAnsi" w:hAnsiTheme="minorHAnsi" w:cs="Arial"/>
          <w:sz w:val="20"/>
          <w:szCs w:val="20"/>
        </w:rPr>
        <w:t>be applied</w:t>
      </w:r>
      <w:r w:rsidR="00AB0B81" w:rsidRPr="00CB1650">
        <w:rPr>
          <w:rFonts w:asciiTheme="minorHAnsi" w:hAnsiTheme="minorHAnsi" w:cs="Arial"/>
          <w:sz w:val="20"/>
          <w:szCs w:val="20"/>
        </w:rPr>
        <w:t xml:space="preserve"> to provide the required guidance to ensure best value for money, fairness, integrity, transparency</w:t>
      </w:r>
      <w:r w:rsidR="00AB0B81" w:rsidRPr="00AB0B81">
        <w:rPr>
          <w:rFonts w:asciiTheme="minorHAnsi" w:hAnsiTheme="minorHAnsi" w:cs="Arial"/>
          <w:sz w:val="20"/>
          <w:szCs w:val="20"/>
        </w:rPr>
        <w:t>, and effective international competition.</w:t>
      </w:r>
    </w:p>
    <w:p w14:paraId="21FD96CB" w14:textId="77777777" w:rsidR="00766CC3" w:rsidRPr="002F5452" w:rsidRDefault="003E3ABA" w:rsidP="001B70F7">
      <w:pPr>
        <w:numPr>
          <w:ilvl w:val="0"/>
          <w:numId w:val="7"/>
        </w:numPr>
        <w:spacing w:after="120"/>
        <w:ind w:left="0" w:firstLine="0"/>
        <w:rPr>
          <w:rFonts w:asciiTheme="minorHAnsi" w:hAnsiTheme="minorHAnsi"/>
          <w:sz w:val="20"/>
          <w:szCs w:val="20"/>
        </w:rPr>
      </w:pPr>
      <w:r w:rsidRPr="00AB0B81">
        <w:rPr>
          <w:rFonts w:asciiTheme="minorHAnsi" w:hAnsiTheme="minorHAnsi"/>
          <w:sz w:val="20"/>
          <w:szCs w:val="20"/>
        </w:rPr>
        <w:t>Any designations on maps or other references employed</w:t>
      </w:r>
      <w:r w:rsidRPr="002F5452">
        <w:rPr>
          <w:rFonts w:asciiTheme="minorHAnsi" w:hAnsiTheme="minorHAnsi"/>
          <w:sz w:val="20"/>
          <w:szCs w:val="20"/>
        </w:rPr>
        <w:t xml:space="preserve"> in this project document do not imply the expression of any opinion whatsoever on the part of UNDP concerning the legal status of any country, territory, city or area or its authorities, or concerning the delimitation of its frontiers or boundaries.</w:t>
      </w:r>
    </w:p>
    <w:p w14:paraId="188EA0AC" w14:textId="77777777" w:rsidR="001D71CB" w:rsidRDefault="001D71CB" w:rsidP="003B2A79">
      <w:pPr>
        <w:pStyle w:val="Heading1"/>
        <w:spacing w:before="0" w:after="60"/>
        <w:rPr>
          <w:rFonts w:ascii="Calibri" w:hAnsi="Calibri"/>
        </w:rPr>
      </w:pPr>
      <w:bookmarkStart w:id="103" w:name="_Toc509931901"/>
      <w:bookmarkStart w:id="104" w:name="_Toc509932026"/>
      <w:bookmarkStart w:id="105" w:name="_Toc510162476"/>
      <w:bookmarkStart w:id="106" w:name="_Toc512478446"/>
      <w:bookmarkStart w:id="107" w:name="_Toc512514869"/>
      <w:bookmarkStart w:id="108" w:name="_Toc512515563"/>
      <w:bookmarkStart w:id="109" w:name="_Toc512575914"/>
      <w:r>
        <w:rPr>
          <w:rFonts w:ascii="Calibri" w:hAnsi="Calibri"/>
        </w:rPr>
        <w:t>Risk Management</w:t>
      </w:r>
      <w:bookmarkEnd w:id="103"/>
      <w:bookmarkEnd w:id="104"/>
      <w:bookmarkEnd w:id="105"/>
      <w:bookmarkEnd w:id="106"/>
      <w:bookmarkEnd w:id="107"/>
      <w:bookmarkEnd w:id="108"/>
      <w:bookmarkEnd w:id="109"/>
    </w:p>
    <w:p w14:paraId="32B69F6E" w14:textId="77777777" w:rsidR="0016347F" w:rsidRDefault="001D71CB" w:rsidP="001B70F7">
      <w:pPr>
        <w:numPr>
          <w:ilvl w:val="0"/>
          <w:numId w:val="7"/>
        </w:numPr>
        <w:spacing w:after="120"/>
        <w:ind w:left="0" w:firstLine="0"/>
        <w:rPr>
          <w:rFonts w:asciiTheme="minorHAnsi" w:hAnsiTheme="minorHAnsi"/>
          <w:sz w:val="20"/>
          <w:szCs w:val="20"/>
        </w:rPr>
      </w:pPr>
      <w:r w:rsidRPr="00F60AA8">
        <w:rPr>
          <w:rFonts w:asciiTheme="minorHAnsi" w:hAnsiTheme="minorHAnsi" w:cs="Arial"/>
          <w:b/>
          <w:sz w:val="20"/>
          <w:szCs w:val="20"/>
        </w:rPr>
        <w:t>Government Entity (NIM)</w:t>
      </w:r>
      <w:r w:rsidR="00F60AA8" w:rsidRPr="00F60AA8">
        <w:rPr>
          <w:rFonts w:asciiTheme="minorHAnsi" w:hAnsiTheme="minorHAnsi" w:cs="Arial"/>
          <w:b/>
          <w:sz w:val="20"/>
          <w:szCs w:val="20"/>
        </w:rPr>
        <w:t xml:space="preserve">.  </w:t>
      </w:r>
      <w:r w:rsidRPr="00F60AA8">
        <w:rPr>
          <w:rFonts w:asciiTheme="minorHAnsi" w:hAnsiTheme="minorHAnsi" w:cs="Arial"/>
          <w:sz w:val="20"/>
          <w:szCs w:val="20"/>
        </w:rPr>
        <w:t xml:space="preserve">Consistent with the Article III of the SBAA, the responsibility for the safety and security of the Implementing Partner and its personnel and property, and of UNDP’s property in the Implementing Partner’s custody, rests </w:t>
      </w:r>
      <w:r w:rsidR="001519D1">
        <w:rPr>
          <w:rFonts w:asciiTheme="minorHAnsi" w:hAnsiTheme="minorHAnsi" w:cs="Arial"/>
          <w:sz w:val="20"/>
          <w:szCs w:val="20"/>
        </w:rPr>
        <w:t xml:space="preserve">with the Implementing Partner. </w:t>
      </w:r>
      <w:r w:rsidRPr="00F60AA8">
        <w:rPr>
          <w:rFonts w:asciiTheme="minorHAnsi" w:hAnsiTheme="minorHAnsi" w:cs="Arial"/>
          <w:sz w:val="20"/>
          <w:szCs w:val="20"/>
        </w:rPr>
        <w:t>To this end, the Implementing Partner shall:</w:t>
      </w:r>
    </w:p>
    <w:p w14:paraId="230F1A9A" w14:textId="77777777" w:rsidR="0016347F" w:rsidRDefault="001D71CB" w:rsidP="001B70F7">
      <w:pPr>
        <w:numPr>
          <w:ilvl w:val="1"/>
          <w:numId w:val="7"/>
        </w:numPr>
        <w:spacing w:after="120"/>
        <w:rPr>
          <w:rFonts w:asciiTheme="minorHAnsi" w:hAnsiTheme="minorHAnsi"/>
          <w:sz w:val="20"/>
          <w:szCs w:val="20"/>
        </w:rPr>
      </w:pPr>
      <w:r w:rsidRPr="0016347F">
        <w:rPr>
          <w:rFonts w:asciiTheme="minorHAnsi" w:hAnsiTheme="minorHAnsi" w:cs="Arial"/>
          <w:sz w:val="20"/>
          <w:szCs w:val="20"/>
        </w:rPr>
        <w:t>put in place an appropriate security plan and maintain the security plan, taking into account the security situation in the country where the project is being carried;</w:t>
      </w:r>
    </w:p>
    <w:p w14:paraId="157C3F0B" w14:textId="77777777" w:rsidR="0016347F" w:rsidRDefault="001D71CB" w:rsidP="001B70F7">
      <w:pPr>
        <w:numPr>
          <w:ilvl w:val="1"/>
          <w:numId w:val="7"/>
        </w:numPr>
        <w:spacing w:after="120"/>
        <w:rPr>
          <w:rFonts w:asciiTheme="minorHAnsi" w:hAnsiTheme="minorHAnsi"/>
          <w:sz w:val="20"/>
          <w:szCs w:val="20"/>
        </w:rPr>
      </w:pPr>
      <w:r w:rsidRPr="0016347F">
        <w:rPr>
          <w:rFonts w:asciiTheme="minorHAnsi" w:hAnsiTheme="minorHAnsi" w:cs="Arial"/>
          <w:sz w:val="20"/>
          <w:szCs w:val="20"/>
        </w:rPr>
        <w:t>assume all risks and liabilities related to the Implementing Partner’s security, and the full implementation of the security plan.</w:t>
      </w:r>
    </w:p>
    <w:p w14:paraId="5A8B4C35" w14:textId="77777777" w:rsidR="0016347F" w:rsidRDefault="001D71CB" w:rsidP="001B70F7">
      <w:pPr>
        <w:numPr>
          <w:ilvl w:val="0"/>
          <w:numId w:val="7"/>
        </w:numPr>
        <w:spacing w:after="120"/>
        <w:ind w:left="0" w:firstLine="0"/>
        <w:rPr>
          <w:rFonts w:asciiTheme="minorHAnsi" w:hAnsiTheme="minorHAnsi"/>
          <w:sz w:val="20"/>
          <w:szCs w:val="20"/>
        </w:rPr>
      </w:pPr>
      <w:r w:rsidRPr="0016347F">
        <w:rPr>
          <w:rFonts w:asciiTheme="minorHAnsi" w:hAnsiTheme="minorHAnsi" w:cs="Arial"/>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2CF76479" w14:textId="77777777" w:rsidR="0016347F" w:rsidRDefault="001D71CB" w:rsidP="001B70F7">
      <w:pPr>
        <w:numPr>
          <w:ilvl w:val="0"/>
          <w:numId w:val="7"/>
        </w:numPr>
        <w:spacing w:after="120"/>
        <w:ind w:left="0" w:firstLine="0"/>
        <w:rPr>
          <w:rFonts w:asciiTheme="minorHAnsi" w:hAnsiTheme="minorHAnsi"/>
          <w:sz w:val="20"/>
          <w:szCs w:val="20"/>
        </w:rPr>
      </w:pPr>
      <w:r w:rsidRPr="0016347F">
        <w:rPr>
          <w:rFonts w:asciiTheme="minorHAnsi" w:hAnsiTheme="minorHAnsi" w:cs="Arial"/>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3" w:history="1">
        <w:r w:rsidRPr="0016347F">
          <w:rPr>
            <w:rStyle w:val="Hyperlink"/>
            <w:rFonts w:asciiTheme="minorHAnsi" w:hAnsiTheme="minorHAnsi" w:cs="Arial"/>
            <w:sz w:val="20"/>
            <w:szCs w:val="20"/>
          </w:rPr>
          <w:t>http://www.un.org/sc/committees/1267/aq_sanctions_list.shtml</w:t>
        </w:r>
      </w:hyperlink>
      <w:r w:rsidRPr="0016347F">
        <w:rPr>
          <w:rFonts w:asciiTheme="minorHAnsi" w:hAnsiTheme="minorHAnsi" w:cs="Arial"/>
          <w:color w:val="000080"/>
          <w:sz w:val="20"/>
          <w:szCs w:val="20"/>
        </w:rPr>
        <w:t>.</w:t>
      </w:r>
      <w:r w:rsidRPr="0016347F">
        <w:rPr>
          <w:rFonts w:asciiTheme="minorHAnsi" w:hAnsiTheme="minorHAnsi" w:cs="Arial"/>
          <w:sz w:val="20"/>
          <w:szCs w:val="20"/>
        </w:rPr>
        <w:t xml:space="preserve">  </w:t>
      </w:r>
    </w:p>
    <w:p w14:paraId="29D639EB" w14:textId="77777777" w:rsidR="0016347F" w:rsidRDefault="001D71CB" w:rsidP="001B70F7">
      <w:pPr>
        <w:numPr>
          <w:ilvl w:val="0"/>
          <w:numId w:val="7"/>
        </w:numPr>
        <w:spacing w:after="120"/>
        <w:ind w:left="0" w:firstLine="0"/>
        <w:rPr>
          <w:rFonts w:asciiTheme="minorHAnsi" w:hAnsiTheme="minorHAnsi"/>
          <w:sz w:val="20"/>
          <w:szCs w:val="20"/>
        </w:rPr>
      </w:pPr>
      <w:r w:rsidRPr="0016347F">
        <w:rPr>
          <w:rFonts w:asciiTheme="minorHAnsi" w:hAnsiTheme="minorHAnsi" w:cs="Arial"/>
          <w:sz w:val="20"/>
          <w:szCs w:val="20"/>
        </w:rPr>
        <w:t xml:space="preserve">Social and environmental sustainability will be enhanced through application of the UNDP Social and Environmental Standards (http://www.undp.org/ses) and related Accountability Mechanism (http://www.undp.org/secu-srm).  </w:t>
      </w:r>
      <w:r w:rsidRPr="0016347F">
        <w:rPr>
          <w:rFonts w:asciiTheme="minorHAnsi" w:hAnsiTheme="minorHAnsi" w:cs="Arial"/>
          <w:color w:val="000000"/>
          <w:sz w:val="20"/>
          <w:szCs w:val="20"/>
        </w:rPr>
        <w:t> </w:t>
      </w:r>
    </w:p>
    <w:p w14:paraId="1A78BC8C" w14:textId="77777777" w:rsidR="0016347F" w:rsidRDefault="001D71CB" w:rsidP="001B70F7">
      <w:pPr>
        <w:numPr>
          <w:ilvl w:val="0"/>
          <w:numId w:val="7"/>
        </w:numPr>
        <w:spacing w:after="120"/>
        <w:ind w:left="0" w:firstLine="0"/>
        <w:rPr>
          <w:rFonts w:asciiTheme="minorHAnsi" w:hAnsiTheme="minorHAnsi"/>
          <w:sz w:val="20"/>
          <w:szCs w:val="20"/>
        </w:rPr>
      </w:pPr>
      <w:r w:rsidRPr="0016347F">
        <w:rPr>
          <w:rFonts w:asciiTheme="minorHAnsi" w:hAnsiTheme="minorHAnsi"/>
          <w:color w:val="101010"/>
          <w:spacing w:val="-6"/>
          <w:kern w:val="1"/>
          <w:sz w:val="20"/>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16347F">
        <w:rPr>
          <w:rFonts w:asciiTheme="minorHAnsi" w:hAnsiTheme="minorHAnsi"/>
          <w:color w:val="141414"/>
          <w:spacing w:val="-4"/>
          <w:sz w:val="20"/>
          <w:szCs w:val="20"/>
        </w:rPr>
        <w:t>UNDP</w:t>
      </w:r>
      <w:r w:rsidRPr="0016347F">
        <w:rPr>
          <w:rFonts w:asciiTheme="minorHAnsi" w:hAnsiTheme="minorHAnsi"/>
          <w:sz w:val="20"/>
          <w:szCs w:val="20"/>
        </w:rPr>
        <w:t xml:space="preserve"> will seek to ensure that communities and other project stakeholders are informed of and have access to the Accountability Mechanism. </w:t>
      </w:r>
    </w:p>
    <w:p w14:paraId="24E607F9" w14:textId="77777777" w:rsidR="0016347F" w:rsidRDefault="001D71CB" w:rsidP="001B70F7">
      <w:pPr>
        <w:numPr>
          <w:ilvl w:val="0"/>
          <w:numId w:val="7"/>
        </w:numPr>
        <w:spacing w:after="120"/>
        <w:ind w:left="0" w:firstLine="0"/>
        <w:rPr>
          <w:rFonts w:asciiTheme="minorHAnsi" w:hAnsiTheme="minorHAnsi"/>
          <w:sz w:val="20"/>
          <w:szCs w:val="20"/>
        </w:rPr>
      </w:pPr>
      <w:r w:rsidRPr="0016347F">
        <w:rPr>
          <w:rFonts w:asciiTheme="minorHAnsi" w:hAnsiTheme="minorHAnsi" w:cs="Arial"/>
          <w:spacing w:val="-4"/>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27CCAF61" w14:textId="77777777" w:rsidR="0016347F" w:rsidRDefault="001D71CB" w:rsidP="001B70F7">
      <w:pPr>
        <w:numPr>
          <w:ilvl w:val="0"/>
          <w:numId w:val="7"/>
        </w:numPr>
        <w:spacing w:after="120"/>
        <w:ind w:left="0" w:firstLine="0"/>
        <w:rPr>
          <w:rFonts w:asciiTheme="minorHAnsi" w:hAnsiTheme="minorHAnsi"/>
          <w:sz w:val="20"/>
          <w:szCs w:val="20"/>
        </w:rPr>
      </w:pPr>
      <w:r w:rsidRPr="0016347F">
        <w:rPr>
          <w:rFonts w:asciiTheme="minorHAnsi" w:eastAsia="Calibri" w:hAnsiTheme="minorHAnsi" w:cs="Arial"/>
          <w:color w:val="000000"/>
          <w:sz w:val="2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7270E07F" w14:textId="77777777" w:rsidR="0016347F" w:rsidRDefault="001D71CB" w:rsidP="001B70F7">
      <w:pPr>
        <w:numPr>
          <w:ilvl w:val="0"/>
          <w:numId w:val="7"/>
        </w:numPr>
        <w:spacing w:after="120"/>
        <w:ind w:left="0" w:firstLine="0"/>
        <w:rPr>
          <w:rFonts w:asciiTheme="minorHAnsi" w:hAnsiTheme="minorHAnsi"/>
          <w:sz w:val="20"/>
          <w:szCs w:val="20"/>
        </w:rPr>
      </w:pPr>
      <w:r w:rsidRPr="0016347F">
        <w:rPr>
          <w:rFonts w:asciiTheme="minorHAnsi" w:eastAsia="Calibri" w:hAnsiTheme="minorHAnsi" w:cs="Arial"/>
          <w:color w:val="000000"/>
          <w:sz w:val="20"/>
          <w:szCs w:val="20"/>
        </w:rPr>
        <w:t xml:space="preserve">The requirements of the following documents, then in force at the time of signature of the Project Document, apply to the Implementing Partner: </w:t>
      </w:r>
      <w:r w:rsidRPr="0016347F">
        <w:rPr>
          <w:rFonts w:asciiTheme="minorHAnsi" w:eastAsia="Calibri" w:hAnsiTheme="minorHAnsi" w:cs="Arial"/>
          <w:bCs/>
          <w:color w:val="000000"/>
          <w:sz w:val="20"/>
          <w:szCs w:val="20"/>
        </w:rPr>
        <w:t>(a)</w:t>
      </w:r>
      <w:r w:rsidRPr="0016347F">
        <w:rPr>
          <w:rFonts w:asciiTheme="minorHAnsi" w:eastAsia="Calibri" w:hAnsiTheme="minorHAnsi" w:cs="Arial"/>
          <w:b/>
          <w:bCs/>
          <w:color w:val="000000"/>
          <w:sz w:val="20"/>
          <w:szCs w:val="20"/>
        </w:rPr>
        <w:t xml:space="preserve"> </w:t>
      </w:r>
      <w:r w:rsidRPr="0016347F">
        <w:rPr>
          <w:rFonts w:asciiTheme="minorHAnsi" w:eastAsia="Calibri" w:hAnsiTheme="minorHAnsi" w:cs="Arial"/>
          <w:color w:val="000000"/>
          <w:sz w:val="20"/>
          <w:szCs w:val="20"/>
        </w:rPr>
        <w:t xml:space="preserve">UNDP Policy on Fraud and other Corrupt Practices and </w:t>
      </w:r>
      <w:r w:rsidRPr="0016347F">
        <w:rPr>
          <w:rFonts w:asciiTheme="minorHAnsi" w:eastAsia="Calibri" w:hAnsiTheme="minorHAnsi" w:cs="Arial"/>
          <w:bCs/>
          <w:color w:val="000000"/>
          <w:sz w:val="20"/>
          <w:szCs w:val="20"/>
        </w:rPr>
        <w:t>(b)</w:t>
      </w:r>
      <w:r w:rsidRPr="0016347F">
        <w:rPr>
          <w:rFonts w:asciiTheme="minorHAnsi" w:eastAsia="Calibri" w:hAnsiTheme="minorHAnsi" w:cs="Arial"/>
          <w:b/>
          <w:bCs/>
          <w:color w:val="000000"/>
          <w:sz w:val="20"/>
          <w:szCs w:val="20"/>
        </w:rPr>
        <w:t xml:space="preserve"> </w:t>
      </w:r>
      <w:r w:rsidRPr="0016347F">
        <w:rPr>
          <w:rFonts w:asciiTheme="minorHAnsi" w:eastAsia="Calibri" w:hAnsiTheme="minorHAnsi" w:cs="Arial"/>
          <w:color w:val="000000"/>
          <w:sz w:val="20"/>
          <w:szCs w:val="20"/>
        </w:rPr>
        <w:t xml:space="preserve">UNDP Office of Audit and Investigations Investigation Guidelines. </w:t>
      </w:r>
      <w:r w:rsidRPr="0016347F">
        <w:rPr>
          <w:rFonts w:asciiTheme="minorHAnsi" w:eastAsia="Calibri" w:hAnsiTheme="minorHAnsi" w:cs="Arial"/>
          <w:sz w:val="20"/>
          <w:szCs w:val="20"/>
        </w:rPr>
        <w:t xml:space="preserve">The Implementing Partner agrees to the requirements of the above documents, which are an integral part of this Project Document and are available online at www.undp.org. </w:t>
      </w:r>
    </w:p>
    <w:p w14:paraId="6F61542E" w14:textId="77777777" w:rsidR="0016347F" w:rsidRDefault="001D71CB" w:rsidP="001B70F7">
      <w:pPr>
        <w:numPr>
          <w:ilvl w:val="0"/>
          <w:numId w:val="7"/>
        </w:numPr>
        <w:spacing w:after="120"/>
        <w:ind w:left="0" w:firstLine="0"/>
        <w:rPr>
          <w:rFonts w:asciiTheme="minorHAnsi" w:hAnsiTheme="minorHAnsi"/>
          <w:sz w:val="20"/>
          <w:szCs w:val="20"/>
        </w:rPr>
      </w:pPr>
      <w:r w:rsidRPr="0016347F">
        <w:rPr>
          <w:rFonts w:asciiTheme="minorHAnsi" w:hAnsiTheme="minorHAnsi" w:cs="Arial"/>
          <w:color w:val="000000"/>
          <w:sz w:val="20"/>
          <w:szCs w:val="20"/>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16347F">
        <w:rPr>
          <w:rFonts w:asciiTheme="minorHAnsi" w:eastAsia="Calibri" w:hAnsiTheme="minorHAnsi" w:cs="Arial"/>
          <w:color w:val="000000"/>
          <w:sz w:val="20"/>
          <w:szCs w:val="20"/>
        </w:rPr>
        <w:t xml:space="preserve"> </w:t>
      </w:r>
      <w:r w:rsidRPr="0016347F">
        <w:rPr>
          <w:rFonts w:asciiTheme="minorHAnsi" w:hAnsiTheme="minorHAnsi" w:cs="Arial"/>
          <w:color w:val="000000"/>
          <w:sz w:val="2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3E76638" w14:textId="77777777" w:rsidR="0016347F" w:rsidRDefault="001D71CB" w:rsidP="001B70F7">
      <w:pPr>
        <w:numPr>
          <w:ilvl w:val="0"/>
          <w:numId w:val="7"/>
        </w:numPr>
        <w:spacing w:after="120"/>
        <w:ind w:left="0" w:firstLine="0"/>
        <w:rPr>
          <w:rFonts w:asciiTheme="minorHAnsi" w:hAnsiTheme="minorHAnsi"/>
          <w:sz w:val="20"/>
          <w:szCs w:val="20"/>
        </w:rPr>
      </w:pPr>
      <w:r w:rsidRPr="0016347F">
        <w:rPr>
          <w:rFonts w:asciiTheme="minorHAnsi" w:hAnsiTheme="minorHAnsi" w:cs="Arial"/>
          <w:sz w:val="20"/>
          <w:szCs w:val="20"/>
        </w:rPr>
        <w:t>The signatories to this Project Document will promptly inform one another in case of any incidence of inappropriate use of funds, or credible allegation of fraud or corruption with due confidentiality.</w:t>
      </w:r>
    </w:p>
    <w:p w14:paraId="5F492F69" w14:textId="77777777" w:rsidR="0016347F" w:rsidRDefault="001D71CB" w:rsidP="001B70F7">
      <w:pPr>
        <w:numPr>
          <w:ilvl w:val="0"/>
          <w:numId w:val="7"/>
        </w:numPr>
        <w:spacing w:after="120"/>
        <w:ind w:left="0" w:firstLine="0"/>
        <w:rPr>
          <w:rFonts w:asciiTheme="minorHAnsi" w:hAnsiTheme="minorHAnsi"/>
          <w:sz w:val="20"/>
          <w:szCs w:val="20"/>
        </w:rPr>
      </w:pPr>
      <w:r w:rsidRPr="0016347F">
        <w:rPr>
          <w:rFonts w:asciiTheme="minorHAnsi" w:hAnsiTheme="minorHAnsi" w:cs="Arial"/>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5ACAA69" w14:textId="77777777" w:rsidR="0016347F" w:rsidRDefault="001D71CB" w:rsidP="001B70F7">
      <w:pPr>
        <w:numPr>
          <w:ilvl w:val="0"/>
          <w:numId w:val="7"/>
        </w:numPr>
        <w:spacing w:after="120"/>
        <w:ind w:left="0" w:firstLine="0"/>
        <w:rPr>
          <w:rFonts w:asciiTheme="minorHAnsi" w:hAnsiTheme="minorHAnsi"/>
          <w:sz w:val="20"/>
          <w:szCs w:val="20"/>
        </w:rPr>
      </w:pPr>
      <w:r w:rsidRPr="0016347F">
        <w:rPr>
          <w:rFonts w:asciiTheme="minorHAnsi" w:hAnsiTheme="minorHAnsi" w:cs="Arial"/>
          <w:sz w:val="20"/>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1C123AC4" w14:textId="77777777" w:rsidR="0016347F" w:rsidRDefault="001D71CB" w:rsidP="001B70F7">
      <w:pPr>
        <w:numPr>
          <w:ilvl w:val="0"/>
          <w:numId w:val="7"/>
        </w:numPr>
        <w:spacing w:after="120"/>
        <w:ind w:left="0" w:firstLine="0"/>
        <w:rPr>
          <w:rFonts w:asciiTheme="minorHAnsi" w:hAnsiTheme="minorHAnsi"/>
          <w:sz w:val="20"/>
          <w:szCs w:val="20"/>
        </w:rPr>
      </w:pPr>
      <w:r w:rsidRPr="0016347F">
        <w:rPr>
          <w:rFonts w:asciiTheme="minorHAnsi" w:hAnsiTheme="minorHAnsi" w:cs="Arial"/>
          <w:sz w:val="20"/>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026522A9" w14:textId="77777777" w:rsidR="0016347F" w:rsidRDefault="001D71CB" w:rsidP="001B70F7">
      <w:pPr>
        <w:numPr>
          <w:ilvl w:val="0"/>
          <w:numId w:val="7"/>
        </w:numPr>
        <w:spacing w:after="120"/>
        <w:ind w:left="0" w:firstLine="0"/>
        <w:rPr>
          <w:rFonts w:asciiTheme="minorHAnsi" w:hAnsiTheme="minorHAnsi"/>
          <w:sz w:val="20"/>
          <w:szCs w:val="20"/>
        </w:rPr>
      </w:pPr>
      <w:r w:rsidRPr="0016347F">
        <w:rPr>
          <w:rFonts w:asciiTheme="minorHAnsi" w:hAnsiTheme="minorHAnsi" w:cs="Arial"/>
          <w:i/>
          <w:sz w:val="20"/>
          <w:szCs w:val="20"/>
          <w:u w:val="single"/>
        </w:rPr>
        <w:t>Note</w:t>
      </w:r>
      <w:r w:rsidRPr="0016347F">
        <w:rPr>
          <w:rFonts w:asciiTheme="minorHAnsi" w:hAnsiTheme="minorHAnsi" w:cs="Arial"/>
          <w:i/>
          <w:sz w:val="20"/>
          <w:szCs w:val="20"/>
        </w:rPr>
        <w:t>:</w:t>
      </w:r>
      <w:r w:rsidRPr="0016347F">
        <w:rPr>
          <w:rFonts w:asciiTheme="minorHAnsi" w:hAnsiTheme="minorHAnsi" w:cs="Arial"/>
          <w:sz w:val="20"/>
          <w:szCs w:val="20"/>
        </w:rPr>
        <w:t xml:space="preserve">  The term “Project Document” as used in this clause shall be deemed to include any relevant subsidiary agreement further to the Project Document, including those with responsible parties, subcontractors and sub-recipients.</w:t>
      </w:r>
    </w:p>
    <w:p w14:paraId="7CEF5C5F" w14:textId="77777777" w:rsidR="0016347F" w:rsidRDefault="001D71CB" w:rsidP="001B70F7">
      <w:pPr>
        <w:numPr>
          <w:ilvl w:val="0"/>
          <w:numId w:val="7"/>
        </w:numPr>
        <w:spacing w:after="120"/>
        <w:ind w:left="0" w:firstLine="0"/>
        <w:rPr>
          <w:rFonts w:asciiTheme="minorHAnsi" w:hAnsiTheme="minorHAnsi"/>
          <w:sz w:val="20"/>
          <w:szCs w:val="20"/>
        </w:rPr>
      </w:pPr>
      <w:r w:rsidRPr="0016347F">
        <w:rPr>
          <w:rFonts w:asciiTheme="minorHAnsi" w:hAnsiTheme="minorHAnsi" w:cs="Arial"/>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05B7A473" w14:textId="77777777" w:rsidR="0016347F" w:rsidRDefault="001D71CB" w:rsidP="001B70F7">
      <w:pPr>
        <w:numPr>
          <w:ilvl w:val="0"/>
          <w:numId w:val="7"/>
        </w:numPr>
        <w:spacing w:after="120"/>
        <w:ind w:left="0" w:firstLine="0"/>
        <w:rPr>
          <w:rFonts w:asciiTheme="minorHAnsi" w:hAnsiTheme="minorHAnsi"/>
          <w:sz w:val="20"/>
          <w:szCs w:val="20"/>
        </w:rPr>
      </w:pPr>
      <w:r w:rsidRPr="0016347F">
        <w:rPr>
          <w:rFonts w:asciiTheme="minorHAnsi" w:hAnsiTheme="minorHAnsi" w:cs="Arial"/>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712C8499" w14:textId="77777777" w:rsidR="001D71CB" w:rsidRPr="006D766B" w:rsidRDefault="001D71CB" w:rsidP="001B70F7">
      <w:pPr>
        <w:numPr>
          <w:ilvl w:val="0"/>
          <w:numId w:val="7"/>
        </w:numPr>
        <w:spacing w:after="120"/>
        <w:ind w:left="0" w:firstLine="0"/>
        <w:rPr>
          <w:rFonts w:asciiTheme="minorHAnsi" w:hAnsiTheme="minorHAnsi"/>
          <w:sz w:val="20"/>
          <w:szCs w:val="20"/>
        </w:rPr>
      </w:pPr>
      <w:r w:rsidRPr="0016347F">
        <w:rPr>
          <w:rFonts w:asciiTheme="minorHAnsi" w:hAnsiTheme="minorHAnsi" w:cs="Arial"/>
          <w:sz w:val="20"/>
          <w:szCs w:val="20"/>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16347F">
        <w:rPr>
          <w:rFonts w:asciiTheme="minorHAnsi" w:hAnsiTheme="minorHAnsi" w:cs="Arial"/>
          <w:i/>
          <w:sz w:val="20"/>
          <w:szCs w:val="20"/>
        </w:rPr>
        <w:t>mutatis mutandis</w:t>
      </w:r>
      <w:r w:rsidRPr="0016347F">
        <w:rPr>
          <w:rFonts w:asciiTheme="minorHAnsi" w:hAnsiTheme="minorHAnsi" w:cs="Arial"/>
          <w:sz w:val="20"/>
          <w:szCs w:val="20"/>
        </w:rPr>
        <w:t>, in all sub-contracts or sub-agreements entered into further to this Project Document.</w:t>
      </w:r>
    </w:p>
    <w:bookmarkEnd w:id="71"/>
    <w:bookmarkEnd w:id="72"/>
    <w:p w14:paraId="53E7E3F5" w14:textId="77777777" w:rsidR="0076471F" w:rsidRDefault="0076471F">
      <w:pPr>
        <w:rPr>
          <w:lang w:eastAsia="x-none"/>
        </w:rPr>
      </w:pPr>
      <w:r>
        <w:rPr>
          <w:lang w:eastAsia="x-none"/>
        </w:rPr>
        <w:br w:type="page"/>
      </w:r>
    </w:p>
    <w:p w14:paraId="022109F2" w14:textId="4914A449" w:rsidR="007727F0" w:rsidRDefault="0076471F" w:rsidP="007727F0">
      <w:pPr>
        <w:pStyle w:val="Heading1"/>
        <w:spacing w:before="0" w:after="60"/>
        <w:rPr>
          <w:rFonts w:ascii="Calibri" w:hAnsi="Calibri"/>
        </w:rPr>
      </w:pPr>
      <w:bookmarkStart w:id="110" w:name="_Toc494811226"/>
      <w:bookmarkStart w:id="111" w:name="_Toc509931902"/>
      <w:bookmarkStart w:id="112" w:name="_Toc509932027"/>
      <w:bookmarkStart w:id="113" w:name="_Toc510162477"/>
      <w:bookmarkStart w:id="114" w:name="_Toc512478447"/>
      <w:bookmarkStart w:id="115" w:name="_Toc512514870"/>
      <w:bookmarkStart w:id="116" w:name="_Toc512515564"/>
      <w:bookmarkStart w:id="117" w:name="_Toc512575915"/>
      <w:r w:rsidRPr="15ED9839">
        <w:rPr>
          <w:rFonts w:ascii="Calibri" w:hAnsi="Calibri"/>
        </w:rPr>
        <w:t>Annexes</w:t>
      </w:r>
      <w:bookmarkEnd w:id="110"/>
      <w:bookmarkEnd w:id="111"/>
      <w:bookmarkEnd w:id="112"/>
      <w:bookmarkEnd w:id="113"/>
      <w:bookmarkEnd w:id="114"/>
      <w:bookmarkEnd w:id="115"/>
      <w:bookmarkEnd w:id="116"/>
      <w:bookmarkEnd w:id="117"/>
    </w:p>
    <w:sdt>
      <w:sdtPr>
        <w:rPr>
          <w:rFonts w:ascii="Times New Roman" w:hAnsi="Times New Roman"/>
          <w:b w:val="0"/>
          <w:bCs w:val="0"/>
          <w:color w:val="auto"/>
          <w:sz w:val="24"/>
          <w:szCs w:val="24"/>
          <w:lang w:eastAsia="en-GB"/>
        </w:rPr>
        <w:id w:val="-1143811480"/>
        <w:docPartObj>
          <w:docPartGallery w:val="Table of Contents"/>
          <w:docPartUnique/>
        </w:docPartObj>
      </w:sdtPr>
      <w:sdtEndPr>
        <w:rPr>
          <w:noProof/>
        </w:rPr>
      </w:sdtEndPr>
      <w:sdtContent>
        <w:p w14:paraId="4B5309EE" w14:textId="2AA7B5CF" w:rsidR="00836F1D" w:rsidRDefault="00836F1D">
          <w:pPr>
            <w:pStyle w:val="TOCHeading"/>
          </w:pPr>
        </w:p>
        <w:p w14:paraId="70528D99" w14:textId="780E705B" w:rsidR="00836F1D" w:rsidRDefault="00836F1D">
          <w:pPr>
            <w:pStyle w:val="TOC2"/>
            <w:tabs>
              <w:tab w:val="right" w:leader="dot" w:pos="9350"/>
            </w:tabs>
            <w:rPr>
              <w:rFonts w:asciiTheme="minorHAnsi" w:eastAsiaTheme="minorEastAsia" w:hAnsiTheme="minorHAnsi" w:cstheme="minorBidi"/>
              <w:noProof/>
              <w:sz w:val="22"/>
              <w:szCs w:val="28"/>
              <w:lang w:bidi="th-TH"/>
            </w:rPr>
          </w:pPr>
          <w:r>
            <w:fldChar w:fldCharType="begin"/>
          </w:r>
          <w:r>
            <w:instrText xml:space="preserve"> TOC \o "1-3" \h \z \u </w:instrText>
          </w:r>
          <w:r>
            <w:fldChar w:fldCharType="separate"/>
          </w:r>
          <w:hyperlink w:anchor="_Toc512515565" w:history="1">
            <w:r w:rsidRPr="006672E3">
              <w:rPr>
                <w:rStyle w:val="Hyperlink"/>
                <w:noProof/>
              </w:rPr>
              <w:t>Annex A:  Multi Year Work Plan</w:t>
            </w:r>
            <w:r>
              <w:rPr>
                <w:noProof/>
                <w:webHidden/>
              </w:rPr>
              <w:tab/>
            </w:r>
            <w:r>
              <w:rPr>
                <w:noProof/>
                <w:webHidden/>
              </w:rPr>
              <w:fldChar w:fldCharType="begin"/>
            </w:r>
            <w:r>
              <w:rPr>
                <w:noProof/>
                <w:webHidden/>
              </w:rPr>
              <w:instrText xml:space="preserve"> PAGEREF _Toc512515565 \h </w:instrText>
            </w:r>
            <w:r>
              <w:rPr>
                <w:noProof/>
                <w:webHidden/>
              </w:rPr>
            </w:r>
            <w:r>
              <w:rPr>
                <w:noProof/>
                <w:webHidden/>
              </w:rPr>
              <w:fldChar w:fldCharType="separate"/>
            </w:r>
            <w:r w:rsidR="002C16A0">
              <w:rPr>
                <w:noProof/>
                <w:webHidden/>
              </w:rPr>
              <w:t>98</w:t>
            </w:r>
            <w:r>
              <w:rPr>
                <w:noProof/>
                <w:webHidden/>
              </w:rPr>
              <w:fldChar w:fldCharType="end"/>
            </w:r>
          </w:hyperlink>
        </w:p>
        <w:p w14:paraId="2A0F231D" w14:textId="64A59B88" w:rsidR="00836F1D" w:rsidRDefault="00B328E1">
          <w:pPr>
            <w:pStyle w:val="TOC2"/>
            <w:tabs>
              <w:tab w:val="right" w:leader="dot" w:pos="9350"/>
            </w:tabs>
            <w:rPr>
              <w:rFonts w:asciiTheme="minorHAnsi" w:eastAsiaTheme="minorEastAsia" w:hAnsiTheme="minorHAnsi" w:cstheme="minorBidi"/>
              <w:noProof/>
              <w:sz w:val="22"/>
              <w:szCs w:val="28"/>
              <w:lang w:bidi="th-TH"/>
            </w:rPr>
          </w:pPr>
          <w:hyperlink w:anchor="_Toc512515566" w:history="1">
            <w:r w:rsidR="00836F1D" w:rsidRPr="006672E3">
              <w:rPr>
                <w:rStyle w:val="Hyperlink"/>
                <w:noProof/>
              </w:rPr>
              <w:t>Annex B:  GEF Tracking Tool at baseline</w:t>
            </w:r>
            <w:r w:rsidR="00836F1D">
              <w:rPr>
                <w:noProof/>
                <w:webHidden/>
              </w:rPr>
              <w:tab/>
            </w:r>
            <w:r w:rsidR="00836F1D">
              <w:rPr>
                <w:noProof/>
                <w:webHidden/>
              </w:rPr>
              <w:fldChar w:fldCharType="begin"/>
            </w:r>
            <w:r w:rsidR="00836F1D">
              <w:rPr>
                <w:noProof/>
                <w:webHidden/>
              </w:rPr>
              <w:instrText xml:space="preserve"> PAGEREF _Toc512515566 \h </w:instrText>
            </w:r>
            <w:r w:rsidR="00836F1D">
              <w:rPr>
                <w:noProof/>
                <w:webHidden/>
              </w:rPr>
            </w:r>
            <w:r w:rsidR="00836F1D">
              <w:rPr>
                <w:noProof/>
                <w:webHidden/>
              </w:rPr>
              <w:fldChar w:fldCharType="separate"/>
            </w:r>
            <w:r w:rsidR="002C16A0">
              <w:rPr>
                <w:noProof/>
                <w:webHidden/>
              </w:rPr>
              <w:t>101</w:t>
            </w:r>
            <w:r w:rsidR="00836F1D">
              <w:rPr>
                <w:noProof/>
                <w:webHidden/>
              </w:rPr>
              <w:fldChar w:fldCharType="end"/>
            </w:r>
          </w:hyperlink>
        </w:p>
        <w:p w14:paraId="21C2E52E" w14:textId="537483A7" w:rsidR="00836F1D" w:rsidRDefault="00B328E1">
          <w:pPr>
            <w:pStyle w:val="TOC2"/>
            <w:tabs>
              <w:tab w:val="right" w:leader="dot" w:pos="9350"/>
            </w:tabs>
            <w:rPr>
              <w:rFonts w:asciiTheme="minorHAnsi" w:eastAsiaTheme="minorEastAsia" w:hAnsiTheme="minorHAnsi" w:cstheme="minorBidi"/>
              <w:noProof/>
              <w:sz w:val="22"/>
              <w:szCs w:val="28"/>
              <w:lang w:bidi="th-TH"/>
            </w:rPr>
          </w:pPr>
          <w:hyperlink w:anchor="_Toc512515567" w:history="1">
            <w:r w:rsidR="00836F1D" w:rsidRPr="006672E3">
              <w:rPr>
                <w:rStyle w:val="Hyperlink"/>
                <w:noProof/>
              </w:rPr>
              <w:t>Annex C: Overview of Technical Consultancies and Contracts</w:t>
            </w:r>
            <w:r w:rsidR="00836F1D">
              <w:rPr>
                <w:noProof/>
                <w:webHidden/>
              </w:rPr>
              <w:tab/>
            </w:r>
            <w:r w:rsidR="00836F1D">
              <w:rPr>
                <w:noProof/>
                <w:webHidden/>
              </w:rPr>
              <w:fldChar w:fldCharType="begin"/>
            </w:r>
            <w:r w:rsidR="00836F1D">
              <w:rPr>
                <w:noProof/>
                <w:webHidden/>
              </w:rPr>
              <w:instrText xml:space="preserve"> PAGEREF _Toc512515567 \h </w:instrText>
            </w:r>
            <w:r w:rsidR="00836F1D">
              <w:rPr>
                <w:noProof/>
                <w:webHidden/>
              </w:rPr>
            </w:r>
            <w:r w:rsidR="00836F1D">
              <w:rPr>
                <w:noProof/>
                <w:webHidden/>
              </w:rPr>
              <w:fldChar w:fldCharType="separate"/>
            </w:r>
            <w:r w:rsidR="002C16A0">
              <w:rPr>
                <w:noProof/>
                <w:webHidden/>
              </w:rPr>
              <w:t>102</w:t>
            </w:r>
            <w:r w:rsidR="00836F1D">
              <w:rPr>
                <w:noProof/>
                <w:webHidden/>
              </w:rPr>
              <w:fldChar w:fldCharType="end"/>
            </w:r>
          </w:hyperlink>
        </w:p>
        <w:p w14:paraId="4CDEE0CA" w14:textId="60B05840" w:rsidR="00836F1D" w:rsidRDefault="00B328E1">
          <w:pPr>
            <w:pStyle w:val="TOC2"/>
            <w:tabs>
              <w:tab w:val="right" w:leader="dot" w:pos="9350"/>
            </w:tabs>
            <w:rPr>
              <w:rFonts w:asciiTheme="minorHAnsi" w:eastAsiaTheme="minorEastAsia" w:hAnsiTheme="minorHAnsi" w:cstheme="minorBidi"/>
              <w:noProof/>
              <w:sz w:val="22"/>
              <w:szCs w:val="28"/>
              <w:lang w:bidi="th-TH"/>
            </w:rPr>
          </w:pPr>
          <w:hyperlink w:anchor="_Toc512515568" w:history="1">
            <w:r w:rsidR="00836F1D" w:rsidRPr="006672E3">
              <w:rPr>
                <w:rStyle w:val="Hyperlink"/>
                <w:noProof/>
              </w:rPr>
              <w:t>Annex D: Terms of Reference</w:t>
            </w:r>
            <w:r w:rsidR="00836F1D">
              <w:rPr>
                <w:noProof/>
                <w:webHidden/>
              </w:rPr>
              <w:tab/>
            </w:r>
            <w:r w:rsidR="00836F1D">
              <w:rPr>
                <w:noProof/>
                <w:webHidden/>
              </w:rPr>
              <w:fldChar w:fldCharType="begin"/>
            </w:r>
            <w:r w:rsidR="00836F1D">
              <w:rPr>
                <w:noProof/>
                <w:webHidden/>
              </w:rPr>
              <w:instrText xml:space="preserve"> PAGEREF _Toc512515568 \h </w:instrText>
            </w:r>
            <w:r w:rsidR="00836F1D">
              <w:rPr>
                <w:noProof/>
                <w:webHidden/>
              </w:rPr>
            </w:r>
            <w:r w:rsidR="00836F1D">
              <w:rPr>
                <w:noProof/>
                <w:webHidden/>
              </w:rPr>
              <w:fldChar w:fldCharType="separate"/>
            </w:r>
            <w:r w:rsidR="002C16A0">
              <w:rPr>
                <w:noProof/>
                <w:webHidden/>
              </w:rPr>
              <w:t>107</w:t>
            </w:r>
            <w:r w:rsidR="00836F1D">
              <w:rPr>
                <w:noProof/>
                <w:webHidden/>
              </w:rPr>
              <w:fldChar w:fldCharType="end"/>
            </w:r>
          </w:hyperlink>
        </w:p>
        <w:p w14:paraId="1D627F60" w14:textId="0A5C09AD" w:rsidR="00836F1D" w:rsidRDefault="00B328E1">
          <w:pPr>
            <w:pStyle w:val="TOC2"/>
            <w:tabs>
              <w:tab w:val="right" w:leader="dot" w:pos="9350"/>
            </w:tabs>
            <w:rPr>
              <w:rFonts w:asciiTheme="minorHAnsi" w:eastAsiaTheme="minorEastAsia" w:hAnsiTheme="minorHAnsi" w:cstheme="minorBidi"/>
              <w:noProof/>
              <w:sz w:val="22"/>
              <w:szCs w:val="28"/>
              <w:lang w:bidi="th-TH"/>
            </w:rPr>
          </w:pPr>
          <w:hyperlink w:anchor="_Toc512515569" w:history="1">
            <w:r w:rsidR="00836F1D" w:rsidRPr="006672E3">
              <w:rPr>
                <w:rStyle w:val="Hyperlink"/>
                <w:noProof/>
              </w:rPr>
              <w:t>Annex E: List of Protected Areas in PNG</w:t>
            </w:r>
            <w:r w:rsidR="00836F1D">
              <w:rPr>
                <w:noProof/>
                <w:webHidden/>
              </w:rPr>
              <w:tab/>
            </w:r>
            <w:r w:rsidR="00836F1D">
              <w:rPr>
                <w:noProof/>
                <w:webHidden/>
              </w:rPr>
              <w:fldChar w:fldCharType="begin"/>
            </w:r>
            <w:r w:rsidR="00836F1D">
              <w:rPr>
                <w:noProof/>
                <w:webHidden/>
              </w:rPr>
              <w:instrText xml:space="preserve"> PAGEREF _Toc512515569 \h </w:instrText>
            </w:r>
            <w:r w:rsidR="00836F1D">
              <w:rPr>
                <w:noProof/>
                <w:webHidden/>
              </w:rPr>
            </w:r>
            <w:r w:rsidR="00836F1D">
              <w:rPr>
                <w:noProof/>
                <w:webHidden/>
              </w:rPr>
              <w:fldChar w:fldCharType="separate"/>
            </w:r>
            <w:r w:rsidR="002C16A0">
              <w:rPr>
                <w:noProof/>
                <w:webHidden/>
              </w:rPr>
              <w:t>115</w:t>
            </w:r>
            <w:r w:rsidR="00836F1D">
              <w:rPr>
                <w:noProof/>
                <w:webHidden/>
              </w:rPr>
              <w:fldChar w:fldCharType="end"/>
            </w:r>
          </w:hyperlink>
        </w:p>
        <w:p w14:paraId="66BD3F1E" w14:textId="02CEB00A" w:rsidR="00836F1D" w:rsidRDefault="00836F1D">
          <w:pPr>
            <w:pStyle w:val="TOC1"/>
            <w:rPr>
              <w:rFonts w:asciiTheme="minorHAnsi" w:eastAsiaTheme="minorEastAsia" w:hAnsiTheme="minorHAnsi" w:cstheme="minorBidi"/>
              <w:noProof/>
              <w:sz w:val="22"/>
              <w:szCs w:val="28"/>
              <w:lang w:bidi="th-TH"/>
            </w:rPr>
          </w:pPr>
          <w:r w:rsidRPr="00AB3508">
            <w:rPr>
              <w:rStyle w:val="Hyperlink"/>
              <w:noProof/>
              <w:u w:val="none"/>
            </w:rPr>
            <w:t xml:space="preserve">     </w:t>
          </w:r>
          <w:hyperlink w:anchor="_Toc512515570" w:history="1">
            <w:r w:rsidRPr="006672E3">
              <w:rPr>
                <w:rStyle w:val="Hyperlink"/>
                <w:noProof/>
              </w:rPr>
              <w:t>Annex F: List of people consulted over the course of the PPG process</w:t>
            </w:r>
            <w:r>
              <w:rPr>
                <w:noProof/>
                <w:webHidden/>
              </w:rPr>
              <w:tab/>
            </w:r>
            <w:r>
              <w:rPr>
                <w:noProof/>
                <w:webHidden/>
              </w:rPr>
              <w:fldChar w:fldCharType="begin"/>
            </w:r>
            <w:r>
              <w:rPr>
                <w:noProof/>
                <w:webHidden/>
              </w:rPr>
              <w:instrText xml:space="preserve"> PAGEREF _Toc512515570 \h </w:instrText>
            </w:r>
            <w:r>
              <w:rPr>
                <w:noProof/>
                <w:webHidden/>
              </w:rPr>
            </w:r>
            <w:r>
              <w:rPr>
                <w:noProof/>
                <w:webHidden/>
              </w:rPr>
              <w:fldChar w:fldCharType="separate"/>
            </w:r>
            <w:r w:rsidR="002C16A0">
              <w:rPr>
                <w:noProof/>
                <w:webHidden/>
              </w:rPr>
              <w:t>118</w:t>
            </w:r>
            <w:r>
              <w:rPr>
                <w:noProof/>
                <w:webHidden/>
              </w:rPr>
              <w:fldChar w:fldCharType="end"/>
            </w:r>
          </w:hyperlink>
        </w:p>
        <w:p w14:paraId="052B596A" w14:textId="278AD4C5" w:rsidR="00836F1D" w:rsidRDefault="00B328E1">
          <w:pPr>
            <w:pStyle w:val="TOC2"/>
            <w:tabs>
              <w:tab w:val="right" w:leader="dot" w:pos="9350"/>
            </w:tabs>
            <w:rPr>
              <w:rFonts w:asciiTheme="minorHAnsi" w:eastAsiaTheme="minorEastAsia" w:hAnsiTheme="minorHAnsi" w:cstheme="minorBidi"/>
              <w:noProof/>
              <w:sz w:val="22"/>
              <w:szCs w:val="28"/>
              <w:lang w:bidi="th-TH"/>
            </w:rPr>
          </w:pPr>
          <w:hyperlink w:anchor="_Toc512515571" w:history="1">
            <w:r w:rsidR="00836F1D" w:rsidRPr="006672E3">
              <w:rPr>
                <w:rStyle w:val="Hyperlink"/>
                <w:noProof/>
              </w:rPr>
              <w:t>Annex G: Process of selecting pilot sites.</w:t>
            </w:r>
            <w:r w:rsidR="00836F1D">
              <w:rPr>
                <w:noProof/>
                <w:webHidden/>
              </w:rPr>
              <w:tab/>
            </w:r>
            <w:r w:rsidR="00836F1D">
              <w:rPr>
                <w:noProof/>
                <w:webHidden/>
              </w:rPr>
              <w:fldChar w:fldCharType="begin"/>
            </w:r>
            <w:r w:rsidR="00836F1D">
              <w:rPr>
                <w:noProof/>
                <w:webHidden/>
              </w:rPr>
              <w:instrText xml:space="preserve"> PAGEREF _Toc512515571 \h </w:instrText>
            </w:r>
            <w:r w:rsidR="00836F1D">
              <w:rPr>
                <w:noProof/>
                <w:webHidden/>
              </w:rPr>
            </w:r>
            <w:r w:rsidR="00836F1D">
              <w:rPr>
                <w:noProof/>
                <w:webHidden/>
              </w:rPr>
              <w:fldChar w:fldCharType="separate"/>
            </w:r>
            <w:r w:rsidR="002C16A0">
              <w:rPr>
                <w:noProof/>
                <w:webHidden/>
              </w:rPr>
              <w:t>126</w:t>
            </w:r>
            <w:r w:rsidR="00836F1D">
              <w:rPr>
                <w:noProof/>
                <w:webHidden/>
              </w:rPr>
              <w:fldChar w:fldCharType="end"/>
            </w:r>
          </w:hyperlink>
        </w:p>
        <w:p w14:paraId="6B11E01E" w14:textId="7778FCF9" w:rsidR="00836F1D" w:rsidRDefault="00B328E1">
          <w:pPr>
            <w:pStyle w:val="TOC2"/>
            <w:tabs>
              <w:tab w:val="right" w:leader="dot" w:pos="9350"/>
            </w:tabs>
            <w:rPr>
              <w:rFonts w:asciiTheme="minorHAnsi" w:eastAsiaTheme="minorEastAsia" w:hAnsiTheme="minorHAnsi" w:cstheme="minorBidi"/>
              <w:noProof/>
              <w:sz w:val="22"/>
              <w:szCs w:val="28"/>
              <w:lang w:bidi="th-TH"/>
            </w:rPr>
          </w:pPr>
          <w:hyperlink w:anchor="_Toc512515572" w:history="1">
            <w:r w:rsidR="00836F1D" w:rsidRPr="006672E3">
              <w:rPr>
                <w:rStyle w:val="Hyperlink"/>
                <w:noProof/>
              </w:rPr>
              <w:t>Annex H: A proposal to develop a “METT for PNG”</w:t>
            </w:r>
            <w:r w:rsidR="00836F1D">
              <w:rPr>
                <w:noProof/>
                <w:webHidden/>
              </w:rPr>
              <w:tab/>
            </w:r>
            <w:r w:rsidR="00836F1D">
              <w:rPr>
                <w:noProof/>
                <w:webHidden/>
              </w:rPr>
              <w:fldChar w:fldCharType="begin"/>
            </w:r>
            <w:r w:rsidR="00836F1D">
              <w:rPr>
                <w:noProof/>
                <w:webHidden/>
              </w:rPr>
              <w:instrText xml:space="preserve"> PAGEREF _Toc512515572 \h </w:instrText>
            </w:r>
            <w:r w:rsidR="00836F1D">
              <w:rPr>
                <w:noProof/>
                <w:webHidden/>
              </w:rPr>
            </w:r>
            <w:r w:rsidR="00836F1D">
              <w:rPr>
                <w:noProof/>
                <w:webHidden/>
              </w:rPr>
              <w:fldChar w:fldCharType="separate"/>
            </w:r>
            <w:r w:rsidR="002C16A0">
              <w:rPr>
                <w:noProof/>
                <w:webHidden/>
              </w:rPr>
              <w:t>131</w:t>
            </w:r>
            <w:r w:rsidR="00836F1D">
              <w:rPr>
                <w:noProof/>
                <w:webHidden/>
              </w:rPr>
              <w:fldChar w:fldCharType="end"/>
            </w:r>
          </w:hyperlink>
        </w:p>
        <w:p w14:paraId="27CFC9F9" w14:textId="148B7CDB" w:rsidR="00836F1D" w:rsidRDefault="00B328E1">
          <w:pPr>
            <w:pStyle w:val="TOC2"/>
            <w:tabs>
              <w:tab w:val="left" w:pos="1200"/>
              <w:tab w:val="right" w:leader="dot" w:pos="9350"/>
            </w:tabs>
            <w:rPr>
              <w:rFonts w:asciiTheme="minorHAnsi" w:eastAsiaTheme="minorEastAsia" w:hAnsiTheme="minorHAnsi" w:cstheme="minorBidi"/>
              <w:noProof/>
              <w:sz w:val="22"/>
              <w:szCs w:val="28"/>
              <w:lang w:bidi="th-TH"/>
            </w:rPr>
          </w:pPr>
          <w:hyperlink w:anchor="_Toc512515573" w:history="1">
            <w:r w:rsidR="00836F1D" w:rsidRPr="006672E3">
              <w:rPr>
                <w:rStyle w:val="Hyperlink"/>
                <w:noProof/>
              </w:rPr>
              <w:t>Annex I: UNDP Social and Environmental Screening Procedure and plans as needed</w:t>
            </w:r>
            <w:r w:rsidR="00836F1D">
              <w:rPr>
                <w:noProof/>
                <w:webHidden/>
              </w:rPr>
              <w:tab/>
            </w:r>
            <w:r w:rsidR="00836F1D">
              <w:rPr>
                <w:noProof/>
                <w:webHidden/>
              </w:rPr>
              <w:fldChar w:fldCharType="begin"/>
            </w:r>
            <w:r w:rsidR="00836F1D">
              <w:rPr>
                <w:noProof/>
                <w:webHidden/>
              </w:rPr>
              <w:instrText xml:space="preserve"> PAGEREF _Toc512515573 \h </w:instrText>
            </w:r>
            <w:r w:rsidR="00836F1D">
              <w:rPr>
                <w:noProof/>
                <w:webHidden/>
              </w:rPr>
            </w:r>
            <w:r w:rsidR="00836F1D">
              <w:rPr>
                <w:noProof/>
                <w:webHidden/>
              </w:rPr>
              <w:fldChar w:fldCharType="separate"/>
            </w:r>
            <w:r w:rsidR="002C16A0">
              <w:rPr>
                <w:noProof/>
                <w:webHidden/>
              </w:rPr>
              <w:t>133</w:t>
            </w:r>
            <w:r w:rsidR="00836F1D">
              <w:rPr>
                <w:noProof/>
                <w:webHidden/>
              </w:rPr>
              <w:fldChar w:fldCharType="end"/>
            </w:r>
          </w:hyperlink>
        </w:p>
        <w:p w14:paraId="69841EA9" w14:textId="5F28F820" w:rsidR="00836F1D" w:rsidRDefault="00B328E1">
          <w:pPr>
            <w:pStyle w:val="TOC2"/>
            <w:tabs>
              <w:tab w:val="right" w:leader="dot" w:pos="9350"/>
            </w:tabs>
            <w:rPr>
              <w:rFonts w:asciiTheme="minorHAnsi" w:eastAsiaTheme="minorEastAsia" w:hAnsiTheme="minorHAnsi" w:cstheme="minorBidi"/>
              <w:noProof/>
              <w:sz w:val="22"/>
              <w:szCs w:val="28"/>
              <w:lang w:bidi="th-TH"/>
            </w:rPr>
          </w:pPr>
          <w:hyperlink w:anchor="_Toc512515574" w:history="1">
            <w:r w:rsidR="00836F1D" w:rsidRPr="006672E3">
              <w:rPr>
                <w:rStyle w:val="Hyperlink"/>
                <w:noProof/>
              </w:rPr>
              <w:t>Annex J: Stakeholder Engagement Plan</w:t>
            </w:r>
            <w:r w:rsidR="00836F1D">
              <w:rPr>
                <w:noProof/>
                <w:webHidden/>
              </w:rPr>
              <w:tab/>
            </w:r>
            <w:r w:rsidR="00836F1D">
              <w:rPr>
                <w:noProof/>
                <w:webHidden/>
              </w:rPr>
              <w:fldChar w:fldCharType="begin"/>
            </w:r>
            <w:r w:rsidR="00836F1D">
              <w:rPr>
                <w:noProof/>
                <w:webHidden/>
              </w:rPr>
              <w:instrText xml:space="preserve"> PAGEREF _Toc512515574 \h </w:instrText>
            </w:r>
            <w:r w:rsidR="00836F1D">
              <w:rPr>
                <w:noProof/>
                <w:webHidden/>
              </w:rPr>
            </w:r>
            <w:r w:rsidR="00836F1D">
              <w:rPr>
                <w:noProof/>
                <w:webHidden/>
              </w:rPr>
              <w:fldChar w:fldCharType="separate"/>
            </w:r>
            <w:r w:rsidR="002C16A0">
              <w:rPr>
                <w:noProof/>
                <w:webHidden/>
              </w:rPr>
              <w:t>133</w:t>
            </w:r>
            <w:r w:rsidR="00836F1D">
              <w:rPr>
                <w:noProof/>
                <w:webHidden/>
              </w:rPr>
              <w:fldChar w:fldCharType="end"/>
            </w:r>
          </w:hyperlink>
        </w:p>
        <w:p w14:paraId="0C9924FF" w14:textId="10842AA9" w:rsidR="00836F1D" w:rsidRDefault="00B328E1">
          <w:pPr>
            <w:pStyle w:val="TOC2"/>
            <w:tabs>
              <w:tab w:val="right" w:leader="dot" w:pos="9350"/>
            </w:tabs>
            <w:rPr>
              <w:rFonts w:asciiTheme="minorHAnsi" w:eastAsiaTheme="minorEastAsia" w:hAnsiTheme="minorHAnsi" w:cstheme="minorBidi"/>
              <w:noProof/>
              <w:sz w:val="22"/>
              <w:szCs w:val="28"/>
              <w:lang w:bidi="th-TH"/>
            </w:rPr>
          </w:pPr>
          <w:hyperlink w:anchor="_Toc512515575" w:history="1">
            <w:r w:rsidR="00836F1D" w:rsidRPr="006672E3">
              <w:rPr>
                <w:rStyle w:val="Hyperlink"/>
                <w:noProof/>
              </w:rPr>
              <w:t>Annex K: Gender Analysis and Action Plan</w:t>
            </w:r>
            <w:r w:rsidR="00836F1D">
              <w:rPr>
                <w:noProof/>
                <w:webHidden/>
              </w:rPr>
              <w:tab/>
            </w:r>
            <w:r w:rsidR="00836F1D">
              <w:rPr>
                <w:noProof/>
                <w:webHidden/>
              </w:rPr>
              <w:fldChar w:fldCharType="begin"/>
            </w:r>
            <w:r w:rsidR="00836F1D">
              <w:rPr>
                <w:noProof/>
                <w:webHidden/>
              </w:rPr>
              <w:instrText xml:space="preserve"> PAGEREF _Toc512515575 \h </w:instrText>
            </w:r>
            <w:r w:rsidR="00836F1D">
              <w:rPr>
                <w:noProof/>
                <w:webHidden/>
              </w:rPr>
            </w:r>
            <w:r w:rsidR="00836F1D">
              <w:rPr>
                <w:noProof/>
                <w:webHidden/>
              </w:rPr>
              <w:fldChar w:fldCharType="separate"/>
            </w:r>
            <w:r w:rsidR="002C16A0">
              <w:rPr>
                <w:noProof/>
                <w:webHidden/>
              </w:rPr>
              <w:t>138</w:t>
            </w:r>
            <w:r w:rsidR="00836F1D">
              <w:rPr>
                <w:noProof/>
                <w:webHidden/>
              </w:rPr>
              <w:fldChar w:fldCharType="end"/>
            </w:r>
          </w:hyperlink>
        </w:p>
        <w:p w14:paraId="6A2CF7D1" w14:textId="7DF42151" w:rsidR="00836F1D" w:rsidRDefault="00B328E1">
          <w:pPr>
            <w:pStyle w:val="TOC2"/>
            <w:tabs>
              <w:tab w:val="right" w:leader="dot" w:pos="9350"/>
            </w:tabs>
            <w:rPr>
              <w:rFonts w:asciiTheme="minorHAnsi" w:eastAsiaTheme="minorEastAsia" w:hAnsiTheme="minorHAnsi" w:cstheme="minorBidi"/>
              <w:noProof/>
              <w:sz w:val="22"/>
              <w:szCs w:val="28"/>
              <w:lang w:bidi="th-TH"/>
            </w:rPr>
          </w:pPr>
          <w:hyperlink w:anchor="_Toc512515576" w:history="1">
            <w:r w:rsidR="00836F1D" w:rsidRPr="006672E3">
              <w:rPr>
                <w:rStyle w:val="Hyperlink"/>
                <w:noProof/>
              </w:rPr>
              <w:t>Annex L: Additional Maps</w:t>
            </w:r>
            <w:r w:rsidR="00836F1D">
              <w:rPr>
                <w:noProof/>
                <w:webHidden/>
              </w:rPr>
              <w:tab/>
            </w:r>
            <w:r w:rsidR="00836F1D">
              <w:rPr>
                <w:noProof/>
                <w:webHidden/>
              </w:rPr>
              <w:fldChar w:fldCharType="begin"/>
            </w:r>
            <w:r w:rsidR="00836F1D">
              <w:rPr>
                <w:noProof/>
                <w:webHidden/>
              </w:rPr>
              <w:instrText xml:space="preserve"> PAGEREF _Toc512515576 \h </w:instrText>
            </w:r>
            <w:r w:rsidR="00836F1D">
              <w:rPr>
                <w:noProof/>
                <w:webHidden/>
              </w:rPr>
            </w:r>
            <w:r w:rsidR="00836F1D">
              <w:rPr>
                <w:noProof/>
                <w:webHidden/>
              </w:rPr>
              <w:fldChar w:fldCharType="separate"/>
            </w:r>
            <w:r w:rsidR="002C16A0">
              <w:rPr>
                <w:noProof/>
                <w:webHidden/>
              </w:rPr>
              <w:t>146</w:t>
            </w:r>
            <w:r w:rsidR="00836F1D">
              <w:rPr>
                <w:noProof/>
                <w:webHidden/>
              </w:rPr>
              <w:fldChar w:fldCharType="end"/>
            </w:r>
          </w:hyperlink>
        </w:p>
        <w:p w14:paraId="5A2BFB12" w14:textId="6FA3054D" w:rsidR="00836F1D" w:rsidRDefault="00B328E1">
          <w:pPr>
            <w:pStyle w:val="TOC2"/>
            <w:tabs>
              <w:tab w:val="right" w:leader="dot" w:pos="9350"/>
            </w:tabs>
            <w:rPr>
              <w:rFonts w:asciiTheme="minorHAnsi" w:eastAsiaTheme="minorEastAsia" w:hAnsiTheme="minorHAnsi" w:cstheme="minorBidi"/>
              <w:noProof/>
              <w:sz w:val="22"/>
              <w:szCs w:val="28"/>
              <w:lang w:bidi="th-TH"/>
            </w:rPr>
          </w:pPr>
          <w:hyperlink w:anchor="_Toc512515577" w:history="1">
            <w:r w:rsidR="00836F1D" w:rsidRPr="006672E3">
              <w:rPr>
                <w:rStyle w:val="Hyperlink"/>
                <w:noProof/>
              </w:rPr>
              <w:t>Annex M: UNDP Risk Log</w:t>
            </w:r>
            <w:r w:rsidR="00836F1D">
              <w:rPr>
                <w:noProof/>
                <w:webHidden/>
              </w:rPr>
              <w:tab/>
            </w:r>
            <w:r w:rsidR="00836F1D">
              <w:rPr>
                <w:noProof/>
                <w:webHidden/>
              </w:rPr>
              <w:fldChar w:fldCharType="begin"/>
            </w:r>
            <w:r w:rsidR="00836F1D">
              <w:rPr>
                <w:noProof/>
                <w:webHidden/>
              </w:rPr>
              <w:instrText xml:space="preserve"> PAGEREF _Toc512515577 \h </w:instrText>
            </w:r>
            <w:r w:rsidR="00836F1D">
              <w:rPr>
                <w:noProof/>
                <w:webHidden/>
              </w:rPr>
            </w:r>
            <w:r w:rsidR="00836F1D">
              <w:rPr>
                <w:noProof/>
                <w:webHidden/>
              </w:rPr>
              <w:fldChar w:fldCharType="separate"/>
            </w:r>
            <w:r w:rsidR="002C16A0">
              <w:rPr>
                <w:noProof/>
                <w:webHidden/>
              </w:rPr>
              <w:t>147</w:t>
            </w:r>
            <w:r w:rsidR="00836F1D">
              <w:rPr>
                <w:noProof/>
                <w:webHidden/>
              </w:rPr>
              <w:fldChar w:fldCharType="end"/>
            </w:r>
          </w:hyperlink>
        </w:p>
        <w:p w14:paraId="644BBBD3" w14:textId="50DF6510" w:rsidR="00836F1D" w:rsidRDefault="00B328E1">
          <w:pPr>
            <w:pStyle w:val="TOC2"/>
            <w:tabs>
              <w:tab w:val="right" w:leader="dot" w:pos="9350"/>
            </w:tabs>
            <w:rPr>
              <w:rFonts w:asciiTheme="minorHAnsi" w:eastAsiaTheme="minorEastAsia" w:hAnsiTheme="minorHAnsi" w:cstheme="minorBidi"/>
              <w:noProof/>
              <w:sz w:val="22"/>
              <w:szCs w:val="28"/>
              <w:lang w:bidi="th-TH"/>
            </w:rPr>
          </w:pPr>
          <w:hyperlink w:anchor="_Toc512515578" w:history="1">
            <w:r w:rsidR="00836F1D" w:rsidRPr="006672E3">
              <w:rPr>
                <w:rStyle w:val="Hyperlink"/>
                <w:noProof/>
              </w:rPr>
              <w:t>Annex N: Results of the capacity assessment of the project implementing partner and HACT micro assessment</w:t>
            </w:r>
            <w:r w:rsidR="00836F1D">
              <w:rPr>
                <w:noProof/>
                <w:webHidden/>
              </w:rPr>
              <w:tab/>
            </w:r>
            <w:r w:rsidR="00836F1D">
              <w:rPr>
                <w:noProof/>
                <w:webHidden/>
              </w:rPr>
              <w:fldChar w:fldCharType="begin"/>
            </w:r>
            <w:r w:rsidR="00836F1D">
              <w:rPr>
                <w:noProof/>
                <w:webHidden/>
              </w:rPr>
              <w:instrText xml:space="preserve"> PAGEREF _Toc512515578 \h </w:instrText>
            </w:r>
            <w:r w:rsidR="00836F1D">
              <w:rPr>
                <w:noProof/>
                <w:webHidden/>
              </w:rPr>
            </w:r>
            <w:r w:rsidR="00836F1D">
              <w:rPr>
                <w:noProof/>
                <w:webHidden/>
              </w:rPr>
              <w:fldChar w:fldCharType="separate"/>
            </w:r>
            <w:r w:rsidR="002C16A0">
              <w:rPr>
                <w:noProof/>
                <w:webHidden/>
              </w:rPr>
              <w:t>151</w:t>
            </w:r>
            <w:r w:rsidR="00836F1D">
              <w:rPr>
                <w:noProof/>
                <w:webHidden/>
              </w:rPr>
              <w:fldChar w:fldCharType="end"/>
            </w:r>
          </w:hyperlink>
        </w:p>
        <w:p w14:paraId="48718922" w14:textId="7A0133D9" w:rsidR="00836F1D" w:rsidRDefault="00B328E1">
          <w:pPr>
            <w:pStyle w:val="TOC2"/>
            <w:tabs>
              <w:tab w:val="right" w:leader="dot" w:pos="9350"/>
            </w:tabs>
            <w:rPr>
              <w:rFonts w:asciiTheme="minorHAnsi" w:eastAsiaTheme="minorEastAsia" w:hAnsiTheme="minorHAnsi" w:cstheme="minorBidi"/>
              <w:noProof/>
              <w:sz w:val="22"/>
              <w:szCs w:val="28"/>
              <w:lang w:bidi="th-TH"/>
            </w:rPr>
          </w:pPr>
          <w:hyperlink w:anchor="_Toc512515579" w:history="1">
            <w:r w:rsidR="00836F1D" w:rsidRPr="006672E3">
              <w:rPr>
                <w:rStyle w:val="Hyperlink"/>
                <w:noProof/>
              </w:rPr>
              <w:t>Annex O: Capacity Scorecard Assessments for key government institutions</w:t>
            </w:r>
            <w:r w:rsidR="00836F1D">
              <w:rPr>
                <w:noProof/>
                <w:webHidden/>
              </w:rPr>
              <w:tab/>
            </w:r>
            <w:r w:rsidR="00836F1D">
              <w:rPr>
                <w:noProof/>
                <w:webHidden/>
              </w:rPr>
              <w:fldChar w:fldCharType="begin"/>
            </w:r>
            <w:r w:rsidR="00836F1D">
              <w:rPr>
                <w:noProof/>
                <w:webHidden/>
              </w:rPr>
              <w:instrText xml:space="preserve"> PAGEREF _Toc512515579 \h </w:instrText>
            </w:r>
            <w:r w:rsidR="00836F1D">
              <w:rPr>
                <w:noProof/>
                <w:webHidden/>
              </w:rPr>
            </w:r>
            <w:r w:rsidR="00836F1D">
              <w:rPr>
                <w:noProof/>
                <w:webHidden/>
              </w:rPr>
              <w:fldChar w:fldCharType="separate"/>
            </w:r>
            <w:r w:rsidR="002C16A0">
              <w:rPr>
                <w:noProof/>
                <w:webHidden/>
              </w:rPr>
              <w:t>152</w:t>
            </w:r>
            <w:r w:rsidR="00836F1D">
              <w:rPr>
                <w:noProof/>
                <w:webHidden/>
              </w:rPr>
              <w:fldChar w:fldCharType="end"/>
            </w:r>
          </w:hyperlink>
        </w:p>
        <w:p w14:paraId="4BB0D763" w14:textId="5A589517" w:rsidR="00836F1D" w:rsidRDefault="00836F1D">
          <w:r>
            <w:rPr>
              <w:b/>
              <w:bCs/>
              <w:noProof/>
            </w:rPr>
            <w:fldChar w:fldCharType="end"/>
          </w:r>
        </w:p>
      </w:sdtContent>
    </w:sdt>
    <w:p w14:paraId="37EF6687" w14:textId="77777777" w:rsidR="00836F1D" w:rsidRPr="001C14DB" w:rsidRDefault="00836F1D" w:rsidP="001C14DB"/>
    <w:p w14:paraId="78799396" w14:textId="77777777" w:rsidR="0076471F" w:rsidRPr="007727F0" w:rsidRDefault="0076471F" w:rsidP="007727F0">
      <w:pPr>
        <w:rPr>
          <w:rFonts w:ascii="Calibri" w:hAnsi="Calibri"/>
        </w:rPr>
        <w:sectPr w:rsidR="0076471F" w:rsidRPr="007727F0" w:rsidSect="00F86107">
          <w:pgSz w:w="12240" w:h="15840" w:code="1"/>
          <w:pgMar w:top="1440" w:right="1440" w:bottom="1440" w:left="1440" w:header="720" w:footer="720" w:gutter="0"/>
          <w:cols w:space="720"/>
          <w:docGrid w:linePitch="360"/>
        </w:sectPr>
      </w:pPr>
      <w:r>
        <w:rPr>
          <w:rFonts w:ascii="Calibri" w:hAnsi="Calibri"/>
          <w:lang w:val="en-US"/>
        </w:rPr>
        <w:fldChar w:fldCharType="begin"/>
      </w:r>
      <w:r>
        <w:instrText xml:space="preserve"> TOC \o "1-3" </w:instrText>
      </w:r>
      <w:r>
        <w:rPr>
          <w:rFonts w:ascii="Calibri" w:hAnsi="Calibri"/>
          <w:lang w:val="en-US"/>
        </w:rPr>
        <w:fldChar w:fldCharType="separate"/>
      </w:r>
    </w:p>
    <w:p w14:paraId="6B1FDD7F" w14:textId="77777777" w:rsidR="0076471F" w:rsidRPr="004378C3" w:rsidRDefault="0076471F" w:rsidP="0061483F">
      <w:pPr>
        <w:pStyle w:val="Heading2"/>
        <w:ind w:left="0"/>
        <w:rPr>
          <w:rFonts w:asciiTheme="minorHAnsi" w:hAnsiTheme="minorHAnsi"/>
        </w:rPr>
      </w:pPr>
      <w:bookmarkStart w:id="118" w:name="_Toc487556788"/>
      <w:bookmarkStart w:id="119" w:name="_Toc507775303"/>
      <w:bookmarkStart w:id="120" w:name="_Toc509330446"/>
      <w:bookmarkStart w:id="121" w:name="_Toc509931903"/>
      <w:bookmarkStart w:id="122" w:name="_Toc512514871"/>
      <w:bookmarkStart w:id="123" w:name="_Toc512515565"/>
      <w:bookmarkStart w:id="124" w:name="_Toc512575916"/>
      <w:r w:rsidRPr="004378C3">
        <w:rPr>
          <w:rFonts w:asciiTheme="minorHAnsi" w:hAnsiTheme="minorHAnsi"/>
        </w:rPr>
        <w:t>Annex A:  Multi Year Work Plan</w:t>
      </w:r>
      <w:bookmarkEnd w:id="118"/>
      <w:bookmarkEnd w:id="119"/>
      <w:bookmarkEnd w:id="120"/>
      <w:bookmarkEnd w:id="121"/>
      <w:bookmarkEnd w:id="122"/>
      <w:bookmarkEnd w:id="123"/>
      <w:bookmarkEnd w:id="124"/>
    </w:p>
    <w:tbl>
      <w:tblPr>
        <w:tblStyle w:val="TableGrid"/>
        <w:tblW w:w="11703" w:type="dxa"/>
        <w:tblLayout w:type="fixed"/>
        <w:tblLook w:val="04A0" w:firstRow="1" w:lastRow="0" w:firstColumn="1" w:lastColumn="0" w:noHBand="0" w:noVBand="1"/>
      </w:tblPr>
      <w:tblGrid>
        <w:gridCol w:w="1255"/>
        <w:gridCol w:w="1440"/>
        <w:gridCol w:w="990"/>
        <w:gridCol w:w="286"/>
        <w:gridCol w:w="286"/>
        <w:gridCol w:w="287"/>
        <w:gridCol w:w="286"/>
        <w:gridCol w:w="286"/>
        <w:gridCol w:w="287"/>
        <w:gridCol w:w="286"/>
        <w:gridCol w:w="287"/>
        <w:gridCol w:w="286"/>
        <w:gridCol w:w="286"/>
        <w:gridCol w:w="287"/>
        <w:gridCol w:w="286"/>
        <w:gridCol w:w="286"/>
        <w:gridCol w:w="287"/>
        <w:gridCol w:w="286"/>
        <w:gridCol w:w="287"/>
        <w:gridCol w:w="286"/>
        <w:gridCol w:w="286"/>
        <w:gridCol w:w="287"/>
        <w:gridCol w:w="286"/>
        <w:gridCol w:w="286"/>
        <w:gridCol w:w="287"/>
        <w:gridCol w:w="286"/>
        <w:gridCol w:w="287"/>
        <w:gridCol w:w="286"/>
        <w:gridCol w:w="286"/>
        <w:gridCol w:w="287"/>
        <w:gridCol w:w="286"/>
      </w:tblGrid>
      <w:tr w:rsidR="0076471F" w:rsidRPr="0076471F" w14:paraId="2F16E3CB" w14:textId="77777777" w:rsidTr="001F20AD">
        <w:trPr>
          <w:tblHeader/>
        </w:trPr>
        <w:tc>
          <w:tcPr>
            <w:tcW w:w="1255" w:type="dxa"/>
            <w:shd w:val="clear" w:color="auto" w:fill="D9D9D9" w:themeFill="background1" w:themeFillShade="D9"/>
          </w:tcPr>
          <w:p w14:paraId="408142A7" w14:textId="77777777" w:rsidR="0076471F" w:rsidRPr="0076471F" w:rsidRDefault="0076471F" w:rsidP="007727F0">
            <w:pPr>
              <w:rPr>
                <w:b/>
                <w:sz w:val="16"/>
                <w:szCs w:val="16"/>
              </w:rPr>
            </w:pPr>
          </w:p>
        </w:tc>
        <w:tc>
          <w:tcPr>
            <w:tcW w:w="1440" w:type="dxa"/>
            <w:shd w:val="clear" w:color="auto" w:fill="D9D9D9" w:themeFill="background1" w:themeFillShade="D9"/>
          </w:tcPr>
          <w:p w14:paraId="39E6E1B3" w14:textId="77777777" w:rsidR="0076471F" w:rsidRPr="0076471F" w:rsidRDefault="0076471F" w:rsidP="007727F0">
            <w:pPr>
              <w:rPr>
                <w:b/>
                <w:sz w:val="16"/>
                <w:szCs w:val="16"/>
              </w:rPr>
            </w:pPr>
          </w:p>
        </w:tc>
        <w:tc>
          <w:tcPr>
            <w:tcW w:w="990" w:type="dxa"/>
            <w:shd w:val="clear" w:color="auto" w:fill="D9D9D9" w:themeFill="background1" w:themeFillShade="D9"/>
          </w:tcPr>
          <w:p w14:paraId="696D727B" w14:textId="77777777" w:rsidR="0076471F" w:rsidRPr="0076471F" w:rsidRDefault="0076471F" w:rsidP="007727F0">
            <w:pPr>
              <w:rPr>
                <w:b/>
                <w:sz w:val="16"/>
                <w:szCs w:val="16"/>
              </w:rPr>
            </w:pPr>
          </w:p>
        </w:tc>
        <w:tc>
          <w:tcPr>
            <w:tcW w:w="1145" w:type="dxa"/>
            <w:gridSpan w:val="4"/>
            <w:shd w:val="clear" w:color="auto" w:fill="D9D9D9" w:themeFill="background1" w:themeFillShade="D9"/>
          </w:tcPr>
          <w:p w14:paraId="26CDCC73" w14:textId="77777777" w:rsidR="0076471F" w:rsidRPr="0076471F" w:rsidRDefault="0076471F" w:rsidP="007727F0">
            <w:pPr>
              <w:rPr>
                <w:b/>
                <w:sz w:val="16"/>
                <w:szCs w:val="16"/>
              </w:rPr>
            </w:pPr>
            <w:r w:rsidRPr="0076471F">
              <w:rPr>
                <w:b/>
                <w:sz w:val="16"/>
                <w:szCs w:val="16"/>
              </w:rPr>
              <w:t>YR1</w:t>
            </w:r>
          </w:p>
        </w:tc>
        <w:tc>
          <w:tcPr>
            <w:tcW w:w="1146" w:type="dxa"/>
            <w:gridSpan w:val="4"/>
            <w:shd w:val="clear" w:color="auto" w:fill="D9D9D9" w:themeFill="background1" w:themeFillShade="D9"/>
          </w:tcPr>
          <w:p w14:paraId="4029239B" w14:textId="77777777" w:rsidR="0076471F" w:rsidRPr="0076471F" w:rsidRDefault="0076471F" w:rsidP="007727F0">
            <w:pPr>
              <w:rPr>
                <w:b/>
                <w:sz w:val="16"/>
                <w:szCs w:val="16"/>
              </w:rPr>
            </w:pPr>
            <w:r w:rsidRPr="0076471F">
              <w:rPr>
                <w:b/>
                <w:sz w:val="16"/>
                <w:szCs w:val="16"/>
              </w:rPr>
              <w:t>YR2</w:t>
            </w:r>
          </w:p>
        </w:tc>
        <w:tc>
          <w:tcPr>
            <w:tcW w:w="1145" w:type="dxa"/>
            <w:gridSpan w:val="4"/>
            <w:shd w:val="clear" w:color="auto" w:fill="D9D9D9" w:themeFill="background1" w:themeFillShade="D9"/>
          </w:tcPr>
          <w:p w14:paraId="0547C442" w14:textId="77777777" w:rsidR="0076471F" w:rsidRPr="0076471F" w:rsidRDefault="0076471F" w:rsidP="007727F0">
            <w:pPr>
              <w:rPr>
                <w:b/>
                <w:sz w:val="16"/>
                <w:szCs w:val="16"/>
              </w:rPr>
            </w:pPr>
            <w:r w:rsidRPr="0076471F">
              <w:rPr>
                <w:b/>
                <w:sz w:val="16"/>
                <w:szCs w:val="16"/>
              </w:rPr>
              <w:t>YR3</w:t>
            </w:r>
          </w:p>
        </w:tc>
        <w:tc>
          <w:tcPr>
            <w:tcW w:w="1146" w:type="dxa"/>
            <w:gridSpan w:val="4"/>
            <w:shd w:val="clear" w:color="auto" w:fill="D9D9D9" w:themeFill="background1" w:themeFillShade="D9"/>
          </w:tcPr>
          <w:p w14:paraId="2D40CE60" w14:textId="77777777" w:rsidR="0076471F" w:rsidRPr="0076471F" w:rsidRDefault="0076471F" w:rsidP="007727F0">
            <w:pPr>
              <w:rPr>
                <w:b/>
                <w:sz w:val="16"/>
                <w:szCs w:val="16"/>
              </w:rPr>
            </w:pPr>
            <w:r w:rsidRPr="0076471F">
              <w:rPr>
                <w:b/>
                <w:sz w:val="16"/>
                <w:szCs w:val="16"/>
              </w:rPr>
              <w:t>YR4</w:t>
            </w:r>
          </w:p>
        </w:tc>
        <w:tc>
          <w:tcPr>
            <w:tcW w:w="1145" w:type="dxa"/>
            <w:gridSpan w:val="4"/>
            <w:shd w:val="clear" w:color="auto" w:fill="D9D9D9" w:themeFill="background1" w:themeFillShade="D9"/>
          </w:tcPr>
          <w:p w14:paraId="2A3A0DC5" w14:textId="77777777" w:rsidR="0076471F" w:rsidRPr="0076471F" w:rsidRDefault="0076471F" w:rsidP="007727F0">
            <w:pPr>
              <w:rPr>
                <w:b/>
                <w:sz w:val="16"/>
                <w:szCs w:val="16"/>
              </w:rPr>
            </w:pPr>
            <w:r w:rsidRPr="0076471F">
              <w:rPr>
                <w:b/>
                <w:sz w:val="16"/>
                <w:szCs w:val="16"/>
              </w:rPr>
              <w:t>YR5</w:t>
            </w:r>
          </w:p>
        </w:tc>
        <w:tc>
          <w:tcPr>
            <w:tcW w:w="1146" w:type="dxa"/>
            <w:gridSpan w:val="4"/>
            <w:shd w:val="clear" w:color="auto" w:fill="D9D9D9" w:themeFill="background1" w:themeFillShade="D9"/>
          </w:tcPr>
          <w:p w14:paraId="102F10B1" w14:textId="77777777" w:rsidR="0076471F" w:rsidRPr="0076471F" w:rsidRDefault="0076471F" w:rsidP="007727F0">
            <w:pPr>
              <w:rPr>
                <w:b/>
                <w:sz w:val="16"/>
                <w:szCs w:val="16"/>
              </w:rPr>
            </w:pPr>
            <w:r w:rsidRPr="0076471F">
              <w:rPr>
                <w:b/>
                <w:sz w:val="16"/>
                <w:szCs w:val="16"/>
              </w:rPr>
              <w:t>YR6</w:t>
            </w:r>
          </w:p>
        </w:tc>
        <w:tc>
          <w:tcPr>
            <w:tcW w:w="1145" w:type="dxa"/>
            <w:gridSpan w:val="4"/>
            <w:shd w:val="clear" w:color="auto" w:fill="D9D9D9" w:themeFill="background1" w:themeFillShade="D9"/>
          </w:tcPr>
          <w:p w14:paraId="78A00CC5" w14:textId="77777777" w:rsidR="0076471F" w:rsidRPr="0076471F" w:rsidRDefault="0076471F" w:rsidP="007727F0">
            <w:pPr>
              <w:rPr>
                <w:b/>
                <w:sz w:val="16"/>
                <w:szCs w:val="16"/>
              </w:rPr>
            </w:pPr>
            <w:r w:rsidRPr="0076471F">
              <w:rPr>
                <w:b/>
                <w:sz w:val="16"/>
                <w:szCs w:val="16"/>
              </w:rPr>
              <w:t>YR7</w:t>
            </w:r>
          </w:p>
        </w:tc>
      </w:tr>
      <w:tr w:rsidR="0076471F" w:rsidRPr="0076471F" w14:paraId="63DF9E8D" w14:textId="77777777" w:rsidTr="001F20AD">
        <w:trPr>
          <w:tblHeader/>
        </w:trPr>
        <w:tc>
          <w:tcPr>
            <w:tcW w:w="1255" w:type="dxa"/>
            <w:shd w:val="clear" w:color="auto" w:fill="D9D9D9" w:themeFill="background1" w:themeFillShade="D9"/>
          </w:tcPr>
          <w:p w14:paraId="1C2DB0E6" w14:textId="77777777" w:rsidR="0076471F" w:rsidRPr="0076471F" w:rsidRDefault="0076471F" w:rsidP="007727F0">
            <w:pPr>
              <w:rPr>
                <w:b/>
                <w:sz w:val="16"/>
                <w:szCs w:val="16"/>
              </w:rPr>
            </w:pPr>
            <w:r w:rsidRPr="0076471F">
              <w:rPr>
                <w:b/>
                <w:sz w:val="16"/>
                <w:szCs w:val="16"/>
              </w:rPr>
              <w:t>Output</w:t>
            </w:r>
          </w:p>
        </w:tc>
        <w:tc>
          <w:tcPr>
            <w:tcW w:w="1440" w:type="dxa"/>
            <w:shd w:val="clear" w:color="auto" w:fill="D9D9D9" w:themeFill="background1" w:themeFillShade="D9"/>
          </w:tcPr>
          <w:p w14:paraId="1FE82C57" w14:textId="77777777" w:rsidR="0076471F" w:rsidRPr="0076471F" w:rsidRDefault="0076471F" w:rsidP="007727F0">
            <w:pPr>
              <w:rPr>
                <w:b/>
                <w:sz w:val="16"/>
                <w:szCs w:val="16"/>
              </w:rPr>
            </w:pPr>
            <w:r w:rsidRPr="0076471F">
              <w:rPr>
                <w:b/>
                <w:sz w:val="16"/>
                <w:szCs w:val="16"/>
              </w:rPr>
              <w:t>Activity</w:t>
            </w:r>
          </w:p>
        </w:tc>
        <w:tc>
          <w:tcPr>
            <w:tcW w:w="990" w:type="dxa"/>
            <w:shd w:val="clear" w:color="auto" w:fill="D9D9D9" w:themeFill="background1" w:themeFillShade="D9"/>
          </w:tcPr>
          <w:p w14:paraId="28F9D5B5" w14:textId="77777777" w:rsidR="0076471F" w:rsidRPr="0076471F" w:rsidRDefault="0076471F" w:rsidP="007727F0">
            <w:pPr>
              <w:rPr>
                <w:b/>
                <w:sz w:val="16"/>
                <w:szCs w:val="16"/>
              </w:rPr>
            </w:pPr>
            <w:r w:rsidRPr="0076471F">
              <w:rPr>
                <w:b/>
                <w:sz w:val="16"/>
                <w:szCs w:val="16"/>
              </w:rPr>
              <w:t>Responsible Party</w:t>
            </w:r>
          </w:p>
        </w:tc>
        <w:tc>
          <w:tcPr>
            <w:tcW w:w="286" w:type="dxa"/>
            <w:shd w:val="clear" w:color="auto" w:fill="D9D9D9" w:themeFill="background1" w:themeFillShade="D9"/>
          </w:tcPr>
          <w:p w14:paraId="13883AE7" w14:textId="77777777" w:rsidR="0076471F" w:rsidRPr="0076471F" w:rsidRDefault="0076471F" w:rsidP="007727F0">
            <w:pPr>
              <w:rPr>
                <w:b/>
                <w:sz w:val="16"/>
                <w:szCs w:val="16"/>
              </w:rPr>
            </w:pPr>
            <w:r w:rsidRPr="0076471F">
              <w:rPr>
                <w:b/>
                <w:sz w:val="16"/>
                <w:szCs w:val="16"/>
              </w:rPr>
              <w:t>1</w:t>
            </w:r>
          </w:p>
        </w:tc>
        <w:tc>
          <w:tcPr>
            <w:tcW w:w="286" w:type="dxa"/>
            <w:shd w:val="clear" w:color="auto" w:fill="D9D9D9" w:themeFill="background1" w:themeFillShade="D9"/>
          </w:tcPr>
          <w:p w14:paraId="6C486198" w14:textId="77777777" w:rsidR="0076471F" w:rsidRPr="0076471F" w:rsidRDefault="0076471F" w:rsidP="007727F0">
            <w:pPr>
              <w:rPr>
                <w:b/>
                <w:sz w:val="16"/>
                <w:szCs w:val="16"/>
              </w:rPr>
            </w:pPr>
            <w:r w:rsidRPr="0076471F">
              <w:rPr>
                <w:b/>
                <w:sz w:val="16"/>
                <w:szCs w:val="16"/>
              </w:rPr>
              <w:t>2</w:t>
            </w:r>
          </w:p>
        </w:tc>
        <w:tc>
          <w:tcPr>
            <w:tcW w:w="287" w:type="dxa"/>
            <w:shd w:val="clear" w:color="auto" w:fill="D9D9D9" w:themeFill="background1" w:themeFillShade="D9"/>
          </w:tcPr>
          <w:p w14:paraId="2FD4EE78" w14:textId="77777777" w:rsidR="0076471F" w:rsidRPr="0076471F" w:rsidRDefault="0076471F" w:rsidP="007727F0">
            <w:pPr>
              <w:rPr>
                <w:b/>
                <w:sz w:val="16"/>
                <w:szCs w:val="16"/>
              </w:rPr>
            </w:pPr>
            <w:r w:rsidRPr="0076471F">
              <w:rPr>
                <w:b/>
                <w:sz w:val="16"/>
                <w:szCs w:val="16"/>
              </w:rPr>
              <w:t>3</w:t>
            </w:r>
          </w:p>
        </w:tc>
        <w:tc>
          <w:tcPr>
            <w:tcW w:w="286" w:type="dxa"/>
            <w:shd w:val="clear" w:color="auto" w:fill="D9D9D9" w:themeFill="background1" w:themeFillShade="D9"/>
          </w:tcPr>
          <w:p w14:paraId="16CD3AF4" w14:textId="77777777" w:rsidR="0076471F" w:rsidRPr="0076471F" w:rsidRDefault="0076471F" w:rsidP="007727F0">
            <w:pPr>
              <w:rPr>
                <w:b/>
                <w:sz w:val="16"/>
                <w:szCs w:val="16"/>
              </w:rPr>
            </w:pPr>
            <w:r w:rsidRPr="0076471F">
              <w:rPr>
                <w:b/>
                <w:sz w:val="16"/>
                <w:szCs w:val="16"/>
              </w:rPr>
              <w:t>4</w:t>
            </w:r>
          </w:p>
        </w:tc>
        <w:tc>
          <w:tcPr>
            <w:tcW w:w="286" w:type="dxa"/>
            <w:shd w:val="clear" w:color="auto" w:fill="D9D9D9" w:themeFill="background1" w:themeFillShade="D9"/>
          </w:tcPr>
          <w:p w14:paraId="5A5B4F72" w14:textId="77777777" w:rsidR="0076471F" w:rsidRPr="0076471F" w:rsidRDefault="0076471F" w:rsidP="007727F0">
            <w:pPr>
              <w:rPr>
                <w:b/>
                <w:sz w:val="16"/>
                <w:szCs w:val="16"/>
              </w:rPr>
            </w:pPr>
            <w:r w:rsidRPr="0076471F">
              <w:rPr>
                <w:b/>
                <w:sz w:val="16"/>
                <w:szCs w:val="16"/>
              </w:rPr>
              <w:t>1</w:t>
            </w:r>
          </w:p>
        </w:tc>
        <w:tc>
          <w:tcPr>
            <w:tcW w:w="287" w:type="dxa"/>
            <w:shd w:val="clear" w:color="auto" w:fill="D9D9D9" w:themeFill="background1" w:themeFillShade="D9"/>
          </w:tcPr>
          <w:p w14:paraId="7C03BA14" w14:textId="77777777" w:rsidR="0076471F" w:rsidRPr="0076471F" w:rsidRDefault="0076471F" w:rsidP="007727F0">
            <w:pPr>
              <w:rPr>
                <w:b/>
                <w:sz w:val="16"/>
                <w:szCs w:val="16"/>
              </w:rPr>
            </w:pPr>
            <w:r w:rsidRPr="0076471F">
              <w:rPr>
                <w:b/>
                <w:sz w:val="16"/>
                <w:szCs w:val="16"/>
              </w:rPr>
              <w:t>2</w:t>
            </w:r>
          </w:p>
        </w:tc>
        <w:tc>
          <w:tcPr>
            <w:tcW w:w="286" w:type="dxa"/>
            <w:shd w:val="clear" w:color="auto" w:fill="D9D9D9" w:themeFill="background1" w:themeFillShade="D9"/>
          </w:tcPr>
          <w:p w14:paraId="36068029" w14:textId="77777777" w:rsidR="0076471F" w:rsidRPr="0076471F" w:rsidRDefault="0076471F" w:rsidP="007727F0">
            <w:pPr>
              <w:rPr>
                <w:b/>
                <w:sz w:val="16"/>
                <w:szCs w:val="16"/>
              </w:rPr>
            </w:pPr>
            <w:r w:rsidRPr="0076471F">
              <w:rPr>
                <w:b/>
                <w:sz w:val="16"/>
                <w:szCs w:val="16"/>
              </w:rPr>
              <w:t>3</w:t>
            </w:r>
          </w:p>
        </w:tc>
        <w:tc>
          <w:tcPr>
            <w:tcW w:w="287" w:type="dxa"/>
            <w:shd w:val="clear" w:color="auto" w:fill="D9D9D9" w:themeFill="background1" w:themeFillShade="D9"/>
          </w:tcPr>
          <w:p w14:paraId="326F7824" w14:textId="77777777" w:rsidR="0076471F" w:rsidRPr="0076471F" w:rsidRDefault="0076471F" w:rsidP="007727F0">
            <w:pPr>
              <w:rPr>
                <w:b/>
                <w:sz w:val="16"/>
                <w:szCs w:val="16"/>
              </w:rPr>
            </w:pPr>
            <w:r w:rsidRPr="0076471F">
              <w:rPr>
                <w:b/>
                <w:sz w:val="16"/>
                <w:szCs w:val="16"/>
              </w:rPr>
              <w:t>4</w:t>
            </w:r>
          </w:p>
        </w:tc>
        <w:tc>
          <w:tcPr>
            <w:tcW w:w="286" w:type="dxa"/>
            <w:shd w:val="clear" w:color="auto" w:fill="D9D9D9" w:themeFill="background1" w:themeFillShade="D9"/>
          </w:tcPr>
          <w:p w14:paraId="7960CF59" w14:textId="77777777" w:rsidR="0076471F" w:rsidRPr="0076471F" w:rsidRDefault="0076471F" w:rsidP="007727F0">
            <w:pPr>
              <w:rPr>
                <w:b/>
                <w:sz w:val="16"/>
                <w:szCs w:val="16"/>
              </w:rPr>
            </w:pPr>
            <w:r w:rsidRPr="0076471F">
              <w:rPr>
                <w:b/>
                <w:sz w:val="16"/>
                <w:szCs w:val="16"/>
              </w:rPr>
              <w:t>1</w:t>
            </w:r>
          </w:p>
        </w:tc>
        <w:tc>
          <w:tcPr>
            <w:tcW w:w="286" w:type="dxa"/>
            <w:shd w:val="clear" w:color="auto" w:fill="D9D9D9" w:themeFill="background1" w:themeFillShade="D9"/>
          </w:tcPr>
          <w:p w14:paraId="11FF741C" w14:textId="77777777" w:rsidR="0076471F" w:rsidRPr="0076471F" w:rsidRDefault="0076471F" w:rsidP="007727F0">
            <w:pPr>
              <w:rPr>
                <w:b/>
                <w:sz w:val="16"/>
                <w:szCs w:val="16"/>
              </w:rPr>
            </w:pPr>
            <w:r w:rsidRPr="0076471F">
              <w:rPr>
                <w:b/>
                <w:sz w:val="16"/>
                <w:szCs w:val="16"/>
              </w:rPr>
              <w:t>2</w:t>
            </w:r>
          </w:p>
        </w:tc>
        <w:tc>
          <w:tcPr>
            <w:tcW w:w="287" w:type="dxa"/>
            <w:shd w:val="clear" w:color="auto" w:fill="D9D9D9" w:themeFill="background1" w:themeFillShade="D9"/>
          </w:tcPr>
          <w:p w14:paraId="10160382" w14:textId="77777777" w:rsidR="0076471F" w:rsidRPr="0076471F" w:rsidRDefault="0076471F" w:rsidP="007727F0">
            <w:pPr>
              <w:rPr>
                <w:b/>
                <w:sz w:val="16"/>
                <w:szCs w:val="16"/>
              </w:rPr>
            </w:pPr>
            <w:r w:rsidRPr="0076471F">
              <w:rPr>
                <w:b/>
                <w:sz w:val="16"/>
                <w:szCs w:val="16"/>
              </w:rPr>
              <w:t>3</w:t>
            </w:r>
          </w:p>
        </w:tc>
        <w:tc>
          <w:tcPr>
            <w:tcW w:w="286" w:type="dxa"/>
            <w:shd w:val="clear" w:color="auto" w:fill="D9D9D9" w:themeFill="background1" w:themeFillShade="D9"/>
          </w:tcPr>
          <w:p w14:paraId="37914195" w14:textId="77777777" w:rsidR="0076471F" w:rsidRPr="0076471F" w:rsidRDefault="0076471F" w:rsidP="007727F0">
            <w:pPr>
              <w:rPr>
                <w:b/>
                <w:sz w:val="16"/>
                <w:szCs w:val="16"/>
              </w:rPr>
            </w:pPr>
            <w:r w:rsidRPr="0076471F">
              <w:rPr>
                <w:b/>
                <w:sz w:val="16"/>
                <w:szCs w:val="16"/>
              </w:rPr>
              <w:t>4</w:t>
            </w:r>
          </w:p>
        </w:tc>
        <w:tc>
          <w:tcPr>
            <w:tcW w:w="286" w:type="dxa"/>
            <w:shd w:val="clear" w:color="auto" w:fill="D9D9D9" w:themeFill="background1" w:themeFillShade="D9"/>
          </w:tcPr>
          <w:p w14:paraId="5A8DC32D" w14:textId="77777777" w:rsidR="0076471F" w:rsidRPr="0076471F" w:rsidRDefault="0076471F" w:rsidP="007727F0">
            <w:pPr>
              <w:rPr>
                <w:b/>
                <w:sz w:val="16"/>
                <w:szCs w:val="16"/>
              </w:rPr>
            </w:pPr>
            <w:r w:rsidRPr="0076471F">
              <w:rPr>
                <w:b/>
                <w:sz w:val="16"/>
                <w:szCs w:val="16"/>
              </w:rPr>
              <w:t>1</w:t>
            </w:r>
          </w:p>
        </w:tc>
        <w:tc>
          <w:tcPr>
            <w:tcW w:w="287" w:type="dxa"/>
            <w:shd w:val="clear" w:color="auto" w:fill="D9D9D9" w:themeFill="background1" w:themeFillShade="D9"/>
          </w:tcPr>
          <w:p w14:paraId="0B856B38" w14:textId="77777777" w:rsidR="0076471F" w:rsidRPr="0076471F" w:rsidRDefault="0076471F" w:rsidP="007727F0">
            <w:pPr>
              <w:rPr>
                <w:b/>
                <w:sz w:val="16"/>
                <w:szCs w:val="16"/>
              </w:rPr>
            </w:pPr>
            <w:r w:rsidRPr="0076471F">
              <w:rPr>
                <w:b/>
                <w:sz w:val="16"/>
                <w:szCs w:val="16"/>
              </w:rPr>
              <w:t>2</w:t>
            </w:r>
          </w:p>
        </w:tc>
        <w:tc>
          <w:tcPr>
            <w:tcW w:w="286" w:type="dxa"/>
            <w:shd w:val="clear" w:color="auto" w:fill="D9D9D9" w:themeFill="background1" w:themeFillShade="D9"/>
          </w:tcPr>
          <w:p w14:paraId="186EFCF7" w14:textId="77777777" w:rsidR="0076471F" w:rsidRPr="0076471F" w:rsidRDefault="0076471F" w:rsidP="007727F0">
            <w:pPr>
              <w:rPr>
                <w:b/>
                <w:sz w:val="16"/>
                <w:szCs w:val="16"/>
              </w:rPr>
            </w:pPr>
            <w:r w:rsidRPr="0076471F">
              <w:rPr>
                <w:b/>
                <w:sz w:val="16"/>
                <w:szCs w:val="16"/>
              </w:rPr>
              <w:t>3</w:t>
            </w:r>
          </w:p>
        </w:tc>
        <w:tc>
          <w:tcPr>
            <w:tcW w:w="287" w:type="dxa"/>
            <w:shd w:val="clear" w:color="auto" w:fill="D9D9D9" w:themeFill="background1" w:themeFillShade="D9"/>
          </w:tcPr>
          <w:p w14:paraId="74EB5D5A" w14:textId="77777777" w:rsidR="0076471F" w:rsidRPr="0076471F" w:rsidRDefault="0076471F" w:rsidP="007727F0">
            <w:pPr>
              <w:rPr>
                <w:b/>
                <w:sz w:val="16"/>
                <w:szCs w:val="16"/>
              </w:rPr>
            </w:pPr>
            <w:r w:rsidRPr="0076471F">
              <w:rPr>
                <w:b/>
                <w:sz w:val="16"/>
                <w:szCs w:val="16"/>
              </w:rPr>
              <w:t>4</w:t>
            </w:r>
          </w:p>
        </w:tc>
        <w:tc>
          <w:tcPr>
            <w:tcW w:w="286" w:type="dxa"/>
            <w:shd w:val="clear" w:color="auto" w:fill="D9D9D9" w:themeFill="background1" w:themeFillShade="D9"/>
          </w:tcPr>
          <w:p w14:paraId="04694CCC" w14:textId="77777777" w:rsidR="0076471F" w:rsidRPr="0076471F" w:rsidRDefault="0076471F" w:rsidP="007727F0">
            <w:pPr>
              <w:rPr>
                <w:b/>
                <w:sz w:val="16"/>
                <w:szCs w:val="16"/>
              </w:rPr>
            </w:pPr>
            <w:r w:rsidRPr="0076471F">
              <w:rPr>
                <w:b/>
                <w:sz w:val="16"/>
                <w:szCs w:val="16"/>
              </w:rPr>
              <w:t>1</w:t>
            </w:r>
          </w:p>
        </w:tc>
        <w:tc>
          <w:tcPr>
            <w:tcW w:w="286" w:type="dxa"/>
            <w:shd w:val="clear" w:color="auto" w:fill="D9D9D9" w:themeFill="background1" w:themeFillShade="D9"/>
          </w:tcPr>
          <w:p w14:paraId="56B3CE67" w14:textId="77777777" w:rsidR="0076471F" w:rsidRPr="0076471F" w:rsidRDefault="0076471F" w:rsidP="007727F0">
            <w:pPr>
              <w:rPr>
                <w:b/>
                <w:sz w:val="16"/>
                <w:szCs w:val="16"/>
              </w:rPr>
            </w:pPr>
            <w:r w:rsidRPr="0076471F">
              <w:rPr>
                <w:b/>
                <w:sz w:val="16"/>
                <w:szCs w:val="16"/>
              </w:rPr>
              <w:t>2</w:t>
            </w:r>
          </w:p>
        </w:tc>
        <w:tc>
          <w:tcPr>
            <w:tcW w:w="287" w:type="dxa"/>
            <w:shd w:val="clear" w:color="auto" w:fill="D9D9D9" w:themeFill="background1" w:themeFillShade="D9"/>
          </w:tcPr>
          <w:p w14:paraId="4B022A45" w14:textId="77777777" w:rsidR="0076471F" w:rsidRPr="0076471F" w:rsidRDefault="0076471F" w:rsidP="007727F0">
            <w:pPr>
              <w:rPr>
                <w:b/>
                <w:sz w:val="16"/>
                <w:szCs w:val="16"/>
              </w:rPr>
            </w:pPr>
            <w:r w:rsidRPr="0076471F">
              <w:rPr>
                <w:b/>
                <w:sz w:val="16"/>
                <w:szCs w:val="16"/>
              </w:rPr>
              <w:t>3</w:t>
            </w:r>
          </w:p>
        </w:tc>
        <w:tc>
          <w:tcPr>
            <w:tcW w:w="286" w:type="dxa"/>
            <w:shd w:val="clear" w:color="auto" w:fill="D9D9D9" w:themeFill="background1" w:themeFillShade="D9"/>
          </w:tcPr>
          <w:p w14:paraId="2D1C85A4" w14:textId="77777777" w:rsidR="0076471F" w:rsidRPr="0076471F" w:rsidRDefault="0076471F" w:rsidP="007727F0">
            <w:pPr>
              <w:rPr>
                <w:b/>
                <w:sz w:val="16"/>
                <w:szCs w:val="16"/>
              </w:rPr>
            </w:pPr>
            <w:r w:rsidRPr="0076471F">
              <w:rPr>
                <w:b/>
                <w:sz w:val="16"/>
                <w:szCs w:val="16"/>
              </w:rPr>
              <w:t>4</w:t>
            </w:r>
          </w:p>
        </w:tc>
        <w:tc>
          <w:tcPr>
            <w:tcW w:w="286" w:type="dxa"/>
            <w:shd w:val="clear" w:color="auto" w:fill="D9D9D9" w:themeFill="background1" w:themeFillShade="D9"/>
          </w:tcPr>
          <w:p w14:paraId="3A3F9F9F" w14:textId="77777777" w:rsidR="0076471F" w:rsidRPr="0076471F" w:rsidRDefault="0076471F" w:rsidP="007727F0">
            <w:pPr>
              <w:rPr>
                <w:b/>
                <w:sz w:val="16"/>
                <w:szCs w:val="16"/>
              </w:rPr>
            </w:pPr>
            <w:r w:rsidRPr="0076471F">
              <w:rPr>
                <w:b/>
                <w:sz w:val="16"/>
                <w:szCs w:val="16"/>
              </w:rPr>
              <w:t>1</w:t>
            </w:r>
          </w:p>
        </w:tc>
        <w:tc>
          <w:tcPr>
            <w:tcW w:w="287" w:type="dxa"/>
            <w:shd w:val="clear" w:color="auto" w:fill="D9D9D9" w:themeFill="background1" w:themeFillShade="D9"/>
          </w:tcPr>
          <w:p w14:paraId="35DB75B2" w14:textId="77777777" w:rsidR="0076471F" w:rsidRPr="0076471F" w:rsidRDefault="0076471F" w:rsidP="007727F0">
            <w:pPr>
              <w:rPr>
                <w:b/>
                <w:sz w:val="16"/>
                <w:szCs w:val="16"/>
              </w:rPr>
            </w:pPr>
            <w:r w:rsidRPr="0076471F">
              <w:rPr>
                <w:b/>
                <w:sz w:val="16"/>
                <w:szCs w:val="16"/>
              </w:rPr>
              <w:t>2</w:t>
            </w:r>
          </w:p>
        </w:tc>
        <w:tc>
          <w:tcPr>
            <w:tcW w:w="286" w:type="dxa"/>
            <w:shd w:val="clear" w:color="auto" w:fill="D9D9D9" w:themeFill="background1" w:themeFillShade="D9"/>
          </w:tcPr>
          <w:p w14:paraId="3F3F0CD3" w14:textId="77777777" w:rsidR="0076471F" w:rsidRPr="0076471F" w:rsidRDefault="0076471F" w:rsidP="007727F0">
            <w:pPr>
              <w:rPr>
                <w:b/>
                <w:sz w:val="16"/>
                <w:szCs w:val="16"/>
              </w:rPr>
            </w:pPr>
            <w:r w:rsidRPr="0076471F">
              <w:rPr>
                <w:b/>
                <w:sz w:val="16"/>
                <w:szCs w:val="16"/>
              </w:rPr>
              <w:t>3</w:t>
            </w:r>
          </w:p>
        </w:tc>
        <w:tc>
          <w:tcPr>
            <w:tcW w:w="287" w:type="dxa"/>
            <w:shd w:val="clear" w:color="auto" w:fill="D9D9D9" w:themeFill="background1" w:themeFillShade="D9"/>
          </w:tcPr>
          <w:p w14:paraId="70DBC85A" w14:textId="77777777" w:rsidR="0076471F" w:rsidRPr="0076471F" w:rsidRDefault="0076471F" w:rsidP="007727F0">
            <w:pPr>
              <w:rPr>
                <w:b/>
                <w:sz w:val="16"/>
                <w:szCs w:val="16"/>
              </w:rPr>
            </w:pPr>
            <w:r w:rsidRPr="0076471F">
              <w:rPr>
                <w:b/>
                <w:sz w:val="16"/>
                <w:szCs w:val="16"/>
              </w:rPr>
              <w:t>4</w:t>
            </w:r>
          </w:p>
        </w:tc>
        <w:tc>
          <w:tcPr>
            <w:tcW w:w="286" w:type="dxa"/>
            <w:shd w:val="clear" w:color="auto" w:fill="D9D9D9" w:themeFill="background1" w:themeFillShade="D9"/>
          </w:tcPr>
          <w:p w14:paraId="3AA20C66" w14:textId="77777777" w:rsidR="0076471F" w:rsidRPr="0076471F" w:rsidRDefault="0076471F" w:rsidP="007727F0">
            <w:pPr>
              <w:rPr>
                <w:b/>
                <w:sz w:val="16"/>
                <w:szCs w:val="16"/>
              </w:rPr>
            </w:pPr>
            <w:r w:rsidRPr="0076471F">
              <w:rPr>
                <w:b/>
                <w:sz w:val="16"/>
                <w:szCs w:val="16"/>
              </w:rPr>
              <w:t>1</w:t>
            </w:r>
          </w:p>
        </w:tc>
        <w:tc>
          <w:tcPr>
            <w:tcW w:w="286" w:type="dxa"/>
            <w:shd w:val="clear" w:color="auto" w:fill="D9D9D9" w:themeFill="background1" w:themeFillShade="D9"/>
          </w:tcPr>
          <w:p w14:paraId="75C26783" w14:textId="77777777" w:rsidR="0076471F" w:rsidRPr="0076471F" w:rsidRDefault="0076471F" w:rsidP="007727F0">
            <w:pPr>
              <w:rPr>
                <w:b/>
                <w:sz w:val="16"/>
                <w:szCs w:val="16"/>
              </w:rPr>
            </w:pPr>
            <w:r w:rsidRPr="0076471F">
              <w:rPr>
                <w:b/>
                <w:sz w:val="16"/>
                <w:szCs w:val="16"/>
              </w:rPr>
              <w:t>2</w:t>
            </w:r>
          </w:p>
        </w:tc>
        <w:tc>
          <w:tcPr>
            <w:tcW w:w="287" w:type="dxa"/>
            <w:shd w:val="clear" w:color="auto" w:fill="D9D9D9" w:themeFill="background1" w:themeFillShade="D9"/>
          </w:tcPr>
          <w:p w14:paraId="3E0A1137" w14:textId="77777777" w:rsidR="0076471F" w:rsidRPr="0076471F" w:rsidRDefault="0076471F" w:rsidP="007727F0">
            <w:pPr>
              <w:rPr>
                <w:b/>
                <w:sz w:val="16"/>
                <w:szCs w:val="16"/>
              </w:rPr>
            </w:pPr>
            <w:r w:rsidRPr="0076471F">
              <w:rPr>
                <w:b/>
                <w:sz w:val="16"/>
                <w:szCs w:val="16"/>
              </w:rPr>
              <w:t>3</w:t>
            </w:r>
          </w:p>
        </w:tc>
        <w:tc>
          <w:tcPr>
            <w:tcW w:w="286" w:type="dxa"/>
            <w:shd w:val="clear" w:color="auto" w:fill="D9D9D9" w:themeFill="background1" w:themeFillShade="D9"/>
          </w:tcPr>
          <w:p w14:paraId="234331F1" w14:textId="77777777" w:rsidR="0076471F" w:rsidRPr="0076471F" w:rsidRDefault="0076471F" w:rsidP="007727F0">
            <w:pPr>
              <w:rPr>
                <w:b/>
                <w:sz w:val="16"/>
                <w:szCs w:val="16"/>
              </w:rPr>
            </w:pPr>
            <w:r w:rsidRPr="0076471F">
              <w:rPr>
                <w:b/>
                <w:sz w:val="16"/>
                <w:szCs w:val="16"/>
              </w:rPr>
              <w:t>4</w:t>
            </w:r>
          </w:p>
        </w:tc>
      </w:tr>
      <w:tr w:rsidR="0076471F" w:rsidRPr="0076471F" w14:paraId="295DFE35" w14:textId="77777777" w:rsidTr="001F20AD">
        <w:tc>
          <w:tcPr>
            <w:tcW w:w="1255" w:type="dxa"/>
            <w:vMerge w:val="restart"/>
          </w:tcPr>
          <w:p w14:paraId="14D26350" w14:textId="77777777" w:rsidR="0076471F" w:rsidRPr="0076471F" w:rsidRDefault="0076471F" w:rsidP="007727F0">
            <w:pPr>
              <w:rPr>
                <w:sz w:val="16"/>
                <w:szCs w:val="16"/>
              </w:rPr>
            </w:pPr>
            <w:r w:rsidRPr="0076471F">
              <w:rPr>
                <w:sz w:val="16"/>
                <w:szCs w:val="16"/>
              </w:rPr>
              <w:t>Project start-up</w:t>
            </w:r>
          </w:p>
        </w:tc>
        <w:tc>
          <w:tcPr>
            <w:tcW w:w="1440" w:type="dxa"/>
          </w:tcPr>
          <w:p w14:paraId="6638B09A" w14:textId="77777777" w:rsidR="0076471F" w:rsidRPr="0076471F" w:rsidRDefault="0076471F" w:rsidP="007727F0">
            <w:pPr>
              <w:rPr>
                <w:sz w:val="16"/>
                <w:szCs w:val="16"/>
              </w:rPr>
            </w:pPr>
            <w:r w:rsidRPr="0076471F">
              <w:rPr>
                <w:sz w:val="16"/>
                <w:szCs w:val="16"/>
              </w:rPr>
              <w:t>Finalise tender for staff for PIU (specifically PM and APFO); advertise; receive and evaluate applications; offer contracts</w:t>
            </w:r>
          </w:p>
        </w:tc>
        <w:tc>
          <w:tcPr>
            <w:tcW w:w="990" w:type="dxa"/>
          </w:tcPr>
          <w:p w14:paraId="27DBFB28" w14:textId="77777777" w:rsidR="0076471F" w:rsidRPr="0076471F" w:rsidRDefault="0076471F" w:rsidP="007727F0">
            <w:pPr>
              <w:rPr>
                <w:sz w:val="16"/>
                <w:szCs w:val="16"/>
              </w:rPr>
            </w:pPr>
            <w:r w:rsidRPr="0076471F">
              <w:rPr>
                <w:sz w:val="16"/>
                <w:szCs w:val="16"/>
              </w:rPr>
              <w:t>UNDP-CO, CEPA</w:t>
            </w:r>
          </w:p>
        </w:tc>
        <w:tc>
          <w:tcPr>
            <w:tcW w:w="286" w:type="dxa"/>
          </w:tcPr>
          <w:p w14:paraId="3D3F06FF" w14:textId="77777777" w:rsidR="0076471F" w:rsidRPr="0076471F" w:rsidRDefault="0076471F" w:rsidP="007727F0">
            <w:pPr>
              <w:rPr>
                <w:sz w:val="16"/>
                <w:szCs w:val="16"/>
              </w:rPr>
            </w:pPr>
            <w:r w:rsidRPr="0076471F">
              <w:rPr>
                <w:sz w:val="16"/>
                <w:szCs w:val="16"/>
              </w:rPr>
              <w:t>X</w:t>
            </w:r>
          </w:p>
        </w:tc>
        <w:tc>
          <w:tcPr>
            <w:tcW w:w="286" w:type="dxa"/>
          </w:tcPr>
          <w:p w14:paraId="35FC39D5" w14:textId="77777777" w:rsidR="0076471F" w:rsidRPr="0076471F" w:rsidRDefault="0076471F" w:rsidP="007727F0">
            <w:pPr>
              <w:rPr>
                <w:sz w:val="16"/>
                <w:szCs w:val="16"/>
              </w:rPr>
            </w:pPr>
          </w:p>
        </w:tc>
        <w:tc>
          <w:tcPr>
            <w:tcW w:w="287" w:type="dxa"/>
          </w:tcPr>
          <w:p w14:paraId="28436803" w14:textId="77777777" w:rsidR="0076471F" w:rsidRPr="0076471F" w:rsidRDefault="0076471F" w:rsidP="007727F0">
            <w:pPr>
              <w:rPr>
                <w:sz w:val="16"/>
                <w:szCs w:val="16"/>
              </w:rPr>
            </w:pPr>
          </w:p>
        </w:tc>
        <w:tc>
          <w:tcPr>
            <w:tcW w:w="286" w:type="dxa"/>
          </w:tcPr>
          <w:p w14:paraId="3CFA0771" w14:textId="77777777" w:rsidR="0076471F" w:rsidRPr="0076471F" w:rsidRDefault="0076471F" w:rsidP="007727F0">
            <w:pPr>
              <w:rPr>
                <w:sz w:val="16"/>
                <w:szCs w:val="16"/>
              </w:rPr>
            </w:pPr>
          </w:p>
        </w:tc>
        <w:tc>
          <w:tcPr>
            <w:tcW w:w="286" w:type="dxa"/>
          </w:tcPr>
          <w:p w14:paraId="5EFC5769" w14:textId="77777777" w:rsidR="0076471F" w:rsidRPr="0076471F" w:rsidRDefault="0076471F" w:rsidP="007727F0">
            <w:pPr>
              <w:rPr>
                <w:sz w:val="16"/>
                <w:szCs w:val="16"/>
              </w:rPr>
            </w:pPr>
          </w:p>
        </w:tc>
        <w:tc>
          <w:tcPr>
            <w:tcW w:w="287" w:type="dxa"/>
          </w:tcPr>
          <w:p w14:paraId="11B23D6D" w14:textId="77777777" w:rsidR="0076471F" w:rsidRPr="0076471F" w:rsidRDefault="0076471F" w:rsidP="007727F0">
            <w:pPr>
              <w:rPr>
                <w:sz w:val="16"/>
                <w:szCs w:val="16"/>
              </w:rPr>
            </w:pPr>
          </w:p>
        </w:tc>
        <w:tc>
          <w:tcPr>
            <w:tcW w:w="286" w:type="dxa"/>
          </w:tcPr>
          <w:p w14:paraId="7DEB2FBF" w14:textId="77777777" w:rsidR="0076471F" w:rsidRPr="0076471F" w:rsidRDefault="0076471F" w:rsidP="007727F0">
            <w:pPr>
              <w:rPr>
                <w:sz w:val="16"/>
                <w:szCs w:val="16"/>
              </w:rPr>
            </w:pPr>
          </w:p>
        </w:tc>
        <w:tc>
          <w:tcPr>
            <w:tcW w:w="287" w:type="dxa"/>
          </w:tcPr>
          <w:p w14:paraId="4293B895" w14:textId="77777777" w:rsidR="0076471F" w:rsidRPr="0076471F" w:rsidRDefault="0076471F" w:rsidP="007727F0">
            <w:pPr>
              <w:rPr>
                <w:sz w:val="16"/>
                <w:szCs w:val="16"/>
              </w:rPr>
            </w:pPr>
          </w:p>
        </w:tc>
        <w:tc>
          <w:tcPr>
            <w:tcW w:w="286" w:type="dxa"/>
          </w:tcPr>
          <w:p w14:paraId="381D1242" w14:textId="77777777" w:rsidR="0076471F" w:rsidRPr="0076471F" w:rsidRDefault="0076471F" w:rsidP="007727F0">
            <w:pPr>
              <w:rPr>
                <w:sz w:val="16"/>
                <w:szCs w:val="16"/>
              </w:rPr>
            </w:pPr>
          </w:p>
        </w:tc>
        <w:tc>
          <w:tcPr>
            <w:tcW w:w="286" w:type="dxa"/>
          </w:tcPr>
          <w:p w14:paraId="4E52378E" w14:textId="77777777" w:rsidR="0076471F" w:rsidRPr="0076471F" w:rsidRDefault="0076471F" w:rsidP="007727F0">
            <w:pPr>
              <w:rPr>
                <w:sz w:val="16"/>
                <w:szCs w:val="16"/>
              </w:rPr>
            </w:pPr>
          </w:p>
        </w:tc>
        <w:tc>
          <w:tcPr>
            <w:tcW w:w="287" w:type="dxa"/>
          </w:tcPr>
          <w:p w14:paraId="432A2AA9" w14:textId="77777777" w:rsidR="0076471F" w:rsidRPr="0076471F" w:rsidRDefault="0076471F" w:rsidP="007727F0">
            <w:pPr>
              <w:rPr>
                <w:sz w:val="16"/>
                <w:szCs w:val="16"/>
              </w:rPr>
            </w:pPr>
          </w:p>
        </w:tc>
        <w:tc>
          <w:tcPr>
            <w:tcW w:w="286" w:type="dxa"/>
          </w:tcPr>
          <w:p w14:paraId="43B37AB3" w14:textId="77777777" w:rsidR="0076471F" w:rsidRPr="0076471F" w:rsidRDefault="0076471F" w:rsidP="007727F0">
            <w:pPr>
              <w:rPr>
                <w:sz w:val="16"/>
                <w:szCs w:val="16"/>
              </w:rPr>
            </w:pPr>
          </w:p>
        </w:tc>
        <w:tc>
          <w:tcPr>
            <w:tcW w:w="286" w:type="dxa"/>
          </w:tcPr>
          <w:p w14:paraId="5776EEAE" w14:textId="77777777" w:rsidR="0076471F" w:rsidRPr="0076471F" w:rsidRDefault="0076471F" w:rsidP="007727F0">
            <w:pPr>
              <w:rPr>
                <w:sz w:val="16"/>
                <w:szCs w:val="16"/>
              </w:rPr>
            </w:pPr>
          </w:p>
        </w:tc>
        <w:tc>
          <w:tcPr>
            <w:tcW w:w="287" w:type="dxa"/>
          </w:tcPr>
          <w:p w14:paraId="08AF7842" w14:textId="77777777" w:rsidR="0076471F" w:rsidRPr="0076471F" w:rsidRDefault="0076471F" w:rsidP="007727F0">
            <w:pPr>
              <w:rPr>
                <w:sz w:val="16"/>
                <w:szCs w:val="16"/>
              </w:rPr>
            </w:pPr>
          </w:p>
        </w:tc>
        <w:tc>
          <w:tcPr>
            <w:tcW w:w="286" w:type="dxa"/>
          </w:tcPr>
          <w:p w14:paraId="4EA536CB" w14:textId="77777777" w:rsidR="0076471F" w:rsidRPr="0076471F" w:rsidRDefault="0076471F" w:rsidP="007727F0">
            <w:pPr>
              <w:rPr>
                <w:sz w:val="16"/>
                <w:szCs w:val="16"/>
              </w:rPr>
            </w:pPr>
          </w:p>
        </w:tc>
        <w:tc>
          <w:tcPr>
            <w:tcW w:w="287" w:type="dxa"/>
          </w:tcPr>
          <w:p w14:paraId="3333FA24" w14:textId="77777777" w:rsidR="0076471F" w:rsidRPr="0076471F" w:rsidRDefault="0076471F" w:rsidP="007727F0">
            <w:pPr>
              <w:rPr>
                <w:sz w:val="16"/>
                <w:szCs w:val="16"/>
              </w:rPr>
            </w:pPr>
          </w:p>
        </w:tc>
        <w:tc>
          <w:tcPr>
            <w:tcW w:w="286" w:type="dxa"/>
          </w:tcPr>
          <w:p w14:paraId="6C0FFC3C" w14:textId="77777777" w:rsidR="0076471F" w:rsidRPr="0076471F" w:rsidRDefault="0076471F" w:rsidP="007727F0">
            <w:pPr>
              <w:rPr>
                <w:sz w:val="16"/>
                <w:szCs w:val="16"/>
              </w:rPr>
            </w:pPr>
          </w:p>
        </w:tc>
        <w:tc>
          <w:tcPr>
            <w:tcW w:w="286" w:type="dxa"/>
          </w:tcPr>
          <w:p w14:paraId="3C4C7CBD" w14:textId="77777777" w:rsidR="0076471F" w:rsidRPr="0076471F" w:rsidRDefault="0076471F" w:rsidP="007727F0">
            <w:pPr>
              <w:rPr>
                <w:sz w:val="16"/>
                <w:szCs w:val="16"/>
              </w:rPr>
            </w:pPr>
          </w:p>
        </w:tc>
        <w:tc>
          <w:tcPr>
            <w:tcW w:w="287" w:type="dxa"/>
          </w:tcPr>
          <w:p w14:paraId="5D5A2AB6" w14:textId="77777777" w:rsidR="0076471F" w:rsidRPr="0076471F" w:rsidRDefault="0076471F" w:rsidP="007727F0">
            <w:pPr>
              <w:rPr>
                <w:sz w:val="16"/>
                <w:szCs w:val="16"/>
              </w:rPr>
            </w:pPr>
          </w:p>
        </w:tc>
        <w:tc>
          <w:tcPr>
            <w:tcW w:w="286" w:type="dxa"/>
          </w:tcPr>
          <w:p w14:paraId="67256FF7" w14:textId="77777777" w:rsidR="0076471F" w:rsidRPr="0076471F" w:rsidRDefault="0076471F" w:rsidP="007727F0">
            <w:pPr>
              <w:rPr>
                <w:sz w:val="16"/>
                <w:szCs w:val="16"/>
              </w:rPr>
            </w:pPr>
          </w:p>
        </w:tc>
        <w:tc>
          <w:tcPr>
            <w:tcW w:w="286" w:type="dxa"/>
          </w:tcPr>
          <w:p w14:paraId="22454D7E" w14:textId="77777777" w:rsidR="0076471F" w:rsidRPr="0076471F" w:rsidRDefault="0076471F" w:rsidP="007727F0">
            <w:pPr>
              <w:rPr>
                <w:sz w:val="16"/>
                <w:szCs w:val="16"/>
              </w:rPr>
            </w:pPr>
          </w:p>
        </w:tc>
        <w:tc>
          <w:tcPr>
            <w:tcW w:w="287" w:type="dxa"/>
          </w:tcPr>
          <w:p w14:paraId="57BAB0CA" w14:textId="77777777" w:rsidR="0076471F" w:rsidRPr="0076471F" w:rsidRDefault="0076471F" w:rsidP="007727F0">
            <w:pPr>
              <w:rPr>
                <w:sz w:val="16"/>
                <w:szCs w:val="16"/>
              </w:rPr>
            </w:pPr>
          </w:p>
        </w:tc>
        <w:tc>
          <w:tcPr>
            <w:tcW w:w="286" w:type="dxa"/>
          </w:tcPr>
          <w:p w14:paraId="301D234E" w14:textId="77777777" w:rsidR="0076471F" w:rsidRPr="0076471F" w:rsidRDefault="0076471F" w:rsidP="007727F0">
            <w:pPr>
              <w:rPr>
                <w:sz w:val="16"/>
                <w:szCs w:val="16"/>
              </w:rPr>
            </w:pPr>
          </w:p>
        </w:tc>
        <w:tc>
          <w:tcPr>
            <w:tcW w:w="287" w:type="dxa"/>
          </w:tcPr>
          <w:p w14:paraId="68E02CB8" w14:textId="77777777" w:rsidR="0076471F" w:rsidRPr="0076471F" w:rsidRDefault="0076471F" w:rsidP="007727F0">
            <w:pPr>
              <w:rPr>
                <w:sz w:val="16"/>
                <w:szCs w:val="16"/>
              </w:rPr>
            </w:pPr>
          </w:p>
        </w:tc>
        <w:tc>
          <w:tcPr>
            <w:tcW w:w="286" w:type="dxa"/>
          </w:tcPr>
          <w:p w14:paraId="7B207052" w14:textId="77777777" w:rsidR="0076471F" w:rsidRPr="0076471F" w:rsidRDefault="0076471F" w:rsidP="007727F0">
            <w:pPr>
              <w:rPr>
                <w:sz w:val="16"/>
                <w:szCs w:val="16"/>
              </w:rPr>
            </w:pPr>
          </w:p>
        </w:tc>
        <w:tc>
          <w:tcPr>
            <w:tcW w:w="286" w:type="dxa"/>
          </w:tcPr>
          <w:p w14:paraId="2682060F" w14:textId="77777777" w:rsidR="0076471F" w:rsidRPr="0076471F" w:rsidRDefault="0076471F" w:rsidP="007727F0">
            <w:pPr>
              <w:rPr>
                <w:sz w:val="16"/>
                <w:szCs w:val="16"/>
              </w:rPr>
            </w:pPr>
          </w:p>
        </w:tc>
        <w:tc>
          <w:tcPr>
            <w:tcW w:w="287" w:type="dxa"/>
          </w:tcPr>
          <w:p w14:paraId="652F221F" w14:textId="77777777" w:rsidR="0076471F" w:rsidRPr="0076471F" w:rsidRDefault="0076471F" w:rsidP="007727F0">
            <w:pPr>
              <w:rPr>
                <w:sz w:val="16"/>
                <w:szCs w:val="16"/>
              </w:rPr>
            </w:pPr>
          </w:p>
        </w:tc>
        <w:tc>
          <w:tcPr>
            <w:tcW w:w="286" w:type="dxa"/>
          </w:tcPr>
          <w:p w14:paraId="5C3CF3B3" w14:textId="77777777" w:rsidR="0076471F" w:rsidRPr="0076471F" w:rsidRDefault="0076471F" w:rsidP="007727F0">
            <w:pPr>
              <w:rPr>
                <w:sz w:val="16"/>
                <w:szCs w:val="16"/>
              </w:rPr>
            </w:pPr>
          </w:p>
        </w:tc>
      </w:tr>
      <w:tr w:rsidR="0076471F" w:rsidRPr="0076471F" w14:paraId="65D4D8A8" w14:textId="77777777" w:rsidTr="001F20AD">
        <w:tc>
          <w:tcPr>
            <w:tcW w:w="1255" w:type="dxa"/>
            <w:vMerge/>
          </w:tcPr>
          <w:p w14:paraId="15EE0B7A" w14:textId="77777777" w:rsidR="0076471F" w:rsidRPr="0076471F" w:rsidRDefault="0076471F" w:rsidP="007727F0">
            <w:pPr>
              <w:rPr>
                <w:sz w:val="16"/>
                <w:szCs w:val="16"/>
              </w:rPr>
            </w:pPr>
          </w:p>
        </w:tc>
        <w:tc>
          <w:tcPr>
            <w:tcW w:w="1440" w:type="dxa"/>
          </w:tcPr>
          <w:p w14:paraId="683B0117" w14:textId="77777777" w:rsidR="0076471F" w:rsidRPr="0076471F" w:rsidRDefault="0076471F" w:rsidP="007727F0">
            <w:pPr>
              <w:rPr>
                <w:sz w:val="16"/>
                <w:szCs w:val="16"/>
              </w:rPr>
            </w:pPr>
            <w:r w:rsidRPr="0076471F">
              <w:rPr>
                <w:rFonts w:eastAsia="Calibri"/>
                <w:sz w:val="16"/>
                <w:szCs w:val="16"/>
              </w:rPr>
              <w:t>Contract negotiations; sign contract</w:t>
            </w:r>
          </w:p>
        </w:tc>
        <w:tc>
          <w:tcPr>
            <w:tcW w:w="990" w:type="dxa"/>
          </w:tcPr>
          <w:p w14:paraId="3AA5AAEB" w14:textId="77777777" w:rsidR="0076471F" w:rsidRPr="0076471F" w:rsidRDefault="0076471F" w:rsidP="007727F0">
            <w:pPr>
              <w:rPr>
                <w:sz w:val="16"/>
                <w:szCs w:val="16"/>
              </w:rPr>
            </w:pPr>
            <w:r w:rsidRPr="0076471F">
              <w:rPr>
                <w:sz w:val="16"/>
                <w:szCs w:val="16"/>
              </w:rPr>
              <w:t>UNDP-CO</w:t>
            </w:r>
          </w:p>
        </w:tc>
        <w:tc>
          <w:tcPr>
            <w:tcW w:w="286" w:type="dxa"/>
          </w:tcPr>
          <w:p w14:paraId="009AD1DE" w14:textId="77777777" w:rsidR="0076471F" w:rsidRPr="0076471F" w:rsidRDefault="0076471F" w:rsidP="007727F0">
            <w:pPr>
              <w:rPr>
                <w:sz w:val="16"/>
                <w:szCs w:val="16"/>
              </w:rPr>
            </w:pPr>
            <w:r w:rsidRPr="0076471F">
              <w:rPr>
                <w:sz w:val="16"/>
                <w:szCs w:val="16"/>
              </w:rPr>
              <w:t>X</w:t>
            </w:r>
          </w:p>
        </w:tc>
        <w:tc>
          <w:tcPr>
            <w:tcW w:w="286" w:type="dxa"/>
          </w:tcPr>
          <w:p w14:paraId="4E71D29E" w14:textId="77777777" w:rsidR="0076471F" w:rsidRPr="0076471F" w:rsidRDefault="0076471F" w:rsidP="007727F0">
            <w:pPr>
              <w:rPr>
                <w:sz w:val="16"/>
                <w:szCs w:val="16"/>
              </w:rPr>
            </w:pPr>
          </w:p>
        </w:tc>
        <w:tc>
          <w:tcPr>
            <w:tcW w:w="287" w:type="dxa"/>
          </w:tcPr>
          <w:p w14:paraId="7FA9CE3D" w14:textId="77777777" w:rsidR="0076471F" w:rsidRPr="0076471F" w:rsidRDefault="0076471F" w:rsidP="007727F0">
            <w:pPr>
              <w:rPr>
                <w:sz w:val="16"/>
                <w:szCs w:val="16"/>
              </w:rPr>
            </w:pPr>
          </w:p>
        </w:tc>
        <w:tc>
          <w:tcPr>
            <w:tcW w:w="286" w:type="dxa"/>
          </w:tcPr>
          <w:p w14:paraId="3059F378" w14:textId="77777777" w:rsidR="0076471F" w:rsidRPr="0076471F" w:rsidRDefault="0076471F" w:rsidP="007727F0">
            <w:pPr>
              <w:rPr>
                <w:sz w:val="16"/>
                <w:szCs w:val="16"/>
              </w:rPr>
            </w:pPr>
          </w:p>
        </w:tc>
        <w:tc>
          <w:tcPr>
            <w:tcW w:w="286" w:type="dxa"/>
          </w:tcPr>
          <w:p w14:paraId="05DE1F6F" w14:textId="77777777" w:rsidR="0076471F" w:rsidRPr="0076471F" w:rsidRDefault="0076471F" w:rsidP="007727F0">
            <w:pPr>
              <w:rPr>
                <w:sz w:val="16"/>
                <w:szCs w:val="16"/>
              </w:rPr>
            </w:pPr>
          </w:p>
        </w:tc>
        <w:tc>
          <w:tcPr>
            <w:tcW w:w="287" w:type="dxa"/>
          </w:tcPr>
          <w:p w14:paraId="35689AD3" w14:textId="77777777" w:rsidR="0076471F" w:rsidRPr="0076471F" w:rsidRDefault="0076471F" w:rsidP="007727F0">
            <w:pPr>
              <w:rPr>
                <w:sz w:val="16"/>
                <w:szCs w:val="16"/>
              </w:rPr>
            </w:pPr>
          </w:p>
        </w:tc>
        <w:tc>
          <w:tcPr>
            <w:tcW w:w="286" w:type="dxa"/>
          </w:tcPr>
          <w:p w14:paraId="09085EA8" w14:textId="77777777" w:rsidR="0076471F" w:rsidRPr="0076471F" w:rsidRDefault="0076471F" w:rsidP="007727F0">
            <w:pPr>
              <w:rPr>
                <w:sz w:val="16"/>
                <w:szCs w:val="16"/>
              </w:rPr>
            </w:pPr>
          </w:p>
        </w:tc>
        <w:tc>
          <w:tcPr>
            <w:tcW w:w="287" w:type="dxa"/>
          </w:tcPr>
          <w:p w14:paraId="212409E2" w14:textId="77777777" w:rsidR="0076471F" w:rsidRPr="0076471F" w:rsidRDefault="0076471F" w:rsidP="007727F0">
            <w:pPr>
              <w:rPr>
                <w:sz w:val="16"/>
                <w:szCs w:val="16"/>
              </w:rPr>
            </w:pPr>
          </w:p>
        </w:tc>
        <w:tc>
          <w:tcPr>
            <w:tcW w:w="286" w:type="dxa"/>
          </w:tcPr>
          <w:p w14:paraId="7E9BD513" w14:textId="77777777" w:rsidR="0076471F" w:rsidRPr="0076471F" w:rsidRDefault="0076471F" w:rsidP="007727F0">
            <w:pPr>
              <w:rPr>
                <w:sz w:val="16"/>
                <w:szCs w:val="16"/>
              </w:rPr>
            </w:pPr>
          </w:p>
        </w:tc>
        <w:tc>
          <w:tcPr>
            <w:tcW w:w="286" w:type="dxa"/>
          </w:tcPr>
          <w:p w14:paraId="3B4A4006" w14:textId="77777777" w:rsidR="0076471F" w:rsidRPr="0076471F" w:rsidRDefault="0076471F" w:rsidP="007727F0">
            <w:pPr>
              <w:rPr>
                <w:sz w:val="16"/>
                <w:szCs w:val="16"/>
              </w:rPr>
            </w:pPr>
          </w:p>
        </w:tc>
        <w:tc>
          <w:tcPr>
            <w:tcW w:w="287" w:type="dxa"/>
          </w:tcPr>
          <w:p w14:paraId="2A87056A" w14:textId="77777777" w:rsidR="0076471F" w:rsidRPr="0076471F" w:rsidRDefault="0076471F" w:rsidP="007727F0">
            <w:pPr>
              <w:rPr>
                <w:sz w:val="16"/>
                <w:szCs w:val="16"/>
              </w:rPr>
            </w:pPr>
          </w:p>
        </w:tc>
        <w:tc>
          <w:tcPr>
            <w:tcW w:w="286" w:type="dxa"/>
          </w:tcPr>
          <w:p w14:paraId="18E7882E" w14:textId="77777777" w:rsidR="0076471F" w:rsidRPr="0076471F" w:rsidRDefault="0076471F" w:rsidP="007727F0">
            <w:pPr>
              <w:rPr>
                <w:sz w:val="16"/>
                <w:szCs w:val="16"/>
              </w:rPr>
            </w:pPr>
          </w:p>
        </w:tc>
        <w:tc>
          <w:tcPr>
            <w:tcW w:w="286" w:type="dxa"/>
          </w:tcPr>
          <w:p w14:paraId="056009EE" w14:textId="77777777" w:rsidR="0076471F" w:rsidRPr="0076471F" w:rsidRDefault="0076471F" w:rsidP="007727F0">
            <w:pPr>
              <w:rPr>
                <w:sz w:val="16"/>
                <w:szCs w:val="16"/>
              </w:rPr>
            </w:pPr>
          </w:p>
        </w:tc>
        <w:tc>
          <w:tcPr>
            <w:tcW w:w="287" w:type="dxa"/>
          </w:tcPr>
          <w:p w14:paraId="5069B24C" w14:textId="77777777" w:rsidR="0076471F" w:rsidRPr="0076471F" w:rsidRDefault="0076471F" w:rsidP="007727F0">
            <w:pPr>
              <w:rPr>
                <w:sz w:val="16"/>
                <w:szCs w:val="16"/>
              </w:rPr>
            </w:pPr>
          </w:p>
        </w:tc>
        <w:tc>
          <w:tcPr>
            <w:tcW w:w="286" w:type="dxa"/>
          </w:tcPr>
          <w:p w14:paraId="01E9E85A" w14:textId="77777777" w:rsidR="0076471F" w:rsidRPr="0076471F" w:rsidRDefault="0076471F" w:rsidP="007727F0">
            <w:pPr>
              <w:rPr>
                <w:sz w:val="16"/>
                <w:szCs w:val="16"/>
              </w:rPr>
            </w:pPr>
          </w:p>
        </w:tc>
        <w:tc>
          <w:tcPr>
            <w:tcW w:w="287" w:type="dxa"/>
          </w:tcPr>
          <w:p w14:paraId="058376E7" w14:textId="77777777" w:rsidR="0076471F" w:rsidRPr="0076471F" w:rsidRDefault="0076471F" w:rsidP="007727F0">
            <w:pPr>
              <w:rPr>
                <w:sz w:val="16"/>
                <w:szCs w:val="16"/>
              </w:rPr>
            </w:pPr>
          </w:p>
        </w:tc>
        <w:tc>
          <w:tcPr>
            <w:tcW w:w="286" w:type="dxa"/>
          </w:tcPr>
          <w:p w14:paraId="1F7523DC" w14:textId="77777777" w:rsidR="0076471F" w:rsidRPr="0076471F" w:rsidRDefault="0076471F" w:rsidP="007727F0">
            <w:pPr>
              <w:rPr>
                <w:sz w:val="16"/>
                <w:szCs w:val="16"/>
              </w:rPr>
            </w:pPr>
          </w:p>
        </w:tc>
        <w:tc>
          <w:tcPr>
            <w:tcW w:w="286" w:type="dxa"/>
          </w:tcPr>
          <w:p w14:paraId="6BED7245" w14:textId="77777777" w:rsidR="0076471F" w:rsidRPr="0076471F" w:rsidRDefault="0076471F" w:rsidP="007727F0">
            <w:pPr>
              <w:rPr>
                <w:sz w:val="16"/>
                <w:szCs w:val="16"/>
              </w:rPr>
            </w:pPr>
          </w:p>
        </w:tc>
        <w:tc>
          <w:tcPr>
            <w:tcW w:w="287" w:type="dxa"/>
          </w:tcPr>
          <w:p w14:paraId="0F45BD57" w14:textId="77777777" w:rsidR="0076471F" w:rsidRPr="0076471F" w:rsidRDefault="0076471F" w:rsidP="007727F0">
            <w:pPr>
              <w:rPr>
                <w:sz w:val="16"/>
                <w:szCs w:val="16"/>
              </w:rPr>
            </w:pPr>
          </w:p>
        </w:tc>
        <w:tc>
          <w:tcPr>
            <w:tcW w:w="286" w:type="dxa"/>
          </w:tcPr>
          <w:p w14:paraId="017D5CA5" w14:textId="77777777" w:rsidR="0076471F" w:rsidRPr="0076471F" w:rsidRDefault="0076471F" w:rsidP="007727F0">
            <w:pPr>
              <w:rPr>
                <w:sz w:val="16"/>
                <w:szCs w:val="16"/>
              </w:rPr>
            </w:pPr>
          </w:p>
        </w:tc>
        <w:tc>
          <w:tcPr>
            <w:tcW w:w="286" w:type="dxa"/>
          </w:tcPr>
          <w:p w14:paraId="4157D599" w14:textId="77777777" w:rsidR="0076471F" w:rsidRPr="0076471F" w:rsidRDefault="0076471F" w:rsidP="007727F0">
            <w:pPr>
              <w:rPr>
                <w:sz w:val="16"/>
                <w:szCs w:val="16"/>
              </w:rPr>
            </w:pPr>
          </w:p>
        </w:tc>
        <w:tc>
          <w:tcPr>
            <w:tcW w:w="287" w:type="dxa"/>
          </w:tcPr>
          <w:p w14:paraId="61AA1623" w14:textId="77777777" w:rsidR="0076471F" w:rsidRPr="0076471F" w:rsidRDefault="0076471F" w:rsidP="007727F0">
            <w:pPr>
              <w:rPr>
                <w:sz w:val="16"/>
                <w:szCs w:val="16"/>
              </w:rPr>
            </w:pPr>
          </w:p>
        </w:tc>
        <w:tc>
          <w:tcPr>
            <w:tcW w:w="286" w:type="dxa"/>
          </w:tcPr>
          <w:p w14:paraId="552033ED" w14:textId="77777777" w:rsidR="0076471F" w:rsidRPr="0076471F" w:rsidRDefault="0076471F" w:rsidP="007727F0">
            <w:pPr>
              <w:rPr>
                <w:sz w:val="16"/>
                <w:szCs w:val="16"/>
              </w:rPr>
            </w:pPr>
          </w:p>
        </w:tc>
        <w:tc>
          <w:tcPr>
            <w:tcW w:w="287" w:type="dxa"/>
          </w:tcPr>
          <w:p w14:paraId="4F74E490" w14:textId="77777777" w:rsidR="0076471F" w:rsidRPr="0076471F" w:rsidRDefault="0076471F" w:rsidP="007727F0">
            <w:pPr>
              <w:rPr>
                <w:sz w:val="16"/>
                <w:szCs w:val="16"/>
              </w:rPr>
            </w:pPr>
          </w:p>
        </w:tc>
        <w:tc>
          <w:tcPr>
            <w:tcW w:w="286" w:type="dxa"/>
          </w:tcPr>
          <w:p w14:paraId="52713D81" w14:textId="77777777" w:rsidR="0076471F" w:rsidRPr="0076471F" w:rsidRDefault="0076471F" w:rsidP="007727F0">
            <w:pPr>
              <w:rPr>
                <w:sz w:val="16"/>
                <w:szCs w:val="16"/>
              </w:rPr>
            </w:pPr>
          </w:p>
        </w:tc>
        <w:tc>
          <w:tcPr>
            <w:tcW w:w="286" w:type="dxa"/>
          </w:tcPr>
          <w:p w14:paraId="5D516BDB" w14:textId="77777777" w:rsidR="0076471F" w:rsidRPr="0076471F" w:rsidRDefault="0076471F" w:rsidP="007727F0">
            <w:pPr>
              <w:rPr>
                <w:sz w:val="16"/>
                <w:szCs w:val="16"/>
              </w:rPr>
            </w:pPr>
          </w:p>
        </w:tc>
        <w:tc>
          <w:tcPr>
            <w:tcW w:w="287" w:type="dxa"/>
          </w:tcPr>
          <w:p w14:paraId="17A3A347" w14:textId="77777777" w:rsidR="0076471F" w:rsidRPr="0076471F" w:rsidRDefault="0076471F" w:rsidP="007727F0">
            <w:pPr>
              <w:rPr>
                <w:sz w:val="16"/>
                <w:szCs w:val="16"/>
              </w:rPr>
            </w:pPr>
          </w:p>
        </w:tc>
        <w:tc>
          <w:tcPr>
            <w:tcW w:w="286" w:type="dxa"/>
          </w:tcPr>
          <w:p w14:paraId="7BBB91C9" w14:textId="77777777" w:rsidR="0076471F" w:rsidRPr="0076471F" w:rsidRDefault="0076471F" w:rsidP="007727F0">
            <w:pPr>
              <w:rPr>
                <w:sz w:val="16"/>
                <w:szCs w:val="16"/>
              </w:rPr>
            </w:pPr>
          </w:p>
        </w:tc>
      </w:tr>
      <w:tr w:rsidR="0076471F" w:rsidRPr="0076471F" w14:paraId="270FC274" w14:textId="77777777" w:rsidTr="001F20AD">
        <w:tc>
          <w:tcPr>
            <w:tcW w:w="1255" w:type="dxa"/>
            <w:vMerge/>
          </w:tcPr>
          <w:p w14:paraId="3188A2FD" w14:textId="77777777" w:rsidR="0076471F" w:rsidRPr="0076471F" w:rsidRDefault="0076471F" w:rsidP="007727F0">
            <w:pPr>
              <w:rPr>
                <w:sz w:val="16"/>
                <w:szCs w:val="16"/>
              </w:rPr>
            </w:pPr>
          </w:p>
        </w:tc>
        <w:tc>
          <w:tcPr>
            <w:tcW w:w="1440" w:type="dxa"/>
          </w:tcPr>
          <w:p w14:paraId="61E18459" w14:textId="77777777" w:rsidR="0076471F" w:rsidRPr="0076471F" w:rsidRDefault="0076471F" w:rsidP="007727F0">
            <w:pPr>
              <w:rPr>
                <w:sz w:val="16"/>
                <w:szCs w:val="16"/>
              </w:rPr>
            </w:pPr>
            <w:r w:rsidRPr="0076471F">
              <w:rPr>
                <w:rFonts w:eastAsia="Calibri"/>
                <w:sz w:val="16"/>
                <w:szCs w:val="16"/>
              </w:rPr>
              <w:t xml:space="preserve">Orient PIU team </w:t>
            </w:r>
          </w:p>
        </w:tc>
        <w:tc>
          <w:tcPr>
            <w:tcW w:w="990" w:type="dxa"/>
          </w:tcPr>
          <w:p w14:paraId="239F2C44" w14:textId="77777777" w:rsidR="0076471F" w:rsidRPr="0076471F" w:rsidRDefault="0076471F" w:rsidP="007727F0">
            <w:pPr>
              <w:rPr>
                <w:sz w:val="16"/>
                <w:szCs w:val="16"/>
              </w:rPr>
            </w:pPr>
            <w:r w:rsidRPr="0076471F">
              <w:rPr>
                <w:sz w:val="16"/>
                <w:szCs w:val="16"/>
              </w:rPr>
              <w:t>UNDP-CO</w:t>
            </w:r>
          </w:p>
        </w:tc>
        <w:tc>
          <w:tcPr>
            <w:tcW w:w="286" w:type="dxa"/>
          </w:tcPr>
          <w:p w14:paraId="2C71EFB1" w14:textId="77777777" w:rsidR="0076471F" w:rsidRPr="0076471F" w:rsidRDefault="0076471F" w:rsidP="007727F0">
            <w:pPr>
              <w:rPr>
                <w:sz w:val="16"/>
                <w:szCs w:val="16"/>
              </w:rPr>
            </w:pPr>
            <w:r w:rsidRPr="0076471F">
              <w:rPr>
                <w:sz w:val="16"/>
                <w:szCs w:val="16"/>
              </w:rPr>
              <w:t>X</w:t>
            </w:r>
          </w:p>
        </w:tc>
        <w:tc>
          <w:tcPr>
            <w:tcW w:w="286" w:type="dxa"/>
          </w:tcPr>
          <w:p w14:paraId="2A051B9D" w14:textId="77777777" w:rsidR="0076471F" w:rsidRPr="0076471F" w:rsidRDefault="0076471F" w:rsidP="007727F0">
            <w:pPr>
              <w:rPr>
                <w:sz w:val="16"/>
                <w:szCs w:val="16"/>
              </w:rPr>
            </w:pPr>
            <w:r w:rsidRPr="0076471F">
              <w:rPr>
                <w:sz w:val="16"/>
                <w:szCs w:val="16"/>
              </w:rPr>
              <w:t>X</w:t>
            </w:r>
          </w:p>
        </w:tc>
        <w:tc>
          <w:tcPr>
            <w:tcW w:w="287" w:type="dxa"/>
          </w:tcPr>
          <w:p w14:paraId="2101265C" w14:textId="77777777" w:rsidR="0076471F" w:rsidRPr="0076471F" w:rsidRDefault="0076471F" w:rsidP="007727F0">
            <w:pPr>
              <w:rPr>
                <w:sz w:val="16"/>
                <w:szCs w:val="16"/>
              </w:rPr>
            </w:pPr>
          </w:p>
        </w:tc>
        <w:tc>
          <w:tcPr>
            <w:tcW w:w="286" w:type="dxa"/>
          </w:tcPr>
          <w:p w14:paraId="44296679" w14:textId="77777777" w:rsidR="0076471F" w:rsidRPr="0076471F" w:rsidRDefault="0076471F" w:rsidP="007727F0">
            <w:pPr>
              <w:rPr>
                <w:sz w:val="16"/>
                <w:szCs w:val="16"/>
              </w:rPr>
            </w:pPr>
          </w:p>
        </w:tc>
        <w:tc>
          <w:tcPr>
            <w:tcW w:w="286" w:type="dxa"/>
          </w:tcPr>
          <w:p w14:paraId="034CFBA3" w14:textId="77777777" w:rsidR="0076471F" w:rsidRPr="0076471F" w:rsidRDefault="0076471F" w:rsidP="007727F0">
            <w:pPr>
              <w:rPr>
                <w:sz w:val="16"/>
                <w:szCs w:val="16"/>
              </w:rPr>
            </w:pPr>
          </w:p>
        </w:tc>
        <w:tc>
          <w:tcPr>
            <w:tcW w:w="287" w:type="dxa"/>
          </w:tcPr>
          <w:p w14:paraId="3B5E6139" w14:textId="77777777" w:rsidR="0076471F" w:rsidRPr="0076471F" w:rsidRDefault="0076471F" w:rsidP="007727F0">
            <w:pPr>
              <w:rPr>
                <w:sz w:val="16"/>
                <w:szCs w:val="16"/>
              </w:rPr>
            </w:pPr>
          </w:p>
        </w:tc>
        <w:tc>
          <w:tcPr>
            <w:tcW w:w="286" w:type="dxa"/>
          </w:tcPr>
          <w:p w14:paraId="2EC4ACB7" w14:textId="77777777" w:rsidR="0076471F" w:rsidRPr="0076471F" w:rsidRDefault="0076471F" w:rsidP="007727F0">
            <w:pPr>
              <w:rPr>
                <w:sz w:val="16"/>
                <w:szCs w:val="16"/>
              </w:rPr>
            </w:pPr>
          </w:p>
        </w:tc>
        <w:tc>
          <w:tcPr>
            <w:tcW w:w="287" w:type="dxa"/>
          </w:tcPr>
          <w:p w14:paraId="4A22AD44" w14:textId="77777777" w:rsidR="0076471F" w:rsidRPr="0076471F" w:rsidRDefault="0076471F" w:rsidP="007727F0">
            <w:pPr>
              <w:rPr>
                <w:sz w:val="16"/>
                <w:szCs w:val="16"/>
              </w:rPr>
            </w:pPr>
          </w:p>
        </w:tc>
        <w:tc>
          <w:tcPr>
            <w:tcW w:w="286" w:type="dxa"/>
          </w:tcPr>
          <w:p w14:paraId="2F5DD9CE" w14:textId="77777777" w:rsidR="0076471F" w:rsidRPr="0076471F" w:rsidRDefault="0076471F" w:rsidP="007727F0">
            <w:pPr>
              <w:rPr>
                <w:sz w:val="16"/>
                <w:szCs w:val="16"/>
              </w:rPr>
            </w:pPr>
          </w:p>
        </w:tc>
        <w:tc>
          <w:tcPr>
            <w:tcW w:w="286" w:type="dxa"/>
          </w:tcPr>
          <w:p w14:paraId="3E796DFB" w14:textId="77777777" w:rsidR="0076471F" w:rsidRPr="0076471F" w:rsidRDefault="0076471F" w:rsidP="007727F0">
            <w:pPr>
              <w:rPr>
                <w:sz w:val="16"/>
                <w:szCs w:val="16"/>
              </w:rPr>
            </w:pPr>
          </w:p>
        </w:tc>
        <w:tc>
          <w:tcPr>
            <w:tcW w:w="287" w:type="dxa"/>
          </w:tcPr>
          <w:p w14:paraId="537D0E39" w14:textId="77777777" w:rsidR="0076471F" w:rsidRPr="0076471F" w:rsidRDefault="0076471F" w:rsidP="007727F0">
            <w:pPr>
              <w:rPr>
                <w:sz w:val="16"/>
                <w:szCs w:val="16"/>
              </w:rPr>
            </w:pPr>
          </w:p>
        </w:tc>
        <w:tc>
          <w:tcPr>
            <w:tcW w:w="286" w:type="dxa"/>
          </w:tcPr>
          <w:p w14:paraId="7F978AF4" w14:textId="77777777" w:rsidR="0076471F" w:rsidRPr="0076471F" w:rsidRDefault="0076471F" w:rsidP="007727F0">
            <w:pPr>
              <w:rPr>
                <w:sz w:val="16"/>
                <w:szCs w:val="16"/>
              </w:rPr>
            </w:pPr>
          </w:p>
        </w:tc>
        <w:tc>
          <w:tcPr>
            <w:tcW w:w="286" w:type="dxa"/>
          </w:tcPr>
          <w:p w14:paraId="73BAA235" w14:textId="77777777" w:rsidR="0076471F" w:rsidRPr="0076471F" w:rsidRDefault="0076471F" w:rsidP="007727F0">
            <w:pPr>
              <w:rPr>
                <w:sz w:val="16"/>
                <w:szCs w:val="16"/>
              </w:rPr>
            </w:pPr>
          </w:p>
        </w:tc>
        <w:tc>
          <w:tcPr>
            <w:tcW w:w="287" w:type="dxa"/>
          </w:tcPr>
          <w:p w14:paraId="59EDB6ED" w14:textId="77777777" w:rsidR="0076471F" w:rsidRPr="0076471F" w:rsidRDefault="0076471F" w:rsidP="007727F0">
            <w:pPr>
              <w:rPr>
                <w:sz w:val="16"/>
                <w:szCs w:val="16"/>
              </w:rPr>
            </w:pPr>
          </w:p>
        </w:tc>
        <w:tc>
          <w:tcPr>
            <w:tcW w:w="286" w:type="dxa"/>
          </w:tcPr>
          <w:p w14:paraId="0F8F7CB0" w14:textId="77777777" w:rsidR="0076471F" w:rsidRPr="0076471F" w:rsidRDefault="0076471F" w:rsidP="007727F0">
            <w:pPr>
              <w:rPr>
                <w:sz w:val="16"/>
                <w:szCs w:val="16"/>
              </w:rPr>
            </w:pPr>
          </w:p>
        </w:tc>
        <w:tc>
          <w:tcPr>
            <w:tcW w:w="287" w:type="dxa"/>
          </w:tcPr>
          <w:p w14:paraId="0EAF3692" w14:textId="77777777" w:rsidR="0076471F" w:rsidRPr="0076471F" w:rsidRDefault="0076471F" w:rsidP="007727F0">
            <w:pPr>
              <w:rPr>
                <w:sz w:val="16"/>
                <w:szCs w:val="16"/>
              </w:rPr>
            </w:pPr>
          </w:p>
        </w:tc>
        <w:tc>
          <w:tcPr>
            <w:tcW w:w="286" w:type="dxa"/>
          </w:tcPr>
          <w:p w14:paraId="72CD2F37" w14:textId="77777777" w:rsidR="0076471F" w:rsidRPr="0076471F" w:rsidRDefault="0076471F" w:rsidP="007727F0">
            <w:pPr>
              <w:rPr>
                <w:sz w:val="16"/>
                <w:szCs w:val="16"/>
              </w:rPr>
            </w:pPr>
          </w:p>
        </w:tc>
        <w:tc>
          <w:tcPr>
            <w:tcW w:w="286" w:type="dxa"/>
          </w:tcPr>
          <w:p w14:paraId="44994951" w14:textId="77777777" w:rsidR="0076471F" w:rsidRPr="0076471F" w:rsidRDefault="0076471F" w:rsidP="007727F0">
            <w:pPr>
              <w:rPr>
                <w:sz w:val="16"/>
                <w:szCs w:val="16"/>
              </w:rPr>
            </w:pPr>
          </w:p>
        </w:tc>
        <w:tc>
          <w:tcPr>
            <w:tcW w:w="287" w:type="dxa"/>
          </w:tcPr>
          <w:p w14:paraId="479E777A" w14:textId="77777777" w:rsidR="0076471F" w:rsidRPr="0076471F" w:rsidRDefault="0076471F" w:rsidP="007727F0">
            <w:pPr>
              <w:rPr>
                <w:sz w:val="16"/>
                <w:szCs w:val="16"/>
              </w:rPr>
            </w:pPr>
          </w:p>
        </w:tc>
        <w:tc>
          <w:tcPr>
            <w:tcW w:w="286" w:type="dxa"/>
          </w:tcPr>
          <w:p w14:paraId="255A4F00" w14:textId="77777777" w:rsidR="0076471F" w:rsidRPr="0076471F" w:rsidRDefault="0076471F" w:rsidP="007727F0">
            <w:pPr>
              <w:rPr>
                <w:sz w:val="16"/>
                <w:szCs w:val="16"/>
              </w:rPr>
            </w:pPr>
          </w:p>
        </w:tc>
        <w:tc>
          <w:tcPr>
            <w:tcW w:w="286" w:type="dxa"/>
          </w:tcPr>
          <w:p w14:paraId="14957803" w14:textId="77777777" w:rsidR="0076471F" w:rsidRPr="0076471F" w:rsidRDefault="0076471F" w:rsidP="007727F0">
            <w:pPr>
              <w:rPr>
                <w:sz w:val="16"/>
                <w:szCs w:val="16"/>
              </w:rPr>
            </w:pPr>
          </w:p>
        </w:tc>
        <w:tc>
          <w:tcPr>
            <w:tcW w:w="287" w:type="dxa"/>
          </w:tcPr>
          <w:p w14:paraId="4529C9BB" w14:textId="77777777" w:rsidR="0076471F" w:rsidRPr="0076471F" w:rsidRDefault="0076471F" w:rsidP="007727F0">
            <w:pPr>
              <w:rPr>
                <w:sz w:val="16"/>
                <w:szCs w:val="16"/>
              </w:rPr>
            </w:pPr>
          </w:p>
        </w:tc>
        <w:tc>
          <w:tcPr>
            <w:tcW w:w="286" w:type="dxa"/>
          </w:tcPr>
          <w:p w14:paraId="6F2CDF13" w14:textId="77777777" w:rsidR="0076471F" w:rsidRPr="0076471F" w:rsidRDefault="0076471F" w:rsidP="007727F0">
            <w:pPr>
              <w:rPr>
                <w:sz w:val="16"/>
                <w:szCs w:val="16"/>
              </w:rPr>
            </w:pPr>
          </w:p>
        </w:tc>
        <w:tc>
          <w:tcPr>
            <w:tcW w:w="287" w:type="dxa"/>
          </w:tcPr>
          <w:p w14:paraId="2776DB6F" w14:textId="77777777" w:rsidR="0076471F" w:rsidRPr="0076471F" w:rsidRDefault="0076471F" w:rsidP="007727F0">
            <w:pPr>
              <w:rPr>
                <w:sz w:val="16"/>
                <w:szCs w:val="16"/>
              </w:rPr>
            </w:pPr>
          </w:p>
        </w:tc>
        <w:tc>
          <w:tcPr>
            <w:tcW w:w="286" w:type="dxa"/>
          </w:tcPr>
          <w:p w14:paraId="15CCEACC" w14:textId="77777777" w:rsidR="0076471F" w:rsidRPr="0076471F" w:rsidRDefault="0076471F" w:rsidP="007727F0">
            <w:pPr>
              <w:rPr>
                <w:sz w:val="16"/>
                <w:szCs w:val="16"/>
              </w:rPr>
            </w:pPr>
          </w:p>
        </w:tc>
        <w:tc>
          <w:tcPr>
            <w:tcW w:w="286" w:type="dxa"/>
          </w:tcPr>
          <w:p w14:paraId="715853CC" w14:textId="77777777" w:rsidR="0076471F" w:rsidRPr="0076471F" w:rsidRDefault="0076471F" w:rsidP="007727F0">
            <w:pPr>
              <w:rPr>
                <w:sz w:val="16"/>
                <w:szCs w:val="16"/>
              </w:rPr>
            </w:pPr>
          </w:p>
        </w:tc>
        <w:tc>
          <w:tcPr>
            <w:tcW w:w="287" w:type="dxa"/>
          </w:tcPr>
          <w:p w14:paraId="6493A215" w14:textId="77777777" w:rsidR="0076471F" w:rsidRPr="0076471F" w:rsidRDefault="0076471F" w:rsidP="007727F0">
            <w:pPr>
              <w:rPr>
                <w:sz w:val="16"/>
                <w:szCs w:val="16"/>
              </w:rPr>
            </w:pPr>
          </w:p>
        </w:tc>
        <w:tc>
          <w:tcPr>
            <w:tcW w:w="286" w:type="dxa"/>
          </w:tcPr>
          <w:p w14:paraId="0EBDEBE7" w14:textId="77777777" w:rsidR="0076471F" w:rsidRPr="0076471F" w:rsidRDefault="0076471F" w:rsidP="007727F0">
            <w:pPr>
              <w:rPr>
                <w:sz w:val="16"/>
                <w:szCs w:val="16"/>
              </w:rPr>
            </w:pPr>
          </w:p>
        </w:tc>
      </w:tr>
      <w:tr w:rsidR="0076471F" w:rsidRPr="0076471F" w14:paraId="457E0BF4" w14:textId="77777777" w:rsidTr="001F20AD">
        <w:tc>
          <w:tcPr>
            <w:tcW w:w="1255" w:type="dxa"/>
            <w:vMerge/>
          </w:tcPr>
          <w:p w14:paraId="22A3A533" w14:textId="77777777" w:rsidR="0076471F" w:rsidRPr="0076471F" w:rsidRDefault="0076471F" w:rsidP="007727F0">
            <w:pPr>
              <w:rPr>
                <w:sz w:val="16"/>
                <w:szCs w:val="16"/>
              </w:rPr>
            </w:pPr>
          </w:p>
        </w:tc>
        <w:tc>
          <w:tcPr>
            <w:tcW w:w="1440" w:type="dxa"/>
          </w:tcPr>
          <w:p w14:paraId="7B054CD2" w14:textId="77777777" w:rsidR="0076471F" w:rsidRPr="0076471F" w:rsidRDefault="0076471F" w:rsidP="007727F0">
            <w:pPr>
              <w:rPr>
                <w:sz w:val="16"/>
                <w:szCs w:val="16"/>
              </w:rPr>
            </w:pPr>
            <w:r w:rsidRPr="0076471F">
              <w:rPr>
                <w:rFonts w:eastAsia="Calibri"/>
                <w:sz w:val="16"/>
                <w:szCs w:val="16"/>
              </w:rPr>
              <w:t xml:space="preserve">National Inception workshop </w:t>
            </w:r>
          </w:p>
        </w:tc>
        <w:tc>
          <w:tcPr>
            <w:tcW w:w="990" w:type="dxa"/>
          </w:tcPr>
          <w:p w14:paraId="15611671" w14:textId="77777777" w:rsidR="0076471F" w:rsidRPr="0076471F" w:rsidRDefault="0076471F" w:rsidP="007727F0">
            <w:pPr>
              <w:rPr>
                <w:sz w:val="16"/>
                <w:szCs w:val="16"/>
              </w:rPr>
            </w:pPr>
            <w:r w:rsidRPr="0076471F">
              <w:rPr>
                <w:sz w:val="16"/>
                <w:szCs w:val="16"/>
              </w:rPr>
              <w:t>PIU</w:t>
            </w:r>
          </w:p>
        </w:tc>
        <w:tc>
          <w:tcPr>
            <w:tcW w:w="286" w:type="dxa"/>
          </w:tcPr>
          <w:p w14:paraId="48A6B428" w14:textId="77777777" w:rsidR="0076471F" w:rsidRPr="0076471F" w:rsidRDefault="0076471F" w:rsidP="007727F0">
            <w:pPr>
              <w:rPr>
                <w:sz w:val="16"/>
                <w:szCs w:val="16"/>
              </w:rPr>
            </w:pPr>
          </w:p>
        </w:tc>
        <w:tc>
          <w:tcPr>
            <w:tcW w:w="286" w:type="dxa"/>
          </w:tcPr>
          <w:p w14:paraId="3E5A4AD5" w14:textId="77777777" w:rsidR="0076471F" w:rsidRPr="0076471F" w:rsidRDefault="0076471F" w:rsidP="007727F0">
            <w:pPr>
              <w:rPr>
                <w:sz w:val="16"/>
                <w:szCs w:val="16"/>
              </w:rPr>
            </w:pPr>
            <w:r w:rsidRPr="0076471F">
              <w:rPr>
                <w:sz w:val="16"/>
                <w:szCs w:val="16"/>
              </w:rPr>
              <w:t>X</w:t>
            </w:r>
          </w:p>
        </w:tc>
        <w:tc>
          <w:tcPr>
            <w:tcW w:w="287" w:type="dxa"/>
          </w:tcPr>
          <w:p w14:paraId="28F5A13A" w14:textId="77777777" w:rsidR="0076471F" w:rsidRPr="0076471F" w:rsidRDefault="0076471F" w:rsidP="007727F0">
            <w:pPr>
              <w:rPr>
                <w:sz w:val="16"/>
                <w:szCs w:val="16"/>
              </w:rPr>
            </w:pPr>
          </w:p>
        </w:tc>
        <w:tc>
          <w:tcPr>
            <w:tcW w:w="286" w:type="dxa"/>
          </w:tcPr>
          <w:p w14:paraId="7236EB5C" w14:textId="77777777" w:rsidR="0076471F" w:rsidRPr="0076471F" w:rsidRDefault="0076471F" w:rsidP="007727F0">
            <w:pPr>
              <w:rPr>
                <w:sz w:val="16"/>
                <w:szCs w:val="16"/>
              </w:rPr>
            </w:pPr>
          </w:p>
        </w:tc>
        <w:tc>
          <w:tcPr>
            <w:tcW w:w="286" w:type="dxa"/>
          </w:tcPr>
          <w:p w14:paraId="3FF01897" w14:textId="77777777" w:rsidR="0076471F" w:rsidRPr="0076471F" w:rsidRDefault="0076471F" w:rsidP="007727F0">
            <w:pPr>
              <w:rPr>
                <w:sz w:val="16"/>
                <w:szCs w:val="16"/>
              </w:rPr>
            </w:pPr>
          </w:p>
        </w:tc>
        <w:tc>
          <w:tcPr>
            <w:tcW w:w="287" w:type="dxa"/>
          </w:tcPr>
          <w:p w14:paraId="78EC2F8B" w14:textId="77777777" w:rsidR="0076471F" w:rsidRPr="0076471F" w:rsidRDefault="0076471F" w:rsidP="007727F0">
            <w:pPr>
              <w:rPr>
                <w:sz w:val="16"/>
                <w:szCs w:val="16"/>
              </w:rPr>
            </w:pPr>
          </w:p>
        </w:tc>
        <w:tc>
          <w:tcPr>
            <w:tcW w:w="286" w:type="dxa"/>
          </w:tcPr>
          <w:p w14:paraId="17E8EDC5" w14:textId="77777777" w:rsidR="0076471F" w:rsidRPr="0076471F" w:rsidRDefault="0076471F" w:rsidP="007727F0">
            <w:pPr>
              <w:rPr>
                <w:sz w:val="16"/>
                <w:szCs w:val="16"/>
              </w:rPr>
            </w:pPr>
          </w:p>
        </w:tc>
        <w:tc>
          <w:tcPr>
            <w:tcW w:w="287" w:type="dxa"/>
          </w:tcPr>
          <w:p w14:paraId="5DF66539" w14:textId="77777777" w:rsidR="0076471F" w:rsidRPr="0076471F" w:rsidRDefault="0076471F" w:rsidP="007727F0">
            <w:pPr>
              <w:rPr>
                <w:sz w:val="16"/>
                <w:szCs w:val="16"/>
              </w:rPr>
            </w:pPr>
          </w:p>
        </w:tc>
        <w:tc>
          <w:tcPr>
            <w:tcW w:w="286" w:type="dxa"/>
          </w:tcPr>
          <w:p w14:paraId="5096208F" w14:textId="77777777" w:rsidR="0076471F" w:rsidRPr="0076471F" w:rsidRDefault="0076471F" w:rsidP="007727F0">
            <w:pPr>
              <w:rPr>
                <w:sz w:val="16"/>
                <w:szCs w:val="16"/>
              </w:rPr>
            </w:pPr>
          </w:p>
        </w:tc>
        <w:tc>
          <w:tcPr>
            <w:tcW w:w="286" w:type="dxa"/>
          </w:tcPr>
          <w:p w14:paraId="2A6BFA86" w14:textId="77777777" w:rsidR="0076471F" w:rsidRPr="0076471F" w:rsidRDefault="0076471F" w:rsidP="007727F0">
            <w:pPr>
              <w:rPr>
                <w:sz w:val="16"/>
                <w:szCs w:val="16"/>
              </w:rPr>
            </w:pPr>
          </w:p>
        </w:tc>
        <w:tc>
          <w:tcPr>
            <w:tcW w:w="287" w:type="dxa"/>
          </w:tcPr>
          <w:p w14:paraId="0B76A1BA" w14:textId="77777777" w:rsidR="0076471F" w:rsidRPr="0076471F" w:rsidRDefault="0076471F" w:rsidP="007727F0">
            <w:pPr>
              <w:rPr>
                <w:sz w:val="16"/>
                <w:szCs w:val="16"/>
              </w:rPr>
            </w:pPr>
          </w:p>
        </w:tc>
        <w:tc>
          <w:tcPr>
            <w:tcW w:w="286" w:type="dxa"/>
          </w:tcPr>
          <w:p w14:paraId="61271524" w14:textId="77777777" w:rsidR="0076471F" w:rsidRPr="0076471F" w:rsidRDefault="0076471F" w:rsidP="007727F0">
            <w:pPr>
              <w:rPr>
                <w:sz w:val="16"/>
                <w:szCs w:val="16"/>
              </w:rPr>
            </w:pPr>
          </w:p>
        </w:tc>
        <w:tc>
          <w:tcPr>
            <w:tcW w:w="286" w:type="dxa"/>
          </w:tcPr>
          <w:p w14:paraId="3362E53D" w14:textId="77777777" w:rsidR="0076471F" w:rsidRPr="0076471F" w:rsidRDefault="0076471F" w:rsidP="007727F0">
            <w:pPr>
              <w:rPr>
                <w:sz w:val="16"/>
                <w:szCs w:val="16"/>
              </w:rPr>
            </w:pPr>
          </w:p>
        </w:tc>
        <w:tc>
          <w:tcPr>
            <w:tcW w:w="287" w:type="dxa"/>
          </w:tcPr>
          <w:p w14:paraId="740122DC" w14:textId="77777777" w:rsidR="0076471F" w:rsidRPr="0076471F" w:rsidRDefault="0076471F" w:rsidP="007727F0">
            <w:pPr>
              <w:rPr>
                <w:sz w:val="16"/>
                <w:szCs w:val="16"/>
              </w:rPr>
            </w:pPr>
          </w:p>
        </w:tc>
        <w:tc>
          <w:tcPr>
            <w:tcW w:w="286" w:type="dxa"/>
          </w:tcPr>
          <w:p w14:paraId="6AA3399F" w14:textId="77777777" w:rsidR="0076471F" w:rsidRPr="0076471F" w:rsidRDefault="0076471F" w:rsidP="007727F0">
            <w:pPr>
              <w:rPr>
                <w:sz w:val="16"/>
                <w:szCs w:val="16"/>
              </w:rPr>
            </w:pPr>
          </w:p>
        </w:tc>
        <w:tc>
          <w:tcPr>
            <w:tcW w:w="287" w:type="dxa"/>
          </w:tcPr>
          <w:p w14:paraId="12E67197" w14:textId="77777777" w:rsidR="0076471F" w:rsidRPr="0076471F" w:rsidRDefault="0076471F" w:rsidP="007727F0">
            <w:pPr>
              <w:rPr>
                <w:sz w:val="16"/>
                <w:szCs w:val="16"/>
              </w:rPr>
            </w:pPr>
          </w:p>
        </w:tc>
        <w:tc>
          <w:tcPr>
            <w:tcW w:w="286" w:type="dxa"/>
          </w:tcPr>
          <w:p w14:paraId="2DA065C1" w14:textId="77777777" w:rsidR="0076471F" w:rsidRPr="0076471F" w:rsidRDefault="0076471F" w:rsidP="007727F0">
            <w:pPr>
              <w:rPr>
                <w:sz w:val="16"/>
                <w:szCs w:val="16"/>
              </w:rPr>
            </w:pPr>
          </w:p>
        </w:tc>
        <w:tc>
          <w:tcPr>
            <w:tcW w:w="286" w:type="dxa"/>
          </w:tcPr>
          <w:p w14:paraId="7D6C63EB" w14:textId="77777777" w:rsidR="0076471F" w:rsidRPr="0076471F" w:rsidRDefault="0076471F" w:rsidP="007727F0">
            <w:pPr>
              <w:rPr>
                <w:sz w:val="16"/>
                <w:szCs w:val="16"/>
              </w:rPr>
            </w:pPr>
          </w:p>
        </w:tc>
        <w:tc>
          <w:tcPr>
            <w:tcW w:w="287" w:type="dxa"/>
          </w:tcPr>
          <w:p w14:paraId="42422129" w14:textId="77777777" w:rsidR="0076471F" w:rsidRPr="0076471F" w:rsidRDefault="0076471F" w:rsidP="007727F0">
            <w:pPr>
              <w:rPr>
                <w:sz w:val="16"/>
                <w:szCs w:val="16"/>
              </w:rPr>
            </w:pPr>
          </w:p>
        </w:tc>
        <w:tc>
          <w:tcPr>
            <w:tcW w:w="286" w:type="dxa"/>
          </w:tcPr>
          <w:p w14:paraId="7DFF0638" w14:textId="77777777" w:rsidR="0076471F" w:rsidRPr="0076471F" w:rsidRDefault="0076471F" w:rsidP="007727F0">
            <w:pPr>
              <w:rPr>
                <w:sz w:val="16"/>
                <w:szCs w:val="16"/>
              </w:rPr>
            </w:pPr>
          </w:p>
        </w:tc>
        <w:tc>
          <w:tcPr>
            <w:tcW w:w="286" w:type="dxa"/>
          </w:tcPr>
          <w:p w14:paraId="3B9E9ADD" w14:textId="77777777" w:rsidR="0076471F" w:rsidRPr="0076471F" w:rsidRDefault="0076471F" w:rsidP="007727F0">
            <w:pPr>
              <w:rPr>
                <w:sz w:val="16"/>
                <w:szCs w:val="16"/>
              </w:rPr>
            </w:pPr>
          </w:p>
        </w:tc>
        <w:tc>
          <w:tcPr>
            <w:tcW w:w="287" w:type="dxa"/>
          </w:tcPr>
          <w:p w14:paraId="4EA7E853" w14:textId="77777777" w:rsidR="0076471F" w:rsidRPr="0076471F" w:rsidRDefault="0076471F" w:rsidP="007727F0">
            <w:pPr>
              <w:rPr>
                <w:sz w:val="16"/>
                <w:szCs w:val="16"/>
              </w:rPr>
            </w:pPr>
          </w:p>
        </w:tc>
        <w:tc>
          <w:tcPr>
            <w:tcW w:w="286" w:type="dxa"/>
          </w:tcPr>
          <w:p w14:paraId="1A88A267" w14:textId="77777777" w:rsidR="0076471F" w:rsidRPr="0076471F" w:rsidRDefault="0076471F" w:rsidP="007727F0">
            <w:pPr>
              <w:rPr>
                <w:sz w:val="16"/>
                <w:szCs w:val="16"/>
              </w:rPr>
            </w:pPr>
          </w:p>
        </w:tc>
        <w:tc>
          <w:tcPr>
            <w:tcW w:w="287" w:type="dxa"/>
          </w:tcPr>
          <w:p w14:paraId="06CB12A0" w14:textId="77777777" w:rsidR="0076471F" w:rsidRPr="0076471F" w:rsidRDefault="0076471F" w:rsidP="007727F0">
            <w:pPr>
              <w:rPr>
                <w:sz w:val="16"/>
                <w:szCs w:val="16"/>
              </w:rPr>
            </w:pPr>
          </w:p>
        </w:tc>
        <w:tc>
          <w:tcPr>
            <w:tcW w:w="286" w:type="dxa"/>
          </w:tcPr>
          <w:p w14:paraId="3796495C" w14:textId="77777777" w:rsidR="0076471F" w:rsidRPr="0076471F" w:rsidRDefault="0076471F" w:rsidP="007727F0">
            <w:pPr>
              <w:rPr>
                <w:sz w:val="16"/>
                <w:szCs w:val="16"/>
              </w:rPr>
            </w:pPr>
          </w:p>
        </w:tc>
        <w:tc>
          <w:tcPr>
            <w:tcW w:w="286" w:type="dxa"/>
          </w:tcPr>
          <w:p w14:paraId="1B8921F8" w14:textId="77777777" w:rsidR="0076471F" w:rsidRPr="0076471F" w:rsidRDefault="0076471F" w:rsidP="007727F0">
            <w:pPr>
              <w:rPr>
                <w:sz w:val="16"/>
                <w:szCs w:val="16"/>
              </w:rPr>
            </w:pPr>
          </w:p>
        </w:tc>
        <w:tc>
          <w:tcPr>
            <w:tcW w:w="287" w:type="dxa"/>
          </w:tcPr>
          <w:p w14:paraId="76E8EEDF" w14:textId="77777777" w:rsidR="0076471F" w:rsidRPr="0076471F" w:rsidRDefault="0076471F" w:rsidP="007727F0">
            <w:pPr>
              <w:rPr>
                <w:sz w:val="16"/>
                <w:szCs w:val="16"/>
              </w:rPr>
            </w:pPr>
          </w:p>
        </w:tc>
        <w:tc>
          <w:tcPr>
            <w:tcW w:w="286" w:type="dxa"/>
          </w:tcPr>
          <w:p w14:paraId="6120E1A9" w14:textId="77777777" w:rsidR="0076471F" w:rsidRPr="0076471F" w:rsidRDefault="0076471F" w:rsidP="007727F0">
            <w:pPr>
              <w:rPr>
                <w:sz w:val="16"/>
                <w:szCs w:val="16"/>
              </w:rPr>
            </w:pPr>
          </w:p>
        </w:tc>
      </w:tr>
      <w:tr w:rsidR="0076471F" w:rsidRPr="0076471F" w14:paraId="1644F761" w14:textId="77777777" w:rsidTr="001F20AD">
        <w:tc>
          <w:tcPr>
            <w:tcW w:w="1255" w:type="dxa"/>
            <w:vMerge/>
          </w:tcPr>
          <w:p w14:paraId="0F9D5746" w14:textId="77777777" w:rsidR="0076471F" w:rsidRPr="0076471F" w:rsidRDefault="0076471F" w:rsidP="007727F0">
            <w:pPr>
              <w:rPr>
                <w:sz w:val="16"/>
                <w:szCs w:val="16"/>
              </w:rPr>
            </w:pPr>
          </w:p>
        </w:tc>
        <w:tc>
          <w:tcPr>
            <w:tcW w:w="1440" w:type="dxa"/>
          </w:tcPr>
          <w:p w14:paraId="2229E4C9" w14:textId="77777777" w:rsidR="0076471F" w:rsidRPr="0076471F" w:rsidRDefault="0076471F" w:rsidP="007727F0">
            <w:pPr>
              <w:rPr>
                <w:sz w:val="16"/>
                <w:szCs w:val="16"/>
              </w:rPr>
            </w:pPr>
            <w:r w:rsidRPr="0076471F">
              <w:rPr>
                <w:rFonts w:eastAsia="Calibri"/>
                <w:sz w:val="16"/>
                <w:szCs w:val="16"/>
              </w:rPr>
              <w:t>Identify partners for different components</w:t>
            </w:r>
          </w:p>
        </w:tc>
        <w:tc>
          <w:tcPr>
            <w:tcW w:w="990" w:type="dxa"/>
          </w:tcPr>
          <w:p w14:paraId="3C3AAA04" w14:textId="77777777" w:rsidR="0076471F" w:rsidRPr="0076471F" w:rsidRDefault="0076471F" w:rsidP="007727F0">
            <w:pPr>
              <w:rPr>
                <w:sz w:val="16"/>
                <w:szCs w:val="16"/>
              </w:rPr>
            </w:pPr>
            <w:r w:rsidRPr="0076471F">
              <w:rPr>
                <w:sz w:val="16"/>
                <w:szCs w:val="16"/>
              </w:rPr>
              <w:t>PIU, UNDP-CO, CEPA</w:t>
            </w:r>
          </w:p>
        </w:tc>
        <w:tc>
          <w:tcPr>
            <w:tcW w:w="286" w:type="dxa"/>
          </w:tcPr>
          <w:p w14:paraId="319941BB" w14:textId="77777777" w:rsidR="0076471F" w:rsidRPr="0076471F" w:rsidRDefault="0076471F" w:rsidP="007727F0">
            <w:pPr>
              <w:rPr>
                <w:sz w:val="16"/>
                <w:szCs w:val="16"/>
              </w:rPr>
            </w:pPr>
          </w:p>
        </w:tc>
        <w:tc>
          <w:tcPr>
            <w:tcW w:w="286" w:type="dxa"/>
          </w:tcPr>
          <w:p w14:paraId="5F7B7A73" w14:textId="77777777" w:rsidR="0076471F" w:rsidRPr="0076471F" w:rsidRDefault="0076471F" w:rsidP="007727F0">
            <w:pPr>
              <w:rPr>
                <w:sz w:val="16"/>
                <w:szCs w:val="16"/>
              </w:rPr>
            </w:pPr>
            <w:r w:rsidRPr="0076471F">
              <w:rPr>
                <w:sz w:val="16"/>
                <w:szCs w:val="16"/>
              </w:rPr>
              <w:t>X</w:t>
            </w:r>
          </w:p>
        </w:tc>
        <w:tc>
          <w:tcPr>
            <w:tcW w:w="287" w:type="dxa"/>
          </w:tcPr>
          <w:p w14:paraId="1F156D9D" w14:textId="77777777" w:rsidR="0076471F" w:rsidRPr="0076471F" w:rsidRDefault="0076471F" w:rsidP="007727F0">
            <w:pPr>
              <w:rPr>
                <w:sz w:val="16"/>
                <w:szCs w:val="16"/>
              </w:rPr>
            </w:pPr>
            <w:r w:rsidRPr="0076471F">
              <w:rPr>
                <w:sz w:val="16"/>
                <w:szCs w:val="16"/>
              </w:rPr>
              <w:t>X</w:t>
            </w:r>
          </w:p>
        </w:tc>
        <w:tc>
          <w:tcPr>
            <w:tcW w:w="286" w:type="dxa"/>
          </w:tcPr>
          <w:p w14:paraId="141ADFBA" w14:textId="77777777" w:rsidR="0076471F" w:rsidRPr="0076471F" w:rsidRDefault="0076471F" w:rsidP="007727F0">
            <w:pPr>
              <w:rPr>
                <w:sz w:val="16"/>
                <w:szCs w:val="16"/>
              </w:rPr>
            </w:pPr>
          </w:p>
        </w:tc>
        <w:tc>
          <w:tcPr>
            <w:tcW w:w="286" w:type="dxa"/>
          </w:tcPr>
          <w:p w14:paraId="6605A52E" w14:textId="77777777" w:rsidR="0076471F" w:rsidRPr="0076471F" w:rsidRDefault="0076471F" w:rsidP="007727F0">
            <w:pPr>
              <w:rPr>
                <w:sz w:val="16"/>
                <w:szCs w:val="16"/>
              </w:rPr>
            </w:pPr>
          </w:p>
        </w:tc>
        <w:tc>
          <w:tcPr>
            <w:tcW w:w="287" w:type="dxa"/>
          </w:tcPr>
          <w:p w14:paraId="019EC1E9" w14:textId="77777777" w:rsidR="0076471F" w:rsidRPr="0076471F" w:rsidRDefault="0076471F" w:rsidP="007727F0">
            <w:pPr>
              <w:rPr>
                <w:sz w:val="16"/>
                <w:szCs w:val="16"/>
              </w:rPr>
            </w:pPr>
          </w:p>
        </w:tc>
        <w:tc>
          <w:tcPr>
            <w:tcW w:w="286" w:type="dxa"/>
          </w:tcPr>
          <w:p w14:paraId="4281C636" w14:textId="77777777" w:rsidR="0076471F" w:rsidRPr="0076471F" w:rsidRDefault="0076471F" w:rsidP="007727F0">
            <w:pPr>
              <w:rPr>
                <w:sz w:val="16"/>
                <w:szCs w:val="16"/>
              </w:rPr>
            </w:pPr>
          </w:p>
        </w:tc>
        <w:tc>
          <w:tcPr>
            <w:tcW w:w="287" w:type="dxa"/>
          </w:tcPr>
          <w:p w14:paraId="079DD2CC" w14:textId="77777777" w:rsidR="0076471F" w:rsidRPr="0076471F" w:rsidRDefault="0076471F" w:rsidP="007727F0">
            <w:pPr>
              <w:rPr>
                <w:sz w:val="16"/>
                <w:szCs w:val="16"/>
              </w:rPr>
            </w:pPr>
          </w:p>
        </w:tc>
        <w:tc>
          <w:tcPr>
            <w:tcW w:w="286" w:type="dxa"/>
          </w:tcPr>
          <w:p w14:paraId="4CAC9E7F" w14:textId="77777777" w:rsidR="0076471F" w:rsidRPr="0076471F" w:rsidRDefault="0076471F" w:rsidP="007727F0">
            <w:pPr>
              <w:rPr>
                <w:sz w:val="16"/>
                <w:szCs w:val="16"/>
              </w:rPr>
            </w:pPr>
          </w:p>
        </w:tc>
        <w:tc>
          <w:tcPr>
            <w:tcW w:w="286" w:type="dxa"/>
          </w:tcPr>
          <w:p w14:paraId="1549456E" w14:textId="77777777" w:rsidR="0076471F" w:rsidRPr="0076471F" w:rsidRDefault="0076471F" w:rsidP="007727F0">
            <w:pPr>
              <w:rPr>
                <w:sz w:val="16"/>
                <w:szCs w:val="16"/>
              </w:rPr>
            </w:pPr>
          </w:p>
        </w:tc>
        <w:tc>
          <w:tcPr>
            <w:tcW w:w="287" w:type="dxa"/>
          </w:tcPr>
          <w:p w14:paraId="36F957E4" w14:textId="77777777" w:rsidR="0076471F" w:rsidRPr="0076471F" w:rsidRDefault="0076471F" w:rsidP="007727F0">
            <w:pPr>
              <w:rPr>
                <w:sz w:val="16"/>
                <w:szCs w:val="16"/>
              </w:rPr>
            </w:pPr>
          </w:p>
        </w:tc>
        <w:tc>
          <w:tcPr>
            <w:tcW w:w="286" w:type="dxa"/>
          </w:tcPr>
          <w:p w14:paraId="16AD91E2" w14:textId="77777777" w:rsidR="0076471F" w:rsidRPr="0076471F" w:rsidRDefault="0076471F" w:rsidP="007727F0">
            <w:pPr>
              <w:rPr>
                <w:sz w:val="16"/>
                <w:szCs w:val="16"/>
              </w:rPr>
            </w:pPr>
          </w:p>
        </w:tc>
        <w:tc>
          <w:tcPr>
            <w:tcW w:w="286" w:type="dxa"/>
          </w:tcPr>
          <w:p w14:paraId="1BC24C97" w14:textId="77777777" w:rsidR="0076471F" w:rsidRPr="0076471F" w:rsidRDefault="0076471F" w:rsidP="007727F0">
            <w:pPr>
              <w:rPr>
                <w:sz w:val="16"/>
                <w:szCs w:val="16"/>
              </w:rPr>
            </w:pPr>
          </w:p>
        </w:tc>
        <w:tc>
          <w:tcPr>
            <w:tcW w:w="287" w:type="dxa"/>
          </w:tcPr>
          <w:p w14:paraId="08010D42" w14:textId="77777777" w:rsidR="0076471F" w:rsidRPr="0076471F" w:rsidRDefault="0076471F" w:rsidP="007727F0">
            <w:pPr>
              <w:rPr>
                <w:sz w:val="16"/>
                <w:szCs w:val="16"/>
              </w:rPr>
            </w:pPr>
            <w:r w:rsidRPr="0076471F">
              <w:rPr>
                <w:sz w:val="16"/>
                <w:szCs w:val="16"/>
              </w:rPr>
              <w:t>X</w:t>
            </w:r>
          </w:p>
        </w:tc>
        <w:tc>
          <w:tcPr>
            <w:tcW w:w="286" w:type="dxa"/>
          </w:tcPr>
          <w:p w14:paraId="2B664CA2" w14:textId="77777777" w:rsidR="0076471F" w:rsidRPr="0076471F" w:rsidRDefault="0076471F" w:rsidP="007727F0">
            <w:pPr>
              <w:rPr>
                <w:sz w:val="16"/>
                <w:szCs w:val="16"/>
              </w:rPr>
            </w:pPr>
          </w:p>
        </w:tc>
        <w:tc>
          <w:tcPr>
            <w:tcW w:w="287" w:type="dxa"/>
          </w:tcPr>
          <w:p w14:paraId="0E96AA69" w14:textId="77777777" w:rsidR="0076471F" w:rsidRPr="0076471F" w:rsidRDefault="0076471F" w:rsidP="007727F0">
            <w:pPr>
              <w:rPr>
                <w:sz w:val="16"/>
                <w:szCs w:val="16"/>
              </w:rPr>
            </w:pPr>
          </w:p>
        </w:tc>
        <w:tc>
          <w:tcPr>
            <w:tcW w:w="286" w:type="dxa"/>
          </w:tcPr>
          <w:p w14:paraId="45144387" w14:textId="77777777" w:rsidR="0076471F" w:rsidRPr="0076471F" w:rsidRDefault="0076471F" w:rsidP="007727F0">
            <w:pPr>
              <w:rPr>
                <w:sz w:val="16"/>
                <w:szCs w:val="16"/>
              </w:rPr>
            </w:pPr>
          </w:p>
        </w:tc>
        <w:tc>
          <w:tcPr>
            <w:tcW w:w="286" w:type="dxa"/>
          </w:tcPr>
          <w:p w14:paraId="356F7387" w14:textId="77777777" w:rsidR="0076471F" w:rsidRPr="0076471F" w:rsidRDefault="0076471F" w:rsidP="007727F0">
            <w:pPr>
              <w:rPr>
                <w:sz w:val="16"/>
                <w:szCs w:val="16"/>
              </w:rPr>
            </w:pPr>
          </w:p>
        </w:tc>
        <w:tc>
          <w:tcPr>
            <w:tcW w:w="287" w:type="dxa"/>
          </w:tcPr>
          <w:p w14:paraId="0FAFC196" w14:textId="77777777" w:rsidR="0076471F" w:rsidRPr="0076471F" w:rsidRDefault="0076471F" w:rsidP="007727F0">
            <w:pPr>
              <w:rPr>
                <w:sz w:val="16"/>
                <w:szCs w:val="16"/>
              </w:rPr>
            </w:pPr>
          </w:p>
        </w:tc>
        <w:tc>
          <w:tcPr>
            <w:tcW w:w="286" w:type="dxa"/>
          </w:tcPr>
          <w:p w14:paraId="64A24C2A" w14:textId="77777777" w:rsidR="0076471F" w:rsidRPr="0076471F" w:rsidRDefault="0076471F" w:rsidP="007727F0">
            <w:pPr>
              <w:rPr>
                <w:sz w:val="16"/>
                <w:szCs w:val="16"/>
              </w:rPr>
            </w:pPr>
          </w:p>
        </w:tc>
        <w:tc>
          <w:tcPr>
            <w:tcW w:w="286" w:type="dxa"/>
          </w:tcPr>
          <w:p w14:paraId="4150DBB2" w14:textId="77777777" w:rsidR="0076471F" w:rsidRPr="0076471F" w:rsidRDefault="0076471F" w:rsidP="007727F0">
            <w:pPr>
              <w:rPr>
                <w:sz w:val="16"/>
                <w:szCs w:val="16"/>
              </w:rPr>
            </w:pPr>
          </w:p>
        </w:tc>
        <w:tc>
          <w:tcPr>
            <w:tcW w:w="287" w:type="dxa"/>
          </w:tcPr>
          <w:p w14:paraId="56091FD8" w14:textId="77777777" w:rsidR="0076471F" w:rsidRPr="0076471F" w:rsidRDefault="0076471F" w:rsidP="007727F0">
            <w:pPr>
              <w:rPr>
                <w:sz w:val="16"/>
                <w:szCs w:val="16"/>
              </w:rPr>
            </w:pPr>
          </w:p>
        </w:tc>
        <w:tc>
          <w:tcPr>
            <w:tcW w:w="286" w:type="dxa"/>
          </w:tcPr>
          <w:p w14:paraId="371775B0" w14:textId="77777777" w:rsidR="0076471F" w:rsidRPr="0076471F" w:rsidRDefault="0076471F" w:rsidP="007727F0">
            <w:pPr>
              <w:rPr>
                <w:sz w:val="16"/>
                <w:szCs w:val="16"/>
              </w:rPr>
            </w:pPr>
          </w:p>
        </w:tc>
        <w:tc>
          <w:tcPr>
            <w:tcW w:w="287" w:type="dxa"/>
          </w:tcPr>
          <w:p w14:paraId="1A0AC113" w14:textId="77777777" w:rsidR="0076471F" w:rsidRPr="0076471F" w:rsidRDefault="0076471F" w:rsidP="007727F0">
            <w:pPr>
              <w:rPr>
                <w:sz w:val="16"/>
                <w:szCs w:val="16"/>
              </w:rPr>
            </w:pPr>
          </w:p>
        </w:tc>
        <w:tc>
          <w:tcPr>
            <w:tcW w:w="286" w:type="dxa"/>
          </w:tcPr>
          <w:p w14:paraId="299DAB1A" w14:textId="77777777" w:rsidR="0076471F" w:rsidRPr="0076471F" w:rsidRDefault="0076471F" w:rsidP="007727F0">
            <w:pPr>
              <w:rPr>
                <w:sz w:val="16"/>
                <w:szCs w:val="16"/>
              </w:rPr>
            </w:pPr>
          </w:p>
        </w:tc>
        <w:tc>
          <w:tcPr>
            <w:tcW w:w="286" w:type="dxa"/>
          </w:tcPr>
          <w:p w14:paraId="20B9DCF0" w14:textId="77777777" w:rsidR="0076471F" w:rsidRPr="0076471F" w:rsidRDefault="0076471F" w:rsidP="007727F0">
            <w:pPr>
              <w:rPr>
                <w:sz w:val="16"/>
                <w:szCs w:val="16"/>
              </w:rPr>
            </w:pPr>
          </w:p>
        </w:tc>
        <w:tc>
          <w:tcPr>
            <w:tcW w:w="287" w:type="dxa"/>
          </w:tcPr>
          <w:p w14:paraId="155DAA86" w14:textId="77777777" w:rsidR="0076471F" w:rsidRPr="0076471F" w:rsidRDefault="0076471F" w:rsidP="007727F0">
            <w:pPr>
              <w:rPr>
                <w:sz w:val="16"/>
                <w:szCs w:val="16"/>
              </w:rPr>
            </w:pPr>
          </w:p>
        </w:tc>
        <w:tc>
          <w:tcPr>
            <w:tcW w:w="286" w:type="dxa"/>
          </w:tcPr>
          <w:p w14:paraId="45638729" w14:textId="77777777" w:rsidR="0076471F" w:rsidRPr="0076471F" w:rsidRDefault="0076471F" w:rsidP="007727F0">
            <w:pPr>
              <w:rPr>
                <w:sz w:val="16"/>
                <w:szCs w:val="16"/>
              </w:rPr>
            </w:pPr>
          </w:p>
        </w:tc>
      </w:tr>
      <w:tr w:rsidR="0076471F" w:rsidRPr="0076471F" w14:paraId="7A47456F" w14:textId="77777777" w:rsidTr="001F20AD">
        <w:tc>
          <w:tcPr>
            <w:tcW w:w="1255" w:type="dxa"/>
          </w:tcPr>
          <w:p w14:paraId="6ED302A7" w14:textId="77777777" w:rsidR="0076471F" w:rsidRPr="0076471F" w:rsidRDefault="0076471F" w:rsidP="007727F0">
            <w:pPr>
              <w:rPr>
                <w:sz w:val="16"/>
                <w:szCs w:val="16"/>
              </w:rPr>
            </w:pPr>
            <w:r w:rsidRPr="0076471F">
              <w:rPr>
                <w:sz w:val="16"/>
                <w:szCs w:val="16"/>
              </w:rPr>
              <w:t>Gender mainstreaming</w:t>
            </w:r>
          </w:p>
        </w:tc>
        <w:tc>
          <w:tcPr>
            <w:tcW w:w="1440" w:type="dxa"/>
          </w:tcPr>
          <w:p w14:paraId="3019A646" w14:textId="77777777" w:rsidR="0076471F" w:rsidRPr="0076471F" w:rsidRDefault="0076471F" w:rsidP="007727F0">
            <w:pPr>
              <w:rPr>
                <w:sz w:val="16"/>
                <w:szCs w:val="16"/>
              </w:rPr>
            </w:pPr>
            <w:r w:rsidRPr="0076471F">
              <w:rPr>
                <w:rFonts w:eastAsia="Calibri"/>
                <w:sz w:val="16"/>
                <w:szCs w:val="16"/>
              </w:rPr>
              <w:t>Monitoring and follow-up of gender mainstreaming effectiveness</w:t>
            </w:r>
          </w:p>
        </w:tc>
        <w:tc>
          <w:tcPr>
            <w:tcW w:w="990" w:type="dxa"/>
          </w:tcPr>
          <w:p w14:paraId="630C8A98" w14:textId="77777777" w:rsidR="0076471F" w:rsidRPr="0076471F" w:rsidRDefault="0076471F" w:rsidP="007727F0">
            <w:pPr>
              <w:rPr>
                <w:sz w:val="16"/>
                <w:szCs w:val="16"/>
              </w:rPr>
            </w:pPr>
            <w:r w:rsidRPr="0076471F">
              <w:rPr>
                <w:sz w:val="16"/>
                <w:szCs w:val="16"/>
              </w:rPr>
              <w:t>PIU</w:t>
            </w:r>
          </w:p>
        </w:tc>
        <w:tc>
          <w:tcPr>
            <w:tcW w:w="286" w:type="dxa"/>
          </w:tcPr>
          <w:p w14:paraId="732DC7C7" w14:textId="77777777" w:rsidR="0076471F" w:rsidRPr="0076471F" w:rsidRDefault="0076471F" w:rsidP="007727F0">
            <w:pPr>
              <w:rPr>
                <w:sz w:val="16"/>
                <w:szCs w:val="16"/>
              </w:rPr>
            </w:pPr>
          </w:p>
        </w:tc>
        <w:tc>
          <w:tcPr>
            <w:tcW w:w="286" w:type="dxa"/>
          </w:tcPr>
          <w:p w14:paraId="3E55FFF9" w14:textId="77777777" w:rsidR="0076471F" w:rsidRPr="0076471F" w:rsidRDefault="0076471F" w:rsidP="007727F0">
            <w:pPr>
              <w:rPr>
                <w:sz w:val="16"/>
                <w:szCs w:val="16"/>
              </w:rPr>
            </w:pPr>
          </w:p>
        </w:tc>
        <w:tc>
          <w:tcPr>
            <w:tcW w:w="287" w:type="dxa"/>
          </w:tcPr>
          <w:p w14:paraId="0449D5D8" w14:textId="77777777" w:rsidR="0076471F" w:rsidRPr="0076471F" w:rsidRDefault="0076471F" w:rsidP="007727F0">
            <w:pPr>
              <w:rPr>
                <w:sz w:val="16"/>
                <w:szCs w:val="16"/>
              </w:rPr>
            </w:pPr>
          </w:p>
        </w:tc>
        <w:tc>
          <w:tcPr>
            <w:tcW w:w="286" w:type="dxa"/>
          </w:tcPr>
          <w:p w14:paraId="1F9D5F8A" w14:textId="77777777" w:rsidR="0076471F" w:rsidRPr="0076471F" w:rsidRDefault="0076471F" w:rsidP="007727F0">
            <w:pPr>
              <w:rPr>
                <w:sz w:val="16"/>
                <w:szCs w:val="16"/>
              </w:rPr>
            </w:pPr>
          </w:p>
        </w:tc>
        <w:tc>
          <w:tcPr>
            <w:tcW w:w="286" w:type="dxa"/>
          </w:tcPr>
          <w:p w14:paraId="73670114" w14:textId="77777777" w:rsidR="0076471F" w:rsidRPr="0076471F" w:rsidRDefault="0076471F" w:rsidP="007727F0">
            <w:pPr>
              <w:rPr>
                <w:sz w:val="16"/>
                <w:szCs w:val="16"/>
              </w:rPr>
            </w:pPr>
            <w:r w:rsidRPr="0076471F">
              <w:rPr>
                <w:sz w:val="16"/>
                <w:szCs w:val="16"/>
              </w:rPr>
              <w:t>X</w:t>
            </w:r>
          </w:p>
        </w:tc>
        <w:tc>
          <w:tcPr>
            <w:tcW w:w="287" w:type="dxa"/>
          </w:tcPr>
          <w:p w14:paraId="51A15533" w14:textId="77777777" w:rsidR="0076471F" w:rsidRPr="0076471F" w:rsidRDefault="0076471F" w:rsidP="007727F0">
            <w:pPr>
              <w:rPr>
                <w:sz w:val="16"/>
                <w:szCs w:val="16"/>
              </w:rPr>
            </w:pPr>
            <w:r w:rsidRPr="0076471F">
              <w:rPr>
                <w:sz w:val="16"/>
                <w:szCs w:val="16"/>
              </w:rPr>
              <w:t>X</w:t>
            </w:r>
          </w:p>
        </w:tc>
        <w:tc>
          <w:tcPr>
            <w:tcW w:w="286" w:type="dxa"/>
          </w:tcPr>
          <w:p w14:paraId="354E65F6" w14:textId="77777777" w:rsidR="0076471F" w:rsidRPr="0076471F" w:rsidRDefault="0076471F" w:rsidP="007727F0">
            <w:pPr>
              <w:rPr>
                <w:sz w:val="16"/>
                <w:szCs w:val="16"/>
              </w:rPr>
            </w:pPr>
            <w:r w:rsidRPr="0076471F">
              <w:rPr>
                <w:sz w:val="16"/>
                <w:szCs w:val="16"/>
              </w:rPr>
              <w:t>X</w:t>
            </w:r>
          </w:p>
        </w:tc>
        <w:tc>
          <w:tcPr>
            <w:tcW w:w="287" w:type="dxa"/>
          </w:tcPr>
          <w:p w14:paraId="1BAA5F71" w14:textId="77777777" w:rsidR="0076471F" w:rsidRPr="0076471F" w:rsidRDefault="0076471F" w:rsidP="007727F0">
            <w:pPr>
              <w:rPr>
                <w:sz w:val="16"/>
                <w:szCs w:val="16"/>
              </w:rPr>
            </w:pPr>
            <w:r w:rsidRPr="0076471F">
              <w:rPr>
                <w:sz w:val="16"/>
                <w:szCs w:val="16"/>
              </w:rPr>
              <w:t>X</w:t>
            </w:r>
          </w:p>
        </w:tc>
        <w:tc>
          <w:tcPr>
            <w:tcW w:w="286" w:type="dxa"/>
          </w:tcPr>
          <w:p w14:paraId="721C3A0E" w14:textId="77777777" w:rsidR="0076471F" w:rsidRPr="0076471F" w:rsidRDefault="0076471F" w:rsidP="007727F0">
            <w:pPr>
              <w:rPr>
                <w:sz w:val="16"/>
                <w:szCs w:val="16"/>
              </w:rPr>
            </w:pPr>
            <w:r w:rsidRPr="0076471F">
              <w:rPr>
                <w:sz w:val="16"/>
                <w:szCs w:val="16"/>
              </w:rPr>
              <w:t>X</w:t>
            </w:r>
          </w:p>
        </w:tc>
        <w:tc>
          <w:tcPr>
            <w:tcW w:w="286" w:type="dxa"/>
          </w:tcPr>
          <w:p w14:paraId="3FEC1A48" w14:textId="77777777" w:rsidR="0076471F" w:rsidRPr="0076471F" w:rsidRDefault="0076471F" w:rsidP="007727F0">
            <w:pPr>
              <w:rPr>
                <w:sz w:val="16"/>
                <w:szCs w:val="16"/>
              </w:rPr>
            </w:pPr>
            <w:r w:rsidRPr="0076471F">
              <w:rPr>
                <w:sz w:val="16"/>
                <w:szCs w:val="16"/>
              </w:rPr>
              <w:t>X</w:t>
            </w:r>
          </w:p>
        </w:tc>
        <w:tc>
          <w:tcPr>
            <w:tcW w:w="287" w:type="dxa"/>
          </w:tcPr>
          <w:p w14:paraId="5FB904E9" w14:textId="77777777" w:rsidR="0076471F" w:rsidRPr="0076471F" w:rsidRDefault="0076471F" w:rsidP="007727F0">
            <w:pPr>
              <w:rPr>
                <w:sz w:val="16"/>
                <w:szCs w:val="16"/>
              </w:rPr>
            </w:pPr>
            <w:r w:rsidRPr="0076471F">
              <w:rPr>
                <w:sz w:val="16"/>
                <w:szCs w:val="16"/>
              </w:rPr>
              <w:t>X</w:t>
            </w:r>
          </w:p>
        </w:tc>
        <w:tc>
          <w:tcPr>
            <w:tcW w:w="286" w:type="dxa"/>
          </w:tcPr>
          <w:p w14:paraId="57FE46CB" w14:textId="77777777" w:rsidR="0076471F" w:rsidRPr="0076471F" w:rsidRDefault="0076471F" w:rsidP="007727F0">
            <w:pPr>
              <w:rPr>
                <w:sz w:val="16"/>
                <w:szCs w:val="16"/>
              </w:rPr>
            </w:pPr>
            <w:r w:rsidRPr="0076471F">
              <w:rPr>
                <w:sz w:val="16"/>
                <w:szCs w:val="16"/>
              </w:rPr>
              <w:t>X</w:t>
            </w:r>
          </w:p>
        </w:tc>
        <w:tc>
          <w:tcPr>
            <w:tcW w:w="286" w:type="dxa"/>
          </w:tcPr>
          <w:p w14:paraId="50EEC604" w14:textId="77777777" w:rsidR="0076471F" w:rsidRPr="0076471F" w:rsidRDefault="0076471F" w:rsidP="007727F0">
            <w:pPr>
              <w:rPr>
                <w:sz w:val="16"/>
                <w:szCs w:val="16"/>
              </w:rPr>
            </w:pPr>
            <w:r w:rsidRPr="0076471F">
              <w:rPr>
                <w:sz w:val="16"/>
                <w:szCs w:val="16"/>
              </w:rPr>
              <w:t>X</w:t>
            </w:r>
          </w:p>
        </w:tc>
        <w:tc>
          <w:tcPr>
            <w:tcW w:w="287" w:type="dxa"/>
          </w:tcPr>
          <w:p w14:paraId="732F7359" w14:textId="77777777" w:rsidR="0076471F" w:rsidRPr="0076471F" w:rsidRDefault="0076471F" w:rsidP="007727F0">
            <w:pPr>
              <w:rPr>
                <w:sz w:val="16"/>
                <w:szCs w:val="16"/>
              </w:rPr>
            </w:pPr>
            <w:r w:rsidRPr="0076471F">
              <w:rPr>
                <w:sz w:val="16"/>
                <w:szCs w:val="16"/>
              </w:rPr>
              <w:t>X</w:t>
            </w:r>
          </w:p>
        </w:tc>
        <w:tc>
          <w:tcPr>
            <w:tcW w:w="286" w:type="dxa"/>
          </w:tcPr>
          <w:p w14:paraId="7E690CBF" w14:textId="77777777" w:rsidR="0076471F" w:rsidRPr="0076471F" w:rsidRDefault="0076471F" w:rsidP="007727F0">
            <w:pPr>
              <w:rPr>
                <w:sz w:val="16"/>
                <w:szCs w:val="16"/>
              </w:rPr>
            </w:pPr>
            <w:r w:rsidRPr="0076471F">
              <w:rPr>
                <w:sz w:val="16"/>
                <w:szCs w:val="16"/>
              </w:rPr>
              <w:t>X</w:t>
            </w:r>
          </w:p>
        </w:tc>
        <w:tc>
          <w:tcPr>
            <w:tcW w:w="287" w:type="dxa"/>
          </w:tcPr>
          <w:p w14:paraId="1F1AFF7D" w14:textId="77777777" w:rsidR="0076471F" w:rsidRPr="0076471F" w:rsidRDefault="0076471F" w:rsidP="007727F0">
            <w:pPr>
              <w:rPr>
                <w:sz w:val="16"/>
                <w:szCs w:val="16"/>
              </w:rPr>
            </w:pPr>
            <w:r w:rsidRPr="0076471F">
              <w:rPr>
                <w:sz w:val="16"/>
                <w:szCs w:val="16"/>
              </w:rPr>
              <w:t>X</w:t>
            </w:r>
          </w:p>
        </w:tc>
        <w:tc>
          <w:tcPr>
            <w:tcW w:w="286" w:type="dxa"/>
          </w:tcPr>
          <w:p w14:paraId="69C81AE0" w14:textId="77777777" w:rsidR="0076471F" w:rsidRPr="0076471F" w:rsidRDefault="0076471F" w:rsidP="007727F0">
            <w:pPr>
              <w:rPr>
                <w:sz w:val="16"/>
                <w:szCs w:val="16"/>
              </w:rPr>
            </w:pPr>
            <w:r w:rsidRPr="0076471F">
              <w:rPr>
                <w:sz w:val="16"/>
                <w:szCs w:val="16"/>
              </w:rPr>
              <w:t>X</w:t>
            </w:r>
          </w:p>
        </w:tc>
        <w:tc>
          <w:tcPr>
            <w:tcW w:w="286" w:type="dxa"/>
          </w:tcPr>
          <w:p w14:paraId="3CBBF39E" w14:textId="77777777" w:rsidR="0076471F" w:rsidRPr="0076471F" w:rsidRDefault="0076471F" w:rsidP="007727F0">
            <w:pPr>
              <w:rPr>
                <w:sz w:val="16"/>
                <w:szCs w:val="16"/>
              </w:rPr>
            </w:pPr>
            <w:r w:rsidRPr="0076471F">
              <w:rPr>
                <w:sz w:val="16"/>
                <w:szCs w:val="16"/>
              </w:rPr>
              <w:t>X</w:t>
            </w:r>
          </w:p>
        </w:tc>
        <w:tc>
          <w:tcPr>
            <w:tcW w:w="287" w:type="dxa"/>
          </w:tcPr>
          <w:p w14:paraId="117DD1FD" w14:textId="77777777" w:rsidR="0076471F" w:rsidRPr="0076471F" w:rsidRDefault="0076471F" w:rsidP="007727F0">
            <w:pPr>
              <w:rPr>
                <w:sz w:val="16"/>
                <w:szCs w:val="16"/>
              </w:rPr>
            </w:pPr>
            <w:r w:rsidRPr="0076471F">
              <w:rPr>
                <w:sz w:val="16"/>
                <w:szCs w:val="16"/>
              </w:rPr>
              <w:t>X</w:t>
            </w:r>
          </w:p>
        </w:tc>
        <w:tc>
          <w:tcPr>
            <w:tcW w:w="286" w:type="dxa"/>
          </w:tcPr>
          <w:p w14:paraId="22ED855E" w14:textId="77777777" w:rsidR="0076471F" w:rsidRPr="0076471F" w:rsidRDefault="0076471F" w:rsidP="007727F0">
            <w:pPr>
              <w:rPr>
                <w:sz w:val="16"/>
                <w:szCs w:val="16"/>
              </w:rPr>
            </w:pPr>
            <w:r w:rsidRPr="0076471F">
              <w:rPr>
                <w:sz w:val="16"/>
                <w:szCs w:val="16"/>
              </w:rPr>
              <w:t>X</w:t>
            </w:r>
          </w:p>
        </w:tc>
        <w:tc>
          <w:tcPr>
            <w:tcW w:w="286" w:type="dxa"/>
          </w:tcPr>
          <w:p w14:paraId="0D22324E" w14:textId="77777777" w:rsidR="0076471F" w:rsidRPr="0076471F" w:rsidRDefault="0076471F" w:rsidP="007727F0">
            <w:pPr>
              <w:rPr>
                <w:sz w:val="16"/>
                <w:szCs w:val="16"/>
              </w:rPr>
            </w:pPr>
            <w:r w:rsidRPr="0076471F">
              <w:rPr>
                <w:sz w:val="16"/>
                <w:szCs w:val="16"/>
              </w:rPr>
              <w:t>X</w:t>
            </w:r>
          </w:p>
        </w:tc>
        <w:tc>
          <w:tcPr>
            <w:tcW w:w="287" w:type="dxa"/>
          </w:tcPr>
          <w:p w14:paraId="73F094ED" w14:textId="77777777" w:rsidR="0076471F" w:rsidRPr="0076471F" w:rsidRDefault="0076471F" w:rsidP="007727F0">
            <w:pPr>
              <w:rPr>
                <w:sz w:val="16"/>
                <w:szCs w:val="16"/>
              </w:rPr>
            </w:pPr>
            <w:r w:rsidRPr="0076471F">
              <w:rPr>
                <w:sz w:val="16"/>
                <w:szCs w:val="16"/>
              </w:rPr>
              <w:t>X</w:t>
            </w:r>
          </w:p>
        </w:tc>
        <w:tc>
          <w:tcPr>
            <w:tcW w:w="286" w:type="dxa"/>
          </w:tcPr>
          <w:p w14:paraId="6F8E49F2" w14:textId="77777777" w:rsidR="0076471F" w:rsidRPr="0076471F" w:rsidRDefault="0076471F" w:rsidP="007727F0">
            <w:pPr>
              <w:rPr>
                <w:sz w:val="16"/>
                <w:szCs w:val="16"/>
              </w:rPr>
            </w:pPr>
            <w:r w:rsidRPr="0076471F">
              <w:rPr>
                <w:sz w:val="16"/>
                <w:szCs w:val="16"/>
              </w:rPr>
              <w:t>X</w:t>
            </w:r>
          </w:p>
        </w:tc>
        <w:tc>
          <w:tcPr>
            <w:tcW w:w="287" w:type="dxa"/>
          </w:tcPr>
          <w:p w14:paraId="40B7C0E0" w14:textId="77777777" w:rsidR="0076471F" w:rsidRPr="0076471F" w:rsidRDefault="0076471F" w:rsidP="007727F0">
            <w:pPr>
              <w:rPr>
                <w:sz w:val="16"/>
                <w:szCs w:val="16"/>
              </w:rPr>
            </w:pPr>
            <w:r w:rsidRPr="0076471F">
              <w:rPr>
                <w:sz w:val="16"/>
                <w:szCs w:val="16"/>
              </w:rPr>
              <w:t>X</w:t>
            </w:r>
          </w:p>
        </w:tc>
        <w:tc>
          <w:tcPr>
            <w:tcW w:w="286" w:type="dxa"/>
          </w:tcPr>
          <w:p w14:paraId="646F23DF" w14:textId="77777777" w:rsidR="0076471F" w:rsidRPr="0076471F" w:rsidRDefault="0076471F" w:rsidP="007727F0">
            <w:pPr>
              <w:rPr>
                <w:sz w:val="16"/>
                <w:szCs w:val="16"/>
              </w:rPr>
            </w:pPr>
            <w:r w:rsidRPr="0076471F">
              <w:rPr>
                <w:sz w:val="16"/>
                <w:szCs w:val="16"/>
              </w:rPr>
              <w:t>X</w:t>
            </w:r>
          </w:p>
        </w:tc>
        <w:tc>
          <w:tcPr>
            <w:tcW w:w="286" w:type="dxa"/>
          </w:tcPr>
          <w:p w14:paraId="16BFFB54" w14:textId="77777777" w:rsidR="0076471F" w:rsidRPr="0076471F" w:rsidRDefault="0076471F" w:rsidP="007727F0">
            <w:pPr>
              <w:rPr>
                <w:sz w:val="16"/>
                <w:szCs w:val="16"/>
              </w:rPr>
            </w:pPr>
            <w:r w:rsidRPr="0076471F">
              <w:rPr>
                <w:sz w:val="16"/>
                <w:szCs w:val="16"/>
              </w:rPr>
              <w:t>X</w:t>
            </w:r>
          </w:p>
        </w:tc>
        <w:tc>
          <w:tcPr>
            <w:tcW w:w="287" w:type="dxa"/>
          </w:tcPr>
          <w:p w14:paraId="5E198CC5" w14:textId="77777777" w:rsidR="0076471F" w:rsidRPr="0076471F" w:rsidRDefault="0076471F" w:rsidP="007727F0">
            <w:pPr>
              <w:rPr>
                <w:sz w:val="16"/>
                <w:szCs w:val="16"/>
              </w:rPr>
            </w:pPr>
            <w:r w:rsidRPr="0076471F">
              <w:rPr>
                <w:sz w:val="16"/>
                <w:szCs w:val="16"/>
              </w:rPr>
              <w:t>X</w:t>
            </w:r>
          </w:p>
        </w:tc>
        <w:tc>
          <w:tcPr>
            <w:tcW w:w="286" w:type="dxa"/>
          </w:tcPr>
          <w:p w14:paraId="153A57CE" w14:textId="77777777" w:rsidR="0076471F" w:rsidRPr="0076471F" w:rsidRDefault="0076471F" w:rsidP="007727F0">
            <w:pPr>
              <w:rPr>
                <w:sz w:val="16"/>
                <w:szCs w:val="16"/>
              </w:rPr>
            </w:pPr>
            <w:r w:rsidRPr="0076471F">
              <w:rPr>
                <w:sz w:val="16"/>
                <w:szCs w:val="16"/>
              </w:rPr>
              <w:t>X</w:t>
            </w:r>
          </w:p>
        </w:tc>
      </w:tr>
      <w:tr w:rsidR="0076471F" w:rsidRPr="0076471F" w14:paraId="24E99CD7" w14:textId="77777777" w:rsidTr="001F20AD">
        <w:tc>
          <w:tcPr>
            <w:tcW w:w="1255" w:type="dxa"/>
            <w:vMerge w:val="restart"/>
          </w:tcPr>
          <w:p w14:paraId="1B3FBE18" w14:textId="77777777" w:rsidR="0076471F" w:rsidRPr="0076471F" w:rsidRDefault="0076471F" w:rsidP="007727F0">
            <w:pPr>
              <w:rPr>
                <w:sz w:val="16"/>
                <w:szCs w:val="16"/>
              </w:rPr>
            </w:pPr>
            <w:r w:rsidRPr="0076471F">
              <w:rPr>
                <w:sz w:val="16"/>
                <w:szCs w:val="16"/>
              </w:rPr>
              <w:t>M&amp;E</w:t>
            </w:r>
          </w:p>
        </w:tc>
        <w:tc>
          <w:tcPr>
            <w:tcW w:w="1440" w:type="dxa"/>
          </w:tcPr>
          <w:p w14:paraId="776C617A" w14:textId="77777777" w:rsidR="0076471F" w:rsidRPr="0076471F" w:rsidRDefault="0076471F" w:rsidP="007727F0">
            <w:pPr>
              <w:rPr>
                <w:sz w:val="16"/>
                <w:szCs w:val="16"/>
              </w:rPr>
            </w:pPr>
            <w:r w:rsidRPr="0076471F">
              <w:rPr>
                <w:rFonts w:eastAsia="Calibri"/>
                <w:sz w:val="16"/>
                <w:szCs w:val="16"/>
              </w:rPr>
              <w:t>Review of results framework and indicators</w:t>
            </w:r>
          </w:p>
        </w:tc>
        <w:tc>
          <w:tcPr>
            <w:tcW w:w="990" w:type="dxa"/>
          </w:tcPr>
          <w:p w14:paraId="13E47F75" w14:textId="77777777" w:rsidR="0076471F" w:rsidRPr="0076471F" w:rsidRDefault="0076471F" w:rsidP="007727F0">
            <w:pPr>
              <w:rPr>
                <w:sz w:val="16"/>
                <w:szCs w:val="16"/>
              </w:rPr>
            </w:pPr>
            <w:r w:rsidRPr="0076471F">
              <w:rPr>
                <w:sz w:val="16"/>
                <w:szCs w:val="16"/>
              </w:rPr>
              <w:t>PIU</w:t>
            </w:r>
          </w:p>
        </w:tc>
        <w:tc>
          <w:tcPr>
            <w:tcW w:w="286" w:type="dxa"/>
          </w:tcPr>
          <w:p w14:paraId="3FFA61FA" w14:textId="77777777" w:rsidR="0076471F" w:rsidRPr="0076471F" w:rsidRDefault="0076471F" w:rsidP="007727F0">
            <w:pPr>
              <w:rPr>
                <w:sz w:val="16"/>
                <w:szCs w:val="16"/>
              </w:rPr>
            </w:pPr>
          </w:p>
        </w:tc>
        <w:tc>
          <w:tcPr>
            <w:tcW w:w="286" w:type="dxa"/>
          </w:tcPr>
          <w:p w14:paraId="038D8FB0" w14:textId="77777777" w:rsidR="0076471F" w:rsidRPr="0076471F" w:rsidRDefault="0076471F" w:rsidP="007727F0">
            <w:pPr>
              <w:rPr>
                <w:sz w:val="16"/>
                <w:szCs w:val="16"/>
              </w:rPr>
            </w:pPr>
          </w:p>
        </w:tc>
        <w:tc>
          <w:tcPr>
            <w:tcW w:w="287" w:type="dxa"/>
          </w:tcPr>
          <w:p w14:paraId="68CDFA93" w14:textId="77777777" w:rsidR="0076471F" w:rsidRPr="0076471F" w:rsidRDefault="0076471F" w:rsidP="007727F0">
            <w:pPr>
              <w:rPr>
                <w:sz w:val="16"/>
                <w:szCs w:val="16"/>
              </w:rPr>
            </w:pPr>
          </w:p>
        </w:tc>
        <w:tc>
          <w:tcPr>
            <w:tcW w:w="286" w:type="dxa"/>
          </w:tcPr>
          <w:p w14:paraId="4112B69D" w14:textId="77777777" w:rsidR="0076471F" w:rsidRPr="0076471F" w:rsidRDefault="0076471F" w:rsidP="007727F0">
            <w:pPr>
              <w:rPr>
                <w:sz w:val="16"/>
                <w:szCs w:val="16"/>
              </w:rPr>
            </w:pPr>
            <w:r w:rsidRPr="0076471F">
              <w:rPr>
                <w:sz w:val="16"/>
                <w:szCs w:val="16"/>
              </w:rPr>
              <w:t>X</w:t>
            </w:r>
          </w:p>
        </w:tc>
        <w:tc>
          <w:tcPr>
            <w:tcW w:w="286" w:type="dxa"/>
          </w:tcPr>
          <w:p w14:paraId="05F47D61" w14:textId="77777777" w:rsidR="0076471F" w:rsidRPr="0076471F" w:rsidRDefault="0076471F" w:rsidP="007727F0">
            <w:pPr>
              <w:rPr>
                <w:sz w:val="16"/>
                <w:szCs w:val="16"/>
              </w:rPr>
            </w:pPr>
          </w:p>
        </w:tc>
        <w:tc>
          <w:tcPr>
            <w:tcW w:w="287" w:type="dxa"/>
          </w:tcPr>
          <w:p w14:paraId="0F7AABA3" w14:textId="77777777" w:rsidR="0076471F" w:rsidRPr="0076471F" w:rsidRDefault="0076471F" w:rsidP="007727F0">
            <w:pPr>
              <w:rPr>
                <w:sz w:val="16"/>
                <w:szCs w:val="16"/>
              </w:rPr>
            </w:pPr>
            <w:r w:rsidRPr="0076471F">
              <w:rPr>
                <w:sz w:val="16"/>
                <w:szCs w:val="16"/>
              </w:rPr>
              <w:t>X</w:t>
            </w:r>
          </w:p>
        </w:tc>
        <w:tc>
          <w:tcPr>
            <w:tcW w:w="286" w:type="dxa"/>
          </w:tcPr>
          <w:p w14:paraId="701744EF" w14:textId="77777777" w:rsidR="0076471F" w:rsidRPr="0076471F" w:rsidRDefault="0076471F" w:rsidP="007727F0">
            <w:pPr>
              <w:rPr>
                <w:sz w:val="16"/>
                <w:szCs w:val="16"/>
              </w:rPr>
            </w:pPr>
          </w:p>
        </w:tc>
        <w:tc>
          <w:tcPr>
            <w:tcW w:w="287" w:type="dxa"/>
          </w:tcPr>
          <w:p w14:paraId="47BC71EB" w14:textId="77777777" w:rsidR="0076471F" w:rsidRPr="0076471F" w:rsidRDefault="0076471F" w:rsidP="007727F0">
            <w:pPr>
              <w:rPr>
                <w:sz w:val="16"/>
                <w:szCs w:val="16"/>
              </w:rPr>
            </w:pPr>
          </w:p>
        </w:tc>
        <w:tc>
          <w:tcPr>
            <w:tcW w:w="286" w:type="dxa"/>
          </w:tcPr>
          <w:p w14:paraId="236B3032" w14:textId="77777777" w:rsidR="0076471F" w:rsidRPr="0076471F" w:rsidRDefault="0076471F" w:rsidP="007727F0">
            <w:pPr>
              <w:rPr>
                <w:sz w:val="16"/>
                <w:szCs w:val="16"/>
              </w:rPr>
            </w:pPr>
          </w:p>
        </w:tc>
        <w:tc>
          <w:tcPr>
            <w:tcW w:w="286" w:type="dxa"/>
          </w:tcPr>
          <w:p w14:paraId="6224B040" w14:textId="77777777" w:rsidR="0076471F" w:rsidRPr="0076471F" w:rsidRDefault="0076471F" w:rsidP="007727F0">
            <w:pPr>
              <w:rPr>
                <w:sz w:val="16"/>
                <w:szCs w:val="16"/>
              </w:rPr>
            </w:pPr>
            <w:r w:rsidRPr="0076471F">
              <w:rPr>
                <w:sz w:val="16"/>
                <w:szCs w:val="16"/>
              </w:rPr>
              <w:t>X</w:t>
            </w:r>
          </w:p>
        </w:tc>
        <w:tc>
          <w:tcPr>
            <w:tcW w:w="287" w:type="dxa"/>
          </w:tcPr>
          <w:p w14:paraId="348A6908" w14:textId="77777777" w:rsidR="0076471F" w:rsidRPr="0076471F" w:rsidRDefault="0076471F" w:rsidP="007727F0">
            <w:pPr>
              <w:rPr>
                <w:sz w:val="16"/>
                <w:szCs w:val="16"/>
              </w:rPr>
            </w:pPr>
          </w:p>
        </w:tc>
        <w:tc>
          <w:tcPr>
            <w:tcW w:w="286" w:type="dxa"/>
          </w:tcPr>
          <w:p w14:paraId="3CEC3352" w14:textId="77777777" w:rsidR="0076471F" w:rsidRPr="0076471F" w:rsidRDefault="0076471F" w:rsidP="007727F0">
            <w:pPr>
              <w:rPr>
                <w:sz w:val="16"/>
                <w:szCs w:val="16"/>
              </w:rPr>
            </w:pPr>
            <w:r w:rsidRPr="0076471F">
              <w:rPr>
                <w:sz w:val="16"/>
                <w:szCs w:val="16"/>
              </w:rPr>
              <w:t>X</w:t>
            </w:r>
          </w:p>
        </w:tc>
        <w:tc>
          <w:tcPr>
            <w:tcW w:w="286" w:type="dxa"/>
          </w:tcPr>
          <w:p w14:paraId="4C799B58" w14:textId="77777777" w:rsidR="0076471F" w:rsidRPr="0076471F" w:rsidRDefault="0076471F" w:rsidP="007727F0">
            <w:pPr>
              <w:rPr>
                <w:sz w:val="16"/>
                <w:szCs w:val="16"/>
              </w:rPr>
            </w:pPr>
            <w:r w:rsidRPr="0076471F">
              <w:rPr>
                <w:sz w:val="16"/>
                <w:szCs w:val="16"/>
              </w:rPr>
              <w:t>X</w:t>
            </w:r>
          </w:p>
        </w:tc>
        <w:tc>
          <w:tcPr>
            <w:tcW w:w="287" w:type="dxa"/>
          </w:tcPr>
          <w:p w14:paraId="70494E8A" w14:textId="77777777" w:rsidR="0076471F" w:rsidRPr="0076471F" w:rsidRDefault="0076471F" w:rsidP="007727F0">
            <w:pPr>
              <w:rPr>
                <w:sz w:val="16"/>
                <w:szCs w:val="16"/>
              </w:rPr>
            </w:pPr>
            <w:r w:rsidRPr="0076471F">
              <w:rPr>
                <w:sz w:val="16"/>
                <w:szCs w:val="16"/>
              </w:rPr>
              <w:t>X</w:t>
            </w:r>
          </w:p>
        </w:tc>
        <w:tc>
          <w:tcPr>
            <w:tcW w:w="286" w:type="dxa"/>
          </w:tcPr>
          <w:p w14:paraId="47570097" w14:textId="77777777" w:rsidR="0076471F" w:rsidRPr="0076471F" w:rsidRDefault="0076471F" w:rsidP="007727F0">
            <w:pPr>
              <w:rPr>
                <w:sz w:val="16"/>
                <w:szCs w:val="16"/>
              </w:rPr>
            </w:pPr>
          </w:p>
        </w:tc>
        <w:tc>
          <w:tcPr>
            <w:tcW w:w="287" w:type="dxa"/>
          </w:tcPr>
          <w:p w14:paraId="6FBE6F74" w14:textId="77777777" w:rsidR="0076471F" w:rsidRPr="0076471F" w:rsidRDefault="0076471F" w:rsidP="007727F0">
            <w:pPr>
              <w:rPr>
                <w:sz w:val="16"/>
                <w:szCs w:val="16"/>
              </w:rPr>
            </w:pPr>
          </w:p>
        </w:tc>
        <w:tc>
          <w:tcPr>
            <w:tcW w:w="286" w:type="dxa"/>
          </w:tcPr>
          <w:p w14:paraId="77C6A3BB" w14:textId="77777777" w:rsidR="0076471F" w:rsidRPr="0076471F" w:rsidRDefault="0076471F" w:rsidP="007727F0">
            <w:pPr>
              <w:rPr>
                <w:sz w:val="16"/>
                <w:szCs w:val="16"/>
              </w:rPr>
            </w:pPr>
          </w:p>
        </w:tc>
        <w:tc>
          <w:tcPr>
            <w:tcW w:w="286" w:type="dxa"/>
          </w:tcPr>
          <w:p w14:paraId="1A844109" w14:textId="77777777" w:rsidR="0076471F" w:rsidRPr="0076471F" w:rsidRDefault="0076471F" w:rsidP="007727F0">
            <w:pPr>
              <w:rPr>
                <w:sz w:val="16"/>
                <w:szCs w:val="16"/>
              </w:rPr>
            </w:pPr>
            <w:r w:rsidRPr="0076471F">
              <w:rPr>
                <w:sz w:val="16"/>
                <w:szCs w:val="16"/>
              </w:rPr>
              <w:t>X</w:t>
            </w:r>
          </w:p>
        </w:tc>
        <w:tc>
          <w:tcPr>
            <w:tcW w:w="287" w:type="dxa"/>
          </w:tcPr>
          <w:p w14:paraId="5EBFB2BC" w14:textId="77777777" w:rsidR="0076471F" w:rsidRPr="0076471F" w:rsidRDefault="0076471F" w:rsidP="007727F0">
            <w:pPr>
              <w:rPr>
                <w:sz w:val="16"/>
                <w:szCs w:val="16"/>
              </w:rPr>
            </w:pPr>
          </w:p>
        </w:tc>
        <w:tc>
          <w:tcPr>
            <w:tcW w:w="286" w:type="dxa"/>
          </w:tcPr>
          <w:p w14:paraId="7B38C689" w14:textId="77777777" w:rsidR="0076471F" w:rsidRPr="0076471F" w:rsidRDefault="0076471F" w:rsidP="007727F0">
            <w:pPr>
              <w:rPr>
                <w:sz w:val="16"/>
                <w:szCs w:val="16"/>
              </w:rPr>
            </w:pPr>
          </w:p>
        </w:tc>
        <w:tc>
          <w:tcPr>
            <w:tcW w:w="286" w:type="dxa"/>
          </w:tcPr>
          <w:p w14:paraId="4C2579B8" w14:textId="77777777" w:rsidR="0076471F" w:rsidRPr="0076471F" w:rsidRDefault="0076471F" w:rsidP="007727F0">
            <w:pPr>
              <w:rPr>
                <w:sz w:val="16"/>
                <w:szCs w:val="16"/>
              </w:rPr>
            </w:pPr>
          </w:p>
        </w:tc>
        <w:tc>
          <w:tcPr>
            <w:tcW w:w="287" w:type="dxa"/>
          </w:tcPr>
          <w:p w14:paraId="54BB5CBD" w14:textId="77777777" w:rsidR="0076471F" w:rsidRPr="0076471F" w:rsidRDefault="0076471F" w:rsidP="007727F0">
            <w:pPr>
              <w:rPr>
                <w:sz w:val="16"/>
                <w:szCs w:val="16"/>
              </w:rPr>
            </w:pPr>
            <w:r w:rsidRPr="0076471F">
              <w:rPr>
                <w:sz w:val="16"/>
                <w:szCs w:val="16"/>
              </w:rPr>
              <w:t>X</w:t>
            </w:r>
          </w:p>
        </w:tc>
        <w:tc>
          <w:tcPr>
            <w:tcW w:w="286" w:type="dxa"/>
          </w:tcPr>
          <w:p w14:paraId="32E190C8" w14:textId="77777777" w:rsidR="0076471F" w:rsidRPr="0076471F" w:rsidRDefault="0076471F" w:rsidP="007727F0">
            <w:pPr>
              <w:rPr>
                <w:sz w:val="16"/>
                <w:szCs w:val="16"/>
              </w:rPr>
            </w:pPr>
          </w:p>
        </w:tc>
        <w:tc>
          <w:tcPr>
            <w:tcW w:w="287" w:type="dxa"/>
          </w:tcPr>
          <w:p w14:paraId="127C257F" w14:textId="77777777" w:rsidR="0076471F" w:rsidRPr="0076471F" w:rsidRDefault="0076471F" w:rsidP="007727F0">
            <w:pPr>
              <w:rPr>
                <w:sz w:val="16"/>
                <w:szCs w:val="16"/>
              </w:rPr>
            </w:pPr>
          </w:p>
        </w:tc>
        <w:tc>
          <w:tcPr>
            <w:tcW w:w="286" w:type="dxa"/>
          </w:tcPr>
          <w:p w14:paraId="3FB72EA3" w14:textId="77777777" w:rsidR="0076471F" w:rsidRPr="0076471F" w:rsidRDefault="0076471F" w:rsidP="007727F0">
            <w:pPr>
              <w:rPr>
                <w:sz w:val="16"/>
                <w:szCs w:val="16"/>
              </w:rPr>
            </w:pPr>
          </w:p>
        </w:tc>
        <w:tc>
          <w:tcPr>
            <w:tcW w:w="286" w:type="dxa"/>
          </w:tcPr>
          <w:p w14:paraId="7184F136" w14:textId="77777777" w:rsidR="0076471F" w:rsidRPr="0076471F" w:rsidRDefault="0076471F" w:rsidP="007727F0">
            <w:pPr>
              <w:rPr>
                <w:sz w:val="16"/>
                <w:szCs w:val="16"/>
              </w:rPr>
            </w:pPr>
            <w:r w:rsidRPr="0076471F">
              <w:rPr>
                <w:sz w:val="16"/>
                <w:szCs w:val="16"/>
              </w:rPr>
              <w:t>X</w:t>
            </w:r>
          </w:p>
        </w:tc>
        <w:tc>
          <w:tcPr>
            <w:tcW w:w="287" w:type="dxa"/>
          </w:tcPr>
          <w:p w14:paraId="1426A832" w14:textId="77777777" w:rsidR="0076471F" w:rsidRPr="0076471F" w:rsidRDefault="0076471F" w:rsidP="007727F0">
            <w:pPr>
              <w:rPr>
                <w:sz w:val="16"/>
                <w:szCs w:val="16"/>
              </w:rPr>
            </w:pPr>
            <w:r w:rsidRPr="0076471F">
              <w:rPr>
                <w:sz w:val="16"/>
                <w:szCs w:val="16"/>
              </w:rPr>
              <w:t>X</w:t>
            </w:r>
          </w:p>
        </w:tc>
        <w:tc>
          <w:tcPr>
            <w:tcW w:w="286" w:type="dxa"/>
          </w:tcPr>
          <w:p w14:paraId="2A0F3825" w14:textId="77777777" w:rsidR="0076471F" w:rsidRPr="0076471F" w:rsidRDefault="0076471F" w:rsidP="007727F0">
            <w:pPr>
              <w:rPr>
                <w:sz w:val="16"/>
                <w:szCs w:val="16"/>
              </w:rPr>
            </w:pPr>
            <w:r w:rsidRPr="0076471F">
              <w:rPr>
                <w:sz w:val="16"/>
                <w:szCs w:val="16"/>
              </w:rPr>
              <w:t>X</w:t>
            </w:r>
          </w:p>
        </w:tc>
      </w:tr>
      <w:tr w:rsidR="0076471F" w:rsidRPr="0076471F" w14:paraId="617A6F83" w14:textId="77777777" w:rsidTr="001F20AD">
        <w:tc>
          <w:tcPr>
            <w:tcW w:w="1255" w:type="dxa"/>
            <w:vMerge/>
          </w:tcPr>
          <w:p w14:paraId="31329CD4" w14:textId="77777777" w:rsidR="0076471F" w:rsidRPr="0076471F" w:rsidRDefault="0076471F" w:rsidP="007727F0">
            <w:pPr>
              <w:rPr>
                <w:sz w:val="16"/>
                <w:szCs w:val="16"/>
              </w:rPr>
            </w:pPr>
          </w:p>
        </w:tc>
        <w:tc>
          <w:tcPr>
            <w:tcW w:w="1440" w:type="dxa"/>
          </w:tcPr>
          <w:p w14:paraId="7DB737BF" w14:textId="77777777" w:rsidR="0076471F" w:rsidRPr="0076471F" w:rsidRDefault="0076471F" w:rsidP="007727F0">
            <w:pPr>
              <w:rPr>
                <w:sz w:val="16"/>
                <w:szCs w:val="16"/>
              </w:rPr>
            </w:pPr>
            <w:r w:rsidRPr="0076471F">
              <w:rPr>
                <w:rFonts w:eastAsia="Calibri"/>
                <w:sz w:val="16"/>
                <w:szCs w:val="16"/>
              </w:rPr>
              <w:t>Measurement of indicators</w:t>
            </w:r>
          </w:p>
        </w:tc>
        <w:tc>
          <w:tcPr>
            <w:tcW w:w="990" w:type="dxa"/>
          </w:tcPr>
          <w:p w14:paraId="78E28635" w14:textId="77777777" w:rsidR="0076471F" w:rsidRPr="0076471F" w:rsidRDefault="0076471F" w:rsidP="007727F0">
            <w:pPr>
              <w:rPr>
                <w:sz w:val="16"/>
                <w:szCs w:val="16"/>
              </w:rPr>
            </w:pPr>
            <w:r w:rsidRPr="0076471F">
              <w:rPr>
                <w:sz w:val="16"/>
                <w:szCs w:val="16"/>
              </w:rPr>
              <w:t>PIU, partners</w:t>
            </w:r>
          </w:p>
        </w:tc>
        <w:tc>
          <w:tcPr>
            <w:tcW w:w="286" w:type="dxa"/>
          </w:tcPr>
          <w:p w14:paraId="254387C8" w14:textId="77777777" w:rsidR="0076471F" w:rsidRPr="0076471F" w:rsidRDefault="0076471F" w:rsidP="007727F0">
            <w:pPr>
              <w:rPr>
                <w:sz w:val="16"/>
                <w:szCs w:val="16"/>
              </w:rPr>
            </w:pPr>
          </w:p>
        </w:tc>
        <w:tc>
          <w:tcPr>
            <w:tcW w:w="286" w:type="dxa"/>
          </w:tcPr>
          <w:p w14:paraId="2ABCC61F" w14:textId="77777777" w:rsidR="0076471F" w:rsidRPr="0076471F" w:rsidRDefault="0076471F" w:rsidP="007727F0">
            <w:pPr>
              <w:rPr>
                <w:sz w:val="16"/>
                <w:szCs w:val="16"/>
              </w:rPr>
            </w:pPr>
          </w:p>
        </w:tc>
        <w:tc>
          <w:tcPr>
            <w:tcW w:w="287" w:type="dxa"/>
          </w:tcPr>
          <w:p w14:paraId="27094B29" w14:textId="77777777" w:rsidR="0076471F" w:rsidRPr="0076471F" w:rsidRDefault="0076471F" w:rsidP="007727F0">
            <w:pPr>
              <w:rPr>
                <w:sz w:val="16"/>
                <w:szCs w:val="16"/>
              </w:rPr>
            </w:pPr>
            <w:r w:rsidRPr="0076471F">
              <w:rPr>
                <w:sz w:val="16"/>
                <w:szCs w:val="16"/>
              </w:rPr>
              <w:t>X</w:t>
            </w:r>
          </w:p>
        </w:tc>
        <w:tc>
          <w:tcPr>
            <w:tcW w:w="286" w:type="dxa"/>
          </w:tcPr>
          <w:p w14:paraId="2A952AB4" w14:textId="77777777" w:rsidR="0076471F" w:rsidRPr="0076471F" w:rsidRDefault="0076471F" w:rsidP="007727F0">
            <w:pPr>
              <w:rPr>
                <w:sz w:val="16"/>
                <w:szCs w:val="16"/>
              </w:rPr>
            </w:pPr>
            <w:r w:rsidRPr="0076471F">
              <w:rPr>
                <w:sz w:val="16"/>
                <w:szCs w:val="16"/>
              </w:rPr>
              <w:t>X</w:t>
            </w:r>
          </w:p>
        </w:tc>
        <w:tc>
          <w:tcPr>
            <w:tcW w:w="286" w:type="dxa"/>
          </w:tcPr>
          <w:p w14:paraId="379407D1" w14:textId="77777777" w:rsidR="0076471F" w:rsidRPr="0076471F" w:rsidRDefault="0076471F" w:rsidP="007727F0">
            <w:pPr>
              <w:rPr>
                <w:sz w:val="16"/>
                <w:szCs w:val="16"/>
              </w:rPr>
            </w:pPr>
          </w:p>
        </w:tc>
        <w:tc>
          <w:tcPr>
            <w:tcW w:w="287" w:type="dxa"/>
          </w:tcPr>
          <w:p w14:paraId="44FCC141" w14:textId="77777777" w:rsidR="0076471F" w:rsidRPr="0076471F" w:rsidRDefault="0076471F" w:rsidP="007727F0">
            <w:pPr>
              <w:rPr>
                <w:sz w:val="16"/>
                <w:szCs w:val="16"/>
              </w:rPr>
            </w:pPr>
            <w:r w:rsidRPr="0076471F">
              <w:rPr>
                <w:sz w:val="16"/>
                <w:szCs w:val="16"/>
              </w:rPr>
              <w:t>X</w:t>
            </w:r>
          </w:p>
        </w:tc>
        <w:tc>
          <w:tcPr>
            <w:tcW w:w="286" w:type="dxa"/>
          </w:tcPr>
          <w:p w14:paraId="2F8EBCC5" w14:textId="77777777" w:rsidR="0076471F" w:rsidRPr="0076471F" w:rsidRDefault="0076471F" w:rsidP="007727F0">
            <w:pPr>
              <w:rPr>
                <w:sz w:val="16"/>
                <w:szCs w:val="16"/>
              </w:rPr>
            </w:pPr>
          </w:p>
        </w:tc>
        <w:tc>
          <w:tcPr>
            <w:tcW w:w="287" w:type="dxa"/>
          </w:tcPr>
          <w:p w14:paraId="11ECA976" w14:textId="77777777" w:rsidR="0076471F" w:rsidRPr="0076471F" w:rsidRDefault="0076471F" w:rsidP="007727F0">
            <w:pPr>
              <w:rPr>
                <w:sz w:val="16"/>
                <w:szCs w:val="16"/>
              </w:rPr>
            </w:pPr>
          </w:p>
        </w:tc>
        <w:tc>
          <w:tcPr>
            <w:tcW w:w="286" w:type="dxa"/>
          </w:tcPr>
          <w:p w14:paraId="3F2DC9D1" w14:textId="77777777" w:rsidR="0076471F" w:rsidRPr="0076471F" w:rsidRDefault="0076471F" w:rsidP="007727F0">
            <w:pPr>
              <w:rPr>
                <w:sz w:val="16"/>
                <w:szCs w:val="16"/>
              </w:rPr>
            </w:pPr>
          </w:p>
        </w:tc>
        <w:tc>
          <w:tcPr>
            <w:tcW w:w="286" w:type="dxa"/>
          </w:tcPr>
          <w:p w14:paraId="5AA4285F" w14:textId="77777777" w:rsidR="0076471F" w:rsidRPr="0076471F" w:rsidRDefault="0076471F" w:rsidP="007727F0">
            <w:pPr>
              <w:rPr>
                <w:sz w:val="16"/>
                <w:szCs w:val="16"/>
              </w:rPr>
            </w:pPr>
            <w:r w:rsidRPr="0076471F">
              <w:rPr>
                <w:sz w:val="16"/>
                <w:szCs w:val="16"/>
              </w:rPr>
              <w:t>X</w:t>
            </w:r>
          </w:p>
        </w:tc>
        <w:tc>
          <w:tcPr>
            <w:tcW w:w="287" w:type="dxa"/>
          </w:tcPr>
          <w:p w14:paraId="66ADAF5C" w14:textId="77777777" w:rsidR="0076471F" w:rsidRPr="0076471F" w:rsidRDefault="0076471F" w:rsidP="007727F0">
            <w:pPr>
              <w:rPr>
                <w:sz w:val="16"/>
                <w:szCs w:val="16"/>
              </w:rPr>
            </w:pPr>
          </w:p>
        </w:tc>
        <w:tc>
          <w:tcPr>
            <w:tcW w:w="286" w:type="dxa"/>
          </w:tcPr>
          <w:p w14:paraId="302D3703" w14:textId="77777777" w:rsidR="0076471F" w:rsidRPr="0076471F" w:rsidRDefault="0076471F" w:rsidP="007727F0">
            <w:pPr>
              <w:rPr>
                <w:sz w:val="16"/>
                <w:szCs w:val="16"/>
              </w:rPr>
            </w:pPr>
            <w:r w:rsidRPr="0076471F">
              <w:rPr>
                <w:sz w:val="16"/>
                <w:szCs w:val="16"/>
              </w:rPr>
              <w:t>X</w:t>
            </w:r>
          </w:p>
        </w:tc>
        <w:tc>
          <w:tcPr>
            <w:tcW w:w="286" w:type="dxa"/>
          </w:tcPr>
          <w:p w14:paraId="51A438B8" w14:textId="77777777" w:rsidR="0076471F" w:rsidRPr="0076471F" w:rsidRDefault="0076471F" w:rsidP="007727F0">
            <w:pPr>
              <w:rPr>
                <w:sz w:val="16"/>
                <w:szCs w:val="16"/>
              </w:rPr>
            </w:pPr>
            <w:r w:rsidRPr="0076471F">
              <w:rPr>
                <w:sz w:val="16"/>
                <w:szCs w:val="16"/>
              </w:rPr>
              <w:t>X</w:t>
            </w:r>
          </w:p>
        </w:tc>
        <w:tc>
          <w:tcPr>
            <w:tcW w:w="287" w:type="dxa"/>
          </w:tcPr>
          <w:p w14:paraId="2420C163" w14:textId="77777777" w:rsidR="0076471F" w:rsidRPr="0076471F" w:rsidRDefault="0076471F" w:rsidP="007727F0">
            <w:pPr>
              <w:rPr>
                <w:sz w:val="16"/>
                <w:szCs w:val="16"/>
              </w:rPr>
            </w:pPr>
            <w:r w:rsidRPr="0076471F">
              <w:rPr>
                <w:sz w:val="16"/>
                <w:szCs w:val="16"/>
              </w:rPr>
              <w:t>X</w:t>
            </w:r>
          </w:p>
        </w:tc>
        <w:tc>
          <w:tcPr>
            <w:tcW w:w="286" w:type="dxa"/>
          </w:tcPr>
          <w:p w14:paraId="17A7C4F0" w14:textId="77777777" w:rsidR="0076471F" w:rsidRPr="0076471F" w:rsidRDefault="0076471F" w:rsidP="007727F0">
            <w:pPr>
              <w:rPr>
                <w:sz w:val="16"/>
                <w:szCs w:val="16"/>
              </w:rPr>
            </w:pPr>
          </w:p>
        </w:tc>
        <w:tc>
          <w:tcPr>
            <w:tcW w:w="287" w:type="dxa"/>
          </w:tcPr>
          <w:p w14:paraId="1A3AFA17" w14:textId="77777777" w:rsidR="0076471F" w:rsidRPr="0076471F" w:rsidRDefault="0076471F" w:rsidP="007727F0">
            <w:pPr>
              <w:rPr>
                <w:sz w:val="16"/>
                <w:szCs w:val="16"/>
              </w:rPr>
            </w:pPr>
          </w:p>
        </w:tc>
        <w:tc>
          <w:tcPr>
            <w:tcW w:w="286" w:type="dxa"/>
          </w:tcPr>
          <w:p w14:paraId="63990218" w14:textId="77777777" w:rsidR="0076471F" w:rsidRPr="0076471F" w:rsidRDefault="0076471F" w:rsidP="007727F0">
            <w:pPr>
              <w:rPr>
                <w:sz w:val="16"/>
                <w:szCs w:val="16"/>
              </w:rPr>
            </w:pPr>
          </w:p>
        </w:tc>
        <w:tc>
          <w:tcPr>
            <w:tcW w:w="286" w:type="dxa"/>
          </w:tcPr>
          <w:p w14:paraId="7FF24654" w14:textId="77777777" w:rsidR="0076471F" w:rsidRPr="0076471F" w:rsidRDefault="0076471F" w:rsidP="007727F0">
            <w:pPr>
              <w:rPr>
                <w:sz w:val="16"/>
                <w:szCs w:val="16"/>
              </w:rPr>
            </w:pPr>
            <w:r w:rsidRPr="0076471F">
              <w:rPr>
                <w:sz w:val="16"/>
                <w:szCs w:val="16"/>
              </w:rPr>
              <w:t>X</w:t>
            </w:r>
          </w:p>
        </w:tc>
        <w:tc>
          <w:tcPr>
            <w:tcW w:w="287" w:type="dxa"/>
          </w:tcPr>
          <w:p w14:paraId="0C810F23" w14:textId="77777777" w:rsidR="0076471F" w:rsidRPr="0076471F" w:rsidRDefault="0076471F" w:rsidP="007727F0">
            <w:pPr>
              <w:rPr>
                <w:sz w:val="16"/>
                <w:szCs w:val="16"/>
              </w:rPr>
            </w:pPr>
          </w:p>
        </w:tc>
        <w:tc>
          <w:tcPr>
            <w:tcW w:w="286" w:type="dxa"/>
          </w:tcPr>
          <w:p w14:paraId="4E2E66B0" w14:textId="77777777" w:rsidR="0076471F" w:rsidRPr="0076471F" w:rsidRDefault="0076471F" w:rsidP="007727F0">
            <w:pPr>
              <w:rPr>
                <w:sz w:val="16"/>
                <w:szCs w:val="16"/>
              </w:rPr>
            </w:pPr>
          </w:p>
        </w:tc>
        <w:tc>
          <w:tcPr>
            <w:tcW w:w="286" w:type="dxa"/>
          </w:tcPr>
          <w:p w14:paraId="652657E2" w14:textId="77777777" w:rsidR="0076471F" w:rsidRPr="0076471F" w:rsidRDefault="0076471F" w:rsidP="007727F0">
            <w:pPr>
              <w:rPr>
                <w:sz w:val="16"/>
                <w:szCs w:val="16"/>
              </w:rPr>
            </w:pPr>
          </w:p>
        </w:tc>
        <w:tc>
          <w:tcPr>
            <w:tcW w:w="287" w:type="dxa"/>
          </w:tcPr>
          <w:p w14:paraId="0B06732A" w14:textId="77777777" w:rsidR="0076471F" w:rsidRPr="0076471F" w:rsidRDefault="0076471F" w:rsidP="007727F0">
            <w:pPr>
              <w:rPr>
                <w:sz w:val="16"/>
                <w:szCs w:val="16"/>
              </w:rPr>
            </w:pPr>
            <w:r w:rsidRPr="0076471F">
              <w:rPr>
                <w:sz w:val="16"/>
                <w:szCs w:val="16"/>
              </w:rPr>
              <w:t>X</w:t>
            </w:r>
          </w:p>
        </w:tc>
        <w:tc>
          <w:tcPr>
            <w:tcW w:w="286" w:type="dxa"/>
          </w:tcPr>
          <w:p w14:paraId="117CC19E" w14:textId="77777777" w:rsidR="0076471F" w:rsidRPr="0076471F" w:rsidRDefault="0076471F" w:rsidP="007727F0">
            <w:pPr>
              <w:rPr>
                <w:sz w:val="16"/>
                <w:szCs w:val="16"/>
              </w:rPr>
            </w:pPr>
          </w:p>
        </w:tc>
        <w:tc>
          <w:tcPr>
            <w:tcW w:w="287" w:type="dxa"/>
          </w:tcPr>
          <w:p w14:paraId="7A1C7614" w14:textId="77777777" w:rsidR="0076471F" w:rsidRPr="0076471F" w:rsidRDefault="0076471F" w:rsidP="007727F0">
            <w:pPr>
              <w:rPr>
                <w:sz w:val="16"/>
                <w:szCs w:val="16"/>
              </w:rPr>
            </w:pPr>
          </w:p>
        </w:tc>
        <w:tc>
          <w:tcPr>
            <w:tcW w:w="286" w:type="dxa"/>
          </w:tcPr>
          <w:p w14:paraId="30EAD97F" w14:textId="77777777" w:rsidR="0076471F" w:rsidRPr="0076471F" w:rsidRDefault="0076471F" w:rsidP="007727F0">
            <w:pPr>
              <w:rPr>
                <w:sz w:val="16"/>
                <w:szCs w:val="16"/>
              </w:rPr>
            </w:pPr>
          </w:p>
        </w:tc>
        <w:tc>
          <w:tcPr>
            <w:tcW w:w="286" w:type="dxa"/>
          </w:tcPr>
          <w:p w14:paraId="3CA6BD45" w14:textId="77777777" w:rsidR="0076471F" w:rsidRPr="0076471F" w:rsidRDefault="0076471F" w:rsidP="007727F0">
            <w:pPr>
              <w:rPr>
                <w:sz w:val="16"/>
                <w:szCs w:val="16"/>
              </w:rPr>
            </w:pPr>
            <w:r w:rsidRPr="0076471F">
              <w:rPr>
                <w:sz w:val="16"/>
                <w:szCs w:val="16"/>
              </w:rPr>
              <w:t>X</w:t>
            </w:r>
          </w:p>
        </w:tc>
        <w:tc>
          <w:tcPr>
            <w:tcW w:w="287" w:type="dxa"/>
          </w:tcPr>
          <w:p w14:paraId="63B7DBA0" w14:textId="77777777" w:rsidR="0076471F" w:rsidRPr="0076471F" w:rsidRDefault="0076471F" w:rsidP="007727F0">
            <w:pPr>
              <w:rPr>
                <w:sz w:val="16"/>
                <w:szCs w:val="16"/>
              </w:rPr>
            </w:pPr>
            <w:r w:rsidRPr="0076471F">
              <w:rPr>
                <w:sz w:val="16"/>
                <w:szCs w:val="16"/>
              </w:rPr>
              <w:t>X</w:t>
            </w:r>
          </w:p>
        </w:tc>
        <w:tc>
          <w:tcPr>
            <w:tcW w:w="286" w:type="dxa"/>
          </w:tcPr>
          <w:p w14:paraId="1F7187FB" w14:textId="77777777" w:rsidR="0076471F" w:rsidRPr="0076471F" w:rsidRDefault="0076471F" w:rsidP="007727F0">
            <w:pPr>
              <w:rPr>
                <w:sz w:val="16"/>
                <w:szCs w:val="16"/>
              </w:rPr>
            </w:pPr>
            <w:r w:rsidRPr="0076471F">
              <w:rPr>
                <w:sz w:val="16"/>
                <w:szCs w:val="16"/>
              </w:rPr>
              <w:t>X</w:t>
            </w:r>
          </w:p>
        </w:tc>
      </w:tr>
      <w:tr w:rsidR="0076471F" w:rsidRPr="0076471F" w14:paraId="32230CDD" w14:textId="77777777" w:rsidTr="001F20AD">
        <w:tc>
          <w:tcPr>
            <w:tcW w:w="1255" w:type="dxa"/>
            <w:vMerge/>
          </w:tcPr>
          <w:p w14:paraId="3114F1CC" w14:textId="77777777" w:rsidR="0076471F" w:rsidRPr="0076471F" w:rsidRDefault="0076471F" w:rsidP="007727F0">
            <w:pPr>
              <w:rPr>
                <w:sz w:val="16"/>
                <w:szCs w:val="16"/>
              </w:rPr>
            </w:pPr>
          </w:p>
        </w:tc>
        <w:tc>
          <w:tcPr>
            <w:tcW w:w="1440" w:type="dxa"/>
          </w:tcPr>
          <w:p w14:paraId="0B8CE698" w14:textId="77777777" w:rsidR="0076471F" w:rsidRPr="0076471F" w:rsidRDefault="0076471F" w:rsidP="007727F0">
            <w:pPr>
              <w:rPr>
                <w:sz w:val="16"/>
                <w:szCs w:val="16"/>
              </w:rPr>
            </w:pPr>
            <w:r w:rsidRPr="0076471F">
              <w:rPr>
                <w:rFonts w:eastAsia="Calibri"/>
                <w:sz w:val="16"/>
                <w:szCs w:val="16"/>
              </w:rPr>
              <w:t>Mid-term review</w:t>
            </w:r>
          </w:p>
        </w:tc>
        <w:tc>
          <w:tcPr>
            <w:tcW w:w="990" w:type="dxa"/>
          </w:tcPr>
          <w:p w14:paraId="377713A3" w14:textId="77777777" w:rsidR="0076471F" w:rsidRPr="0076471F" w:rsidRDefault="0076471F" w:rsidP="007727F0">
            <w:pPr>
              <w:rPr>
                <w:sz w:val="16"/>
                <w:szCs w:val="16"/>
              </w:rPr>
            </w:pPr>
            <w:r w:rsidRPr="0076471F">
              <w:rPr>
                <w:sz w:val="16"/>
                <w:szCs w:val="16"/>
              </w:rPr>
              <w:t>UNDP-CO</w:t>
            </w:r>
          </w:p>
        </w:tc>
        <w:tc>
          <w:tcPr>
            <w:tcW w:w="286" w:type="dxa"/>
          </w:tcPr>
          <w:p w14:paraId="6E391374" w14:textId="77777777" w:rsidR="0076471F" w:rsidRPr="0076471F" w:rsidRDefault="0076471F" w:rsidP="007727F0">
            <w:pPr>
              <w:rPr>
                <w:sz w:val="16"/>
                <w:szCs w:val="16"/>
              </w:rPr>
            </w:pPr>
          </w:p>
        </w:tc>
        <w:tc>
          <w:tcPr>
            <w:tcW w:w="286" w:type="dxa"/>
          </w:tcPr>
          <w:p w14:paraId="1EAC2EAC" w14:textId="77777777" w:rsidR="0076471F" w:rsidRPr="0076471F" w:rsidRDefault="0076471F" w:rsidP="007727F0">
            <w:pPr>
              <w:rPr>
                <w:sz w:val="16"/>
                <w:szCs w:val="16"/>
              </w:rPr>
            </w:pPr>
          </w:p>
        </w:tc>
        <w:tc>
          <w:tcPr>
            <w:tcW w:w="287" w:type="dxa"/>
          </w:tcPr>
          <w:p w14:paraId="4E8734C1" w14:textId="77777777" w:rsidR="0076471F" w:rsidRPr="0076471F" w:rsidRDefault="0076471F" w:rsidP="007727F0">
            <w:pPr>
              <w:rPr>
                <w:sz w:val="16"/>
                <w:szCs w:val="16"/>
              </w:rPr>
            </w:pPr>
          </w:p>
        </w:tc>
        <w:tc>
          <w:tcPr>
            <w:tcW w:w="286" w:type="dxa"/>
          </w:tcPr>
          <w:p w14:paraId="33FFB9C3" w14:textId="77777777" w:rsidR="0076471F" w:rsidRPr="0076471F" w:rsidRDefault="0076471F" w:rsidP="007727F0">
            <w:pPr>
              <w:rPr>
                <w:sz w:val="16"/>
                <w:szCs w:val="16"/>
              </w:rPr>
            </w:pPr>
          </w:p>
        </w:tc>
        <w:tc>
          <w:tcPr>
            <w:tcW w:w="286" w:type="dxa"/>
          </w:tcPr>
          <w:p w14:paraId="74864C06" w14:textId="77777777" w:rsidR="0076471F" w:rsidRPr="0076471F" w:rsidRDefault="0076471F" w:rsidP="007727F0">
            <w:pPr>
              <w:rPr>
                <w:sz w:val="16"/>
                <w:szCs w:val="16"/>
              </w:rPr>
            </w:pPr>
          </w:p>
        </w:tc>
        <w:tc>
          <w:tcPr>
            <w:tcW w:w="287" w:type="dxa"/>
          </w:tcPr>
          <w:p w14:paraId="5F1F6861" w14:textId="77777777" w:rsidR="0076471F" w:rsidRPr="0076471F" w:rsidRDefault="0076471F" w:rsidP="007727F0">
            <w:pPr>
              <w:rPr>
                <w:sz w:val="16"/>
                <w:szCs w:val="16"/>
              </w:rPr>
            </w:pPr>
          </w:p>
        </w:tc>
        <w:tc>
          <w:tcPr>
            <w:tcW w:w="286" w:type="dxa"/>
          </w:tcPr>
          <w:p w14:paraId="52F44826" w14:textId="77777777" w:rsidR="0076471F" w:rsidRPr="0076471F" w:rsidRDefault="0076471F" w:rsidP="007727F0">
            <w:pPr>
              <w:rPr>
                <w:sz w:val="16"/>
                <w:szCs w:val="16"/>
              </w:rPr>
            </w:pPr>
          </w:p>
        </w:tc>
        <w:tc>
          <w:tcPr>
            <w:tcW w:w="287" w:type="dxa"/>
          </w:tcPr>
          <w:p w14:paraId="0080BDC3" w14:textId="77777777" w:rsidR="0076471F" w:rsidRPr="0076471F" w:rsidRDefault="0076471F" w:rsidP="007727F0">
            <w:pPr>
              <w:rPr>
                <w:sz w:val="16"/>
                <w:szCs w:val="16"/>
              </w:rPr>
            </w:pPr>
          </w:p>
        </w:tc>
        <w:tc>
          <w:tcPr>
            <w:tcW w:w="286" w:type="dxa"/>
          </w:tcPr>
          <w:p w14:paraId="65FCA127" w14:textId="77777777" w:rsidR="0076471F" w:rsidRPr="0076471F" w:rsidRDefault="0076471F" w:rsidP="007727F0">
            <w:pPr>
              <w:rPr>
                <w:sz w:val="16"/>
                <w:szCs w:val="16"/>
              </w:rPr>
            </w:pPr>
          </w:p>
        </w:tc>
        <w:tc>
          <w:tcPr>
            <w:tcW w:w="286" w:type="dxa"/>
          </w:tcPr>
          <w:p w14:paraId="27BF41AB" w14:textId="77777777" w:rsidR="0076471F" w:rsidRPr="0076471F" w:rsidRDefault="0076471F" w:rsidP="007727F0">
            <w:pPr>
              <w:rPr>
                <w:sz w:val="16"/>
                <w:szCs w:val="16"/>
              </w:rPr>
            </w:pPr>
          </w:p>
        </w:tc>
        <w:tc>
          <w:tcPr>
            <w:tcW w:w="287" w:type="dxa"/>
          </w:tcPr>
          <w:p w14:paraId="6F46FCA8" w14:textId="77777777" w:rsidR="0076471F" w:rsidRPr="0076471F" w:rsidRDefault="0076471F" w:rsidP="007727F0">
            <w:pPr>
              <w:rPr>
                <w:sz w:val="16"/>
                <w:szCs w:val="16"/>
              </w:rPr>
            </w:pPr>
          </w:p>
        </w:tc>
        <w:tc>
          <w:tcPr>
            <w:tcW w:w="286" w:type="dxa"/>
          </w:tcPr>
          <w:p w14:paraId="1157BA70" w14:textId="77777777" w:rsidR="0076471F" w:rsidRPr="0076471F" w:rsidRDefault="0076471F" w:rsidP="007727F0">
            <w:pPr>
              <w:rPr>
                <w:sz w:val="16"/>
                <w:szCs w:val="16"/>
              </w:rPr>
            </w:pPr>
          </w:p>
        </w:tc>
        <w:tc>
          <w:tcPr>
            <w:tcW w:w="286" w:type="dxa"/>
          </w:tcPr>
          <w:p w14:paraId="6D980279" w14:textId="77777777" w:rsidR="0076471F" w:rsidRPr="0076471F" w:rsidRDefault="0076471F" w:rsidP="007727F0">
            <w:pPr>
              <w:rPr>
                <w:sz w:val="16"/>
                <w:szCs w:val="16"/>
              </w:rPr>
            </w:pPr>
            <w:r w:rsidRPr="0076471F">
              <w:rPr>
                <w:sz w:val="16"/>
                <w:szCs w:val="16"/>
              </w:rPr>
              <w:t>X</w:t>
            </w:r>
          </w:p>
        </w:tc>
        <w:tc>
          <w:tcPr>
            <w:tcW w:w="287" w:type="dxa"/>
          </w:tcPr>
          <w:p w14:paraId="7BA3C71A" w14:textId="77777777" w:rsidR="0076471F" w:rsidRPr="0076471F" w:rsidRDefault="0076471F" w:rsidP="007727F0">
            <w:pPr>
              <w:rPr>
                <w:sz w:val="16"/>
                <w:szCs w:val="16"/>
              </w:rPr>
            </w:pPr>
            <w:r w:rsidRPr="0076471F">
              <w:rPr>
                <w:sz w:val="16"/>
                <w:szCs w:val="16"/>
              </w:rPr>
              <w:t>X</w:t>
            </w:r>
          </w:p>
        </w:tc>
        <w:tc>
          <w:tcPr>
            <w:tcW w:w="286" w:type="dxa"/>
          </w:tcPr>
          <w:p w14:paraId="551A270E" w14:textId="77777777" w:rsidR="0076471F" w:rsidRPr="0076471F" w:rsidRDefault="0076471F" w:rsidP="007727F0">
            <w:pPr>
              <w:rPr>
                <w:sz w:val="16"/>
                <w:szCs w:val="16"/>
              </w:rPr>
            </w:pPr>
          </w:p>
        </w:tc>
        <w:tc>
          <w:tcPr>
            <w:tcW w:w="287" w:type="dxa"/>
          </w:tcPr>
          <w:p w14:paraId="6759329A" w14:textId="77777777" w:rsidR="0076471F" w:rsidRPr="0076471F" w:rsidRDefault="0076471F" w:rsidP="007727F0">
            <w:pPr>
              <w:rPr>
                <w:sz w:val="16"/>
                <w:szCs w:val="16"/>
              </w:rPr>
            </w:pPr>
          </w:p>
        </w:tc>
        <w:tc>
          <w:tcPr>
            <w:tcW w:w="286" w:type="dxa"/>
          </w:tcPr>
          <w:p w14:paraId="63F73B13" w14:textId="77777777" w:rsidR="0076471F" w:rsidRPr="0076471F" w:rsidRDefault="0076471F" w:rsidP="007727F0">
            <w:pPr>
              <w:rPr>
                <w:sz w:val="16"/>
                <w:szCs w:val="16"/>
              </w:rPr>
            </w:pPr>
          </w:p>
        </w:tc>
        <w:tc>
          <w:tcPr>
            <w:tcW w:w="286" w:type="dxa"/>
          </w:tcPr>
          <w:p w14:paraId="1EA22EC8" w14:textId="77777777" w:rsidR="0076471F" w:rsidRPr="0076471F" w:rsidRDefault="0076471F" w:rsidP="007727F0">
            <w:pPr>
              <w:rPr>
                <w:sz w:val="16"/>
                <w:szCs w:val="16"/>
              </w:rPr>
            </w:pPr>
          </w:p>
        </w:tc>
        <w:tc>
          <w:tcPr>
            <w:tcW w:w="287" w:type="dxa"/>
          </w:tcPr>
          <w:p w14:paraId="4EE97131" w14:textId="77777777" w:rsidR="0076471F" w:rsidRPr="0076471F" w:rsidRDefault="0076471F" w:rsidP="007727F0">
            <w:pPr>
              <w:rPr>
                <w:sz w:val="16"/>
                <w:szCs w:val="16"/>
              </w:rPr>
            </w:pPr>
          </w:p>
        </w:tc>
        <w:tc>
          <w:tcPr>
            <w:tcW w:w="286" w:type="dxa"/>
          </w:tcPr>
          <w:p w14:paraId="6CA84A07" w14:textId="77777777" w:rsidR="0076471F" w:rsidRPr="0076471F" w:rsidRDefault="0076471F" w:rsidP="007727F0">
            <w:pPr>
              <w:rPr>
                <w:sz w:val="16"/>
                <w:szCs w:val="16"/>
              </w:rPr>
            </w:pPr>
          </w:p>
        </w:tc>
        <w:tc>
          <w:tcPr>
            <w:tcW w:w="286" w:type="dxa"/>
          </w:tcPr>
          <w:p w14:paraId="0F2CD799" w14:textId="77777777" w:rsidR="0076471F" w:rsidRPr="0076471F" w:rsidRDefault="0076471F" w:rsidP="007727F0">
            <w:pPr>
              <w:rPr>
                <w:sz w:val="16"/>
                <w:szCs w:val="16"/>
              </w:rPr>
            </w:pPr>
          </w:p>
        </w:tc>
        <w:tc>
          <w:tcPr>
            <w:tcW w:w="287" w:type="dxa"/>
          </w:tcPr>
          <w:p w14:paraId="4657AF2C" w14:textId="77777777" w:rsidR="0076471F" w:rsidRPr="0076471F" w:rsidRDefault="0076471F" w:rsidP="007727F0">
            <w:pPr>
              <w:rPr>
                <w:sz w:val="16"/>
                <w:szCs w:val="16"/>
              </w:rPr>
            </w:pPr>
          </w:p>
        </w:tc>
        <w:tc>
          <w:tcPr>
            <w:tcW w:w="286" w:type="dxa"/>
          </w:tcPr>
          <w:p w14:paraId="2CE7F35E" w14:textId="77777777" w:rsidR="0076471F" w:rsidRPr="0076471F" w:rsidRDefault="0076471F" w:rsidP="007727F0">
            <w:pPr>
              <w:rPr>
                <w:sz w:val="16"/>
                <w:szCs w:val="16"/>
              </w:rPr>
            </w:pPr>
          </w:p>
        </w:tc>
        <w:tc>
          <w:tcPr>
            <w:tcW w:w="287" w:type="dxa"/>
          </w:tcPr>
          <w:p w14:paraId="59702275" w14:textId="77777777" w:rsidR="0076471F" w:rsidRPr="0076471F" w:rsidRDefault="0076471F" w:rsidP="007727F0">
            <w:pPr>
              <w:rPr>
                <w:sz w:val="16"/>
                <w:szCs w:val="16"/>
              </w:rPr>
            </w:pPr>
          </w:p>
        </w:tc>
        <w:tc>
          <w:tcPr>
            <w:tcW w:w="286" w:type="dxa"/>
          </w:tcPr>
          <w:p w14:paraId="3DE6BD05" w14:textId="77777777" w:rsidR="0076471F" w:rsidRPr="0076471F" w:rsidRDefault="0076471F" w:rsidP="007727F0">
            <w:pPr>
              <w:rPr>
                <w:sz w:val="16"/>
                <w:szCs w:val="16"/>
              </w:rPr>
            </w:pPr>
          </w:p>
        </w:tc>
        <w:tc>
          <w:tcPr>
            <w:tcW w:w="286" w:type="dxa"/>
          </w:tcPr>
          <w:p w14:paraId="57EE2C7A" w14:textId="77777777" w:rsidR="0076471F" w:rsidRPr="0076471F" w:rsidRDefault="0076471F" w:rsidP="007727F0">
            <w:pPr>
              <w:rPr>
                <w:sz w:val="16"/>
                <w:szCs w:val="16"/>
              </w:rPr>
            </w:pPr>
          </w:p>
        </w:tc>
        <w:tc>
          <w:tcPr>
            <w:tcW w:w="287" w:type="dxa"/>
          </w:tcPr>
          <w:p w14:paraId="672D1EFB" w14:textId="77777777" w:rsidR="0076471F" w:rsidRPr="0076471F" w:rsidRDefault="0076471F" w:rsidP="007727F0">
            <w:pPr>
              <w:rPr>
                <w:sz w:val="16"/>
                <w:szCs w:val="16"/>
              </w:rPr>
            </w:pPr>
          </w:p>
        </w:tc>
        <w:tc>
          <w:tcPr>
            <w:tcW w:w="286" w:type="dxa"/>
          </w:tcPr>
          <w:p w14:paraId="490A7B25" w14:textId="77777777" w:rsidR="0076471F" w:rsidRPr="0076471F" w:rsidRDefault="0076471F" w:rsidP="007727F0">
            <w:pPr>
              <w:rPr>
                <w:sz w:val="16"/>
                <w:szCs w:val="16"/>
              </w:rPr>
            </w:pPr>
          </w:p>
        </w:tc>
      </w:tr>
      <w:tr w:rsidR="0076471F" w:rsidRPr="0076471F" w14:paraId="13AD9E5C" w14:textId="77777777" w:rsidTr="001F20AD">
        <w:tc>
          <w:tcPr>
            <w:tcW w:w="1255" w:type="dxa"/>
            <w:vMerge/>
          </w:tcPr>
          <w:p w14:paraId="05B14CA3" w14:textId="77777777" w:rsidR="0076471F" w:rsidRPr="0076471F" w:rsidRDefault="0076471F" w:rsidP="007727F0">
            <w:pPr>
              <w:rPr>
                <w:sz w:val="16"/>
                <w:szCs w:val="16"/>
              </w:rPr>
            </w:pPr>
          </w:p>
        </w:tc>
        <w:tc>
          <w:tcPr>
            <w:tcW w:w="1440" w:type="dxa"/>
          </w:tcPr>
          <w:p w14:paraId="7DD5AE3A" w14:textId="77777777" w:rsidR="0076471F" w:rsidRPr="0076471F" w:rsidRDefault="0076471F" w:rsidP="007727F0">
            <w:pPr>
              <w:rPr>
                <w:sz w:val="16"/>
                <w:szCs w:val="16"/>
              </w:rPr>
            </w:pPr>
            <w:r w:rsidRPr="0076471F">
              <w:rPr>
                <w:rFonts w:eastAsia="Calibri"/>
                <w:sz w:val="16"/>
                <w:szCs w:val="16"/>
              </w:rPr>
              <w:t>Final evaluation</w:t>
            </w:r>
          </w:p>
        </w:tc>
        <w:tc>
          <w:tcPr>
            <w:tcW w:w="990" w:type="dxa"/>
          </w:tcPr>
          <w:p w14:paraId="0989DCF0" w14:textId="77777777" w:rsidR="0076471F" w:rsidRPr="0076471F" w:rsidRDefault="0076471F" w:rsidP="007727F0">
            <w:pPr>
              <w:rPr>
                <w:sz w:val="16"/>
                <w:szCs w:val="16"/>
              </w:rPr>
            </w:pPr>
            <w:r w:rsidRPr="0076471F">
              <w:rPr>
                <w:sz w:val="16"/>
                <w:szCs w:val="16"/>
              </w:rPr>
              <w:t>UNDP-CO</w:t>
            </w:r>
          </w:p>
        </w:tc>
        <w:tc>
          <w:tcPr>
            <w:tcW w:w="286" w:type="dxa"/>
          </w:tcPr>
          <w:p w14:paraId="08ED8C07" w14:textId="77777777" w:rsidR="0076471F" w:rsidRPr="0076471F" w:rsidRDefault="0076471F" w:rsidP="007727F0">
            <w:pPr>
              <w:rPr>
                <w:sz w:val="16"/>
                <w:szCs w:val="16"/>
              </w:rPr>
            </w:pPr>
          </w:p>
        </w:tc>
        <w:tc>
          <w:tcPr>
            <w:tcW w:w="286" w:type="dxa"/>
          </w:tcPr>
          <w:p w14:paraId="1C219BCC" w14:textId="77777777" w:rsidR="0076471F" w:rsidRPr="0076471F" w:rsidRDefault="0076471F" w:rsidP="007727F0">
            <w:pPr>
              <w:rPr>
                <w:sz w:val="16"/>
                <w:szCs w:val="16"/>
              </w:rPr>
            </w:pPr>
          </w:p>
        </w:tc>
        <w:tc>
          <w:tcPr>
            <w:tcW w:w="287" w:type="dxa"/>
          </w:tcPr>
          <w:p w14:paraId="50629DE0" w14:textId="77777777" w:rsidR="0076471F" w:rsidRPr="0076471F" w:rsidRDefault="0076471F" w:rsidP="007727F0">
            <w:pPr>
              <w:rPr>
                <w:sz w:val="16"/>
                <w:szCs w:val="16"/>
              </w:rPr>
            </w:pPr>
          </w:p>
        </w:tc>
        <w:tc>
          <w:tcPr>
            <w:tcW w:w="286" w:type="dxa"/>
          </w:tcPr>
          <w:p w14:paraId="724F8020" w14:textId="77777777" w:rsidR="0076471F" w:rsidRPr="0076471F" w:rsidRDefault="0076471F" w:rsidP="007727F0">
            <w:pPr>
              <w:rPr>
                <w:sz w:val="16"/>
                <w:szCs w:val="16"/>
              </w:rPr>
            </w:pPr>
          </w:p>
        </w:tc>
        <w:tc>
          <w:tcPr>
            <w:tcW w:w="286" w:type="dxa"/>
          </w:tcPr>
          <w:p w14:paraId="6EF33F16" w14:textId="77777777" w:rsidR="0076471F" w:rsidRPr="0076471F" w:rsidRDefault="0076471F" w:rsidP="007727F0">
            <w:pPr>
              <w:rPr>
                <w:sz w:val="16"/>
                <w:szCs w:val="16"/>
              </w:rPr>
            </w:pPr>
          </w:p>
        </w:tc>
        <w:tc>
          <w:tcPr>
            <w:tcW w:w="287" w:type="dxa"/>
          </w:tcPr>
          <w:p w14:paraId="04C82BC0" w14:textId="77777777" w:rsidR="0076471F" w:rsidRPr="0076471F" w:rsidRDefault="0076471F" w:rsidP="007727F0">
            <w:pPr>
              <w:rPr>
                <w:sz w:val="16"/>
                <w:szCs w:val="16"/>
              </w:rPr>
            </w:pPr>
          </w:p>
        </w:tc>
        <w:tc>
          <w:tcPr>
            <w:tcW w:w="286" w:type="dxa"/>
          </w:tcPr>
          <w:p w14:paraId="0E4328DD" w14:textId="77777777" w:rsidR="0076471F" w:rsidRPr="0076471F" w:rsidRDefault="0076471F" w:rsidP="007727F0">
            <w:pPr>
              <w:rPr>
                <w:sz w:val="16"/>
                <w:szCs w:val="16"/>
              </w:rPr>
            </w:pPr>
          </w:p>
        </w:tc>
        <w:tc>
          <w:tcPr>
            <w:tcW w:w="287" w:type="dxa"/>
          </w:tcPr>
          <w:p w14:paraId="41835E08" w14:textId="77777777" w:rsidR="0076471F" w:rsidRPr="0076471F" w:rsidRDefault="0076471F" w:rsidP="007727F0">
            <w:pPr>
              <w:rPr>
                <w:sz w:val="16"/>
                <w:szCs w:val="16"/>
              </w:rPr>
            </w:pPr>
          </w:p>
        </w:tc>
        <w:tc>
          <w:tcPr>
            <w:tcW w:w="286" w:type="dxa"/>
          </w:tcPr>
          <w:p w14:paraId="67BB3823" w14:textId="77777777" w:rsidR="0076471F" w:rsidRPr="0076471F" w:rsidRDefault="0076471F" w:rsidP="007727F0">
            <w:pPr>
              <w:rPr>
                <w:sz w:val="16"/>
                <w:szCs w:val="16"/>
              </w:rPr>
            </w:pPr>
          </w:p>
        </w:tc>
        <w:tc>
          <w:tcPr>
            <w:tcW w:w="286" w:type="dxa"/>
          </w:tcPr>
          <w:p w14:paraId="146591C0" w14:textId="77777777" w:rsidR="0076471F" w:rsidRPr="0076471F" w:rsidRDefault="0076471F" w:rsidP="007727F0">
            <w:pPr>
              <w:rPr>
                <w:sz w:val="16"/>
                <w:szCs w:val="16"/>
              </w:rPr>
            </w:pPr>
          </w:p>
        </w:tc>
        <w:tc>
          <w:tcPr>
            <w:tcW w:w="287" w:type="dxa"/>
          </w:tcPr>
          <w:p w14:paraId="17952FF8" w14:textId="77777777" w:rsidR="0076471F" w:rsidRPr="0076471F" w:rsidRDefault="0076471F" w:rsidP="007727F0">
            <w:pPr>
              <w:rPr>
                <w:sz w:val="16"/>
                <w:szCs w:val="16"/>
              </w:rPr>
            </w:pPr>
          </w:p>
        </w:tc>
        <w:tc>
          <w:tcPr>
            <w:tcW w:w="286" w:type="dxa"/>
          </w:tcPr>
          <w:p w14:paraId="515DFFEE" w14:textId="77777777" w:rsidR="0076471F" w:rsidRPr="0076471F" w:rsidRDefault="0076471F" w:rsidP="007727F0">
            <w:pPr>
              <w:rPr>
                <w:sz w:val="16"/>
                <w:szCs w:val="16"/>
              </w:rPr>
            </w:pPr>
          </w:p>
        </w:tc>
        <w:tc>
          <w:tcPr>
            <w:tcW w:w="286" w:type="dxa"/>
          </w:tcPr>
          <w:p w14:paraId="1E302834" w14:textId="77777777" w:rsidR="0076471F" w:rsidRPr="0076471F" w:rsidRDefault="0076471F" w:rsidP="007727F0">
            <w:pPr>
              <w:rPr>
                <w:sz w:val="16"/>
                <w:szCs w:val="16"/>
              </w:rPr>
            </w:pPr>
          </w:p>
        </w:tc>
        <w:tc>
          <w:tcPr>
            <w:tcW w:w="287" w:type="dxa"/>
          </w:tcPr>
          <w:p w14:paraId="38830518" w14:textId="77777777" w:rsidR="0076471F" w:rsidRPr="0076471F" w:rsidRDefault="0076471F" w:rsidP="007727F0">
            <w:pPr>
              <w:rPr>
                <w:sz w:val="16"/>
                <w:szCs w:val="16"/>
              </w:rPr>
            </w:pPr>
          </w:p>
        </w:tc>
        <w:tc>
          <w:tcPr>
            <w:tcW w:w="286" w:type="dxa"/>
          </w:tcPr>
          <w:p w14:paraId="15673806" w14:textId="77777777" w:rsidR="0076471F" w:rsidRPr="0076471F" w:rsidRDefault="0076471F" w:rsidP="007727F0">
            <w:pPr>
              <w:rPr>
                <w:sz w:val="16"/>
                <w:szCs w:val="16"/>
              </w:rPr>
            </w:pPr>
          </w:p>
        </w:tc>
        <w:tc>
          <w:tcPr>
            <w:tcW w:w="287" w:type="dxa"/>
          </w:tcPr>
          <w:p w14:paraId="33DCEA8A" w14:textId="77777777" w:rsidR="0076471F" w:rsidRPr="0076471F" w:rsidRDefault="0076471F" w:rsidP="007727F0">
            <w:pPr>
              <w:rPr>
                <w:sz w:val="16"/>
                <w:szCs w:val="16"/>
              </w:rPr>
            </w:pPr>
          </w:p>
        </w:tc>
        <w:tc>
          <w:tcPr>
            <w:tcW w:w="286" w:type="dxa"/>
          </w:tcPr>
          <w:p w14:paraId="3D1E77FD" w14:textId="77777777" w:rsidR="0076471F" w:rsidRPr="0076471F" w:rsidRDefault="0076471F" w:rsidP="007727F0">
            <w:pPr>
              <w:rPr>
                <w:sz w:val="16"/>
                <w:szCs w:val="16"/>
              </w:rPr>
            </w:pPr>
          </w:p>
        </w:tc>
        <w:tc>
          <w:tcPr>
            <w:tcW w:w="286" w:type="dxa"/>
          </w:tcPr>
          <w:p w14:paraId="54EE062B" w14:textId="77777777" w:rsidR="0076471F" w:rsidRPr="0076471F" w:rsidRDefault="0076471F" w:rsidP="007727F0">
            <w:pPr>
              <w:rPr>
                <w:sz w:val="16"/>
                <w:szCs w:val="16"/>
              </w:rPr>
            </w:pPr>
          </w:p>
        </w:tc>
        <w:tc>
          <w:tcPr>
            <w:tcW w:w="287" w:type="dxa"/>
          </w:tcPr>
          <w:p w14:paraId="4A6F709E" w14:textId="77777777" w:rsidR="0076471F" w:rsidRPr="0076471F" w:rsidRDefault="0076471F" w:rsidP="007727F0">
            <w:pPr>
              <w:rPr>
                <w:sz w:val="16"/>
                <w:szCs w:val="16"/>
              </w:rPr>
            </w:pPr>
          </w:p>
        </w:tc>
        <w:tc>
          <w:tcPr>
            <w:tcW w:w="286" w:type="dxa"/>
          </w:tcPr>
          <w:p w14:paraId="304044CD" w14:textId="77777777" w:rsidR="0076471F" w:rsidRPr="0076471F" w:rsidRDefault="0076471F" w:rsidP="007727F0">
            <w:pPr>
              <w:rPr>
                <w:sz w:val="16"/>
                <w:szCs w:val="16"/>
              </w:rPr>
            </w:pPr>
          </w:p>
        </w:tc>
        <w:tc>
          <w:tcPr>
            <w:tcW w:w="286" w:type="dxa"/>
          </w:tcPr>
          <w:p w14:paraId="2C9C396D" w14:textId="77777777" w:rsidR="0076471F" w:rsidRPr="0076471F" w:rsidRDefault="0076471F" w:rsidP="007727F0">
            <w:pPr>
              <w:rPr>
                <w:sz w:val="16"/>
                <w:szCs w:val="16"/>
              </w:rPr>
            </w:pPr>
          </w:p>
        </w:tc>
        <w:tc>
          <w:tcPr>
            <w:tcW w:w="287" w:type="dxa"/>
          </w:tcPr>
          <w:p w14:paraId="0053D2FC" w14:textId="77777777" w:rsidR="0076471F" w:rsidRPr="0076471F" w:rsidRDefault="0076471F" w:rsidP="007727F0">
            <w:pPr>
              <w:rPr>
                <w:sz w:val="16"/>
                <w:szCs w:val="16"/>
              </w:rPr>
            </w:pPr>
          </w:p>
        </w:tc>
        <w:tc>
          <w:tcPr>
            <w:tcW w:w="286" w:type="dxa"/>
          </w:tcPr>
          <w:p w14:paraId="2AD1AC7E" w14:textId="77777777" w:rsidR="0076471F" w:rsidRPr="0076471F" w:rsidRDefault="0076471F" w:rsidP="007727F0">
            <w:pPr>
              <w:rPr>
                <w:sz w:val="16"/>
                <w:szCs w:val="16"/>
              </w:rPr>
            </w:pPr>
          </w:p>
        </w:tc>
        <w:tc>
          <w:tcPr>
            <w:tcW w:w="287" w:type="dxa"/>
          </w:tcPr>
          <w:p w14:paraId="48D3384A" w14:textId="77777777" w:rsidR="0076471F" w:rsidRPr="0076471F" w:rsidRDefault="0076471F" w:rsidP="007727F0">
            <w:pPr>
              <w:rPr>
                <w:sz w:val="16"/>
                <w:szCs w:val="16"/>
              </w:rPr>
            </w:pPr>
          </w:p>
        </w:tc>
        <w:tc>
          <w:tcPr>
            <w:tcW w:w="286" w:type="dxa"/>
          </w:tcPr>
          <w:p w14:paraId="6A2340ED" w14:textId="77777777" w:rsidR="0076471F" w:rsidRPr="0076471F" w:rsidRDefault="0076471F" w:rsidP="007727F0">
            <w:pPr>
              <w:rPr>
                <w:sz w:val="16"/>
                <w:szCs w:val="16"/>
              </w:rPr>
            </w:pPr>
          </w:p>
        </w:tc>
        <w:tc>
          <w:tcPr>
            <w:tcW w:w="286" w:type="dxa"/>
          </w:tcPr>
          <w:p w14:paraId="657EC054" w14:textId="77777777" w:rsidR="0076471F" w:rsidRPr="0076471F" w:rsidRDefault="0076471F" w:rsidP="007727F0">
            <w:pPr>
              <w:rPr>
                <w:sz w:val="16"/>
                <w:szCs w:val="16"/>
              </w:rPr>
            </w:pPr>
          </w:p>
        </w:tc>
        <w:tc>
          <w:tcPr>
            <w:tcW w:w="287" w:type="dxa"/>
          </w:tcPr>
          <w:p w14:paraId="4AA53680" w14:textId="77777777" w:rsidR="0076471F" w:rsidRPr="0076471F" w:rsidRDefault="0076471F" w:rsidP="007727F0">
            <w:pPr>
              <w:rPr>
                <w:sz w:val="16"/>
                <w:szCs w:val="16"/>
              </w:rPr>
            </w:pPr>
            <w:r w:rsidRPr="0076471F">
              <w:rPr>
                <w:sz w:val="16"/>
                <w:szCs w:val="16"/>
              </w:rPr>
              <w:t>X</w:t>
            </w:r>
          </w:p>
        </w:tc>
        <w:tc>
          <w:tcPr>
            <w:tcW w:w="286" w:type="dxa"/>
          </w:tcPr>
          <w:p w14:paraId="3F289A20" w14:textId="77777777" w:rsidR="0076471F" w:rsidRPr="0076471F" w:rsidRDefault="0076471F" w:rsidP="007727F0">
            <w:pPr>
              <w:rPr>
                <w:sz w:val="16"/>
                <w:szCs w:val="16"/>
              </w:rPr>
            </w:pPr>
            <w:r w:rsidRPr="0076471F">
              <w:rPr>
                <w:sz w:val="16"/>
                <w:szCs w:val="16"/>
              </w:rPr>
              <w:t>X</w:t>
            </w:r>
          </w:p>
        </w:tc>
      </w:tr>
      <w:tr w:rsidR="0076471F" w:rsidRPr="0076471F" w14:paraId="24C28652" w14:textId="77777777" w:rsidTr="001F20AD">
        <w:tc>
          <w:tcPr>
            <w:tcW w:w="1255" w:type="dxa"/>
          </w:tcPr>
          <w:p w14:paraId="06A0F602" w14:textId="77777777" w:rsidR="0076471F" w:rsidRPr="0076471F" w:rsidRDefault="0076471F" w:rsidP="007727F0">
            <w:pPr>
              <w:rPr>
                <w:sz w:val="16"/>
                <w:szCs w:val="16"/>
              </w:rPr>
            </w:pPr>
            <w:r w:rsidRPr="0076471F">
              <w:rPr>
                <w:sz w:val="16"/>
                <w:szCs w:val="16"/>
              </w:rPr>
              <w:t>Project closure</w:t>
            </w:r>
          </w:p>
        </w:tc>
        <w:tc>
          <w:tcPr>
            <w:tcW w:w="1440" w:type="dxa"/>
          </w:tcPr>
          <w:p w14:paraId="680A623F" w14:textId="77777777" w:rsidR="0076471F" w:rsidRPr="0076471F" w:rsidRDefault="0076471F" w:rsidP="007727F0">
            <w:pPr>
              <w:rPr>
                <w:sz w:val="16"/>
                <w:szCs w:val="16"/>
              </w:rPr>
            </w:pPr>
            <w:r w:rsidRPr="0076471F">
              <w:rPr>
                <w:rFonts w:eastAsia="Calibri"/>
                <w:sz w:val="16"/>
                <w:szCs w:val="16"/>
              </w:rPr>
              <w:t>Negotiation of details of exit/sustainability strategy</w:t>
            </w:r>
          </w:p>
        </w:tc>
        <w:tc>
          <w:tcPr>
            <w:tcW w:w="990" w:type="dxa"/>
          </w:tcPr>
          <w:p w14:paraId="7167FB94" w14:textId="77777777" w:rsidR="0076471F" w:rsidRPr="0076471F" w:rsidRDefault="0076471F" w:rsidP="007727F0">
            <w:pPr>
              <w:rPr>
                <w:sz w:val="16"/>
                <w:szCs w:val="16"/>
              </w:rPr>
            </w:pPr>
            <w:r w:rsidRPr="0076471F">
              <w:rPr>
                <w:sz w:val="16"/>
                <w:szCs w:val="16"/>
              </w:rPr>
              <w:t>PIU/UNDP-CO</w:t>
            </w:r>
          </w:p>
        </w:tc>
        <w:tc>
          <w:tcPr>
            <w:tcW w:w="286" w:type="dxa"/>
          </w:tcPr>
          <w:p w14:paraId="3D2B3DCC" w14:textId="77777777" w:rsidR="0076471F" w:rsidRPr="0076471F" w:rsidRDefault="0076471F" w:rsidP="007727F0">
            <w:pPr>
              <w:rPr>
                <w:sz w:val="16"/>
                <w:szCs w:val="16"/>
              </w:rPr>
            </w:pPr>
          </w:p>
        </w:tc>
        <w:tc>
          <w:tcPr>
            <w:tcW w:w="286" w:type="dxa"/>
          </w:tcPr>
          <w:p w14:paraId="3EEE9DA4" w14:textId="77777777" w:rsidR="0076471F" w:rsidRPr="0076471F" w:rsidRDefault="0076471F" w:rsidP="007727F0">
            <w:pPr>
              <w:rPr>
                <w:sz w:val="16"/>
                <w:szCs w:val="16"/>
              </w:rPr>
            </w:pPr>
          </w:p>
        </w:tc>
        <w:tc>
          <w:tcPr>
            <w:tcW w:w="287" w:type="dxa"/>
          </w:tcPr>
          <w:p w14:paraId="632270F2" w14:textId="77777777" w:rsidR="0076471F" w:rsidRPr="0076471F" w:rsidRDefault="0076471F" w:rsidP="007727F0">
            <w:pPr>
              <w:rPr>
                <w:sz w:val="16"/>
                <w:szCs w:val="16"/>
              </w:rPr>
            </w:pPr>
          </w:p>
        </w:tc>
        <w:tc>
          <w:tcPr>
            <w:tcW w:w="286" w:type="dxa"/>
          </w:tcPr>
          <w:p w14:paraId="3B53E1FC" w14:textId="77777777" w:rsidR="0076471F" w:rsidRPr="0076471F" w:rsidRDefault="0076471F" w:rsidP="007727F0">
            <w:pPr>
              <w:rPr>
                <w:sz w:val="16"/>
                <w:szCs w:val="16"/>
              </w:rPr>
            </w:pPr>
          </w:p>
        </w:tc>
        <w:tc>
          <w:tcPr>
            <w:tcW w:w="286" w:type="dxa"/>
          </w:tcPr>
          <w:p w14:paraId="1C1153DF" w14:textId="77777777" w:rsidR="0076471F" w:rsidRPr="0076471F" w:rsidRDefault="0076471F" w:rsidP="007727F0">
            <w:pPr>
              <w:rPr>
                <w:sz w:val="16"/>
                <w:szCs w:val="16"/>
              </w:rPr>
            </w:pPr>
          </w:p>
        </w:tc>
        <w:tc>
          <w:tcPr>
            <w:tcW w:w="287" w:type="dxa"/>
          </w:tcPr>
          <w:p w14:paraId="5FCB44E3" w14:textId="77777777" w:rsidR="0076471F" w:rsidRPr="0076471F" w:rsidRDefault="0076471F" w:rsidP="007727F0">
            <w:pPr>
              <w:rPr>
                <w:sz w:val="16"/>
                <w:szCs w:val="16"/>
              </w:rPr>
            </w:pPr>
          </w:p>
        </w:tc>
        <w:tc>
          <w:tcPr>
            <w:tcW w:w="286" w:type="dxa"/>
          </w:tcPr>
          <w:p w14:paraId="141E9F1F" w14:textId="77777777" w:rsidR="0076471F" w:rsidRPr="0076471F" w:rsidRDefault="0076471F" w:rsidP="007727F0">
            <w:pPr>
              <w:rPr>
                <w:sz w:val="16"/>
                <w:szCs w:val="16"/>
              </w:rPr>
            </w:pPr>
          </w:p>
        </w:tc>
        <w:tc>
          <w:tcPr>
            <w:tcW w:w="287" w:type="dxa"/>
          </w:tcPr>
          <w:p w14:paraId="75CB15E4" w14:textId="77777777" w:rsidR="0076471F" w:rsidRPr="0076471F" w:rsidRDefault="0076471F" w:rsidP="007727F0">
            <w:pPr>
              <w:rPr>
                <w:sz w:val="16"/>
                <w:szCs w:val="16"/>
              </w:rPr>
            </w:pPr>
          </w:p>
        </w:tc>
        <w:tc>
          <w:tcPr>
            <w:tcW w:w="286" w:type="dxa"/>
          </w:tcPr>
          <w:p w14:paraId="0B13BD6C" w14:textId="77777777" w:rsidR="0076471F" w:rsidRPr="0076471F" w:rsidRDefault="0076471F" w:rsidP="007727F0">
            <w:pPr>
              <w:rPr>
                <w:sz w:val="16"/>
                <w:szCs w:val="16"/>
              </w:rPr>
            </w:pPr>
          </w:p>
        </w:tc>
        <w:tc>
          <w:tcPr>
            <w:tcW w:w="286" w:type="dxa"/>
          </w:tcPr>
          <w:p w14:paraId="0F5699CD" w14:textId="77777777" w:rsidR="0076471F" w:rsidRPr="0076471F" w:rsidRDefault="0076471F" w:rsidP="007727F0">
            <w:pPr>
              <w:rPr>
                <w:sz w:val="16"/>
                <w:szCs w:val="16"/>
              </w:rPr>
            </w:pPr>
          </w:p>
        </w:tc>
        <w:tc>
          <w:tcPr>
            <w:tcW w:w="287" w:type="dxa"/>
          </w:tcPr>
          <w:p w14:paraId="0856FE7B" w14:textId="77777777" w:rsidR="0076471F" w:rsidRPr="0076471F" w:rsidRDefault="0076471F" w:rsidP="007727F0">
            <w:pPr>
              <w:rPr>
                <w:sz w:val="16"/>
                <w:szCs w:val="16"/>
              </w:rPr>
            </w:pPr>
          </w:p>
        </w:tc>
        <w:tc>
          <w:tcPr>
            <w:tcW w:w="286" w:type="dxa"/>
          </w:tcPr>
          <w:p w14:paraId="0C6D6038" w14:textId="77777777" w:rsidR="0076471F" w:rsidRPr="0076471F" w:rsidRDefault="0076471F" w:rsidP="007727F0">
            <w:pPr>
              <w:rPr>
                <w:sz w:val="16"/>
                <w:szCs w:val="16"/>
              </w:rPr>
            </w:pPr>
          </w:p>
        </w:tc>
        <w:tc>
          <w:tcPr>
            <w:tcW w:w="286" w:type="dxa"/>
          </w:tcPr>
          <w:p w14:paraId="5B110C46" w14:textId="77777777" w:rsidR="0076471F" w:rsidRPr="0076471F" w:rsidRDefault="0076471F" w:rsidP="007727F0">
            <w:pPr>
              <w:rPr>
                <w:sz w:val="16"/>
                <w:szCs w:val="16"/>
              </w:rPr>
            </w:pPr>
          </w:p>
        </w:tc>
        <w:tc>
          <w:tcPr>
            <w:tcW w:w="287" w:type="dxa"/>
          </w:tcPr>
          <w:p w14:paraId="3810C1A8" w14:textId="77777777" w:rsidR="0076471F" w:rsidRPr="0076471F" w:rsidRDefault="0076471F" w:rsidP="007727F0">
            <w:pPr>
              <w:rPr>
                <w:sz w:val="16"/>
                <w:szCs w:val="16"/>
              </w:rPr>
            </w:pPr>
          </w:p>
        </w:tc>
        <w:tc>
          <w:tcPr>
            <w:tcW w:w="286" w:type="dxa"/>
          </w:tcPr>
          <w:p w14:paraId="75E216E8" w14:textId="77777777" w:rsidR="0076471F" w:rsidRPr="0076471F" w:rsidRDefault="0076471F" w:rsidP="007727F0">
            <w:pPr>
              <w:rPr>
                <w:sz w:val="16"/>
                <w:szCs w:val="16"/>
              </w:rPr>
            </w:pPr>
          </w:p>
        </w:tc>
        <w:tc>
          <w:tcPr>
            <w:tcW w:w="287" w:type="dxa"/>
          </w:tcPr>
          <w:p w14:paraId="7D95AA0E" w14:textId="77777777" w:rsidR="0076471F" w:rsidRPr="0076471F" w:rsidRDefault="0076471F" w:rsidP="007727F0">
            <w:pPr>
              <w:rPr>
                <w:sz w:val="16"/>
                <w:szCs w:val="16"/>
              </w:rPr>
            </w:pPr>
          </w:p>
        </w:tc>
        <w:tc>
          <w:tcPr>
            <w:tcW w:w="286" w:type="dxa"/>
          </w:tcPr>
          <w:p w14:paraId="71A9CAF4" w14:textId="77777777" w:rsidR="0076471F" w:rsidRPr="0076471F" w:rsidRDefault="0076471F" w:rsidP="007727F0">
            <w:pPr>
              <w:rPr>
                <w:sz w:val="16"/>
                <w:szCs w:val="16"/>
              </w:rPr>
            </w:pPr>
          </w:p>
        </w:tc>
        <w:tc>
          <w:tcPr>
            <w:tcW w:w="286" w:type="dxa"/>
          </w:tcPr>
          <w:p w14:paraId="19DBD3D3" w14:textId="77777777" w:rsidR="0076471F" w:rsidRPr="0076471F" w:rsidRDefault="0076471F" w:rsidP="007727F0">
            <w:pPr>
              <w:rPr>
                <w:sz w:val="16"/>
                <w:szCs w:val="16"/>
              </w:rPr>
            </w:pPr>
          </w:p>
        </w:tc>
        <w:tc>
          <w:tcPr>
            <w:tcW w:w="287" w:type="dxa"/>
          </w:tcPr>
          <w:p w14:paraId="215A0FC2" w14:textId="77777777" w:rsidR="0076471F" w:rsidRPr="0076471F" w:rsidRDefault="0076471F" w:rsidP="007727F0">
            <w:pPr>
              <w:rPr>
                <w:sz w:val="16"/>
                <w:szCs w:val="16"/>
              </w:rPr>
            </w:pPr>
          </w:p>
        </w:tc>
        <w:tc>
          <w:tcPr>
            <w:tcW w:w="286" w:type="dxa"/>
          </w:tcPr>
          <w:p w14:paraId="171B519B" w14:textId="77777777" w:rsidR="0076471F" w:rsidRPr="0076471F" w:rsidRDefault="0076471F" w:rsidP="007727F0">
            <w:pPr>
              <w:rPr>
                <w:sz w:val="16"/>
                <w:szCs w:val="16"/>
              </w:rPr>
            </w:pPr>
          </w:p>
        </w:tc>
        <w:tc>
          <w:tcPr>
            <w:tcW w:w="286" w:type="dxa"/>
          </w:tcPr>
          <w:p w14:paraId="0E166FC5" w14:textId="77777777" w:rsidR="0076471F" w:rsidRPr="0076471F" w:rsidRDefault="0076471F" w:rsidP="007727F0">
            <w:pPr>
              <w:rPr>
                <w:sz w:val="16"/>
                <w:szCs w:val="16"/>
              </w:rPr>
            </w:pPr>
          </w:p>
        </w:tc>
        <w:tc>
          <w:tcPr>
            <w:tcW w:w="287" w:type="dxa"/>
          </w:tcPr>
          <w:p w14:paraId="0DCA7E7C" w14:textId="77777777" w:rsidR="0076471F" w:rsidRPr="0076471F" w:rsidRDefault="0076471F" w:rsidP="007727F0">
            <w:pPr>
              <w:rPr>
                <w:sz w:val="16"/>
                <w:szCs w:val="16"/>
              </w:rPr>
            </w:pPr>
          </w:p>
        </w:tc>
        <w:tc>
          <w:tcPr>
            <w:tcW w:w="286" w:type="dxa"/>
          </w:tcPr>
          <w:p w14:paraId="2C630B14" w14:textId="77777777" w:rsidR="0076471F" w:rsidRPr="0076471F" w:rsidRDefault="0076471F" w:rsidP="007727F0">
            <w:pPr>
              <w:rPr>
                <w:sz w:val="16"/>
                <w:szCs w:val="16"/>
              </w:rPr>
            </w:pPr>
          </w:p>
        </w:tc>
        <w:tc>
          <w:tcPr>
            <w:tcW w:w="287" w:type="dxa"/>
          </w:tcPr>
          <w:p w14:paraId="6EACC24C" w14:textId="77777777" w:rsidR="0076471F" w:rsidRPr="0076471F" w:rsidRDefault="0076471F" w:rsidP="007727F0">
            <w:pPr>
              <w:rPr>
                <w:sz w:val="16"/>
                <w:szCs w:val="16"/>
              </w:rPr>
            </w:pPr>
            <w:r w:rsidRPr="0076471F">
              <w:rPr>
                <w:sz w:val="16"/>
                <w:szCs w:val="16"/>
              </w:rPr>
              <w:t>X</w:t>
            </w:r>
          </w:p>
        </w:tc>
        <w:tc>
          <w:tcPr>
            <w:tcW w:w="286" w:type="dxa"/>
          </w:tcPr>
          <w:p w14:paraId="74A6DB1D" w14:textId="77777777" w:rsidR="0076471F" w:rsidRPr="0076471F" w:rsidRDefault="0076471F" w:rsidP="007727F0">
            <w:pPr>
              <w:rPr>
                <w:sz w:val="16"/>
                <w:szCs w:val="16"/>
              </w:rPr>
            </w:pPr>
            <w:r w:rsidRPr="0076471F">
              <w:rPr>
                <w:sz w:val="16"/>
                <w:szCs w:val="16"/>
              </w:rPr>
              <w:t>X</w:t>
            </w:r>
          </w:p>
        </w:tc>
        <w:tc>
          <w:tcPr>
            <w:tcW w:w="286" w:type="dxa"/>
          </w:tcPr>
          <w:p w14:paraId="4030CAF7" w14:textId="77777777" w:rsidR="0076471F" w:rsidRPr="0076471F" w:rsidRDefault="0076471F" w:rsidP="007727F0">
            <w:pPr>
              <w:rPr>
                <w:sz w:val="16"/>
                <w:szCs w:val="16"/>
              </w:rPr>
            </w:pPr>
          </w:p>
        </w:tc>
        <w:tc>
          <w:tcPr>
            <w:tcW w:w="287" w:type="dxa"/>
          </w:tcPr>
          <w:p w14:paraId="2AE74112" w14:textId="77777777" w:rsidR="0076471F" w:rsidRPr="0076471F" w:rsidRDefault="0076471F" w:rsidP="007727F0">
            <w:pPr>
              <w:rPr>
                <w:sz w:val="16"/>
                <w:szCs w:val="16"/>
              </w:rPr>
            </w:pPr>
          </w:p>
        </w:tc>
        <w:tc>
          <w:tcPr>
            <w:tcW w:w="286" w:type="dxa"/>
          </w:tcPr>
          <w:p w14:paraId="04B81321" w14:textId="77777777" w:rsidR="0076471F" w:rsidRPr="0076471F" w:rsidRDefault="0076471F" w:rsidP="007727F0">
            <w:pPr>
              <w:rPr>
                <w:sz w:val="16"/>
                <w:szCs w:val="16"/>
              </w:rPr>
            </w:pPr>
          </w:p>
        </w:tc>
      </w:tr>
      <w:tr w:rsidR="0076471F" w:rsidRPr="0076471F" w14:paraId="59DF9E2E" w14:textId="77777777" w:rsidTr="001F20AD">
        <w:tc>
          <w:tcPr>
            <w:tcW w:w="1255" w:type="dxa"/>
          </w:tcPr>
          <w:p w14:paraId="55A7CD82" w14:textId="77777777" w:rsidR="0076471F" w:rsidRPr="0076471F" w:rsidRDefault="0076471F" w:rsidP="007727F0">
            <w:pPr>
              <w:rPr>
                <w:sz w:val="16"/>
                <w:szCs w:val="16"/>
              </w:rPr>
            </w:pPr>
          </w:p>
        </w:tc>
        <w:tc>
          <w:tcPr>
            <w:tcW w:w="1440" w:type="dxa"/>
          </w:tcPr>
          <w:p w14:paraId="2183C646" w14:textId="77777777" w:rsidR="0076471F" w:rsidRPr="0076471F" w:rsidRDefault="0076471F" w:rsidP="007727F0">
            <w:pPr>
              <w:rPr>
                <w:sz w:val="16"/>
                <w:szCs w:val="16"/>
              </w:rPr>
            </w:pPr>
            <w:r w:rsidRPr="0076471F">
              <w:rPr>
                <w:rFonts w:eastAsia="Calibri"/>
                <w:sz w:val="16"/>
                <w:szCs w:val="16"/>
              </w:rPr>
              <w:t>Review/feedback workshop</w:t>
            </w:r>
          </w:p>
        </w:tc>
        <w:tc>
          <w:tcPr>
            <w:tcW w:w="990" w:type="dxa"/>
          </w:tcPr>
          <w:p w14:paraId="575A414C" w14:textId="77777777" w:rsidR="0076471F" w:rsidRPr="0076471F" w:rsidRDefault="0076471F" w:rsidP="007727F0">
            <w:pPr>
              <w:rPr>
                <w:sz w:val="16"/>
                <w:szCs w:val="16"/>
              </w:rPr>
            </w:pPr>
            <w:r w:rsidRPr="0076471F">
              <w:rPr>
                <w:sz w:val="16"/>
                <w:szCs w:val="16"/>
              </w:rPr>
              <w:t>PIU, UNDP-CO</w:t>
            </w:r>
          </w:p>
        </w:tc>
        <w:tc>
          <w:tcPr>
            <w:tcW w:w="286" w:type="dxa"/>
          </w:tcPr>
          <w:p w14:paraId="3C87E098" w14:textId="77777777" w:rsidR="0076471F" w:rsidRPr="0076471F" w:rsidRDefault="0076471F" w:rsidP="007727F0">
            <w:pPr>
              <w:rPr>
                <w:sz w:val="16"/>
                <w:szCs w:val="16"/>
              </w:rPr>
            </w:pPr>
          </w:p>
        </w:tc>
        <w:tc>
          <w:tcPr>
            <w:tcW w:w="286" w:type="dxa"/>
          </w:tcPr>
          <w:p w14:paraId="43BFF4D8" w14:textId="77777777" w:rsidR="0076471F" w:rsidRPr="0076471F" w:rsidRDefault="0076471F" w:rsidP="007727F0">
            <w:pPr>
              <w:rPr>
                <w:sz w:val="16"/>
                <w:szCs w:val="16"/>
              </w:rPr>
            </w:pPr>
          </w:p>
        </w:tc>
        <w:tc>
          <w:tcPr>
            <w:tcW w:w="287" w:type="dxa"/>
          </w:tcPr>
          <w:p w14:paraId="3620E334" w14:textId="77777777" w:rsidR="0076471F" w:rsidRPr="0076471F" w:rsidRDefault="0076471F" w:rsidP="007727F0">
            <w:pPr>
              <w:rPr>
                <w:sz w:val="16"/>
                <w:szCs w:val="16"/>
              </w:rPr>
            </w:pPr>
          </w:p>
        </w:tc>
        <w:tc>
          <w:tcPr>
            <w:tcW w:w="286" w:type="dxa"/>
          </w:tcPr>
          <w:p w14:paraId="26B9087A" w14:textId="77777777" w:rsidR="0076471F" w:rsidRPr="0076471F" w:rsidRDefault="0076471F" w:rsidP="007727F0">
            <w:pPr>
              <w:rPr>
                <w:sz w:val="16"/>
                <w:szCs w:val="16"/>
              </w:rPr>
            </w:pPr>
          </w:p>
        </w:tc>
        <w:tc>
          <w:tcPr>
            <w:tcW w:w="286" w:type="dxa"/>
          </w:tcPr>
          <w:p w14:paraId="2386E7D8" w14:textId="77777777" w:rsidR="0076471F" w:rsidRPr="0076471F" w:rsidRDefault="0076471F" w:rsidP="007727F0">
            <w:pPr>
              <w:rPr>
                <w:sz w:val="16"/>
                <w:szCs w:val="16"/>
              </w:rPr>
            </w:pPr>
          </w:p>
        </w:tc>
        <w:tc>
          <w:tcPr>
            <w:tcW w:w="287" w:type="dxa"/>
          </w:tcPr>
          <w:p w14:paraId="097913CD" w14:textId="77777777" w:rsidR="0076471F" w:rsidRPr="0076471F" w:rsidRDefault="0076471F" w:rsidP="007727F0">
            <w:pPr>
              <w:rPr>
                <w:sz w:val="16"/>
                <w:szCs w:val="16"/>
              </w:rPr>
            </w:pPr>
          </w:p>
        </w:tc>
        <w:tc>
          <w:tcPr>
            <w:tcW w:w="286" w:type="dxa"/>
          </w:tcPr>
          <w:p w14:paraId="04F95A25" w14:textId="77777777" w:rsidR="0076471F" w:rsidRPr="0076471F" w:rsidRDefault="0076471F" w:rsidP="007727F0">
            <w:pPr>
              <w:rPr>
                <w:sz w:val="16"/>
                <w:szCs w:val="16"/>
              </w:rPr>
            </w:pPr>
          </w:p>
        </w:tc>
        <w:tc>
          <w:tcPr>
            <w:tcW w:w="287" w:type="dxa"/>
          </w:tcPr>
          <w:p w14:paraId="6D03F988" w14:textId="77777777" w:rsidR="0076471F" w:rsidRPr="0076471F" w:rsidRDefault="0076471F" w:rsidP="007727F0">
            <w:pPr>
              <w:rPr>
                <w:sz w:val="16"/>
                <w:szCs w:val="16"/>
              </w:rPr>
            </w:pPr>
          </w:p>
        </w:tc>
        <w:tc>
          <w:tcPr>
            <w:tcW w:w="286" w:type="dxa"/>
          </w:tcPr>
          <w:p w14:paraId="4C88CA2C" w14:textId="77777777" w:rsidR="0076471F" w:rsidRPr="0076471F" w:rsidRDefault="0076471F" w:rsidP="007727F0">
            <w:pPr>
              <w:rPr>
                <w:sz w:val="16"/>
                <w:szCs w:val="16"/>
              </w:rPr>
            </w:pPr>
          </w:p>
        </w:tc>
        <w:tc>
          <w:tcPr>
            <w:tcW w:w="286" w:type="dxa"/>
          </w:tcPr>
          <w:p w14:paraId="36C0C5E3" w14:textId="77777777" w:rsidR="0076471F" w:rsidRPr="0076471F" w:rsidRDefault="0076471F" w:rsidP="007727F0">
            <w:pPr>
              <w:rPr>
                <w:sz w:val="16"/>
                <w:szCs w:val="16"/>
              </w:rPr>
            </w:pPr>
          </w:p>
        </w:tc>
        <w:tc>
          <w:tcPr>
            <w:tcW w:w="287" w:type="dxa"/>
          </w:tcPr>
          <w:p w14:paraId="1C746F62" w14:textId="77777777" w:rsidR="0076471F" w:rsidRPr="0076471F" w:rsidRDefault="0076471F" w:rsidP="007727F0">
            <w:pPr>
              <w:rPr>
                <w:sz w:val="16"/>
                <w:szCs w:val="16"/>
              </w:rPr>
            </w:pPr>
          </w:p>
        </w:tc>
        <w:tc>
          <w:tcPr>
            <w:tcW w:w="286" w:type="dxa"/>
          </w:tcPr>
          <w:p w14:paraId="39E1B4E1" w14:textId="77777777" w:rsidR="0076471F" w:rsidRPr="0076471F" w:rsidRDefault="0076471F" w:rsidP="007727F0">
            <w:pPr>
              <w:rPr>
                <w:sz w:val="16"/>
                <w:szCs w:val="16"/>
              </w:rPr>
            </w:pPr>
          </w:p>
        </w:tc>
        <w:tc>
          <w:tcPr>
            <w:tcW w:w="286" w:type="dxa"/>
          </w:tcPr>
          <w:p w14:paraId="22E4F102" w14:textId="77777777" w:rsidR="0076471F" w:rsidRPr="0076471F" w:rsidRDefault="0076471F" w:rsidP="007727F0">
            <w:pPr>
              <w:rPr>
                <w:sz w:val="16"/>
                <w:szCs w:val="16"/>
              </w:rPr>
            </w:pPr>
          </w:p>
        </w:tc>
        <w:tc>
          <w:tcPr>
            <w:tcW w:w="287" w:type="dxa"/>
          </w:tcPr>
          <w:p w14:paraId="43FEA854" w14:textId="77777777" w:rsidR="0076471F" w:rsidRPr="0076471F" w:rsidRDefault="0076471F" w:rsidP="007727F0">
            <w:pPr>
              <w:rPr>
                <w:sz w:val="16"/>
                <w:szCs w:val="16"/>
              </w:rPr>
            </w:pPr>
          </w:p>
        </w:tc>
        <w:tc>
          <w:tcPr>
            <w:tcW w:w="286" w:type="dxa"/>
          </w:tcPr>
          <w:p w14:paraId="1B8C66C0" w14:textId="77777777" w:rsidR="0076471F" w:rsidRPr="0076471F" w:rsidRDefault="0076471F" w:rsidP="007727F0">
            <w:pPr>
              <w:rPr>
                <w:sz w:val="16"/>
                <w:szCs w:val="16"/>
              </w:rPr>
            </w:pPr>
          </w:p>
        </w:tc>
        <w:tc>
          <w:tcPr>
            <w:tcW w:w="287" w:type="dxa"/>
          </w:tcPr>
          <w:p w14:paraId="744E8B1F" w14:textId="77777777" w:rsidR="0076471F" w:rsidRPr="0076471F" w:rsidRDefault="0076471F" w:rsidP="007727F0">
            <w:pPr>
              <w:rPr>
                <w:sz w:val="16"/>
                <w:szCs w:val="16"/>
              </w:rPr>
            </w:pPr>
          </w:p>
        </w:tc>
        <w:tc>
          <w:tcPr>
            <w:tcW w:w="286" w:type="dxa"/>
          </w:tcPr>
          <w:p w14:paraId="043C0705" w14:textId="77777777" w:rsidR="0076471F" w:rsidRPr="0076471F" w:rsidRDefault="0076471F" w:rsidP="007727F0">
            <w:pPr>
              <w:rPr>
                <w:sz w:val="16"/>
                <w:szCs w:val="16"/>
              </w:rPr>
            </w:pPr>
          </w:p>
        </w:tc>
        <w:tc>
          <w:tcPr>
            <w:tcW w:w="286" w:type="dxa"/>
          </w:tcPr>
          <w:p w14:paraId="0DE60DE1" w14:textId="77777777" w:rsidR="0076471F" w:rsidRPr="0076471F" w:rsidRDefault="0076471F" w:rsidP="007727F0">
            <w:pPr>
              <w:rPr>
                <w:sz w:val="16"/>
                <w:szCs w:val="16"/>
              </w:rPr>
            </w:pPr>
          </w:p>
        </w:tc>
        <w:tc>
          <w:tcPr>
            <w:tcW w:w="287" w:type="dxa"/>
          </w:tcPr>
          <w:p w14:paraId="4DAF3A05" w14:textId="77777777" w:rsidR="0076471F" w:rsidRPr="0076471F" w:rsidRDefault="0076471F" w:rsidP="007727F0">
            <w:pPr>
              <w:rPr>
                <w:sz w:val="16"/>
                <w:szCs w:val="16"/>
              </w:rPr>
            </w:pPr>
          </w:p>
        </w:tc>
        <w:tc>
          <w:tcPr>
            <w:tcW w:w="286" w:type="dxa"/>
          </w:tcPr>
          <w:p w14:paraId="56519E04" w14:textId="77777777" w:rsidR="0076471F" w:rsidRPr="0076471F" w:rsidRDefault="0076471F" w:rsidP="007727F0">
            <w:pPr>
              <w:rPr>
                <w:sz w:val="16"/>
                <w:szCs w:val="16"/>
              </w:rPr>
            </w:pPr>
          </w:p>
        </w:tc>
        <w:tc>
          <w:tcPr>
            <w:tcW w:w="286" w:type="dxa"/>
          </w:tcPr>
          <w:p w14:paraId="1427F53E" w14:textId="77777777" w:rsidR="0076471F" w:rsidRPr="0076471F" w:rsidRDefault="0076471F" w:rsidP="007727F0">
            <w:pPr>
              <w:rPr>
                <w:sz w:val="16"/>
                <w:szCs w:val="16"/>
              </w:rPr>
            </w:pPr>
          </w:p>
        </w:tc>
        <w:tc>
          <w:tcPr>
            <w:tcW w:w="287" w:type="dxa"/>
          </w:tcPr>
          <w:p w14:paraId="5BF813AE" w14:textId="77777777" w:rsidR="0076471F" w:rsidRPr="0076471F" w:rsidRDefault="0076471F" w:rsidP="007727F0">
            <w:pPr>
              <w:rPr>
                <w:sz w:val="16"/>
                <w:szCs w:val="16"/>
              </w:rPr>
            </w:pPr>
          </w:p>
        </w:tc>
        <w:tc>
          <w:tcPr>
            <w:tcW w:w="286" w:type="dxa"/>
          </w:tcPr>
          <w:p w14:paraId="5717D0FA" w14:textId="77777777" w:rsidR="0076471F" w:rsidRPr="0076471F" w:rsidRDefault="0076471F" w:rsidP="007727F0">
            <w:pPr>
              <w:rPr>
                <w:sz w:val="16"/>
                <w:szCs w:val="16"/>
              </w:rPr>
            </w:pPr>
          </w:p>
        </w:tc>
        <w:tc>
          <w:tcPr>
            <w:tcW w:w="287" w:type="dxa"/>
          </w:tcPr>
          <w:p w14:paraId="47B8EDB2" w14:textId="77777777" w:rsidR="0076471F" w:rsidRPr="0076471F" w:rsidRDefault="0076471F" w:rsidP="007727F0">
            <w:pPr>
              <w:rPr>
                <w:sz w:val="16"/>
                <w:szCs w:val="16"/>
              </w:rPr>
            </w:pPr>
          </w:p>
        </w:tc>
        <w:tc>
          <w:tcPr>
            <w:tcW w:w="286" w:type="dxa"/>
          </w:tcPr>
          <w:p w14:paraId="1C83AE91" w14:textId="77777777" w:rsidR="0076471F" w:rsidRPr="0076471F" w:rsidRDefault="0076471F" w:rsidP="007727F0">
            <w:pPr>
              <w:rPr>
                <w:sz w:val="16"/>
                <w:szCs w:val="16"/>
              </w:rPr>
            </w:pPr>
          </w:p>
        </w:tc>
        <w:tc>
          <w:tcPr>
            <w:tcW w:w="286" w:type="dxa"/>
          </w:tcPr>
          <w:p w14:paraId="02CCAF8B" w14:textId="77777777" w:rsidR="0076471F" w:rsidRPr="0076471F" w:rsidRDefault="0076471F" w:rsidP="007727F0">
            <w:pPr>
              <w:rPr>
                <w:sz w:val="16"/>
                <w:szCs w:val="16"/>
              </w:rPr>
            </w:pPr>
          </w:p>
        </w:tc>
        <w:tc>
          <w:tcPr>
            <w:tcW w:w="287" w:type="dxa"/>
          </w:tcPr>
          <w:p w14:paraId="01772A30" w14:textId="77777777" w:rsidR="0076471F" w:rsidRPr="0076471F" w:rsidRDefault="0076471F" w:rsidP="007727F0">
            <w:pPr>
              <w:rPr>
                <w:sz w:val="16"/>
                <w:szCs w:val="16"/>
              </w:rPr>
            </w:pPr>
          </w:p>
        </w:tc>
        <w:tc>
          <w:tcPr>
            <w:tcW w:w="286" w:type="dxa"/>
          </w:tcPr>
          <w:p w14:paraId="539A19E1" w14:textId="77777777" w:rsidR="0076471F" w:rsidRPr="0076471F" w:rsidRDefault="0076471F" w:rsidP="007727F0">
            <w:pPr>
              <w:rPr>
                <w:sz w:val="16"/>
                <w:szCs w:val="16"/>
              </w:rPr>
            </w:pPr>
            <w:r w:rsidRPr="0076471F">
              <w:rPr>
                <w:sz w:val="16"/>
                <w:szCs w:val="16"/>
              </w:rPr>
              <w:t>X</w:t>
            </w:r>
          </w:p>
        </w:tc>
      </w:tr>
      <w:tr w:rsidR="0076471F" w:rsidRPr="0076471F" w14:paraId="3A94CA2F" w14:textId="77777777" w:rsidTr="001F20AD">
        <w:tc>
          <w:tcPr>
            <w:tcW w:w="1255" w:type="dxa"/>
          </w:tcPr>
          <w:p w14:paraId="72C42273" w14:textId="77777777" w:rsidR="0076471F" w:rsidRPr="0076471F" w:rsidRDefault="0076471F" w:rsidP="007727F0">
            <w:pPr>
              <w:rPr>
                <w:sz w:val="16"/>
                <w:szCs w:val="16"/>
              </w:rPr>
            </w:pPr>
          </w:p>
        </w:tc>
        <w:tc>
          <w:tcPr>
            <w:tcW w:w="1440" w:type="dxa"/>
          </w:tcPr>
          <w:p w14:paraId="696A8A83" w14:textId="77777777" w:rsidR="0076471F" w:rsidRPr="0076471F" w:rsidRDefault="0076471F" w:rsidP="007727F0">
            <w:pPr>
              <w:rPr>
                <w:sz w:val="16"/>
                <w:szCs w:val="16"/>
              </w:rPr>
            </w:pPr>
            <w:r w:rsidRPr="0076471F">
              <w:rPr>
                <w:rFonts w:eastAsia="Calibri"/>
                <w:sz w:val="16"/>
                <w:szCs w:val="16"/>
              </w:rPr>
              <w:t>Administrative closure</w:t>
            </w:r>
          </w:p>
        </w:tc>
        <w:tc>
          <w:tcPr>
            <w:tcW w:w="990" w:type="dxa"/>
          </w:tcPr>
          <w:p w14:paraId="3750C3CB" w14:textId="77777777" w:rsidR="0076471F" w:rsidRPr="0076471F" w:rsidRDefault="0076471F" w:rsidP="007727F0">
            <w:pPr>
              <w:rPr>
                <w:sz w:val="16"/>
                <w:szCs w:val="16"/>
              </w:rPr>
            </w:pPr>
            <w:r w:rsidRPr="0076471F">
              <w:rPr>
                <w:sz w:val="16"/>
                <w:szCs w:val="16"/>
              </w:rPr>
              <w:t>UNDP-CO</w:t>
            </w:r>
          </w:p>
        </w:tc>
        <w:tc>
          <w:tcPr>
            <w:tcW w:w="286" w:type="dxa"/>
          </w:tcPr>
          <w:p w14:paraId="3074146B" w14:textId="77777777" w:rsidR="0076471F" w:rsidRPr="0076471F" w:rsidRDefault="0076471F" w:rsidP="007727F0">
            <w:pPr>
              <w:rPr>
                <w:sz w:val="16"/>
                <w:szCs w:val="16"/>
              </w:rPr>
            </w:pPr>
          </w:p>
        </w:tc>
        <w:tc>
          <w:tcPr>
            <w:tcW w:w="286" w:type="dxa"/>
          </w:tcPr>
          <w:p w14:paraId="70402642" w14:textId="77777777" w:rsidR="0076471F" w:rsidRPr="0076471F" w:rsidRDefault="0076471F" w:rsidP="007727F0">
            <w:pPr>
              <w:rPr>
                <w:sz w:val="16"/>
                <w:szCs w:val="16"/>
              </w:rPr>
            </w:pPr>
          </w:p>
        </w:tc>
        <w:tc>
          <w:tcPr>
            <w:tcW w:w="287" w:type="dxa"/>
          </w:tcPr>
          <w:p w14:paraId="6808A690" w14:textId="77777777" w:rsidR="0076471F" w:rsidRPr="0076471F" w:rsidRDefault="0076471F" w:rsidP="007727F0">
            <w:pPr>
              <w:rPr>
                <w:sz w:val="16"/>
                <w:szCs w:val="16"/>
              </w:rPr>
            </w:pPr>
          </w:p>
        </w:tc>
        <w:tc>
          <w:tcPr>
            <w:tcW w:w="286" w:type="dxa"/>
          </w:tcPr>
          <w:p w14:paraId="2EEAD46E" w14:textId="77777777" w:rsidR="0076471F" w:rsidRPr="0076471F" w:rsidRDefault="0076471F" w:rsidP="007727F0">
            <w:pPr>
              <w:rPr>
                <w:sz w:val="16"/>
                <w:szCs w:val="16"/>
              </w:rPr>
            </w:pPr>
          </w:p>
        </w:tc>
        <w:tc>
          <w:tcPr>
            <w:tcW w:w="286" w:type="dxa"/>
          </w:tcPr>
          <w:p w14:paraId="01E44BF1" w14:textId="77777777" w:rsidR="0076471F" w:rsidRPr="0076471F" w:rsidRDefault="0076471F" w:rsidP="007727F0">
            <w:pPr>
              <w:rPr>
                <w:sz w:val="16"/>
                <w:szCs w:val="16"/>
              </w:rPr>
            </w:pPr>
          </w:p>
        </w:tc>
        <w:tc>
          <w:tcPr>
            <w:tcW w:w="287" w:type="dxa"/>
          </w:tcPr>
          <w:p w14:paraId="2E421712" w14:textId="77777777" w:rsidR="0076471F" w:rsidRPr="0076471F" w:rsidRDefault="0076471F" w:rsidP="007727F0">
            <w:pPr>
              <w:rPr>
                <w:sz w:val="16"/>
                <w:szCs w:val="16"/>
              </w:rPr>
            </w:pPr>
          </w:p>
        </w:tc>
        <w:tc>
          <w:tcPr>
            <w:tcW w:w="286" w:type="dxa"/>
          </w:tcPr>
          <w:p w14:paraId="387BE210" w14:textId="77777777" w:rsidR="0076471F" w:rsidRPr="0076471F" w:rsidRDefault="0076471F" w:rsidP="007727F0">
            <w:pPr>
              <w:rPr>
                <w:sz w:val="16"/>
                <w:szCs w:val="16"/>
              </w:rPr>
            </w:pPr>
          </w:p>
        </w:tc>
        <w:tc>
          <w:tcPr>
            <w:tcW w:w="287" w:type="dxa"/>
          </w:tcPr>
          <w:p w14:paraId="039C4619" w14:textId="77777777" w:rsidR="0076471F" w:rsidRPr="0076471F" w:rsidRDefault="0076471F" w:rsidP="007727F0">
            <w:pPr>
              <w:rPr>
                <w:sz w:val="16"/>
                <w:szCs w:val="16"/>
              </w:rPr>
            </w:pPr>
          </w:p>
        </w:tc>
        <w:tc>
          <w:tcPr>
            <w:tcW w:w="286" w:type="dxa"/>
          </w:tcPr>
          <w:p w14:paraId="1D39EF19" w14:textId="77777777" w:rsidR="0076471F" w:rsidRPr="0076471F" w:rsidRDefault="0076471F" w:rsidP="007727F0">
            <w:pPr>
              <w:rPr>
                <w:sz w:val="16"/>
                <w:szCs w:val="16"/>
              </w:rPr>
            </w:pPr>
          </w:p>
        </w:tc>
        <w:tc>
          <w:tcPr>
            <w:tcW w:w="286" w:type="dxa"/>
          </w:tcPr>
          <w:p w14:paraId="52964688" w14:textId="77777777" w:rsidR="0076471F" w:rsidRPr="0076471F" w:rsidRDefault="0076471F" w:rsidP="007727F0">
            <w:pPr>
              <w:rPr>
                <w:sz w:val="16"/>
                <w:szCs w:val="16"/>
              </w:rPr>
            </w:pPr>
          </w:p>
        </w:tc>
        <w:tc>
          <w:tcPr>
            <w:tcW w:w="287" w:type="dxa"/>
          </w:tcPr>
          <w:p w14:paraId="6A1CAEF0" w14:textId="77777777" w:rsidR="0076471F" w:rsidRPr="0076471F" w:rsidRDefault="0076471F" w:rsidP="007727F0">
            <w:pPr>
              <w:rPr>
                <w:sz w:val="16"/>
                <w:szCs w:val="16"/>
              </w:rPr>
            </w:pPr>
          </w:p>
        </w:tc>
        <w:tc>
          <w:tcPr>
            <w:tcW w:w="286" w:type="dxa"/>
          </w:tcPr>
          <w:p w14:paraId="69701DBA" w14:textId="77777777" w:rsidR="0076471F" w:rsidRPr="0076471F" w:rsidRDefault="0076471F" w:rsidP="007727F0">
            <w:pPr>
              <w:rPr>
                <w:sz w:val="16"/>
                <w:szCs w:val="16"/>
              </w:rPr>
            </w:pPr>
          </w:p>
        </w:tc>
        <w:tc>
          <w:tcPr>
            <w:tcW w:w="286" w:type="dxa"/>
          </w:tcPr>
          <w:p w14:paraId="0D316208" w14:textId="77777777" w:rsidR="0076471F" w:rsidRPr="0076471F" w:rsidRDefault="0076471F" w:rsidP="007727F0">
            <w:pPr>
              <w:rPr>
                <w:sz w:val="16"/>
                <w:szCs w:val="16"/>
              </w:rPr>
            </w:pPr>
          </w:p>
        </w:tc>
        <w:tc>
          <w:tcPr>
            <w:tcW w:w="287" w:type="dxa"/>
          </w:tcPr>
          <w:p w14:paraId="3A8A913E" w14:textId="77777777" w:rsidR="0076471F" w:rsidRPr="0076471F" w:rsidRDefault="0076471F" w:rsidP="007727F0">
            <w:pPr>
              <w:rPr>
                <w:sz w:val="16"/>
                <w:szCs w:val="16"/>
              </w:rPr>
            </w:pPr>
          </w:p>
        </w:tc>
        <w:tc>
          <w:tcPr>
            <w:tcW w:w="286" w:type="dxa"/>
          </w:tcPr>
          <w:p w14:paraId="70F2C42C" w14:textId="77777777" w:rsidR="0076471F" w:rsidRPr="0076471F" w:rsidRDefault="0076471F" w:rsidP="007727F0">
            <w:pPr>
              <w:rPr>
                <w:sz w:val="16"/>
                <w:szCs w:val="16"/>
              </w:rPr>
            </w:pPr>
          </w:p>
        </w:tc>
        <w:tc>
          <w:tcPr>
            <w:tcW w:w="287" w:type="dxa"/>
          </w:tcPr>
          <w:p w14:paraId="2C5CC538" w14:textId="77777777" w:rsidR="0076471F" w:rsidRPr="0076471F" w:rsidRDefault="0076471F" w:rsidP="007727F0">
            <w:pPr>
              <w:rPr>
                <w:sz w:val="16"/>
                <w:szCs w:val="16"/>
              </w:rPr>
            </w:pPr>
          </w:p>
        </w:tc>
        <w:tc>
          <w:tcPr>
            <w:tcW w:w="286" w:type="dxa"/>
          </w:tcPr>
          <w:p w14:paraId="7E06CB48" w14:textId="77777777" w:rsidR="0076471F" w:rsidRPr="0076471F" w:rsidRDefault="0076471F" w:rsidP="007727F0">
            <w:pPr>
              <w:rPr>
                <w:sz w:val="16"/>
                <w:szCs w:val="16"/>
              </w:rPr>
            </w:pPr>
          </w:p>
        </w:tc>
        <w:tc>
          <w:tcPr>
            <w:tcW w:w="286" w:type="dxa"/>
          </w:tcPr>
          <w:p w14:paraId="65B19678" w14:textId="77777777" w:rsidR="0076471F" w:rsidRPr="0076471F" w:rsidRDefault="0076471F" w:rsidP="007727F0">
            <w:pPr>
              <w:rPr>
                <w:sz w:val="16"/>
                <w:szCs w:val="16"/>
              </w:rPr>
            </w:pPr>
          </w:p>
        </w:tc>
        <w:tc>
          <w:tcPr>
            <w:tcW w:w="287" w:type="dxa"/>
          </w:tcPr>
          <w:p w14:paraId="68E6699C" w14:textId="77777777" w:rsidR="0076471F" w:rsidRPr="0076471F" w:rsidRDefault="0076471F" w:rsidP="007727F0">
            <w:pPr>
              <w:rPr>
                <w:sz w:val="16"/>
                <w:szCs w:val="16"/>
              </w:rPr>
            </w:pPr>
          </w:p>
        </w:tc>
        <w:tc>
          <w:tcPr>
            <w:tcW w:w="286" w:type="dxa"/>
          </w:tcPr>
          <w:p w14:paraId="6A6E74B7" w14:textId="77777777" w:rsidR="0076471F" w:rsidRPr="0076471F" w:rsidRDefault="0076471F" w:rsidP="007727F0">
            <w:pPr>
              <w:rPr>
                <w:sz w:val="16"/>
                <w:szCs w:val="16"/>
              </w:rPr>
            </w:pPr>
          </w:p>
        </w:tc>
        <w:tc>
          <w:tcPr>
            <w:tcW w:w="286" w:type="dxa"/>
          </w:tcPr>
          <w:p w14:paraId="2A8071AA" w14:textId="77777777" w:rsidR="0076471F" w:rsidRPr="0076471F" w:rsidRDefault="0076471F" w:rsidP="007727F0">
            <w:pPr>
              <w:rPr>
                <w:sz w:val="16"/>
                <w:szCs w:val="16"/>
              </w:rPr>
            </w:pPr>
          </w:p>
        </w:tc>
        <w:tc>
          <w:tcPr>
            <w:tcW w:w="287" w:type="dxa"/>
          </w:tcPr>
          <w:p w14:paraId="1C9550CA" w14:textId="77777777" w:rsidR="0076471F" w:rsidRPr="0076471F" w:rsidRDefault="0076471F" w:rsidP="007727F0">
            <w:pPr>
              <w:rPr>
                <w:sz w:val="16"/>
                <w:szCs w:val="16"/>
              </w:rPr>
            </w:pPr>
          </w:p>
        </w:tc>
        <w:tc>
          <w:tcPr>
            <w:tcW w:w="286" w:type="dxa"/>
          </w:tcPr>
          <w:p w14:paraId="27491A8B" w14:textId="77777777" w:rsidR="0076471F" w:rsidRPr="0076471F" w:rsidRDefault="0076471F" w:rsidP="007727F0">
            <w:pPr>
              <w:rPr>
                <w:sz w:val="16"/>
                <w:szCs w:val="16"/>
              </w:rPr>
            </w:pPr>
          </w:p>
        </w:tc>
        <w:tc>
          <w:tcPr>
            <w:tcW w:w="287" w:type="dxa"/>
          </w:tcPr>
          <w:p w14:paraId="3A8C1313" w14:textId="77777777" w:rsidR="0076471F" w:rsidRPr="0076471F" w:rsidRDefault="0076471F" w:rsidP="007727F0">
            <w:pPr>
              <w:rPr>
                <w:sz w:val="16"/>
                <w:szCs w:val="16"/>
              </w:rPr>
            </w:pPr>
          </w:p>
        </w:tc>
        <w:tc>
          <w:tcPr>
            <w:tcW w:w="286" w:type="dxa"/>
          </w:tcPr>
          <w:p w14:paraId="2AC48BCE" w14:textId="77777777" w:rsidR="0076471F" w:rsidRPr="0076471F" w:rsidRDefault="0076471F" w:rsidP="007727F0">
            <w:pPr>
              <w:rPr>
                <w:sz w:val="16"/>
                <w:szCs w:val="16"/>
              </w:rPr>
            </w:pPr>
          </w:p>
        </w:tc>
        <w:tc>
          <w:tcPr>
            <w:tcW w:w="286" w:type="dxa"/>
          </w:tcPr>
          <w:p w14:paraId="513437C0" w14:textId="77777777" w:rsidR="0076471F" w:rsidRPr="0076471F" w:rsidRDefault="0076471F" w:rsidP="007727F0">
            <w:pPr>
              <w:rPr>
                <w:sz w:val="16"/>
                <w:szCs w:val="16"/>
              </w:rPr>
            </w:pPr>
          </w:p>
        </w:tc>
        <w:tc>
          <w:tcPr>
            <w:tcW w:w="287" w:type="dxa"/>
          </w:tcPr>
          <w:p w14:paraId="5B4B9964" w14:textId="77777777" w:rsidR="0076471F" w:rsidRPr="0076471F" w:rsidRDefault="0076471F" w:rsidP="007727F0">
            <w:pPr>
              <w:rPr>
                <w:sz w:val="16"/>
                <w:szCs w:val="16"/>
              </w:rPr>
            </w:pPr>
          </w:p>
        </w:tc>
        <w:tc>
          <w:tcPr>
            <w:tcW w:w="286" w:type="dxa"/>
          </w:tcPr>
          <w:p w14:paraId="7E486698" w14:textId="77777777" w:rsidR="0076471F" w:rsidRPr="0076471F" w:rsidRDefault="0076471F" w:rsidP="007727F0">
            <w:pPr>
              <w:rPr>
                <w:sz w:val="16"/>
                <w:szCs w:val="16"/>
              </w:rPr>
            </w:pPr>
            <w:r w:rsidRPr="0076471F">
              <w:rPr>
                <w:sz w:val="16"/>
                <w:szCs w:val="16"/>
              </w:rPr>
              <w:t>X</w:t>
            </w:r>
          </w:p>
        </w:tc>
      </w:tr>
      <w:tr w:rsidR="0076471F" w:rsidRPr="0076471F" w14:paraId="55A31A42" w14:textId="77777777" w:rsidTr="001F20AD">
        <w:tc>
          <w:tcPr>
            <w:tcW w:w="1255" w:type="dxa"/>
            <w:shd w:val="clear" w:color="auto" w:fill="D9D9D9" w:themeFill="background1" w:themeFillShade="D9"/>
          </w:tcPr>
          <w:p w14:paraId="791D3560" w14:textId="77777777" w:rsidR="0076471F" w:rsidRPr="0076471F" w:rsidRDefault="0076471F" w:rsidP="007727F0">
            <w:pPr>
              <w:rPr>
                <w:sz w:val="16"/>
                <w:szCs w:val="16"/>
              </w:rPr>
            </w:pPr>
            <w:r w:rsidRPr="0076471F">
              <w:rPr>
                <w:sz w:val="16"/>
                <w:szCs w:val="16"/>
              </w:rPr>
              <w:t>Outcome 1</w:t>
            </w:r>
          </w:p>
        </w:tc>
        <w:tc>
          <w:tcPr>
            <w:tcW w:w="1440" w:type="dxa"/>
            <w:shd w:val="clear" w:color="auto" w:fill="D9D9D9" w:themeFill="background1" w:themeFillShade="D9"/>
          </w:tcPr>
          <w:p w14:paraId="7095AEF0" w14:textId="77777777" w:rsidR="0076471F" w:rsidRPr="0076471F" w:rsidRDefault="0076471F" w:rsidP="007727F0">
            <w:pPr>
              <w:rPr>
                <w:sz w:val="16"/>
                <w:szCs w:val="16"/>
              </w:rPr>
            </w:pPr>
          </w:p>
        </w:tc>
        <w:tc>
          <w:tcPr>
            <w:tcW w:w="990" w:type="dxa"/>
            <w:shd w:val="clear" w:color="auto" w:fill="D9D9D9" w:themeFill="background1" w:themeFillShade="D9"/>
          </w:tcPr>
          <w:p w14:paraId="39653230" w14:textId="77777777" w:rsidR="0076471F" w:rsidRPr="0076471F" w:rsidRDefault="0076471F" w:rsidP="007727F0">
            <w:pPr>
              <w:rPr>
                <w:sz w:val="16"/>
                <w:szCs w:val="16"/>
              </w:rPr>
            </w:pPr>
          </w:p>
        </w:tc>
        <w:tc>
          <w:tcPr>
            <w:tcW w:w="286" w:type="dxa"/>
            <w:shd w:val="clear" w:color="auto" w:fill="D9D9D9" w:themeFill="background1" w:themeFillShade="D9"/>
          </w:tcPr>
          <w:p w14:paraId="7A431ECB" w14:textId="77777777" w:rsidR="0076471F" w:rsidRPr="0076471F" w:rsidRDefault="0076471F" w:rsidP="007727F0">
            <w:pPr>
              <w:rPr>
                <w:sz w:val="16"/>
                <w:szCs w:val="16"/>
              </w:rPr>
            </w:pPr>
          </w:p>
        </w:tc>
        <w:tc>
          <w:tcPr>
            <w:tcW w:w="286" w:type="dxa"/>
            <w:shd w:val="clear" w:color="auto" w:fill="D9D9D9" w:themeFill="background1" w:themeFillShade="D9"/>
          </w:tcPr>
          <w:p w14:paraId="7C015D42" w14:textId="77777777" w:rsidR="0076471F" w:rsidRPr="0076471F" w:rsidRDefault="0076471F" w:rsidP="007727F0">
            <w:pPr>
              <w:rPr>
                <w:sz w:val="16"/>
                <w:szCs w:val="16"/>
              </w:rPr>
            </w:pPr>
          </w:p>
        </w:tc>
        <w:tc>
          <w:tcPr>
            <w:tcW w:w="287" w:type="dxa"/>
            <w:shd w:val="clear" w:color="auto" w:fill="D9D9D9" w:themeFill="background1" w:themeFillShade="D9"/>
          </w:tcPr>
          <w:p w14:paraId="5B63B592" w14:textId="77777777" w:rsidR="0076471F" w:rsidRPr="0076471F" w:rsidRDefault="0076471F" w:rsidP="007727F0">
            <w:pPr>
              <w:rPr>
                <w:sz w:val="16"/>
                <w:szCs w:val="16"/>
              </w:rPr>
            </w:pPr>
          </w:p>
        </w:tc>
        <w:tc>
          <w:tcPr>
            <w:tcW w:w="286" w:type="dxa"/>
            <w:shd w:val="clear" w:color="auto" w:fill="D9D9D9" w:themeFill="background1" w:themeFillShade="D9"/>
          </w:tcPr>
          <w:p w14:paraId="1B3980FA" w14:textId="77777777" w:rsidR="0076471F" w:rsidRPr="0076471F" w:rsidRDefault="0076471F" w:rsidP="007727F0">
            <w:pPr>
              <w:rPr>
                <w:sz w:val="16"/>
                <w:szCs w:val="16"/>
              </w:rPr>
            </w:pPr>
          </w:p>
        </w:tc>
        <w:tc>
          <w:tcPr>
            <w:tcW w:w="286" w:type="dxa"/>
            <w:shd w:val="clear" w:color="auto" w:fill="D9D9D9" w:themeFill="background1" w:themeFillShade="D9"/>
          </w:tcPr>
          <w:p w14:paraId="0815AF9F" w14:textId="77777777" w:rsidR="0076471F" w:rsidRPr="0076471F" w:rsidRDefault="0076471F" w:rsidP="007727F0">
            <w:pPr>
              <w:rPr>
                <w:sz w:val="16"/>
                <w:szCs w:val="16"/>
              </w:rPr>
            </w:pPr>
          </w:p>
        </w:tc>
        <w:tc>
          <w:tcPr>
            <w:tcW w:w="287" w:type="dxa"/>
            <w:shd w:val="clear" w:color="auto" w:fill="D9D9D9" w:themeFill="background1" w:themeFillShade="D9"/>
          </w:tcPr>
          <w:p w14:paraId="42FF0E19" w14:textId="77777777" w:rsidR="0076471F" w:rsidRPr="0076471F" w:rsidRDefault="0076471F" w:rsidP="007727F0">
            <w:pPr>
              <w:rPr>
                <w:sz w:val="16"/>
                <w:szCs w:val="16"/>
              </w:rPr>
            </w:pPr>
          </w:p>
        </w:tc>
        <w:tc>
          <w:tcPr>
            <w:tcW w:w="286" w:type="dxa"/>
            <w:shd w:val="clear" w:color="auto" w:fill="D9D9D9" w:themeFill="background1" w:themeFillShade="D9"/>
          </w:tcPr>
          <w:p w14:paraId="4DCCBCC8" w14:textId="77777777" w:rsidR="0076471F" w:rsidRPr="0076471F" w:rsidRDefault="0076471F" w:rsidP="007727F0">
            <w:pPr>
              <w:rPr>
                <w:sz w:val="16"/>
                <w:szCs w:val="16"/>
              </w:rPr>
            </w:pPr>
          </w:p>
        </w:tc>
        <w:tc>
          <w:tcPr>
            <w:tcW w:w="287" w:type="dxa"/>
            <w:shd w:val="clear" w:color="auto" w:fill="D9D9D9" w:themeFill="background1" w:themeFillShade="D9"/>
          </w:tcPr>
          <w:p w14:paraId="42732D7B" w14:textId="77777777" w:rsidR="0076471F" w:rsidRPr="0076471F" w:rsidRDefault="0076471F" w:rsidP="007727F0">
            <w:pPr>
              <w:rPr>
                <w:sz w:val="16"/>
                <w:szCs w:val="16"/>
              </w:rPr>
            </w:pPr>
          </w:p>
        </w:tc>
        <w:tc>
          <w:tcPr>
            <w:tcW w:w="286" w:type="dxa"/>
            <w:shd w:val="clear" w:color="auto" w:fill="D9D9D9" w:themeFill="background1" w:themeFillShade="D9"/>
          </w:tcPr>
          <w:p w14:paraId="57A4A5F1" w14:textId="77777777" w:rsidR="0076471F" w:rsidRPr="0076471F" w:rsidRDefault="0076471F" w:rsidP="007727F0">
            <w:pPr>
              <w:rPr>
                <w:sz w:val="16"/>
                <w:szCs w:val="16"/>
              </w:rPr>
            </w:pPr>
          </w:p>
        </w:tc>
        <w:tc>
          <w:tcPr>
            <w:tcW w:w="286" w:type="dxa"/>
            <w:shd w:val="clear" w:color="auto" w:fill="D9D9D9" w:themeFill="background1" w:themeFillShade="D9"/>
          </w:tcPr>
          <w:p w14:paraId="627EFBB8" w14:textId="77777777" w:rsidR="0076471F" w:rsidRPr="0076471F" w:rsidRDefault="0076471F" w:rsidP="007727F0">
            <w:pPr>
              <w:rPr>
                <w:sz w:val="16"/>
                <w:szCs w:val="16"/>
              </w:rPr>
            </w:pPr>
          </w:p>
        </w:tc>
        <w:tc>
          <w:tcPr>
            <w:tcW w:w="287" w:type="dxa"/>
            <w:shd w:val="clear" w:color="auto" w:fill="D9D9D9" w:themeFill="background1" w:themeFillShade="D9"/>
          </w:tcPr>
          <w:p w14:paraId="3C8BB4A2" w14:textId="77777777" w:rsidR="0076471F" w:rsidRPr="0076471F" w:rsidRDefault="0076471F" w:rsidP="007727F0">
            <w:pPr>
              <w:rPr>
                <w:sz w:val="16"/>
                <w:szCs w:val="16"/>
              </w:rPr>
            </w:pPr>
          </w:p>
        </w:tc>
        <w:tc>
          <w:tcPr>
            <w:tcW w:w="286" w:type="dxa"/>
            <w:shd w:val="clear" w:color="auto" w:fill="D9D9D9" w:themeFill="background1" w:themeFillShade="D9"/>
          </w:tcPr>
          <w:p w14:paraId="569D8F2E" w14:textId="77777777" w:rsidR="0076471F" w:rsidRPr="0076471F" w:rsidRDefault="0076471F" w:rsidP="007727F0">
            <w:pPr>
              <w:rPr>
                <w:sz w:val="16"/>
                <w:szCs w:val="16"/>
              </w:rPr>
            </w:pPr>
          </w:p>
        </w:tc>
        <w:tc>
          <w:tcPr>
            <w:tcW w:w="286" w:type="dxa"/>
            <w:shd w:val="clear" w:color="auto" w:fill="D9D9D9" w:themeFill="background1" w:themeFillShade="D9"/>
          </w:tcPr>
          <w:p w14:paraId="758AB9DD" w14:textId="77777777" w:rsidR="0076471F" w:rsidRPr="0076471F" w:rsidRDefault="0076471F" w:rsidP="007727F0">
            <w:pPr>
              <w:rPr>
                <w:sz w:val="16"/>
                <w:szCs w:val="16"/>
              </w:rPr>
            </w:pPr>
          </w:p>
        </w:tc>
        <w:tc>
          <w:tcPr>
            <w:tcW w:w="287" w:type="dxa"/>
            <w:shd w:val="clear" w:color="auto" w:fill="D9D9D9" w:themeFill="background1" w:themeFillShade="D9"/>
          </w:tcPr>
          <w:p w14:paraId="6609518A" w14:textId="77777777" w:rsidR="0076471F" w:rsidRPr="0076471F" w:rsidRDefault="0076471F" w:rsidP="007727F0">
            <w:pPr>
              <w:rPr>
                <w:sz w:val="16"/>
                <w:szCs w:val="16"/>
              </w:rPr>
            </w:pPr>
          </w:p>
        </w:tc>
        <w:tc>
          <w:tcPr>
            <w:tcW w:w="286" w:type="dxa"/>
            <w:shd w:val="clear" w:color="auto" w:fill="D9D9D9" w:themeFill="background1" w:themeFillShade="D9"/>
          </w:tcPr>
          <w:p w14:paraId="0E89F786" w14:textId="77777777" w:rsidR="0076471F" w:rsidRPr="0076471F" w:rsidRDefault="0076471F" w:rsidP="007727F0">
            <w:pPr>
              <w:rPr>
                <w:sz w:val="16"/>
                <w:szCs w:val="16"/>
              </w:rPr>
            </w:pPr>
          </w:p>
        </w:tc>
        <w:tc>
          <w:tcPr>
            <w:tcW w:w="287" w:type="dxa"/>
            <w:shd w:val="clear" w:color="auto" w:fill="D9D9D9" w:themeFill="background1" w:themeFillShade="D9"/>
          </w:tcPr>
          <w:p w14:paraId="5DE981BB" w14:textId="77777777" w:rsidR="0076471F" w:rsidRPr="0076471F" w:rsidRDefault="0076471F" w:rsidP="007727F0">
            <w:pPr>
              <w:rPr>
                <w:sz w:val="16"/>
                <w:szCs w:val="16"/>
              </w:rPr>
            </w:pPr>
          </w:p>
        </w:tc>
        <w:tc>
          <w:tcPr>
            <w:tcW w:w="286" w:type="dxa"/>
            <w:shd w:val="clear" w:color="auto" w:fill="D9D9D9" w:themeFill="background1" w:themeFillShade="D9"/>
          </w:tcPr>
          <w:p w14:paraId="6222C9A9" w14:textId="77777777" w:rsidR="0076471F" w:rsidRPr="0076471F" w:rsidRDefault="0076471F" w:rsidP="007727F0">
            <w:pPr>
              <w:rPr>
                <w:sz w:val="16"/>
                <w:szCs w:val="16"/>
              </w:rPr>
            </w:pPr>
          </w:p>
        </w:tc>
        <w:tc>
          <w:tcPr>
            <w:tcW w:w="286" w:type="dxa"/>
            <w:shd w:val="clear" w:color="auto" w:fill="D9D9D9" w:themeFill="background1" w:themeFillShade="D9"/>
          </w:tcPr>
          <w:p w14:paraId="6B9F335B" w14:textId="77777777" w:rsidR="0076471F" w:rsidRPr="0076471F" w:rsidRDefault="0076471F" w:rsidP="007727F0">
            <w:pPr>
              <w:rPr>
                <w:sz w:val="16"/>
                <w:szCs w:val="16"/>
              </w:rPr>
            </w:pPr>
          </w:p>
        </w:tc>
        <w:tc>
          <w:tcPr>
            <w:tcW w:w="287" w:type="dxa"/>
            <w:shd w:val="clear" w:color="auto" w:fill="D9D9D9" w:themeFill="background1" w:themeFillShade="D9"/>
          </w:tcPr>
          <w:p w14:paraId="55821787" w14:textId="77777777" w:rsidR="0076471F" w:rsidRPr="0076471F" w:rsidRDefault="0076471F" w:rsidP="007727F0">
            <w:pPr>
              <w:rPr>
                <w:sz w:val="16"/>
                <w:szCs w:val="16"/>
              </w:rPr>
            </w:pPr>
          </w:p>
        </w:tc>
        <w:tc>
          <w:tcPr>
            <w:tcW w:w="286" w:type="dxa"/>
            <w:shd w:val="clear" w:color="auto" w:fill="D9D9D9" w:themeFill="background1" w:themeFillShade="D9"/>
          </w:tcPr>
          <w:p w14:paraId="7ACD7E6A" w14:textId="77777777" w:rsidR="0076471F" w:rsidRPr="0076471F" w:rsidRDefault="0076471F" w:rsidP="007727F0">
            <w:pPr>
              <w:rPr>
                <w:sz w:val="16"/>
                <w:szCs w:val="16"/>
              </w:rPr>
            </w:pPr>
          </w:p>
        </w:tc>
        <w:tc>
          <w:tcPr>
            <w:tcW w:w="286" w:type="dxa"/>
            <w:shd w:val="clear" w:color="auto" w:fill="D9D9D9" w:themeFill="background1" w:themeFillShade="D9"/>
          </w:tcPr>
          <w:p w14:paraId="3877A9AF" w14:textId="77777777" w:rsidR="0076471F" w:rsidRPr="0076471F" w:rsidRDefault="0076471F" w:rsidP="007727F0">
            <w:pPr>
              <w:rPr>
                <w:sz w:val="16"/>
                <w:szCs w:val="16"/>
              </w:rPr>
            </w:pPr>
          </w:p>
        </w:tc>
        <w:tc>
          <w:tcPr>
            <w:tcW w:w="287" w:type="dxa"/>
            <w:shd w:val="clear" w:color="auto" w:fill="D9D9D9" w:themeFill="background1" w:themeFillShade="D9"/>
          </w:tcPr>
          <w:p w14:paraId="61B57E1B" w14:textId="77777777" w:rsidR="0076471F" w:rsidRPr="0076471F" w:rsidRDefault="0076471F" w:rsidP="007727F0">
            <w:pPr>
              <w:rPr>
                <w:sz w:val="16"/>
                <w:szCs w:val="16"/>
              </w:rPr>
            </w:pPr>
          </w:p>
        </w:tc>
        <w:tc>
          <w:tcPr>
            <w:tcW w:w="286" w:type="dxa"/>
            <w:shd w:val="clear" w:color="auto" w:fill="D9D9D9" w:themeFill="background1" w:themeFillShade="D9"/>
          </w:tcPr>
          <w:p w14:paraId="0AB3C25B" w14:textId="77777777" w:rsidR="0076471F" w:rsidRPr="0076471F" w:rsidRDefault="0076471F" w:rsidP="007727F0">
            <w:pPr>
              <w:rPr>
                <w:sz w:val="16"/>
                <w:szCs w:val="16"/>
              </w:rPr>
            </w:pPr>
          </w:p>
        </w:tc>
        <w:tc>
          <w:tcPr>
            <w:tcW w:w="287" w:type="dxa"/>
            <w:shd w:val="clear" w:color="auto" w:fill="D9D9D9" w:themeFill="background1" w:themeFillShade="D9"/>
          </w:tcPr>
          <w:p w14:paraId="2D33C9CB" w14:textId="77777777" w:rsidR="0076471F" w:rsidRPr="0076471F" w:rsidRDefault="0076471F" w:rsidP="007727F0">
            <w:pPr>
              <w:rPr>
                <w:sz w:val="16"/>
                <w:szCs w:val="16"/>
              </w:rPr>
            </w:pPr>
          </w:p>
        </w:tc>
        <w:tc>
          <w:tcPr>
            <w:tcW w:w="286" w:type="dxa"/>
            <w:shd w:val="clear" w:color="auto" w:fill="D9D9D9" w:themeFill="background1" w:themeFillShade="D9"/>
          </w:tcPr>
          <w:p w14:paraId="36D13515" w14:textId="77777777" w:rsidR="0076471F" w:rsidRPr="0076471F" w:rsidRDefault="0076471F" w:rsidP="007727F0">
            <w:pPr>
              <w:rPr>
                <w:sz w:val="16"/>
                <w:szCs w:val="16"/>
              </w:rPr>
            </w:pPr>
          </w:p>
        </w:tc>
        <w:tc>
          <w:tcPr>
            <w:tcW w:w="286" w:type="dxa"/>
            <w:shd w:val="clear" w:color="auto" w:fill="D9D9D9" w:themeFill="background1" w:themeFillShade="D9"/>
          </w:tcPr>
          <w:p w14:paraId="12EE3349" w14:textId="77777777" w:rsidR="0076471F" w:rsidRPr="0076471F" w:rsidRDefault="0076471F" w:rsidP="007727F0">
            <w:pPr>
              <w:rPr>
                <w:sz w:val="16"/>
                <w:szCs w:val="16"/>
              </w:rPr>
            </w:pPr>
          </w:p>
        </w:tc>
        <w:tc>
          <w:tcPr>
            <w:tcW w:w="287" w:type="dxa"/>
            <w:shd w:val="clear" w:color="auto" w:fill="D9D9D9" w:themeFill="background1" w:themeFillShade="D9"/>
          </w:tcPr>
          <w:p w14:paraId="57322407" w14:textId="77777777" w:rsidR="0076471F" w:rsidRPr="0076471F" w:rsidRDefault="0076471F" w:rsidP="007727F0">
            <w:pPr>
              <w:rPr>
                <w:sz w:val="16"/>
                <w:szCs w:val="16"/>
              </w:rPr>
            </w:pPr>
          </w:p>
        </w:tc>
        <w:tc>
          <w:tcPr>
            <w:tcW w:w="286" w:type="dxa"/>
            <w:shd w:val="clear" w:color="auto" w:fill="D9D9D9" w:themeFill="background1" w:themeFillShade="D9"/>
          </w:tcPr>
          <w:p w14:paraId="399CF656" w14:textId="77777777" w:rsidR="0076471F" w:rsidRPr="0076471F" w:rsidRDefault="0076471F" w:rsidP="007727F0">
            <w:pPr>
              <w:rPr>
                <w:sz w:val="16"/>
                <w:szCs w:val="16"/>
              </w:rPr>
            </w:pPr>
          </w:p>
        </w:tc>
      </w:tr>
      <w:tr w:rsidR="0076471F" w:rsidRPr="0076471F" w14:paraId="3A34E955" w14:textId="77777777" w:rsidTr="001F20AD">
        <w:tc>
          <w:tcPr>
            <w:tcW w:w="1255" w:type="dxa"/>
          </w:tcPr>
          <w:p w14:paraId="6D3327B9" w14:textId="77777777" w:rsidR="0076471F" w:rsidRPr="0076471F" w:rsidRDefault="0076471F" w:rsidP="007727F0">
            <w:pPr>
              <w:rPr>
                <w:sz w:val="16"/>
                <w:szCs w:val="16"/>
              </w:rPr>
            </w:pPr>
            <w:r w:rsidRPr="0076471F">
              <w:rPr>
                <w:sz w:val="16"/>
                <w:szCs w:val="16"/>
              </w:rPr>
              <w:t>Output 1.1 Institutional analysis and mapping</w:t>
            </w:r>
          </w:p>
        </w:tc>
        <w:tc>
          <w:tcPr>
            <w:tcW w:w="1440" w:type="dxa"/>
          </w:tcPr>
          <w:p w14:paraId="5E87C490" w14:textId="77777777" w:rsidR="0076471F" w:rsidRPr="0076471F" w:rsidRDefault="0076471F" w:rsidP="007727F0">
            <w:pPr>
              <w:rPr>
                <w:sz w:val="16"/>
                <w:szCs w:val="16"/>
              </w:rPr>
            </w:pPr>
            <w:r w:rsidRPr="0076471F">
              <w:rPr>
                <w:sz w:val="16"/>
                <w:szCs w:val="16"/>
              </w:rPr>
              <w:t>Contracted institutional analysis and mapping</w:t>
            </w:r>
          </w:p>
        </w:tc>
        <w:tc>
          <w:tcPr>
            <w:tcW w:w="990" w:type="dxa"/>
          </w:tcPr>
          <w:p w14:paraId="198CB8EF" w14:textId="77777777" w:rsidR="0076471F" w:rsidRPr="0076471F" w:rsidRDefault="0076471F" w:rsidP="007727F0">
            <w:pPr>
              <w:rPr>
                <w:sz w:val="16"/>
                <w:szCs w:val="16"/>
              </w:rPr>
            </w:pPr>
            <w:r w:rsidRPr="0076471F">
              <w:rPr>
                <w:sz w:val="16"/>
                <w:szCs w:val="16"/>
              </w:rPr>
              <w:t>PIU, contractor</w:t>
            </w:r>
          </w:p>
        </w:tc>
        <w:tc>
          <w:tcPr>
            <w:tcW w:w="286" w:type="dxa"/>
          </w:tcPr>
          <w:p w14:paraId="469F5C86" w14:textId="77777777" w:rsidR="0076471F" w:rsidRPr="0076471F" w:rsidRDefault="0076471F" w:rsidP="007727F0">
            <w:pPr>
              <w:rPr>
                <w:sz w:val="16"/>
                <w:szCs w:val="16"/>
              </w:rPr>
            </w:pPr>
          </w:p>
        </w:tc>
        <w:tc>
          <w:tcPr>
            <w:tcW w:w="286" w:type="dxa"/>
          </w:tcPr>
          <w:p w14:paraId="6AAD6741" w14:textId="77777777" w:rsidR="0076471F" w:rsidRPr="0076471F" w:rsidRDefault="0076471F" w:rsidP="007727F0">
            <w:pPr>
              <w:rPr>
                <w:sz w:val="16"/>
                <w:szCs w:val="16"/>
              </w:rPr>
            </w:pPr>
          </w:p>
        </w:tc>
        <w:tc>
          <w:tcPr>
            <w:tcW w:w="287" w:type="dxa"/>
          </w:tcPr>
          <w:p w14:paraId="195F1C01" w14:textId="77777777" w:rsidR="0076471F" w:rsidRPr="0076471F" w:rsidRDefault="0076471F" w:rsidP="007727F0">
            <w:pPr>
              <w:rPr>
                <w:sz w:val="16"/>
                <w:szCs w:val="16"/>
              </w:rPr>
            </w:pPr>
          </w:p>
        </w:tc>
        <w:tc>
          <w:tcPr>
            <w:tcW w:w="286" w:type="dxa"/>
          </w:tcPr>
          <w:p w14:paraId="70C221B6" w14:textId="77777777" w:rsidR="0076471F" w:rsidRPr="0076471F" w:rsidRDefault="0076471F" w:rsidP="007727F0">
            <w:pPr>
              <w:rPr>
                <w:sz w:val="16"/>
                <w:szCs w:val="16"/>
              </w:rPr>
            </w:pPr>
            <w:r w:rsidRPr="0076471F">
              <w:rPr>
                <w:sz w:val="16"/>
                <w:szCs w:val="16"/>
              </w:rPr>
              <w:t>X</w:t>
            </w:r>
          </w:p>
        </w:tc>
        <w:tc>
          <w:tcPr>
            <w:tcW w:w="286" w:type="dxa"/>
          </w:tcPr>
          <w:p w14:paraId="62942AAB" w14:textId="77777777" w:rsidR="0076471F" w:rsidRPr="0076471F" w:rsidRDefault="0076471F" w:rsidP="007727F0">
            <w:pPr>
              <w:rPr>
                <w:sz w:val="16"/>
                <w:szCs w:val="16"/>
              </w:rPr>
            </w:pPr>
            <w:r w:rsidRPr="0076471F">
              <w:rPr>
                <w:sz w:val="16"/>
                <w:szCs w:val="16"/>
              </w:rPr>
              <w:t>X</w:t>
            </w:r>
          </w:p>
        </w:tc>
        <w:tc>
          <w:tcPr>
            <w:tcW w:w="287" w:type="dxa"/>
          </w:tcPr>
          <w:p w14:paraId="6935BD28" w14:textId="77777777" w:rsidR="0076471F" w:rsidRPr="0076471F" w:rsidRDefault="0076471F" w:rsidP="007727F0">
            <w:pPr>
              <w:rPr>
                <w:sz w:val="16"/>
                <w:szCs w:val="16"/>
              </w:rPr>
            </w:pPr>
            <w:r w:rsidRPr="0076471F">
              <w:rPr>
                <w:sz w:val="16"/>
                <w:szCs w:val="16"/>
              </w:rPr>
              <w:t>X</w:t>
            </w:r>
          </w:p>
        </w:tc>
        <w:tc>
          <w:tcPr>
            <w:tcW w:w="286" w:type="dxa"/>
          </w:tcPr>
          <w:p w14:paraId="4DA69BF8" w14:textId="77777777" w:rsidR="0076471F" w:rsidRPr="0076471F" w:rsidRDefault="0076471F" w:rsidP="007727F0">
            <w:pPr>
              <w:rPr>
                <w:sz w:val="16"/>
                <w:szCs w:val="16"/>
              </w:rPr>
            </w:pPr>
            <w:r w:rsidRPr="0076471F">
              <w:rPr>
                <w:sz w:val="16"/>
                <w:szCs w:val="16"/>
              </w:rPr>
              <w:t>X</w:t>
            </w:r>
          </w:p>
        </w:tc>
        <w:tc>
          <w:tcPr>
            <w:tcW w:w="287" w:type="dxa"/>
          </w:tcPr>
          <w:p w14:paraId="0BBA5D47" w14:textId="77777777" w:rsidR="0076471F" w:rsidRPr="0076471F" w:rsidRDefault="0076471F" w:rsidP="007727F0">
            <w:pPr>
              <w:rPr>
                <w:sz w:val="16"/>
                <w:szCs w:val="16"/>
              </w:rPr>
            </w:pPr>
          </w:p>
        </w:tc>
        <w:tc>
          <w:tcPr>
            <w:tcW w:w="286" w:type="dxa"/>
          </w:tcPr>
          <w:p w14:paraId="07991AA7" w14:textId="77777777" w:rsidR="0076471F" w:rsidRPr="0076471F" w:rsidRDefault="0076471F" w:rsidP="007727F0">
            <w:pPr>
              <w:rPr>
                <w:sz w:val="16"/>
                <w:szCs w:val="16"/>
              </w:rPr>
            </w:pPr>
          </w:p>
        </w:tc>
        <w:tc>
          <w:tcPr>
            <w:tcW w:w="286" w:type="dxa"/>
          </w:tcPr>
          <w:p w14:paraId="17A03271" w14:textId="77777777" w:rsidR="0076471F" w:rsidRPr="0076471F" w:rsidRDefault="0076471F" w:rsidP="007727F0">
            <w:pPr>
              <w:rPr>
                <w:sz w:val="16"/>
                <w:szCs w:val="16"/>
              </w:rPr>
            </w:pPr>
          </w:p>
        </w:tc>
        <w:tc>
          <w:tcPr>
            <w:tcW w:w="287" w:type="dxa"/>
          </w:tcPr>
          <w:p w14:paraId="77BBCE3F" w14:textId="77777777" w:rsidR="0076471F" w:rsidRPr="0076471F" w:rsidRDefault="0076471F" w:rsidP="007727F0">
            <w:pPr>
              <w:rPr>
                <w:sz w:val="16"/>
                <w:szCs w:val="16"/>
              </w:rPr>
            </w:pPr>
          </w:p>
        </w:tc>
        <w:tc>
          <w:tcPr>
            <w:tcW w:w="286" w:type="dxa"/>
          </w:tcPr>
          <w:p w14:paraId="7AE445BD" w14:textId="77777777" w:rsidR="0076471F" w:rsidRPr="0076471F" w:rsidRDefault="0076471F" w:rsidP="007727F0">
            <w:pPr>
              <w:rPr>
                <w:sz w:val="16"/>
                <w:szCs w:val="16"/>
              </w:rPr>
            </w:pPr>
          </w:p>
        </w:tc>
        <w:tc>
          <w:tcPr>
            <w:tcW w:w="286" w:type="dxa"/>
          </w:tcPr>
          <w:p w14:paraId="2254516F" w14:textId="77777777" w:rsidR="0076471F" w:rsidRPr="0076471F" w:rsidRDefault="0076471F" w:rsidP="007727F0">
            <w:pPr>
              <w:rPr>
                <w:sz w:val="16"/>
                <w:szCs w:val="16"/>
              </w:rPr>
            </w:pPr>
          </w:p>
        </w:tc>
        <w:tc>
          <w:tcPr>
            <w:tcW w:w="287" w:type="dxa"/>
          </w:tcPr>
          <w:p w14:paraId="17C4C6D9" w14:textId="77777777" w:rsidR="0076471F" w:rsidRPr="0076471F" w:rsidRDefault="0076471F" w:rsidP="007727F0">
            <w:pPr>
              <w:rPr>
                <w:sz w:val="16"/>
                <w:szCs w:val="16"/>
              </w:rPr>
            </w:pPr>
          </w:p>
        </w:tc>
        <w:tc>
          <w:tcPr>
            <w:tcW w:w="286" w:type="dxa"/>
          </w:tcPr>
          <w:p w14:paraId="730D3D28" w14:textId="77777777" w:rsidR="0076471F" w:rsidRPr="0076471F" w:rsidRDefault="0076471F" w:rsidP="007727F0">
            <w:pPr>
              <w:rPr>
                <w:sz w:val="16"/>
                <w:szCs w:val="16"/>
              </w:rPr>
            </w:pPr>
          </w:p>
        </w:tc>
        <w:tc>
          <w:tcPr>
            <w:tcW w:w="287" w:type="dxa"/>
          </w:tcPr>
          <w:p w14:paraId="5DF02EED" w14:textId="77777777" w:rsidR="0076471F" w:rsidRPr="0076471F" w:rsidRDefault="0076471F" w:rsidP="007727F0">
            <w:pPr>
              <w:rPr>
                <w:sz w:val="16"/>
                <w:szCs w:val="16"/>
              </w:rPr>
            </w:pPr>
          </w:p>
        </w:tc>
        <w:tc>
          <w:tcPr>
            <w:tcW w:w="286" w:type="dxa"/>
          </w:tcPr>
          <w:p w14:paraId="62451CA0" w14:textId="77777777" w:rsidR="0076471F" w:rsidRPr="0076471F" w:rsidRDefault="0076471F" w:rsidP="007727F0">
            <w:pPr>
              <w:rPr>
                <w:sz w:val="16"/>
                <w:szCs w:val="16"/>
              </w:rPr>
            </w:pPr>
          </w:p>
        </w:tc>
        <w:tc>
          <w:tcPr>
            <w:tcW w:w="286" w:type="dxa"/>
          </w:tcPr>
          <w:p w14:paraId="106820DC" w14:textId="77777777" w:rsidR="0076471F" w:rsidRPr="0076471F" w:rsidRDefault="0076471F" w:rsidP="007727F0">
            <w:pPr>
              <w:rPr>
                <w:sz w:val="16"/>
                <w:szCs w:val="16"/>
              </w:rPr>
            </w:pPr>
          </w:p>
        </w:tc>
        <w:tc>
          <w:tcPr>
            <w:tcW w:w="287" w:type="dxa"/>
          </w:tcPr>
          <w:p w14:paraId="05C15FA2" w14:textId="77777777" w:rsidR="0076471F" w:rsidRPr="0076471F" w:rsidRDefault="0076471F" w:rsidP="007727F0">
            <w:pPr>
              <w:rPr>
                <w:sz w:val="16"/>
                <w:szCs w:val="16"/>
              </w:rPr>
            </w:pPr>
          </w:p>
        </w:tc>
        <w:tc>
          <w:tcPr>
            <w:tcW w:w="286" w:type="dxa"/>
          </w:tcPr>
          <w:p w14:paraId="667E76CE" w14:textId="77777777" w:rsidR="0076471F" w:rsidRPr="0076471F" w:rsidRDefault="0076471F" w:rsidP="007727F0">
            <w:pPr>
              <w:rPr>
                <w:sz w:val="16"/>
                <w:szCs w:val="16"/>
              </w:rPr>
            </w:pPr>
          </w:p>
        </w:tc>
        <w:tc>
          <w:tcPr>
            <w:tcW w:w="286" w:type="dxa"/>
          </w:tcPr>
          <w:p w14:paraId="1CA0BC71" w14:textId="77777777" w:rsidR="0076471F" w:rsidRPr="0076471F" w:rsidRDefault="0076471F" w:rsidP="007727F0">
            <w:pPr>
              <w:rPr>
                <w:sz w:val="16"/>
                <w:szCs w:val="16"/>
              </w:rPr>
            </w:pPr>
          </w:p>
        </w:tc>
        <w:tc>
          <w:tcPr>
            <w:tcW w:w="287" w:type="dxa"/>
          </w:tcPr>
          <w:p w14:paraId="5D69FB56" w14:textId="77777777" w:rsidR="0076471F" w:rsidRPr="0076471F" w:rsidRDefault="0076471F" w:rsidP="007727F0">
            <w:pPr>
              <w:rPr>
                <w:sz w:val="16"/>
                <w:szCs w:val="16"/>
              </w:rPr>
            </w:pPr>
          </w:p>
        </w:tc>
        <w:tc>
          <w:tcPr>
            <w:tcW w:w="286" w:type="dxa"/>
          </w:tcPr>
          <w:p w14:paraId="45DC0C9A" w14:textId="77777777" w:rsidR="0076471F" w:rsidRPr="0076471F" w:rsidRDefault="0076471F" w:rsidP="007727F0">
            <w:pPr>
              <w:rPr>
                <w:sz w:val="16"/>
                <w:szCs w:val="16"/>
              </w:rPr>
            </w:pPr>
          </w:p>
        </w:tc>
        <w:tc>
          <w:tcPr>
            <w:tcW w:w="287" w:type="dxa"/>
          </w:tcPr>
          <w:p w14:paraId="25DC3B2D" w14:textId="77777777" w:rsidR="0076471F" w:rsidRPr="0076471F" w:rsidRDefault="0076471F" w:rsidP="007727F0">
            <w:pPr>
              <w:rPr>
                <w:sz w:val="16"/>
                <w:szCs w:val="16"/>
              </w:rPr>
            </w:pPr>
          </w:p>
        </w:tc>
        <w:tc>
          <w:tcPr>
            <w:tcW w:w="286" w:type="dxa"/>
          </w:tcPr>
          <w:p w14:paraId="0CD6EEEA" w14:textId="77777777" w:rsidR="0076471F" w:rsidRPr="0076471F" w:rsidRDefault="0076471F" w:rsidP="007727F0">
            <w:pPr>
              <w:rPr>
                <w:sz w:val="16"/>
                <w:szCs w:val="16"/>
              </w:rPr>
            </w:pPr>
          </w:p>
        </w:tc>
        <w:tc>
          <w:tcPr>
            <w:tcW w:w="286" w:type="dxa"/>
          </w:tcPr>
          <w:p w14:paraId="2C983803" w14:textId="77777777" w:rsidR="0076471F" w:rsidRPr="0076471F" w:rsidRDefault="0076471F" w:rsidP="007727F0">
            <w:pPr>
              <w:rPr>
                <w:sz w:val="16"/>
                <w:szCs w:val="16"/>
              </w:rPr>
            </w:pPr>
          </w:p>
        </w:tc>
        <w:tc>
          <w:tcPr>
            <w:tcW w:w="287" w:type="dxa"/>
          </w:tcPr>
          <w:p w14:paraId="66A99CFC" w14:textId="77777777" w:rsidR="0076471F" w:rsidRPr="0076471F" w:rsidRDefault="0076471F" w:rsidP="007727F0">
            <w:pPr>
              <w:rPr>
                <w:sz w:val="16"/>
                <w:szCs w:val="16"/>
              </w:rPr>
            </w:pPr>
          </w:p>
        </w:tc>
        <w:tc>
          <w:tcPr>
            <w:tcW w:w="286" w:type="dxa"/>
          </w:tcPr>
          <w:p w14:paraId="13F85DD8" w14:textId="77777777" w:rsidR="0076471F" w:rsidRPr="0076471F" w:rsidRDefault="0076471F" w:rsidP="007727F0">
            <w:pPr>
              <w:rPr>
                <w:sz w:val="16"/>
                <w:szCs w:val="16"/>
              </w:rPr>
            </w:pPr>
          </w:p>
        </w:tc>
      </w:tr>
      <w:tr w:rsidR="0076471F" w:rsidRPr="0076471F" w14:paraId="3E3D5A22" w14:textId="77777777" w:rsidTr="001F20AD">
        <w:tc>
          <w:tcPr>
            <w:tcW w:w="1255" w:type="dxa"/>
          </w:tcPr>
          <w:p w14:paraId="1AE82EC2" w14:textId="77777777" w:rsidR="0076471F" w:rsidRPr="0076471F" w:rsidRDefault="0076471F" w:rsidP="007727F0">
            <w:pPr>
              <w:rPr>
                <w:sz w:val="16"/>
                <w:szCs w:val="16"/>
              </w:rPr>
            </w:pPr>
            <w:r w:rsidRPr="0076471F">
              <w:rPr>
                <w:sz w:val="16"/>
                <w:szCs w:val="16"/>
              </w:rPr>
              <w:t>Output 1.2 Business planning</w:t>
            </w:r>
          </w:p>
        </w:tc>
        <w:tc>
          <w:tcPr>
            <w:tcW w:w="1440" w:type="dxa"/>
          </w:tcPr>
          <w:p w14:paraId="585689E3" w14:textId="77777777" w:rsidR="0076471F" w:rsidRPr="0076471F" w:rsidRDefault="0076471F" w:rsidP="007727F0">
            <w:pPr>
              <w:rPr>
                <w:sz w:val="16"/>
                <w:szCs w:val="16"/>
              </w:rPr>
            </w:pPr>
            <w:r w:rsidRPr="0076471F">
              <w:rPr>
                <w:sz w:val="16"/>
                <w:szCs w:val="16"/>
              </w:rPr>
              <w:t>Business plan developed and implemented</w:t>
            </w:r>
          </w:p>
        </w:tc>
        <w:tc>
          <w:tcPr>
            <w:tcW w:w="990" w:type="dxa"/>
          </w:tcPr>
          <w:p w14:paraId="0AF4B943" w14:textId="77777777" w:rsidR="0076471F" w:rsidRPr="0076471F" w:rsidRDefault="0076471F" w:rsidP="007727F0">
            <w:pPr>
              <w:rPr>
                <w:sz w:val="16"/>
                <w:szCs w:val="16"/>
              </w:rPr>
            </w:pPr>
            <w:r w:rsidRPr="0076471F">
              <w:rPr>
                <w:sz w:val="16"/>
                <w:szCs w:val="16"/>
              </w:rPr>
              <w:t>PIU, contractor</w:t>
            </w:r>
          </w:p>
        </w:tc>
        <w:tc>
          <w:tcPr>
            <w:tcW w:w="286" w:type="dxa"/>
          </w:tcPr>
          <w:p w14:paraId="6973F31D" w14:textId="77777777" w:rsidR="0076471F" w:rsidRPr="0076471F" w:rsidRDefault="0076471F" w:rsidP="007727F0">
            <w:pPr>
              <w:rPr>
                <w:sz w:val="16"/>
                <w:szCs w:val="16"/>
              </w:rPr>
            </w:pPr>
          </w:p>
        </w:tc>
        <w:tc>
          <w:tcPr>
            <w:tcW w:w="286" w:type="dxa"/>
          </w:tcPr>
          <w:p w14:paraId="20428D15" w14:textId="77777777" w:rsidR="0076471F" w:rsidRPr="0076471F" w:rsidRDefault="0076471F" w:rsidP="007727F0">
            <w:pPr>
              <w:rPr>
                <w:sz w:val="16"/>
                <w:szCs w:val="16"/>
              </w:rPr>
            </w:pPr>
          </w:p>
        </w:tc>
        <w:tc>
          <w:tcPr>
            <w:tcW w:w="287" w:type="dxa"/>
          </w:tcPr>
          <w:p w14:paraId="342B2789" w14:textId="77777777" w:rsidR="0076471F" w:rsidRPr="0076471F" w:rsidRDefault="0076471F" w:rsidP="007727F0">
            <w:pPr>
              <w:rPr>
                <w:sz w:val="16"/>
                <w:szCs w:val="16"/>
              </w:rPr>
            </w:pPr>
          </w:p>
        </w:tc>
        <w:tc>
          <w:tcPr>
            <w:tcW w:w="286" w:type="dxa"/>
          </w:tcPr>
          <w:p w14:paraId="7698827D" w14:textId="77777777" w:rsidR="0076471F" w:rsidRPr="0076471F" w:rsidRDefault="0076471F" w:rsidP="007727F0">
            <w:pPr>
              <w:rPr>
                <w:sz w:val="16"/>
                <w:szCs w:val="16"/>
              </w:rPr>
            </w:pPr>
          </w:p>
        </w:tc>
        <w:tc>
          <w:tcPr>
            <w:tcW w:w="286" w:type="dxa"/>
          </w:tcPr>
          <w:p w14:paraId="53D2FFCD" w14:textId="77777777" w:rsidR="0076471F" w:rsidRPr="0076471F" w:rsidRDefault="0076471F" w:rsidP="007727F0">
            <w:pPr>
              <w:rPr>
                <w:sz w:val="16"/>
                <w:szCs w:val="16"/>
              </w:rPr>
            </w:pPr>
          </w:p>
        </w:tc>
        <w:tc>
          <w:tcPr>
            <w:tcW w:w="287" w:type="dxa"/>
          </w:tcPr>
          <w:p w14:paraId="60AC4831" w14:textId="77777777" w:rsidR="0076471F" w:rsidRPr="0076471F" w:rsidRDefault="0076471F" w:rsidP="007727F0">
            <w:pPr>
              <w:rPr>
                <w:sz w:val="16"/>
                <w:szCs w:val="16"/>
              </w:rPr>
            </w:pPr>
            <w:r w:rsidRPr="0076471F">
              <w:rPr>
                <w:sz w:val="16"/>
                <w:szCs w:val="16"/>
              </w:rPr>
              <w:t>X</w:t>
            </w:r>
          </w:p>
        </w:tc>
        <w:tc>
          <w:tcPr>
            <w:tcW w:w="286" w:type="dxa"/>
          </w:tcPr>
          <w:p w14:paraId="4C5A6F25" w14:textId="77777777" w:rsidR="0076471F" w:rsidRPr="0076471F" w:rsidRDefault="0076471F" w:rsidP="007727F0">
            <w:pPr>
              <w:rPr>
                <w:sz w:val="16"/>
                <w:szCs w:val="16"/>
              </w:rPr>
            </w:pPr>
            <w:r w:rsidRPr="0076471F">
              <w:rPr>
                <w:sz w:val="16"/>
                <w:szCs w:val="16"/>
              </w:rPr>
              <w:t>X</w:t>
            </w:r>
          </w:p>
        </w:tc>
        <w:tc>
          <w:tcPr>
            <w:tcW w:w="287" w:type="dxa"/>
          </w:tcPr>
          <w:p w14:paraId="4466B522" w14:textId="77777777" w:rsidR="0076471F" w:rsidRPr="0076471F" w:rsidRDefault="0076471F" w:rsidP="007727F0">
            <w:pPr>
              <w:rPr>
                <w:sz w:val="16"/>
                <w:szCs w:val="16"/>
              </w:rPr>
            </w:pPr>
            <w:r w:rsidRPr="0076471F">
              <w:rPr>
                <w:sz w:val="16"/>
                <w:szCs w:val="16"/>
              </w:rPr>
              <w:t>X</w:t>
            </w:r>
          </w:p>
        </w:tc>
        <w:tc>
          <w:tcPr>
            <w:tcW w:w="286" w:type="dxa"/>
          </w:tcPr>
          <w:p w14:paraId="333FB943" w14:textId="77777777" w:rsidR="0076471F" w:rsidRPr="0076471F" w:rsidRDefault="0076471F" w:rsidP="007727F0">
            <w:pPr>
              <w:rPr>
                <w:sz w:val="16"/>
                <w:szCs w:val="16"/>
              </w:rPr>
            </w:pPr>
            <w:r w:rsidRPr="0076471F">
              <w:rPr>
                <w:sz w:val="16"/>
                <w:szCs w:val="16"/>
              </w:rPr>
              <w:t>X</w:t>
            </w:r>
          </w:p>
        </w:tc>
        <w:tc>
          <w:tcPr>
            <w:tcW w:w="286" w:type="dxa"/>
          </w:tcPr>
          <w:p w14:paraId="2EB30600" w14:textId="77777777" w:rsidR="0076471F" w:rsidRPr="0076471F" w:rsidRDefault="0076471F" w:rsidP="007727F0">
            <w:pPr>
              <w:rPr>
                <w:sz w:val="16"/>
                <w:szCs w:val="16"/>
              </w:rPr>
            </w:pPr>
            <w:r w:rsidRPr="0076471F">
              <w:rPr>
                <w:sz w:val="16"/>
                <w:szCs w:val="16"/>
              </w:rPr>
              <w:t>X</w:t>
            </w:r>
          </w:p>
        </w:tc>
        <w:tc>
          <w:tcPr>
            <w:tcW w:w="287" w:type="dxa"/>
          </w:tcPr>
          <w:p w14:paraId="24F9EC7E" w14:textId="77777777" w:rsidR="0076471F" w:rsidRPr="0076471F" w:rsidRDefault="0076471F" w:rsidP="007727F0">
            <w:pPr>
              <w:rPr>
                <w:sz w:val="16"/>
                <w:szCs w:val="16"/>
              </w:rPr>
            </w:pPr>
            <w:r w:rsidRPr="0076471F">
              <w:rPr>
                <w:sz w:val="16"/>
                <w:szCs w:val="16"/>
              </w:rPr>
              <w:t>X</w:t>
            </w:r>
          </w:p>
        </w:tc>
        <w:tc>
          <w:tcPr>
            <w:tcW w:w="286" w:type="dxa"/>
          </w:tcPr>
          <w:p w14:paraId="22F263FC" w14:textId="77777777" w:rsidR="0076471F" w:rsidRPr="0076471F" w:rsidRDefault="0076471F" w:rsidP="007727F0">
            <w:pPr>
              <w:rPr>
                <w:sz w:val="16"/>
                <w:szCs w:val="16"/>
              </w:rPr>
            </w:pPr>
            <w:r w:rsidRPr="0076471F">
              <w:rPr>
                <w:sz w:val="16"/>
                <w:szCs w:val="16"/>
              </w:rPr>
              <w:t>X</w:t>
            </w:r>
          </w:p>
        </w:tc>
        <w:tc>
          <w:tcPr>
            <w:tcW w:w="286" w:type="dxa"/>
          </w:tcPr>
          <w:p w14:paraId="47F27597" w14:textId="77777777" w:rsidR="0076471F" w:rsidRPr="0076471F" w:rsidRDefault="0076471F" w:rsidP="007727F0">
            <w:pPr>
              <w:rPr>
                <w:sz w:val="16"/>
                <w:szCs w:val="16"/>
              </w:rPr>
            </w:pPr>
            <w:r w:rsidRPr="0076471F">
              <w:rPr>
                <w:sz w:val="16"/>
                <w:szCs w:val="16"/>
              </w:rPr>
              <w:t>X</w:t>
            </w:r>
          </w:p>
        </w:tc>
        <w:tc>
          <w:tcPr>
            <w:tcW w:w="287" w:type="dxa"/>
          </w:tcPr>
          <w:p w14:paraId="3B9600CA" w14:textId="77777777" w:rsidR="0076471F" w:rsidRPr="0076471F" w:rsidRDefault="0076471F" w:rsidP="007727F0">
            <w:pPr>
              <w:rPr>
                <w:sz w:val="16"/>
                <w:szCs w:val="16"/>
              </w:rPr>
            </w:pPr>
            <w:r w:rsidRPr="0076471F">
              <w:rPr>
                <w:sz w:val="16"/>
                <w:szCs w:val="16"/>
              </w:rPr>
              <w:t>X</w:t>
            </w:r>
          </w:p>
        </w:tc>
        <w:tc>
          <w:tcPr>
            <w:tcW w:w="286" w:type="dxa"/>
          </w:tcPr>
          <w:p w14:paraId="04A9248C" w14:textId="77777777" w:rsidR="0076471F" w:rsidRPr="0076471F" w:rsidRDefault="0076471F" w:rsidP="007727F0">
            <w:pPr>
              <w:rPr>
                <w:sz w:val="16"/>
                <w:szCs w:val="16"/>
              </w:rPr>
            </w:pPr>
            <w:r w:rsidRPr="0076471F">
              <w:rPr>
                <w:sz w:val="16"/>
                <w:szCs w:val="16"/>
              </w:rPr>
              <w:t>X</w:t>
            </w:r>
          </w:p>
        </w:tc>
        <w:tc>
          <w:tcPr>
            <w:tcW w:w="287" w:type="dxa"/>
          </w:tcPr>
          <w:p w14:paraId="67EBB632" w14:textId="77777777" w:rsidR="0076471F" w:rsidRPr="0076471F" w:rsidRDefault="0076471F" w:rsidP="007727F0">
            <w:pPr>
              <w:rPr>
                <w:sz w:val="16"/>
                <w:szCs w:val="16"/>
              </w:rPr>
            </w:pPr>
            <w:r w:rsidRPr="0076471F">
              <w:rPr>
                <w:sz w:val="16"/>
                <w:szCs w:val="16"/>
              </w:rPr>
              <w:t>X</w:t>
            </w:r>
          </w:p>
        </w:tc>
        <w:tc>
          <w:tcPr>
            <w:tcW w:w="286" w:type="dxa"/>
          </w:tcPr>
          <w:p w14:paraId="58B983DD" w14:textId="77777777" w:rsidR="0076471F" w:rsidRPr="0076471F" w:rsidRDefault="0076471F" w:rsidP="007727F0">
            <w:pPr>
              <w:rPr>
                <w:sz w:val="16"/>
                <w:szCs w:val="16"/>
              </w:rPr>
            </w:pPr>
            <w:r w:rsidRPr="0076471F">
              <w:rPr>
                <w:sz w:val="16"/>
                <w:szCs w:val="16"/>
              </w:rPr>
              <w:t>X</w:t>
            </w:r>
          </w:p>
        </w:tc>
        <w:tc>
          <w:tcPr>
            <w:tcW w:w="286" w:type="dxa"/>
          </w:tcPr>
          <w:p w14:paraId="60049E1C" w14:textId="77777777" w:rsidR="0076471F" w:rsidRPr="0076471F" w:rsidRDefault="0076471F" w:rsidP="007727F0">
            <w:pPr>
              <w:rPr>
                <w:sz w:val="16"/>
                <w:szCs w:val="16"/>
              </w:rPr>
            </w:pPr>
            <w:r w:rsidRPr="0076471F">
              <w:rPr>
                <w:sz w:val="16"/>
                <w:szCs w:val="16"/>
              </w:rPr>
              <w:t>X</w:t>
            </w:r>
          </w:p>
        </w:tc>
        <w:tc>
          <w:tcPr>
            <w:tcW w:w="287" w:type="dxa"/>
          </w:tcPr>
          <w:p w14:paraId="2C32766F" w14:textId="77777777" w:rsidR="0076471F" w:rsidRPr="0076471F" w:rsidRDefault="0076471F" w:rsidP="007727F0">
            <w:pPr>
              <w:rPr>
                <w:sz w:val="16"/>
                <w:szCs w:val="16"/>
              </w:rPr>
            </w:pPr>
            <w:r w:rsidRPr="0076471F">
              <w:rPr>
                <w:sz w:val="16"/>
                <w:szCs w:val="16"/>
              </w:rPr>
              <w:t>X</w:t>
            </w:r>
          </w:p>
        </w:tc>
        <w:tc>
          <w:tcPr>
            <w:tcW w:w="286" w:type="dxa"/>
          </w:tcPr>
          <w:p w14:paraId="26F64722" w14:textId="77777777" w:rsidR="0076471F" w:rsidRPr="0076471F" w:rsidRDefault="0076471F" w:rsidP="007727F0">
            <w:pPr>
              <w:rPr>
                <w:sz w:val="16"/>
                <w:szCs w:val="16"/>
              </w:rPr>
            </w:pPr>
            <w:r w:rsidRPr="0076471F">
              <w:rPr>
                <w:sz w:val="16"/>
                <w:szCs w:val="16"/>
              </w:rPr>
              <w:t>X</w:t>
            </w:r>
          </w:p>
        </w:tc>
        <w:tc>
          <w:tcPr>
            <w:tcW w:w="286" w:type="dxa"/>
          </w:tcPr>
          <w:p w14:paraId="5113AFC7" w14:textId="77777777" w:rsidR="0076471F" w:rsidRPr="0076471F" w:rsidRDefault="0076471F" w:rsidP="007727F0">
            <w:pPr>
              <w:rPr>
                <w:sz w:val="16"/>
                <w:szCs w:val="16"/>
              </w:rPr>
            </w:pPr>
            <w:r w:rsidRPr="0076471F">
              <w:rPr>
                <w:sz w:val="16"/>
                <w:szCs w:val="16"/>
              </w:rPr>
              <w:t>X</w:t>
            </w:r>
          </w:p>
        </w:tc>
        <w:tc>
          <w:tcPr>
            <w:tcW w:w="287" w:type="dxa"/>
          </w:tcPr>
          <w:p w14:paraId="7B4B499E" w14:textId="77777777" w:rsidR="0076471F" w:rsidRPr="0076471F" w:rsidRDefault="0076471F" w:rsidP="007727F0">
            <w:pPr>
              <w:rPr>
                <w:sz w:val="16"/>
                <w:szCs w:val="16"/>
              </w:rPr>
            </w:pPr>
            <w:r w:rsidRPr="0076471F">
              <w:rPr>
                <w:sz w:val="16"/>
                <w:szCs w:val="16"/>
              </w:rPr>
              <w:t>X</w:t>
            </w:r>
          </w:p>
        </w:tc>
        <w:tc>
          <w:tcPr>
            <w:tcW w:w="286" w:type="dxa"/>
          </w:tcPr>
          <w:p w14:paraId="12543AEC" w14:textId="77777777" w:rsidR="0076471F" w:rsidRPr="0076471F" w:rsidRDefault="0076471F" w:rsidP="007727F0">
            <w:pPr>
              <w:rPr>
                <w:sz w:val="16"/>
                <w:szCs w:val="16"/>
              </w:rPr>
            </w:pPr>
            <w:r w:rsidRPr="0076471F">
              <w:rPr>
                <w:sz w:val="16"/>
                <w:szCs w:val="16"/>
              </w:rPr>
              <w:t>X</w:t>
            </w:r>
          </w:p>
        </w:tc>
        <w:tc>
          <w:tcPr>
            <w:tcW w:w="287" w:type="dxa"/>
          </w:tcPr>
          <w:p w14:paraId="44652169" w14:textId="77777777" w:rsidR="0076471F" w:rsidRPr="0076471F" w:rsidRDefault="0076471F" w:rsidP="007727F0">
            <w:pPr>
              <w:rPr>
                <w:sz w:val="16"/>
                <w:szCs w:val="16"/>
              </w:rPr>
            </w:pPr>
            <w:r w:rsidRPr="0076471F">
              <w:rPr>
                <w:sz w:val="16"/>
                <w:szCs w:val="16"/>
              </w:rPr>
              <w:t>X</w:t>
            </w:r>
          </w:p>
        </w:tc>
        <w:tc>
          <w:tcPr>
            <w:tcW w:w="286" w:type="dxa"/>
          </w:tcPr>
          <w:p w14:paraId="76BFA364" w14:textId="77777777" w:rsidR="0076471F" w:rsidRPr="0076471F" w:rsidRDefault="0076471F" w:rsidP="007727F0">
            <w:pPr>
              <w:rPr>
                <w:sz w:val="16"/>
                <w:szCs w:val="16"/>
              </w:rPr>
            </w:pPr>
            <w:r w:rsidRPr="0076471F">
              <w:rPr>
                <w:sz w:val="16"/>
                <w:szCs w:val="16"/>
              </w:rPr>
              <w:t>X</w:t>
            </w:r>
          </w:p>
        </w:tc>
        <w:tc>
          <w:tcPr>
            <w:tcW w:w="286" w:type="dxa"/>
          </w:tcPr>
          <w:p w14:paraId="30EC22E6" w14:textId="77777777" w:rsidR="0076471F" w:rsidRPr="0076471F" w:rsidRDefault="0076471F" w:rsidP="007727F0">
            <w:pPr>
              <w:rPr>
                <w:sz w:val="16"/>
                <w:szCs w:val="16"/>
              </w:rPr>
            </w:pPr>
            <w:r w:rsidRPr="0076471F">
              <w:rPr>
                <w:sz w:val="16"/>
                <w:szCs w:val="16"/>
              </w:rPr>
              <w:t>X</w:t>
            </w:r>
          </w:p>
        </w:tc>
        <w:tc>
          <w:tcPr>
            <w:tcW w:w="287" w:type="dxa"/>
          </w:tcPr>
          <w:p w14:paraId="6E0396DC" w14:textId="77777777" w:rsidR="0076471F" w:rsidRPr="0076471F" w:rsidRDefault="0076471F" w:rsidP="007727F0">
            <w:pPr>
              <w:rPr>
                <w:sz w:val="16"/>
                <w:szCs w:val="16"/>
              </w:rPr>
            </w:pPr>
            <w:r w:rsidRPr="0076471F">
              <w:rPr>
                <w:sz w:val="16"/>
                <w:szCs w:val="16"/>
              </w:rPr>
              <w:t>X</w:t>
            </w:r>
          </w:p>
        </w:tc>
        <w:tc>
          <w:tcPr>
            <w:tcW w:w="286" w:type="dxa"/>
          </w:tcPr>
          <w:p w14:paraId="1ABF76CD" w14:textId="77777777" w:rsidR="0076471F" w:rsidRPr="0076471F" w:rsidRDefault="0076471F" w:rsidP="007727F0">
            <w:pPr>
              <w:rPr>
                <w:sz w:val="16"/>
                <w:szCs w:val="16"/>
              </w:rPr>
            </w:pPr>
            <w:r w:rsidRPr="0076471F">
              <w:rPr>
                <w:sz w:val="16"/>
                <w:szCs w:val="16"/>
              </w:rPr>
              <w:t>X</w:t>
            </w:r>
          </w:p>
        </w:tc>
      </w:tr>
      <w:tr w:rsidR="0076471F" w:rsidRPr="0076471F" w14:paraId="5D1DBD94" w14:textId="77777777" w:rsidTr="001F20AD">
        <w:tc>
          <w:tcPr>
            <w:tcW w:w="1255" w:type="dxa"/>
            <w:vMerge w:val="restart"/>
          </w:tcPr>
          <w:p w14:paraId="52B7A504" w14:textId="77777777" w:rsidR="0076471F" w:rsidRPr="0076471F" w:rsidRDefault="0076471F" w:rsidP="007727F0">
            <w:pPr>
              <w:rPr>
                <w:sz w:val="16"/>
                <w:szCs w:val="16"/>
              </w:rPr>
            </w:pPr>
            <w:r w:rsidRPr="0076471F">
              <w:rPr>
                <w:sz w:val="16"/>
                <w:szCs w:val="16"/>
              </w:rPr>
              <w:t>Output 1.3 Capacity development</w:t>
            </w:r>
          </w:p>
        </w:tc>
        <w:tc>
          <w:tcPr>
            <w:tcW w:w="1440" w:type="dxa"/>
          </w:tcPr>
          <w:p w14:paraId="6A425C0C" w14:textId="77777777" w:rsidR="0076471F" w:rsidRPr="0076471F" w:rsidRDefault="0076471F" w:rsidP="007727F0">
            <w:pPr>
              <w:rPr>
                <w:sz w:val="16"/>
                <w:szCs w:val="16"/>
              </w:rPr>
            </w:pPr>
            <w:r w:rsidRPr="0076471F">
              <w:rPr>
                <w:sz w:val="16"/>
                <w:szCs w:val="16"/>
              </w:rPr>
              <w:t>CEPA capacity development</w:t>
            </w:r>
          </w:p>
        </w:tc>
        <w:tc>
          <w:tcPr>
            <w:tcW w:w="990" w:type="dxa"/>
          </w:tcPr>
          <w:p w14:paraId="0ED23126" w14:textId="77777777" w:rsidR="0076471F" w:rsidRPr="0076471F" w:rsidRDefault="0076471F" w:rsidP="007727F0">
            <w:pPr>
              <w:rPr>
                <w:sz w:val="16"/>
                <w:szCs w:val="16"/>
              </w:rPr>
            </w:pPr>
            <w:r w:rsidRPr="0076471F">
              <w:rPr>
                <w:sz w:val="16"/>
                <w:szCs w:val="16"/>
              </w:rPr>
              <w:t>PIU, CEPA, Contractors</w:t>
            </w:r>
          </w:p>
        </w:tc>
        <w:tc>
          <w:tcPr>
            <w:tcW w:w="286" w:type="dxa"/>
          </w:tcPr>
          <w:p w14:paraId="30B42ACA" w14:textId="77777777" w:rsidR="0076471F" w:rsidRPr="0076471F" w:rsidRDefault="0076471F" w:rsidP="007727F0">
            <w:pPr>
              <w:rPr>
                <w:sz w:val="16"/>
                <w:szCs w:val="16"/>
              </w:rPr>
            </w:pPr>
          </w:p>
        </w:tc>
        <w:tc>
          <w:tcPr>
            <w:tcW w:w="286" w:type="dxa"/>
          </w:tcPr>
          <w:p w14:paraId="0ADA52C4" w14:textId="77777777" w:rsidR="0076471F" w:rsidRPr="0076471F" w:rsidRDefault="0076471F" w:rsidP="007727F0">
            <w:pPr>
              <w:rPr>
                <w:sz w:val="16"/>
                <w:szCs w:val="16"/>
              </w:rPr>
            </w:pPr>
          </w:p>
        </w:tc>
        <w:tc>
          <w:tcPr>
            <w:tcW w:w="287" w:type="dxa"/>
          </w:tcPr>
          <w:p w14:paraId="74A5D256" w14:textId="77777777" w:rsidR="0076471F" w:rsidRPr="0076471F" w:rsidRDefault="0076471F" w:rsidP="007727F0">
            <w:pPr>
              <w:rPr>
                <w:sz w:val="16"/>
                <w:szCs w:val="16"/>
              </w:rPr>
            </w:pPr>
          </w:p>
        </w:tc>
        <w:tc>
          <w:tcPr>
            <w:tcW w:w="286" w:type="dxa"/>
          </w:tcPr>
          <w:p w14:paraId="188322BC" w14:textId="77777777" w:rsidR="0076471F" w:rsidRPr="0076471F" w:rsidRDefault="0076471F" w:rsidP="007727F0">
            <w:pPr>
              <w:rPr>
                <w:sz w:val="16"/>
                <w:szCs w:val="16"/>
              </w:rPr>
            </w:pPr>
          </w:p>
        </w:tc>
        <w:tc>
          <w:tcPr>
            <w:tcW w:w="286" w:type="dxa"/>
          </w:tcPr>
          <w:p w14:paraId="79D83294" w14:textId="77777777" w:rsidR="0076471F" w:rsidRPr="0076471F" w:rsidRDefault="0076471F" w:rsidP="007727F0">
            <w:pPr>
              <w:rPr>
                <w:sz w:val="16"/>
                <w:szCs w:val="16"/>
              </w:rPr>
            </w:pPr>
          </w:p>
        </w:tc>
        <w:tc>
          <w:tcPr>
            <w:tcW w:w="287" w:type="dxa"/>
          </w:tcPr>
          <w:p w14:paraId="76193F04" w14:textId="77777777" w:rsidR="0076471F" w:rsidRPr="0076471F" w:rsidRDefault="0076471F" w:rsidP="007727F0">
            <w:pPr>
              <w:rPr>
                <w:sz w:val="16"/>
                <w:szCs w:val="16"/>
              </w:rPr>
            </w:pPr>
          </w:p>
        </w:tc>
        <w:tc>
          <w:tcPr>
            <w:tcW w:w="286" w:type="dxa"/>
          </w:tcPr>
          <w:p w14:paraId="419361FB" w14:textId="77777777" w:rsidR="0076471F" w:rsidRPr="0076471F" w:rsidRDefault="0076471F" w:rsidP="007727F0">
            <w:pPr>
              <w:rPr>
                <w:sz w:val="16"/>
                <w:szCs w:val="16"/>
              </w:rPr>
            </w:pPr>
          </w:p>
        </w:tc>
        <w:tc>
          <w:tcPr>
            <w:tcW w:w="287" w:type="dxa"/>
          </w:tcPr>
          <w:p w14:paraId="4E22B8D1" w14:textId="77777777" w:rsidR="0076471F" w:rsidRPr="0076471F" w:rsidRDefault="0076471F" w:rsidP="007727F0">
            <w:pPr>
              <w:rPr>
                <w:sz w:val="16"/>
                <w:szCs w:val="16"/>
              </w:rPr>
            </w:pPr>
            <w:r w:rsidRPr="0076471F">
              <w:rPr>
                <w:sz w:val="16"/>
                <w:szCs w:val="16"/>
              </w:rPr>
              <w:t>X</w:t>
            </w:r>
          </w:p>
        </w:tc>
        <w:tc>
          <w:tcPr>
            <w:tcW w:w="286" w:type="dxa"/>
          </w:tcPr>
          <w:p w14:paraId="25191394" w14:textId="77777777" w:rsidR="0076471F" w:rsidRPr="0076471F" w:rsidRDefault="0076471F" w:rsidP="007727F0">
            <w:pPr>
              <w:rPr>
                <w:sz w:val="16"/>
                <w:szCs w:val="16"/>
              </w:rPr>
            </w:pPr>
            <w:r w:rsidRPr="0076471F">
              <w:rPr>
                <w:sz w:val="16"/>
                <w:szCs w:val="16"/>
              </w:rPr>
              <w:t>X</w:t>
            </w:r>
          </w:p>
        </w:tc>
        <w:tc>
          <w:tcPr>
            <w:tcW w:w="286" w:type="dxa"/>
          </w:tcPr>
          <w:p w14:paraId="4E10CC96" w14:textId="77777777" w:rsidR="0076471F" w:rsidRPr="0076471F" w:rsidRDefault="0076471F" w:rsidP="007727F0">
            <w:pPr>
              <w:rPr>
                <w:sz w:val="16"/>
                <w:szCs w:val="16"/>
              </w:rPr>
            </w:pPr>
            <w:r w:rsidRPr="0076471F">
              <w:rPr>
                <w:sz w:val="16"/>
                <w:szCs w:val="16"/>
              </w:rPr>
              <w:t>X</w:t>
            </w:r>
          </w:p>
        </w:tc>
        <w:tc>
          <w:tcPr>
            <w:tcW w:w="287" w:type="dxa"/>
          </w:tcPr>
          <w:p w14:paraId="75857CB1" w14:textId="77777777" w:rsidR="0076471F" w:rsidRPr="0076471F" w:rsidRDefault="0076471F" w:rsidP="007727F0">
            <w:pPr>
              <w:rPr>
                <w:sz w:val="16"/>
                <w:szCs w:val="16"/>
              </w:rPr>
            </w:pPr>
          </w:p>
        </w:tc>
        <w:tc>
          <w:tcPr>
            <w:tcW w:w="286" w:type="dxa"/>
          </w:tcPr>
          <w:p w14:paraId="1D0D8937" w14:textId="77777777" w:rsidR="0076471F" w:rsidRPr="0076471F" w:rsidRDefault="0076471F" w:rsidP="007727F0">
            <w:pPr>
              <w:rPr>
                <w:sz w:val="16"/>
                <w:szCs w:val="16"/>
              </w:rPr>
            </w:pPr>
          </w:p>
        </w:tc>
        <w:tc>
          <w:tcPr>
            <w:tcW w:w="286" w:type="dxa"/>
          </w:tcPr>
          <w:p w14:paraId="2B55C0A6" w14:textId="77777777" w:rsidR="0076471F" w:rsidRPr="0076471F" w:rsidRDefault="0076471F" w:rsidP="007727F0">
            <w:pPr>
              <w:rPr>
                <w:sz w:val="16"/>
                <w:szCs w:val="16"/>
              </w:rPr>
            </w:pPr>
          </w:p>
        </w:tc>
        <w:tc>
          <w:tcPr>
            <w:tcW w:w="287" w:type="dxa"/>
          </w:tcPr>
          <w:p w14:paraId="13CC6697" w14:textId="77777777" w:rsidR="0076471F" w:rsidRPr="0076471F" w:rsidRDefault="0076471F" w:rsidP="007727F0">
            <w:pPr>
              <w:rPr>
                <w:sz w:val="16"/>
                <w:szCs w:val="16"/>
              </w:rPr>
            </w:pPr>
          </w:p>
        </w:tc>
        <w:tc>
          <w:tcPr>
            <w:tcW w:w="286" w:type="dxa"/>
          </w:tcPr>
          <w:p w14:paraId="238870DF" w14:textId="77777777" w:rsidR="0076471F" w:rsidRPr="0076471F" w:rsidRDefault="0076471F" w:rsidP="007727F0">
            <w:pPr>
              <w:rPr>
                <w:sz w:val="16"/>
                <w:szCs w:val="16"/>
              </w:rPr>
            </w:pPr>
            <w:r w:rsidRPr="0076471F">
              <w:rPr>
                <w:sz w:val="16"/>
                <w:szCs w:val="16"/>
              </w:rPr>
              <w:t>X</w:t>
            </w:r>
          </w:p>
        </w:tc>
        <w:tc>
          <w:tcPr>
            <w:tcW w:w="287" w:type="dxa"/>
          </w:tcPr>
          <w:p w14:paraId="445ECF76" w14:textId="77777777" w:rsidR="0076471F" w:rsidRPr="0076471F" w:rsidRDefault="0076471F" w:rsidP="007727F0">
            <w:pPr>
              <w:rPr>
                <w:sz w:val="16"/>
                <w:szCs w:val="16"/>
              </w:rPr>
            </w:pPr>
          </w:p>
        </w:tc>
        <w:tc>
          <w:tcPr>
            <w:tcW w:w="286" w:type="dxa"/>
          </w:tcPr>
          <w:p w14:paraId="0449C168" w14:textId="77777777" w:rsidR="0076471F" w:rsidRPr="0076471F" w:rsidRDefault="0076471F" w:rsidP="007727F0">
            <w:pPr>
              <w:rPr>
                <w:sz w:val="16"/>
                <w:szCs w:val="16"/>
              </w:rPr>
            </w:pPr>
          </w:p>
        </w:tc>
        <w:tc>
          <w:tcPr>
            <w:tcW w:w="286" w:type="dxa"/>
          </w:tcPr>
          <w:p w14:paraId="1C8D5699" w14:textId="77777777" w:rsidR="0076471F" w:rsidRPr="0076471F" w:rsidRDefault="0076471F" w:rsidP="007727F0">
            <w:pPr>
              <w:rPr>
                <w:sz w:val="16"/>
                <w:szCs w:val="16"/>
              </w:rPr>
            </w:pPr>
          </w:p>
        </w:tc>
        <w:tc>
          <w:tcPr>
            <w:tcW w:w="287" w:type="dxa"/>
          </w:tcPr>
          <w:p w14:paraId="753FFEAD" w14:textId="77777777" w:rsidR="0076471F" w:rsidRPr="0076471F" w:rsidRDefault="0076471F" w:rsidP="007727F0">
            <w:pPr>
              <w:rPr>
                <w:sz w:val="16"/>
                <w:szCs w:val="16"/>
              </w:rPr>
            </w:pPr>
            <w:r w:rsidRPr="0076471F">
              <w:rPr>
                <w:sz w:val="16"/>
                <w:szCs w:val="16"/>
              </w:rPr>
              <w:t>X</w:t>
            </w:r>
          </w:p>
        </w:tc>
        <w:tc>
          <w:tcPr>
            <w:tcW w:w="286" w:type="dxa"/>
          </w:tcPr>
          <w:p w14:paraId="331A1D8C" w14:textId="77777777" w:rsidR="0076471F" w:rsidRPr="0076471F" w:rsidRDefault="0076471F" w:rsidP="007727F0">
            <w:pPr>
              <w:rPr>
                <w:sz w:val="16"/>
                <w:szCs w:val="16"/>
              </w:rPr>
            </w:pPr>
          </w:p>
        </w:tc>
        <w:tc>
          <w:tcPr>
            <w:tcW w:w="286" w:type="dxa"/>
          </w:tcPr>
          <w:p w14:paraId="0BEC5084" w14:textId="77777777" w:rsidR="0076471F" w:rsidRPr="0076471F" w:rsidRDefault="0076471F" w:rsidP="007727F0">
            <w:pPr>
              <w:rPr>
                <w:sz w:val="16"/>
                <w:szCs w:val="16"/>
              </w:rPr>
            </w:pPr>
          </w:p>
        </w:tc>
        <w:tc>
          <w:tcPr>
            <w:tcW w:w="287" w:type="dxa"/>
          </w:tcPr>
          <w:p w14:paraId="03D98477" w14:textId="77777777" w:rsidR="0076471F" w:rsidRPr="0076471F" w:rsidRDefault="0076471F" w:rsidP="007727F0">
            <w:pPr>
              <w:rPr>
                <w:sz w:val="16"/>
                <w:szCs w:val="16"/>
              </w:rPr>
            </w:pPr>
          </w:p>
        </w:tc>
        <w:tc>
          <w:tcPr>
            <w:tcW w:w="286" w:type="dxa"/>
          </w:tcPr>
          <w:p w14:paraId="4ABB78A9" w14:textId="77777777" w:rsidR="0076471F" w:rsidRPr="0076471F" w:rsidRDefault="0076471F" w:rsidP="007727F0">
            <w:pPr>
              <w:rPr>
                <w:sz w:val="16"/>
                <w:szCs w:val="16"/>
              </w:rPr>
            </w:pPr>
            <w:r w:rsidRPr="0076471F">
              <w:rPr>
                <w:sz w:val="16"/>
                <w:szCs w:val="16"/>
              </w:rPr>
              <w:t>X</w:t>
            </w:r>
          </w:p>
        </w:tc>
        <w:tc>
          <w:tcPr>
            <w:tcW w:w="287" w:type="dxa"/>
          </w:tcPr>
          <w:p w14:paraId="1510C46A" w14:textId="77777777" w:rsidR="0076471F" w:rsidRPr="0076471F" w:rsidRDefault="0076471F" w:rsidP="007727F0">
            <w:pPr>
              <w:rPr>
                <w:sz w:val="16"/>
                <w:szCs w:val="16"/>
              </w:rPr>
            </w:pPr>
          </w:p>
        </w:tc>
        <w:tc>
          <w:tcPr>
            <w:tcW w:w="286" w:type="dxa"/>
          </w:tcPr>
          <w:p w14:paraId="3F4BC1E4" w14:textId="77777777" w:rsidR="0076471F" w:rsidRPr="0076471F" w:rsidRDefault="0076471F" w:rsidP="007727F0">
            <w:pPr>
              <w:rPr>
                <w:sz w:val="16"/>
                <w:szCs w:val="16"/>
              </w:rPr>
            </w:pPr>
          </w:p>
        </w:tc>
        <w:tc>
          <w:tcPr>
            <w:tcW w:w="286" w:type="dxa"/>
          </w:tcPr>
          <w:p w14:paraId="585A282F" w14:textId="77777777" w:rsidR="0076471F" w:rsidRPr="0076471F" w:rsidRDefault="0076471F" w:rsidP="007727F0">
            <w:pPr>
              <w:rPr>
                <w:sz w:val="16"/>
                <w:szCs w:val="16"/>
              </w:rPr>
            </w:pPr>
            <w:r w:rsidRPr="0076471F">
              <w:rPr>
                <w:sz w:val="16"/>
                <w:szCs w:val="16"/>
              </w:rPr>
              <w:t>X</w:t>
            </w:r>
          </w:p>
        </w:tc>
        <w:tc>
          <w:tcPr>
            <w:tcW w:w="287" w:type="dxa"/>
          </w:tcPr>
          <w:p w14:paraId="15C4838B" w14:textId="77777777" w:rsidR="0076471F" w:rsidRPr="0076471F" w:rsidRDefault="0076471F" w:rsidP="007727F0">
            <w:pPr>
              <w:rPr>
                <w:sz w:val="16"/>
                <w:szCs w:val="16"/>
              </w:rPr>
            </w:pPr>
            <w:r w:rsidRPr="0076471F">
              <w:rPr>
                <w:sz w:val="16"/>
                <w:szCs w:val="16"/>
              </w:rPr>
              <w:t>X</w:t>
            </w:r>
          </w:p>
        </w:tc>
        <w:tc>
          <w:tcPr>
            <w:tcW w:w="286" w:type="dxa"/>
          </w:tcPr>
          <w:p w14:paraId="2EF737A0" w14:textId="77777777" w:rsidR="0076471F" w:rsidRPr="0076471F" w:rsidRDefault="0076471F" w:rsidP="007727F0">
            <w:pPr>
              <w:rPr>
                <w:sz w:val="16"/>
                <w:szCs w:val="16"/>
              </w:rPr>
            </w:pPr>
          </w:p>
        </w:tc>
      </w:tr>
      <w:tr w:rsidR="0076471F" w:rsidRPr="0076471F" w14:paraId="2FEDA319" w14:textId="77777777" w:rsidTr="001F20AD">
        <w:tc>
          <w:tcPr>
            <w:tcW w:w="1255" w:type="dxa"/>
            <w:vMerge/>
          </w:tcPr>
          <w:p w14:paraId="58FEC968" w14:textId="77777777" w:rsidR="0076471F" w:rsidRPr="0076471F" w:rsidRDefault="0076471F" w:rsidP="007727F0">
            <w:pPr>
              <w:rPr>
                <w:sz w:val="16"/>
                <w:szCs w:val="16"/>
              </w:rPr>
            </w:pPr>
          </w:p>
        </w:tc>
        <w:tc>
          <w:tcPr>
            <w:tcW w:w="1440" w:type="dxa"/>
          </w:tcPr>
          <w:p w14:paraId="4181712C" w14:textId="77777777" w:rsidR="0076471F" w:rsidRPr="0076471F" w:rsidRDefault="0076471F" w:rsidP="007727F0">
            <w:pPr>
              <w:rPr>
                <w:sz w:val="16"/>
                <w:szCs w:val="16"/>
              </w:rPr>
            </w:pPr>
            <w:r w:rsidRPr="0076471F">
              <w:rPr>
                <w:sz w:val="16"/>
                <w:szCs w:val="16"/>
              </w:rPr>
              <w:t>Capacity development, selected partners and local communities</w:t>
            </w:r>
          </w:p>
        </w:tc>
        <w:tc>
          <w:tcPr>
            <w:tcW w:w="990" w:type="dxa"/>
          </w:tcPr>
          <w:p w14:paraId="1DDF8F63" w14:textId="77777777" w:rsidR="0076471F" w:rsidRPr="0076471F" w:rsidRDefault="0076471F" w:rsidP="007727F0">
            <w:pPr>
              <w:rPr>
                <w:sz w:val="16"/>
                <w:szCs w:val="16"/>
              </w:rPr>
            </w:pPr>
            <w:r w:rsidRPr="0076471F">
              <w:rPr>
                <w:sz w:val="16"/>
                <w:szCs w:val="16"/>
              </w:rPr>
              <w:t>PIU, partners</w:t>
            </w:r>
          </w:p>
        </w:tc>
        <w:tc>
          <w:tcPr>
            <w:tcW w:w="286" w:type="dxa"/>
          </w:tcPr>
          <w:p w14:paraId="248C79BF" w14:textId="77777777" w:rsidR="0076471F" w:rsidRPr="0076471F" w:rsidRDefault="0076471F" w:rsidP="007727F0">
            <w:pPr>
              <w:rPr>
                <w:sz w:val="16"/>
                <w:szCs w:val="16"/>
              </w:rPr>
            </w:pPr>
          </w:p>
        </w:tc>
        <w:tc>
          <w:tcPr>
            <w:tcW w:w="286" w:type="dxa"/>
          </w:tcPr>
          <w:p w14:paraId="3C275161" w14:textId="77777777" w:rsidR="0076471F" w:rsidRPr="0076471F" w:rsidRDefault="0076471F" w:rsidP="007727F0">
            <w:pPr>
              <w:rPr>
                <w:sz w:val="16"/>
                <w:szCs w:val="16"/>
              </w:rPr>
            </w:pPr>
          </w:p>
        </w:tc>
        <w:tc>
          <w:tcPr>
            <w:tcW w:w="287" w:type="dxa"/>
          </w:tcPr>
          <w:p w14:paraId="4B69CA88" w14:textId="77777777" w:rsidR="0076471F" w:rsidRPr="0076471F" w:rsidRDefault="0076471F" w:rsidP="007727F0">
            <w:pPr>
              <w:rPr>
                <w:sz w:val="16"/>
                <w:szCs w:val="16"/>
              </w:rPr>
            </w:pPr>
          </w:p>
        </w:tc>
        <w:tc>
          <w:tcPr>
            <w:tcW w:w="286" w:type="dxa"/>
          </w:tcPr>
          <w:p w14:paraId="348BAA82" w14:textId="77777777" w:rsidR="0076471F" w:rsidRPr="0076471F" w:rsidRDefault="0076471F" w:rsidP="007727F0">
            <w:pPr>
              <w:rPr>
                <w:sz w:val="16"/>
                <w:szCs w:val="16"/>
              </w:rPr>
            </w:pPr>
          </w:p>
        </w:tc>
        <w:tc>
          <w:tcPr>
            <w:tcW w:w="286" w:type="dxa"/>
          </w:tcPr>
          <w:p w14:paraId="6D1914AA" w14:textId="77777777" w:rsidR="0076471F" w:rsidRPr="0076471F" w:rsidRDefault="0076471F" w:rsidP="007727F0">
            <w:pPr>
              <w:rPr>
                <w:sz w:val="16"/>
                <w:szCs w:val="16"/>
              </w:rPr>
            </w:pPr>
          </w:p>
        </w:tc>
        <w:tc>
          <w:tcPr>
            <w:tcW w:w="287" w:type="dxa"/>
          </w:tcPr>
          <w:p w14:paraId="763ABCFC" w14:textId="77777777" w:rsidR="0076471F" w:rsidRPr="0076471F" w:rsidRDefault="0076471F" w:rsidP="007727F0">
            <w:pPr>
              <w:rPr>
                <w:sz w:val="16"/>
                <w:szCs w:val="16"/>
              </w:rPr>
            </w:pPr>
          </w:p>
        </w:tc>
        <w:tc>
          <w:tcPr>
            <w:tcW w:w="286" w:type="dxa"/>
          </w:tcPr>
          <w:p w14:paraId="4670F9DF" w14:textId="77777777" w:rsidR="0076471F" w:rsidRPr="0076471F" w:rsidRDefault="0076471F" w:rsidP="007727F0">
            <w:pPr>
              <w:rPr>
                <w:sz w:val="16"/>
                <w:szCs w:val="16"/>
              </w:rPr>
            </w:pPr>
          </w:p>
        </w:tc>
        <w:tc>
          <w:tcPr>
            <w:tcW w:w="287" w:type="dxa"/>
          </w:tcPr>
          <w:p w14:paraId="772EB042" w14:textId="77777777" w:rsidR="0076471F" w:rsidRPr="0076471F" w:rsidRDefault="0076471F" w:rsidP="007727F0">
            <w:pPr>
              <w:rPr>
                <w:sz w:val="16"/>
                <w:szCs w:val="16"/>
              </w:rPr>
            </w:pPr>
            <w:r w:rsidRPr="0076471F">
              <w:rPr>
                <w:sz w:val="16"/>
                <w:szCs w:val="16"/>
              </w:rPr>
              <w:t>X</w:t>
            </w:r>
          </w:p>
        </w:tc>
        <w:tc>
          <w:tcPr>
            <w:tcW w:w="286" w:type="dxa"/>
          </w:tcPr>
          <w:p w14:paraId="552CC26B" w14:textId="77777777" w:rsidR="0076471F" w:rsidRPr="0076471F" w:rsidRDefault="0076471F" w:rsidP="007727F0">
            <w:pPr>
              <w:rPr>
                <w:sz w:val="16"/>
                <w:szCs w:val="16"/>
              </w:rPr>
            </w:pPr>
            <w:r w:rsidRPr="0076471F">
              <w:rPr>
                <w:sz w:val="16"/>
                <w:szCs w:val="16"/>
              </w:rPr>
              <w:t>X</w:t>
            </w:r>
          </w:p>
        </w:tc>
        <w:tc>
          <w:tcPr>
            <w:tcW w:w="286" w:type="dxa"/>
          </w:tcPr>
          <w:p w14:paraId="312B792F" w14:textId="77777777" w:rsidR="0076471F" w:rsidRPr="0076471F" w:rsidRDefault="0076471F" w:rsidP="007727F0">
            <w:pPr>
              <w:rPr>
                <w:sz w:val="16"/>
                <w:szCs w:val="16"/>
              </w:rPr>
            </w:pPr>
            <w:r w:rsidRPr="0076471F">
              <w:rPr>
                <w:sz w:val="16"/>
                <w:szCs w:val="16"/>
              </w:rPr>
              <w:t>X</w:t>
            </w:r>
          </w:p>
        </w:tc>
        <w:tc>
          <w:tcPr>
            <w:tcW w:w="287" w:type="dxa"/>
          </w:tcPr>
          <w:p w14:paraId="6BD4D2A5" w14:textId="77777777" w:rsidR="0076471F" w:rsidRPr="0076471F" w:rsidRDefault="0076471F" w:rsidP="007727F0">
            <w:pPr>
              <w:rPr>
                <w:sz w:val="16"/>
                <w:szCs w:val="16"/>
              </w:rPr>
            </w:pPr>
            <w:r w:rsidRPr="0076471F">
              <w:rPr>
                <w:sz w:val="16"/>
                <w:szCs w:val="16"/>
              </w:rPr>
              <w:t>X</w:t>
            </w:r>
          </w:p>
        </w:tc>
        <w:tc>
          <w:tcPr>
            <w:tcW w:w="286" w:type="dxa"/>
          </w:tcPr>
          <w:p w14:paraId="5EA1E439" w14:textId="77777777" w:rsidR="0076471F" w:rsidRPr="0076471F" w:rsidRDefault="0076471F" w:rsidP="007727F0">
            <w:pPr>
              <w:rPr>
                <w:sz w:val="16"/>
                <w:szCs w:val="16"/>
              </w:rPr>
            </w:pPr>
            <w:r w:rsidRPr="0076471F">
              <w:rPr>
                <w:sz w:val="16"/>
                <w:szCs w:val="16"/>
              </w:rPr>
              <w:t>X</w:t>
            </w:r>
          </w:p>
        </w:tc>
        <w:tc>
          <w:tcPr>
            <w:tcW w:w="286" w:type="dxa"/>
          </w:tcPr>
          <w:p w14:paraId="03BD4849" w14:textId="77777777" w:rsidR="0076471F" w:rsidRPr="0076471F" w:rsidRDefault="0076471F" w:rsidP="007727F0">
            <w:pPr>
              <w:rPr>
                <w:sz w:val="16"/>
                <w:szCs w:val="16"/>
              </w:rPr>
            </w:pPr>
            <w:r w:rsidRPr="0076471F">
              <w:rPr>
                <w:sz w:val="16"/>
                <w:szCs w:val="16"/>
              </w:rPr>
              <w:t>X</w:t>
            </w:r>
          </w:p>
        </w:tc>
        <w:tc>
          <w:tcPr>
            <w:tcW w:w="287" w:type="dxa"/>
          </w:tcPr>
          <w:p w14:paraId="0F8AC960" w14:textId="77777777" w:rsidR="0076471F" w:rsidRPr="0076471F" w:rsidRDefault="0076471F" w:rsidP="007727F0">
            <w:pPr>
              <w:rPr>
                <w:sz w:val="16"/>
                <w:szCs w:val="16"/>
              </w:rPr>
            </w:pPr>
            <w:r w:rsidRPr="0076471F">
              <w:rPr>
                <w:sz w:val="16"/>
                <w:szCs w:val="16"/>
              </w:rPr>
              <w:t>X</w:t>
            </w:r>
          </w:p>
        </w:tc>
        <w:tc>
          <w:tcPr>
            <w:tcW w:w="286" w:type="dxa"/>
          </w:tcPr>
          <w:p w14:paraId="5A5C2BD5" w14:textId="77777777" w:rsidR="0076471F" w:rsidRPr="0076471F" w:rsidRDefault="0076471F" w:rsidP="007727F0">
            <w:pPr>
              <w:rPr>
                <w:sz w:val="16"/>
                <w:szCs w:val="16"/>
              </w:rPr>
            </w:pPr>
            <w:r w:rsidRPr="0076471F">
              <w:rPr>
                <w:sz w:val="16"/>
                <w:szCs w:val="16"/>
              </w:rPr>
              <w:t>X</w:t>
            </w:r>
          </w:p>
        </w:tc>
        <w:tc>
          <w:tcPr>
            <w:tcW w:w="287" w:type="dxa"/>
          </w:tcPr>
          <w:p w14:paraId="1D0A80EB" w14:textId="77777777" w:rsidR="0076471F" w:rsidRPr="0076471F" w:rsidRDefault="0076471F" w:rsidP="007727F0">
            <w:pPr>
              <w:rPr>
                <w:sz w:val="16"/>
                <w:szCs w:val="16"/>
              </w:rPr>
            </w:pPr>
            <w:r w:rsidRPr="0076471F">
              <w:rPr>
                <w:sz w:val="16"/>
                <w:szCs w:val="16"/>
              </w:rPr>
              <w:t>X</w:t>
            </w:r>
          </w:p>
        </w:tc>
        <w:tc>
          <w:tcPr>
            <w:tcW w:w="286" w:type="dxa"/>
          </w:tcPr>
          <w:p w14:paraId="3700787C" w14:textId="77777777" w:rsidR="0076471F" w:rsidRPr="0076471F" w:rsidRDefault="0076471F" w:rsidP="007727F0">
            <w:pPr>
              <w:rPr>
                <w:sz w:val="16"/>
                <w:szCs w:val="16"/>
              </w:rPr>
            </w:pPr>
            <w:r w:rsidRPr="0076471F">
              <w:rPr>
                <w:sz w:val="16"/>
                <w:szCs w:val="16"/>
              </w:rPr>
              <w:t>X</w:t>
            </w:r>
          </w:p>
        </w:tc>
        <w:tc>
          <w:tcPr>
            <w:tcW w:w="286" w:type="dxa"/>
          </w:tcPr>
          <w:p w14:paraId="281B00F8" w14:textId="77777777" w:rsidR="0076471F" w:rsidRPr="0076471F" w:rsidRDefault="0076471F" w:rsidP="007727F0">
            <w:pPr>
              <w:rPr>
                <w:sz w:val="16"/>
                <w:szCs w:val="16"/>
              </w:rPr>
            </w:pPr>
            <w:r w:rsidRPr="0076471F">
              <w:rPr>
                <w:sz w:val="16"/>
                <w:szCs w:val="16"/>
              </w:rPr>
              <w:t>X</w:t>
            </w:r>
          </w:p>
        </w:tc>
        <w:tc>
          <w:tcPr>
            <w:tcW w:w="287" w:type="dxa"/>
          </w:tcPr>
          <w:p w14:paraId="2F00EE5B" w14:textId="77777777" w:rsidR="0076471F" w:rsidRPr="0076471F" w:rsidRDefault="0076471F" w:rsidP="007727F0">
            <w:pPr>
              <w:rPr>
                <w:sz w:val="16"/>
                <w:szCs w:val="16"/>
              </w:rPr>
            </w:pPr>
            <w:r w:rsidRPr="0076471F">
              <w:rPr>
                <w:sz w:val="16"/>
                <w:szCs w:val="16"/>
              </w:rPr>
              <w:t>X</w:t>
            </w:r>
          </w:p>
        </w:tc>
        <w:tc>
          <w:tcPr>
            <w:tcW w:w="286" w:type="dxa"/>
          </w:tcPr>
          <w:p w14:paraId="51C4DEBE" w14:textId="77777777" w:rsidR="0076471F" w:rsidRPr="0076471F" w:rsidRDefault="0076471F" w:rsidP="007727F0">
            <w:pPr>
              <w:rPr>
                <w:sz w:val="16"/>
                <w:szCs w:val="16"/>
              </w:rPr>
            </w:pPr>
            <w:r w:rsidRPr="0076471F">
              <w:rPr>
                <w:sz w:val="16"/>
                <w:szCs w:val="16"/>
              </w:rPr>
              <w:t>X</w:t>
            </w:r>
          </w:p>
        </w:tc>
        <w:tc>
          <w:tcPr>
            <w:tcW w:w="286" w:type="dxa"/>
          </w:tcPr>
          <w:p w14:paraId="08A1F605" w14:textId="77777777" w:rsidR="0076471F" w:rsidRPr="0076471F" w:rsidRDefault="0076471F" w:rsidP="007727F0">
            <w:pPr>
              <w:rPr>
                <w:sz w:val="16"/>
                <w:szCs w:val="16"/>
              </w:rPr>
            </w:pPr>
            <w:r w:rsidRPr="0076471F">
              <w:rPr>
                <w:sz w:val="16"/>
                <w:szCs w:val="16"/>
              </w:rPr>
              <w:t>X</w:t>
            </w:r>
          </w:p>
        </w:tc>
        <w:tc>
          <w:tcPr>
            <w:tcW w:w="287" w:type="dxa"/>
          </w:tcPr>
          <w:p w14:paraId="4867CCDF" w14:textId="77777777" w:rsidR="0076471F" w:rsidRPr="0076471F" w:rsidRDefault="0076471F" w:rsidP="007727F0">
            <w:pPr>
              <w:rPr>
                <w:sz w:val="16"/>
                <w:szCs w:val="16"/>
              </w:rPr>
            </w:pPr>
            <w:r w:rsidRPr="0076471F">
              <w:rPr>
                <w:sz w:val="16"/>
                <w:szCs w:val="16"/>
              </w:rPr>
              <w:t>X</w:t>
            </w:r>
          </w:p>
        </w:tc>
        <w:tc>
          <w:tcPr>
            <w:tcW w:w="286" w:type="dxa"/>
          </w:tcPr>
          <w:p w14:paraId="512B638C" w14:textId="77777777" w:rsidR="0076471F" w:rsidRPr="0076471F" w:rsidRDefault="0076471F" w:rsidP="007727F0">
            <w:pPr>
              <w:rPr>
                <w:sz w:val="16"/>
                <w:szCs w:val="16"/>
              </w:rPr>
            </w:pPr>
            <w:r w:rsidRPr="0076471F">
              <w:rPr>
                <w:sz w:val="16"/>
                <w:szCs w:val="16"/>
              </w:rPr>
              <w:t>X</w:t>
            </w:r>
          </w:p>
        </w:tc>
        <w:tc>
          <w:tcPr>
            <w:tcW w:w="287" w:type="dxa"/>
          </w:tcPr>
          <w:p w14:paraId="0896D837" w14:textId="77777777" w:rsidR="0076471F" w:rsidRPr="0076471F" w:rsidRDefault="0076471F" w:rsidP="007727F0">
            <w:pPr>
              <w:rPr>
                <w:sz w:val="16"/>
                <w:szCs w:val="16"/>
              </w:rPr>
            </w:pPr>
            <w:r w:rsidRPr="0076471F">
              <w:rPr>
                <w:sz w:val="16"/>
                <w:szCs w:val="16"/>
              </w:rPr>
              <w:t>X</w:t>
            </w:r>
          </w:p>
        </w:tc>
        <w:tc>
          <w:tcPr>
            <w:tcW w:w="286" w:type="dxa"/>
          </w:tcPr>
          <w:p w14:paraId="1DF16E1B" w14:textId="77777777" w:rsidR="0076471F" w:rsidRPr="0076471F" w:rsidRDefault="0076471F" w:rsidP="007727F0">
            <w:pPr>
              <w:rPr>
                <w:sz w:val="16"/>
                <w:szCs w:val="16"/>
              </w:rPr>
            </w:pPr>
            <w:r w:rsidRPr="0076471F">
              <w:rPr>
                <w:sz w:val="16"/>
                <w:szCs w:val="16"/>
              </w:rPr>
              <w:t>X</w:t>
            </w:r>
          </w:p>
        </w:tc>
        <w:tc>
          <w:tcPr>
            <w:tcW w:w="286" w:type="dxa"/>
          </w:tcPr>
          <w:p w14:paraId="5219B728" w14:textId="77777777" w:rsidR="0076471F" w:rsidRPr="0076471F" w:rsidRDefault="0076471F" w:rsidP="007727F0">
            <w:pPr>
              <w:rPr>
                <w:sz w:val="16"/>
                <w:szCs w:val="16"/>
              </w:rPr>
            </w:pPr>
            <w:r w:rsidRPr="0076471F">
              <w:rPr>
                <w:sz w:val="16"/>
                <w:szCs w:val="16"/>
              </w:rPr>
              <w:t>X</w:t>
            </w:r>
          </w:p>
        </w:tc>
        <w:tc>
          <w:tcPr>
            <w:tcW w:w="287" w:type="dxa"/>
          </w:tcPr>
          <w:p w14:paraId="3F945FF5" w14:textId="77777777" w:rsidR="0076471F" w:rsidRPr="0076471F" w:rsidRDefault="0076471F" w:rsidP="007727F0">
            <w:pPr>
              <w:rPr>
                <w:sz w:val="16"/>
                <w:szCs w:val="16"/>
              </w:rPr>
            </w:pPr>
            <w:r w:rsidRPr="0076471F">
              <w:rPr>
                <w:sz w:val="16"/>
                <w:szCs w:val="16"/>
              </w:rPr>
              <w:t>X</w:t>
            </w:r>
          </w:p>
        </w:tc>
        <w:tc>
          <w:tcPr>
            <w:tcW w:w="286" w:type="dxa"/>
          </w:tcPr>
          <w:p w14:paraId="3A321F75" w14:textId="77777777" w:rsidR="0076471F" w:rsidRPr="0076471F" w:rsidRDefault="0076471F" w:rsidP="007727F0">
            <w:pPr>
              <w:rPr>
                <w:sz w:val="16"/>
                <w:szCs w:val="16"/>
              </w:rPr>
            </w:pPr>
            <w:r w:rsidRPr="0076471F">
              <w:rPr>
                <w:sz w:val="16"/>
                <w:szCs w:val="16"/>
              </w:rPr>
              <w:t>X</w:t>
            </w:r>
          </w:p>
        </w:tc>
      </w:tr>
      <w:tr w:rsidR="0076471F" w:rsidRPr="0076471F" w14:paraId="2AAC13B7" w14:textId="77777777" w:rsidTr="001F20AD">
        <w:tc>
          <w:tcPr>
            <w:tcW w:w="1255" w:type="dxa"/>
            <w:shd w:val="clear" w:color="auto" w:fill="D9D9D9" w:themeFill="background1" w:themeFillShade="D9"/>
          </w:tcPr>
          <w:p w14:paraId="4A96B685" w14:textId="77777777" w:rsidR="0076471F" w:rsidRPr="0076471F" w:rsidRDefault="0076471F" w:rsidP="007727F0">
            <w:pPr>
              <w:rPr>
                <w:sz w:val="16"/>
                <w:szCs w:val="16"/>
              </w:rPr>
            </w:pPr>
            <w:r w:rsidRPr="0076471F">
              <w:rPr>
                <w:sz w:val="16"/>
                <w:szCs w:val="16"/>
              </w:rPr>
              <w:t>Outcome 2</w:t>
            </w:r>
          </w:p>
        </w:tc>
        <w:tc>
          <w:tcPr>
            <w:tcW w:w="1440" w:type="dxa"/>
            <w:shd w:val="clear" w:color="auto" w:fill="D9D9D9" w:themeFill="background1" w:themeFillShade="D9"/>
          </w:tcPr>
          <w:p w14:paraId="12E4EE40" w14:textId="77777777" w:rsidR="0076471F" w:rsidRPr="0076471F" w:rsidRDefault="0076471F" w:rsidP="007727F0">
            <w:pPr>
              <w:rPr>
                <w:sz w:val="16"/>
                <w:szCs w:val="16"/>
              </w:rPr>
            </w:pPr>
          </w:p>
        </w:tc>
        <w:tc>
          <w:tcPr>
            <w:tcW w:w="990" w:type="dxa"/>
            <w:shd w:val="clear" w:color="auto" w:fill="D9D9D9" w:themeFill="background1" w:themeFillShade="D9"/>
          </w:tcPr>
          <w:p w14:paraId="7394D03C" w14:textId="77777777" w:rsidR="0076471F" w:rsidRPr="0076471F" w:rsidRDefault="0076471F" w:rsidP="007727F0">
            <w:pPr>
              <w:rPr>
                <w:sz w:val="16"/>
                <w:szCs w:val="16"/>
              </w:rPr>
            </w:pPr>
          </w:p>
        </w:tc>
        <w:tc>
          <w:tcPr>
            <w:tcW w:w="286" w:type="dxa"/>
            <w:shd w:val="clear" w:color="auto" w:fill="D9D9D9" w:themeFill="background1" w:themeFillShade="D9"/>
          </w:tcPr>
          <w:p w14:paraId="2F057679" w14:textId="77777777" w:rsidR="0076471F" w:rsidRPr="0076471F" w:rsidRDefault="0076471F" w:rsidP="007727F0">
            <w:pPr>
              <w:rPr>
                <w:sz w:val="16"/>
                <w:szCs w:val="16"/>
              </w:rPr>
            </w:pPr>
          </w:p>
        </w:tc>
        <w:tc>
          <w:tcPr>
            <w:tcW w:w="286" w:type="dxa"/>
            <w:shd w:val="clear" w:color="auto" w:fill="D9D9D9" w:themeFill="background1" w:themeFillShade="D9"/>
          </w:tcPr>
          <w:p w14:paraId="7F9ED05A" w14:textId="77777777" w:rsidR="0076471F" w:rsidRPr="0076471F" w:rsidRDefault="0076471F" w:rsidP="007727F0">
            <w:pPr>
              <w:rPr>
                <w:sz w:val="16"/>
                <w:szCs w:val="16"/>
              </w:rPr>
            </w:pPr>
          </w:p>
        </w:tc>
        <w:tc>
          <w:tcPr>
            <w:tcW w:w="287" w:type="dxa"/>
            <w:shd w:val="clear" w:color="auto" w:fill="D9D9D9" w:themeFill="background1" w:themeFillShade="D9"/>
          </w:tcPr>
          <w:p w14:paraId="0AAC0914" w14:textId="77777777" w:rsidR="0076471F" w:rsidRPr="0076471F" w:rsidRDefault="0076471F" w:rsidP="007727F0">
            <w:pPr>
              <w:rPr>
                <w:sz w:val="16"/>
                <w:szCs w:val="16"/>
              </w:rPr>
            </w:pPr>
          </w:p>
        </w:tc>
        <w:tc>
          <w:tcPr>
            <w:tcW w:w="286" w:type="dxa"/>
            <w:shd w:val="clear" w:color="auto" w:fill="D9D9D9" w:themeFill="background1" w:themeFillShade="D9"/>
          </w:tcPr>
          <w:p w14:paraId="04E50BD3" w14:textId="77777777" w:rsidR="0076471F" w:rsidRPr="0076471F" w:rsidRDefault="0076471F" w:rsidP="007727F0">
            <w:pPr>
              <w:rPr>
                <w:sz w:val="16"/>
                <w:szCs w:val="16"/>
              </w:rPr>
            </w:pPr>
          </w:p>
        </w:tc>
        <w:tc>
          <w:tcPr>
            <w:tcW w:w="286" w:type="dxa"/>
            <w:shd w:val="clear" w:color="auto" w:fill="D9D9D9" w:themeFill="background1" w:themeFillShade="D9"/>
          </w:tcPr>
          <w:p w14:paraId="62036309" w14:textId="77777777" w:rsidR="0076471F" w:rsidRPr="0076471F" w:rsidRDefault="0076471F" w:rsidP="007727F0">
            <w:pPr>
              <w:rPr>
                <w:sz w:val="16"/>
                <w:szCs w:val="16"/>
              </w:rPr>
            </w:pPr>
          </w:p>
        </w:tc>
        <w:tc>
          <w:tcPr>
            <w:tcW w:w="287" w:type="dxa"/>
            <w:shd w:val="clear" w:color="auto" w:fill="D9D9D9" w:themeFill="background1" w:themeFillShade="D9"/>
          </w:tcPr>
          <w:p w14:paraId="36FB31C1" w14:textId="77777777" w:rsidR="0076471F" w:rsidRPr="0076471F" w:rsidRDefault="0076471F" w:rsidP="007727F0">
            <w:pPr>
              <w:rPr>
                <w:sz w:val="16"/>
                <w:szCs w:val="16"/>
              </w:rPr>
            </w:pPr>
          </w:p>
        </w:tc>
        <w:tc>
          <w:tcPr>
            <w:tcW w:w="286" w:type="dxa"/>
            <w:shd w:val="clear" w:color="auto" w:fill="D9D9D9" w:themeFill="background1" w:themeFillShade="D9"/>
          </w:tcPr>
          <w:p w14:paraId="5DB078A7" w14:textId="77777777" w:rsidR="0076471F" w:rsidRPr="0076471F" w:rsidRDefault="0076471F" w:rsidP="007727F0">
            <w:pPr>
              <w:rPr>
                <w:sz w:val="16"/>
                <w:szCs w:val="16"/>
              </w:rPr>
            </w:pPr>
          </w:p>
        </w:tc>
        <w:tc>
          <w:tcPr>
            <w:tcW w:w="287" w:type="dxa"/>
            <w:shd w:val="clear" w:color="auto" w:fill="D9D9D9" w:themeFill="background1" w:themeFillShade="D9"/>
          </w:tcPr>
          <w:p w14:paraId="561179B4" w14:textId="77777777" w:rsidR="0076471F" w:rsidRPr="0076471F" w:rsidRDefault="0076471F" w:rsidP="007727F0">
            <w:pPr>
              <w:rPr>
                <w:sz w:val="16"/>
                <w:szCs w:val="16"/>
              </w:rPr>
            </w:pPr>
          </w:p>
        </w:tc>
        <w:tc>
          <w:tcPr>
            <w:tcW w:w="286" w:type="dxa"/>
            <w:shd w:val="clear" w:color="auto" w:fill="D9D9D9" w:themeFill="background1" w:themeFillShade="D9"/>
          </w:tcPr>
          <w:p w14:paraId="7776E2D3" w14:textId="77777777" w:rsidR="0076471F" w:rsidRPr="0076471F" w:rsidRDefault="0076471F" w:rsidP="007727F0">
            <w:pPr>
              <w:rPr>
                <w:sz w:val="16"/>
                <w:szCs w:val="16"/>
              </w:rPr>
            </w:pPr>
          </w:p>
        </w:tc>
        <w:tc>
          <w:tcPr>
            <w:tcW w:w="286" w:type="dxa"/>
            <w:shd w:val="clear" w:color="auto" w:fill="D9D9D9" w:themeFill="background1" w:themeFillShade="D9"/>
          </w:tcPr>
          <w:p w14:paraId="26E8C332" w14:textId="77777777" w:rsidR="0076471F" w:rsidRPr="0076471F" w:rsidRDefault="0076471F" w:rsidP="007727F0">
            <w:pPr>
              <w:rPr>
                <w:sz w:val="16"/>
                <w:szCs w:val="16"/>
              </w:rPr>
            </w:pPr>
          </w:p>
        </w:tc>
        <w:tc>
          <w:tcPr>
            <w:tcW w:w="287" w:type="dxa"/>
            <w:shd w:val="clear" w:color="auto" w:fill="D9D9D9" w:themeFill="background1" w:themeFillShade="D9"/>
          </w:tcPr>
          <w:p w14:paraId="4A952975" w14:textId="77777777" w:rsidR="0076471F" w:rsidRPr="0076471F" w:rsidRDefault="0076471F" w:rsidP="007727F0">
            <w:pPr>
              <w:rPr>
                <w:sz w:val="16"/>
                <w:szCs w:val="16"/>
              </w:rPr>
            </w:pPr>
          </w:p>
        </w:tc>
        <w:tc>
          <w:tcPr>
            <w:tcW w:w="286" w:type="dxa"/>
            <w:shd w:val="clear" w:color="auto" w:fill="D9D9D9" w:themeFill="background1" w:themeFillShade="D9"/>
          </w:tcPr>
          <w:p w14:paraId="5764549B" w14:textId="77777777" w:rsidR="0076471F" w:rsidRPr="0076471F" w:rsidRDefault="0076471F" w:rsidP="007727F0">
            <w:pPr>
              <w:rPr>
                <w:sz w:val="16"/>
                <w:szCs w:val="16"/>
              </w:rPr>
            </w:pPr>
          </w:p>
        </w:tc>
        <w:tc>
          <w:tcPr>
            <w:tcW w:w="286" w:type="dxa"/>
            <w:shd w:val="clear" w:color="auto" w:fill="D9D9D9" w:themeFill="background1" w:themeFillShade="D9"/>
          </w:tcPr>
          <w:p w14:paraId="3F0E95C0" w14:textId="77777777" w:rsidR="0076471F" w:rsidRPr="0076471F" w:rsidRDefault="0076471F" w:rsidP="007727F0">
            <w:pPr>
              <w:rPr>
                <w:sz w:val="16"/>
                <w:szCs w:val="16"/>
              </w:rPr>
            </w:pPr>
          </w:p>
        </w:tc>
        <w:tc>
          <w:tcPr>
            <w:tcW w:w="287" w:type="dxa"/>
            <w:shd w:val="clear" w:color="auto" w:fill="D9D9D9" w:themeFill="background1" w:themeFillShade="D9"/>
          </w:tcPr>
          <w:p w14:paraId="2D93BF9E" w14:textId="77777777" w:rsidR="0076471F" w:rsidRPr="0076471F" w:rsidRDefault="0076471F" w:rsidP="007727F0">
            <w:pPr>
              <w:rPr>
                <w:sz w:val="16"/>
                <w:szCs w:val="16"/>
              </w:rPr>
            </w:pPr>
          </w:p>
        </w:tc>
        <w:tc>
          <w:tcPr>
            <w:tcW w:w="286" w:type="dxa"/>
            <w:shd w:val="clear" w:color="auto" w:fill="D9D9D9" w:themeFill="background1" w:themeFillShade="D9"/>
          </w:tcPr>
          <w:p w14:paraId="182AD436" w14:textId="77777777" w:rsidR="0076471F" w:rsidRPr="0076471F" w:rsidRDefault="0076471F" w:rsidP="007727F0">
            <w:pPr>
              <w:rPr>
                <w:sz w:val="16"/>
                <w:szCs w:val="16"/>
              </w:rPr>
            </w:pPr>
          </w:p>
        </w:tc>
        <w:tc>
          <w:tcPr>
            <w:tcW w:w="287" w:type="dxa"/>
            <w:shd w:val="clear" w:color="auto" w:fill="D9D9D9" w:themeFill="background1" w:themeFillShade="D9"/>
          </w:tcPr>
          <w:p w14:paraId="3E1BDDDB" w14:textId="77777777" w:rsidR="0076471F" w:rsidRPr="0076471F" w:rsidRDefault="0076471F" w:rsidP="007727F0">
            <w:pPr>
              <w:rPr>
                <w:sz w:val="16"/>
                <w:szCs w:val="16"/>
              </w:rPr>
            </w:pPr>
          </w:p>
        </w:tc>
        <w:tc>
          <w:tcPr>
            <w:tcW w:w="286" w:type="dxa"/>
            <w:shd w:val="clear" w:color="auto" w:fill="D9D9D9" w:themeFill="background1" w:themeFillShade="D9"/>
          </w:tcPr>
          <w:p w14:paraId="4E1AE3EA" w14:textId="77777777" w:rsidR="0076471F" w:rsidRPr="0076471F" w:rsidRDefault="0076471F" w:rsidP="007727F0">
            <w:pPr>
              <w:rPr>
                <w:sz w:val="16"/>
                <w:szCs w:val="16"/>
              </w:rPr>
            </w:pPr>
          </w:p>
        </w:tc>
        <w:tc>
          <w:tcPr>
            <w:tcW w:w="286" w:type="dxa"/>
            <w:shd w:val="clear" w:color="auto" w:fill="D9D9D9" w:themeFill="background1" w:themeFillShade="D9"/>
          </w:tcPr>
          <w:p w14:paraId="78A65B2D" w14:textId="77777777" w:rsidR="0076471F" w:rsidRPr="0076471F" w:rsidRDefault="0076471F" w:rsidP="007727F0">
            <w:pPr>
              <w:rPr>
                <w:sz w:val="16"/>
                <w:szCs w:val="16"/>
              </w:rPr>
            </w:pPr>
          </w:p>
        </w:tc>
        <w:tc>
          <w:tcPr>
            <w:tcW w:w="287" w:type="dxa"/>
            <w:shd w:val="clear" w:color="auto" w:fill="D9D9D9" w:themeFill="background1" w:themeFillShade="D9"/>
          </w:tcPr>
          <w:p w14:paraId="2104BF04" w14:textId="77777777" w:rsidR="0076471F" w:rsidRPr="0076471F" w:rsidRDefault="0076471F" w:rsidP="007727F0">
            <w:pPr>
              <w:rPr>
                <w:sz w:val="16"/>
                <w:szCs w:val="16"/>
              </w:rPr>
            </w:pPr>
          </w:p>
        </w:tc>
        <w:tc>
          <w:tcPr>
            <w:tcW w:w="286" w:type="dxa"/>
            <w:shd w:val="clear" w:color="auto" w:fill="D9D9D9" w:themeFill="background1" w:themeFillShade="D9"/>
          </w:tcPr>
          <w:p w14:paraId="4E20C50F" w14:textId="77777777" w:rsidR="0076471F" w:rsidRPr="0076471F" w:rsidRDefault="0076471F" w:rsidP="007727F0">
            <w:pPr>
              <w:rPr>
                <w:sz w:val="16"/>
                <w:szCs w:val="16"/>
              </w:rPr>
            </w:pPr>
          </w:p>
        </w:tc>
        <w:tc>
          <w:tcPr>
            <w:tcW w:w="286" w:type="dxa"/>
            <w:shd w:val="clear" w:color="auto" w:fill="D9D9D9" w:themeFill="background1" w:themeFillShade="D9"/>
          </w:tcPr>
          <w:p w14:paraId="5A34AAA9" w14:textId="77777777" w:rsidR="0076471F" w:rsidRPr="0076471F" w:rsidRDefault="0076471F" w:rsidP="007727F0">
            <w:pPr>
              <w:rPr>
                <w:sz w:val="16"/>
                <w:szCs w:val="16"/>
              </w:rPr>
            </w:pPr>
          </w:p>
        </w:tc>
        <w:tc>
          <w:tcPr>
            <w:tcW w:w="287" w:type="dxa"/>
            <w:shd w:val="clear" w:color="auto" w:fill="D9D9D9" w:themeFill="background1" w:themeFillShade="D9"/>
          </w:tcPr>
          <w:p w14:paraId="318409E9" w14:textId="77777777" w:rsidR="0076471F" w:rsidRPr="0076471F" w:rsidRDefault="0076471F" w:rsidP="007727F0">
            <w:pPr>
              <w:rPr>
                <w:sz w:val="16"/>
                <w:szCs w:val="16"/>
              </w:rPr>
            </w:pPr>
          </w:p>
        </w:tc>
        <w:tc>
          <w:tcPr>
            <w:tcW w:w="286" w:type="dxa"/>
            <w:shd w:val="clear" w:color="auto" w:fill="D9D9D9" w:themeFill="background1" w:themeFillShade="D9"/>
          </w:tcPr>
          <w:p w14:paraId="317CF46E" w14:textId="77777777" w:rsidR="0076471F" w:rsidRPr="0076471F" w:rsidRDefault="0076471F" w:rsidP="007727F0">
            <w:pPr>
              <w:rPr>
                <w:sz w:val="16"/>
                <w:szCs w:val="16"/>
              </w:rPr>
            </w:pPr>
          </w:p>
        </w:tc>
        <w:tc>
          <w:tcPr>
            <w:tcW w:w="287" w:type="dxa"/>
            <w:shd w:val="clear" w:color="auto" w:fill="D9D9D9" w:themeFill="background1" w:themeFillShade="D9"/>
          </w:tcPr>
          <w:p w14:paraId="21B9F010" w14:textId="77777777" w:rsidR="0076471F" w:rsidRPr="0076471F" w:rsidRDefault="0076471F" w:rsidP="007727F0">
            <w:pPr>
              <w:rPr>
                <w:sz w:val="16"/>
                <w:szCs w:val="16"/>
              </w:rPr>
            </w:pPr>
          </w:p>
        </w:tc>
        <w:tc>
          <w:tcPr>
            <w:tcW w:w="286" w:type="dxa"/>
            <w:shd w:val="clear" w:color="auto" w:fill="D9D9D9" w:themeFill="background1" w:themeFillShade="D9"/>
          </w:tcPr>
          <w:p w14:paraId="753B4FF4" w14:textId="77777777" w:rsidR="0076471F" w:rsidRPr="0076471F" w:rsidRDefault="0076471F" w:rsidP="007727F0">
            <w:pPr>
              <w:rPr>
                <w:sz w:val="16"/>
                <w:szCs w:val="16"/>
              </w:rPr>
            </w:pPr>
          </w:p>
        </w:tc>
        <w:tc>
          <w:tcPr>
            <w:tcW w:w="286" w:type="dxa"/>
            <w:shd w:val="clear" w:color="auto" w:fill="D9D9D9" w:themeFill="background1" w:themeFillShade="D9"/>
          </w:tcPr>
          <w:p w14:paraId="7F77420B" w14:textId="77777777" w:rsidR="0076471F" w:rsidRPr="0076471F" w:rsidRDefault="0076471F" w:rsidP="007727F0">
            <w:pPr>
              <w:rPr>
                <w:sz w:val="16"/>
                <w:szCs w:val="16"/>
              </w:rPr>
            </w:pPr>
          </w:p>
        </w:tc>
        <w:tc>
          <w:tcPr>
            <w:tcW w:w="287" w:type="dxa"/>
            <w:shd w:val="clear" w:color="auto" w:fill="D9D9D9" w:themeFill="background1" w:themeFillShade="D9"/>
          </w:tcPr>
          <w:p w14:paraId="1D2D8A52" w14:textId="77777777" w:rsidR="0076471F" w:rsidRPr="0076471F" w:rsidRDefault="0076471F" w:rsidP="007727F0">
            <w:pPr>
              <w:rPr>
                <w:sz w:val="16"/>
                <w:szCs w:val="16"/>
              </w:rPr>
            </w:pPr>
          </w:p>
        </w:tc>
        <w:tc>
          <w:tcPr>
            <w:tcW w:w="286" w:type="dxa"/>
            <w:shd w:val="clear" w:color="auto" w:fill="D9D9D9" w:themeFill="background1" w:themeFillShade="D9"/>
          </w:tcPr>
          <w:p w14:paraId="77203C09" w14:textId="77777777" w:rsidR="0076471F" w:rsidRPr="0076471F" w:rsidRDefault="0076471F" w:rsidP="007727F0">
            <w:pPr>
              <w:rPr>
                <w:sz w:val="16"/>
                <w:szCs w:val="16"/>
              </w:rPr>
            </w:pPr>
          </w:p>
        </w:tc>
      </w:tr>
      <w:tr w:rsidR="0076471F" w:rsidRPr="0076471F" w14:paraId="1AFFE77C" w14:textId="77777777" w:rsidTr="001F20AD">
        <w:tc>
          <w:tcPr>
            <w:tcW w:w="1255" w:type="dxa"/>
            <w:vMerge w:val="restart"/>
          </w:tcPr>
          <w:p w14:paraId="267D236E" w14:textId="77777777" w:rsidR="0076471F" w:rsidRPr="0076471F" w:rsidRDefault="0076471F" w:rsidP="007727F0">
            <w:pPr>
              <w:rPr>
                <w:sz w:val="16"/>
                <w:szCs w:val="16"/>
              </w:rPr>
            </w:pPr>
            <w:r w:rsidRPr="0076471F">
              <w:rPr>
                <w:sz w:val="16"/>
                <w:szCs w:val="16"/>
              </w:rPr>
              <w:t>Output 2.1: Establishing Biodiversity Fund</w:t>
            </w:r>
          </w:p>
        </w:tc>
        <w:tc>
          <w:tcPr>
            <w:tcW w:w="1440" w:type="dxa"/>
          </w:tcPr>
          <w:p w14:paraId="29C50589" w14:textId="77777777" w:rsidR="0076471F" w:rsidRPr="0076471F" w:rsidRDefault="0076471F" w:rsidP="007727F0">
            <w:pPr>
              <w:rPr>
                <w:sz w:val="16"/>
                <w:szCs w:val="16"/>
              </w:rPr>
            </w:pPr>
            <w:r w:rsidRPr="0076471F">
              <w:rPr>
                <w:sz w:val="16"/>
                <w:szCs w:val="16"/>
              </w:rPr>
              <w:t>Development of governing documents for Biodiversity Fund</w:t>
            </w:r>
          </w:p>
        </w:tc>
        <w:tc>
          <w:tcPr>
            <w:tcW w:w="990" w:type="dxa"/>
          </w:tcPr>
          <w:p w14:paraId="067212B1" w14:textId="77777777" w:rsidR="0076471F" w:rsidRPr="0076471F" w:rsidRDefault="0076471F" w:rsidP="007727F0">
            <w:pPr>
              <w:rPr>
                <w:sz w:val="16"/>
                <w:szCs w:val="16"/>
              </w:rPr>
            </w:pPr>
            <w:r w:rsidRPr="0076471F">
              <w:rPr>
                <w:sz w:val="16"/>
                <w:szCs w:val="16"/>
              </w:rPr>
              <w:t>PIU, PB</w:t>
            </w:r>
          </w:p>
        </w:tc>
        <w:tc>
          <w:tcPr>
            <w:tcW w:w="286" w:type="dxa"/>
          </w:tcPr>
          <w:p w14:paraId="6143D36F" w14:textId="77777777" w:rsidR="0076471F" w:rsidRPr="0076471F" w:rsidRDefault="0076471F" w:rsidP="007727F0">
            <w:pPr>
              <w:rPr>
                <w:sz w:val="16"/>
                <w:szCs w:val="16"/>
              </w:rPr>
            </w:pPr>
          </w:p>
        </w:tc>
        <w:tc>
          <w:tcPr>
            <w:tcW w:w="286" w:type="dxa"/>
          </w:tcPr>
          <w:p w14:paraId="02133FF1" w14:textId="77777777" w:rsidR="0076471F" w:rsidRPr="0076471F" w:rsidRDefault="0076471F" w:rsidP="007727F0">
            <w:pPr>
              <w:rPr>
                <w:sz w:val="16"/>
                <w:szCs w:val="16"/>
              </w:rPr>
            </w:pPr>
          </w:p>
        </w:tc>
        <w:tc>
          <w:tcPr>
            <w:tcW w:w="287" w:type="dxa"/>
          </w:tcPr>
          <w:p w14:paraId="3788A245" w14:textId="77777777" w:rsidR="0076471F" w:rsidRPr="0076471F" w:rsidRDefault="0076471F" w:rsidP="007727F0">
            <w:pPr>
              <w:rPr>
                <w:sz w:val="16"/>
                <w:szCs w:val="16"/>
              </w:rPr>
            </w:pPr>
          </w:p>
        </w:tc>
        <w:tc>
          <w:tcPr>
            <w:tcW w:w="286" w:type="dxa"/>
          </w:tcPr>
          <w:p w14:paraId="0FC600DF" w14:textId="77777777" w:rsidR="0076471F" w:rsidRPr="0076471F" w:rsidRDefault="0076471F" w:rsidP="007727F0">
            <w:pPr>
              <w:rPr>
                <w:sz w:val="16"/>
                <w:szCs w:val="16"/>
              </w:rPr>
            </w:pPr>
          </w:p>
        </w:tc>
        <w:tc>
          <w:tcPr>
            <w:tcW w:w="286" w:type="dxa"/>
          </w:tcPr>
          <w:p w14:paraId="3A1C2049" w14:textId="77777777" w:rsidR="0076471F" w:rsidRPr="0076471F" w:rsidRDefault="0076471F" w:rsidP="007727F0">
            <w:pPr>
              <w:rPr>
                <w:sz w:val="16"/>
                <w:szCs w:val="16"/>
              </w:rPr>
            </w:pPr>
            <w:r w:rsidRPr="0076471F">
              <w:rPr>
                <w:sz w:val="16"/>
                <w:szCs w:val="16"/>
              </w:rPr>
              <w:t>X</w:t>
            </w:r>
          </w:p>
        </w:tc>
        <w:tc>
          <w:tcPr>
            <w:tcW w:w="287" w:type="dxa"/>
          </w:tcPr>
          <w:p w14:paraId="640F6FFA" w14:textId="77777777" w:rsidR="0076471F" w:rsidRPr="0076471F" w:rsidRDefault="0076471F" w:rsidP="007727F0">
            <w:pPr>
              <w:rPr>
                <w:sz w:val="16"/>
                <w:szCs w:val="16"/>
              </w:rPr>
            </w:pPr>
            <w:r w:rsidRPr="0076471F">
              <w:rPr>
                <w:sz w:val="16"/>
                <w:szCs w:val="16"/>
              </w:rPr>
              <w:t>X</w:t>
            </w:r>
          </w:p>
        </w:tc>
        <w:tc>
          <w:tcPr>
            <w:tcW w:w="286" w:type="dxa"/>
          </w:tcPr>
          <w:p w14:paraId="3F47B365" w14:textId="77777777" w:rsidR="0076471F" w:rsidRPr="0076471F" w:rsidRDefault="0076471F" w:rsidP="007727F0">
            <w:pPr>
              <w:rPr>
                <w:sz w:val="16"/>
                <w:szCs w:val="16"/>
              </w:rPr>
            </w:pPr>
            <w:r w:rsidRPr="0076471F">
              <w:rPr>
                <w:sz w:val="16"/>
                <w:szCs w:val="16"/>
              </w:rPr>
              <w:t>X</w:t>
            </w:r>
          </w:p>
        </w:tc>
        <w:tc>
          <w:tcPr>
            <w:tcW w:w="287" w:type="dxa"/>
          </w:tcPr>
          <w:p w14:paraId="3CBA00E9" w14:textId="77777777" w:rsidR="0076471F" w:rsidRPr="0076471F" w:rsidRDefault="0076471F" w:rsidP="007727F0">
            <w:pPr>
              <w:rPr>
                <w:sz w:val="16"/>
                <w:szCs w:val="16"/>
              </w:rPr>
            </w:pPr>
            <w:r w:rsidRPr="0076471F">
              <w:rPr>
                <w:sz w:val="16"/>
                <w:szCs w:val="16"/>
              </w:rPr>
              <w:t>X</w:t>
            </w:r>
          </w:p>
        </w:tc>
        <w:tc>
          <w:tcPr>
            <w:tcW w:w="286" w:type="dxa"/>
          </w:tcPr>
          <w:p w14:paraId="46C1AE9B" w14:textId="77777777" w:rsidR="0076471F" w:rsidRPr="0076471F" w:rsidRDefault="0076471F" w:rsidP="007727F0">
            <w:pPr>
              <w:rPr>
                <w:sz w:val="16"/>
                <w:szCs w:val="16"/>
              </w:rPr>
            </w:pPr>
          </w:p>
        </w:tc>
        <w:tc>
          <w:tcPr>
            <w:tcW w:w="286" w:type="dxa"/>
          </w:tcPr>
          <w:p w14:paraId="0F54407C" w14:textId="77777777" w:rsidR="0076471F" w:rsidRPr="0076471F" w:rsidRDefault="0076471F" w:rsidP="007727F0">
            <w:pPr>
              <w:rPr>
                <w:sz w:val="16"/>
                <w:szCs w:val="16"/>
              </w:rPr>
            </w:pPr>
          </w:p>
        </w:tc>
        <w:tc>
          <w:tcPr>
            <w:tcW w:w="287" w:type="dxa"/>
          </w:tcPr>
          <w:p w14:paraId="2E3A9629" w14:textId="77777777" w:rsidR="0076471F" w:rsidRPr="0076471F" w:rsidRDefault="0076471F" w:rsidP="007727F0">
            <w:pPr>
              <w:rPr>
                <w:sz w:val="16"/>
                <w:szCs w:val="16"/>
              </w:rPr>
            </w:pPr>
          </w:p>
        </w:tc>
        <w:tc>
          <w:tcPr>
            <w:tcW w:w="286" w:type="dxa"/>
          </w:tcPr>
          <w:p w14:paraId="189F76D1" w14:textId="77777777" w:rsidR="0076471F" w:rsidRPr="0076471F" w:rsidRDefault="0076471F" w:rsidP="007727F0">
            <w:pPr>
              <w:rPr>
                <w:sz w:val="16"/>
                <w:szCs w:val="16"/>
              </w:rPr>
            </w:pPr>
          </w:p>
        </w:tc>
        <w:tc>
          <w:tcPr>
            <w:tcW w:w="286" w:type="dxa"/>
          </w:tcPr>
          <w:p w14:paraId="389DF430" w14:textId="77777777" w:rsidR="0076471F" w:rsidRPr="0076471F" w:rsidRDefault="0076471F" w:rsidP="007727F0">
            <w:pPr>
              <w:rPr>
                <w:sz w:val="16"/>
                <w:szCs w:val="16"/>
              </w:rPr>
            </w:pPr>
          </w:p>
        </w:tc>
        <w:tc>
          <w:tcPr>
            <w:tcW w:w="287" w:type="dxa"/>
          </w:tcPr>
          <w:p w14:paraId="1EAD9B20" w14:textId="77777777" w:rsidR="0076471F" w:rsidRPr="0076471F" w:rsidRDefault="0076471F" w:rsidP="007727F0">
            <w:pPr>
              <w:rPr>
                <w:sz w:val="16"/>
                <w:szCs w:val="16"/>
              </w:rPr>
            </w:pPr>
          </w:p>
        </w:tc>
        <w:tc>
          <w:tcPr>
            <w:tcW w:w="286" w:type="dxa"/>
          </w:tcPr>
          <w:p w14:paraId="0524CB42" w14:textId="77777777" w:rsidR="0076471F" w:rsidRPr="0076471F" w:rsidRDefault="0076471F" w:rsidP="007727F0">
            <w:pPr>
              <w:rPr>
                <w:sz w:val="16"/>
                <w:szCs w:val="16"/>
              </w:rPr>
            </w:pPr>
          </w:p>
        </w:tc>
        <w:tc>
          <w:tcPr>
            <w:tcW w:w="287" w:type="dxa"/>
          </w:tcPr>
          <w:p w14:paraId="6F965207" w14:textId="77777777" w:rsidR="0076471F" w:rsidRPr="0076471F" w:rsidRDefault="0076471F" w:rsidP="007727F0">
            <w:pPr>
              <w:rPr>
                <w:sz w:val="16"/>
                <w:szCs w:val="16"/>
              </w:rPr>
            </w:pPr>
          </w:p>
        </w:tc>
        <w:tc>
          <w:tcPr>
            <w:tcW w:w="286" w:type="dxa"/>
          </w:tcPr>
          <w:p w14:paraId="74D5D971" w14:textId="77777777" w:rsidR="0076471F" w:rsidRPr="0076471F" w:rsidRDefault="0076471F" w:rsidP="007727F0">
            <w:pPr>
              <w:rPr>
                <w:sz w:val="16"/>
                <w:szCs w:val="16"/>
              </w:rPr>
            </w:pPr>
          </w:p>
        </w:tc>
        <w:tc>
          <w:tcPr>
            <w:tcW w:w="286" w:type="dxa"/>
          </w:tcPr>
          <w:p w14:paraId="4B03AA7A" w14:textId="77777777" w:rsidR="0076471F" w:rsidRPr="0076471F" w:rsidRDefault="0076471F" w:rsidP="007727F0">
            <w:pPr>
              <w:rPr>
                <w:sz w:val="16"/>
                <w:szCs w:val="16"/>
              </w:rPr>
            </w:pPr>
          </w:p>
        </w:tc>
        <w:tc>
          <w:tcPr>
            <w:tcW w:w="287" w:type="dxa"/>
          </w:tcPr>
          <w:p w14:paraId="66AFEFD9" w14:textId="77777777" w:rsidR="0076471F" w:rsidRPr="0076471F" w:rsidRDefault="0076471F" w:rsidP="007727F0">
            <w:pPr>
              <w:rPr>
                <w:sz w:val="16"/>
                <w:szCs w:val="16"/>
              </w:rPr>
            </w:pPr>
          </w:p>
        </w:tc>
        <w:tc>
          <w:tcPr>
            <w:tcW w:w="286" w:type="dxa"/>
          </w:tcPr>
          <w:p w14:paraId="06913665" w14:textId="77777777" w:rsidR="0076471F" w:rsidRPr="0076471F" w:rsidRDefault="0076471F" w:rsidP="007727F0">
            <w:pPr>
              <w:rPr>
                <w:sz w:val="16"/>
                <w:szCs w:val="16"/>
              </w:rPr>
            </w:pPr>
          </w:p>
        </w:tc>
        <w:tc>
          <w:tcPr>
            <w:tcW w:w="286" w:type="dxa"/>
          </w:tcPr>
          <w:p w14:paraId="0BE07D03" w14:textId="77777777" w:rsidR="0076471F" w:rsidRPr="0076471F" w:rsidRDefault="0076471F" w:rsidP="007727F0">
            <w:pPr>
              <w:rPr>
                <w:sz w:val="16"/>
                <w:szCs w:val="16"/>
              </w:rPr>
            </w:pPr>
          </w:p>
        </w:tc>
        <w:tc>
          <w:tcPr>
            <w:tcW w:w="287" w:type="dxa"/>
          </w:tcPr>
          <w:p w14:paraId="3E289808" w14:textId="77777777" w:rsidR="0076471F" w:rsidRPr="0076471F" w:rsidRDefault="0076471F" w:rsidP="007727F0">
            <w:pPr>
              <w:rPr>
                <w:sz w:val="16"/>
                <w:szCs w:val="16"/>
              </w:rPr>
            </w:pPr>
          </w:p>
        </w:tc>
        <w:tc>
          <w:tcPr>
            <w:tcW w:w="286" w:type="dxa"/>
          </w:tcPr>
          <w:p w14:paraId="365D50BC" w14:textId="77777777" w:rsidR="0076471F" w:rsidRPr="0076471F" w:rsidRDefault="0076471F" w:rsidP="007727F0">
            <w:pPr>
              <w:rPr>
                <w:sz w:val="16"/>
                <w:szCs w:val="16"/>
              </w:rPr>
            </w:pPr>
          </w:p>
        </w:tc>
        <w:tc>
          <w:tcPr>
            <w:tcW w:w="287" w:type="dxa"/>
          </w:tcPr>
          <w:p w14:paraId="34EF105E" w14:textId="77777777" w:rsidR="0076471F" w:rsidRPr="0076471F" w:rsidRDefault="0076471F" w:rsidP="007727F0">
            <w:pPr>
              <w:rPr>
                <w:sz w:val="16"/>
                <w:szCs w:val="16"/>
              </w:rPr>
            </w:pPr>
          </w:p>
        </w:tc>
        <w:tc>
          <w:tcPr>
            <w:tcW w:w="286" w:type="dxa"/>
          </w:tcPr>
          <w:p w14:paraId="5253B858" w14:textId="77777777" w:rsidR="0076471F" w:rsidRPr="0076471F" w:rsidRDefault="0076471F" w:rsidP="007727F0">
            <w:pPr>
              <w:rPr>
                <w:sz w:val="16"/>
                <w:szCs w:val="16"/>
              </w:rPr>
            </w:pPr>
          </w:p>
        </w:tc>
        <w:tc>
          <w:tcPr>
            <w:tcW w:w="286" w:type="dxa"/>
          </w:tcPr>
          <w:p w14:paraId="70D3EBC5" w14:textId="77777777" w:rsidR="0076471F" w:rsidRPr="0076471F" w:rsidRDefault="0076471F" w:rsidP="007727F0">
            <w:pPr>
              <w:rPr>
                <w:sz w:val="16"/>
                <w:szCs w:val="16"/>
              </w:rPr>
            </w:pPr>
          </w:p>
        </w:tc>
        <w:tc>
          <w:tcPr>
            <w:tcW w:w="287" w:type="dxa"/>
          </w:tcPr>
          <w:p w14:paraId="0D08E2AD" w14:textId="77777777" w:rsidR="0076471F" w:rsidRPr="0076471F" w:rsidRDefault="0076471F" w:rsidP="007727F0">
            <w:pPr>
              <w:rPr>
                <w:sz w:val="16"/>
                <w:szCs w:val="16"/>
              </w:rPr>
            </w:pPr>
          </w:p>
        </w:tc>
        <w:tc>
          <w:tcPr>
            <w:tcW w:w="286" w:type="dxa"/>
          </w:tcPr>
          <w:p w14:paraId="28ECAEF0" w14:textId="77777777" w:rsidR="0076471F" w:rsidRPr="0076471F" w:rsidRDefault="0076471F" w:rsidP="007727F0">
            <w:pPr>
              <w:rPr>
                <w:sz w:val="16"/>
                <w:szCs w:val="16"/>
              </w:rPr>
            </w:pPr>
          </w:p>
        </w:tc>
      </w:tr>
      <w:tr w:rsidR="0076471F" w:rsidRPr="0076471F" w14:paraId="24C75282" w14:textId="77777777" w:rsidTr="001F20AD">
        <w:tc>
          <w:tcPr>
            <w:tcW w:w="1255" w:type="dxa"/>
            <w:vMerge/>
          </w:tcPr>
          <w:p w14:paraId="66603FA9" w14:textId="77777777" w:rsidR="0076471F" w:rsidRPr="0076471F" w:rsidRDefault="0076471F" w:rsidP="007727F0">
            <w:pPr>
              <w:rPr>
                <w:sz w:val="16"/>
                <w:szCs w:val="16"/>
              </w:rPr>
            </w:pPr>
          </w:p>
        </w:tc>
        <w:tc>
          <w:tcPr>
            <w:tcW w:w="1440" w:type="dxa"/>
          </w:tcPr>
          <w:p w14:paraId="15771867" w14:textId="77777777" w:rsidR="0076471F" w:rsidRPr="0076471F" w:rsidRDefault="0076471F" w:rsidP="007727F0">
            <w:pPr>
              <w:rPr>
                <w:sz w:val="16"/>
                <w:szCs w:val="16"/>
              </w:rPr>
            </w:pPr>
            <w:r w:rsidRPr="0076471F">
              <w:rPr>
                <w:sz w:val="16"/>
                <w:szCs w:val="16"/>
              </w:rPr>
              <w:t>Contracted review of policies and legislation</w:t>
            </w:r>
          </w:p>
        </w:tc>
        <w:tc>
          <w:tcPr>
            <w:tcW w:w="990" w:type="dxa"/>
          </w:tcPr>
          <w:p w14:paraId="14EFF160" w14:textId="77777777" w:rsidR="0076471F" w:rsidRPr="0076471F" w:rsidRDefault="0076471F" w:rsidP="007727F0">
            <w:pPr>
              <w:rPr>
                <w:sz w:val="16"/>
                <w:szCs w:val="16"/>
              </w:rPr>
            </w:pPr>
            <w:r w:rsidRPr="0076471F">
              <w:rPr>
                <w:sz w:val="16"/>
                <w:szCs w:val="16"/>
              </w:rPr>
              <w:t>PIU, Contractor</w:t>
            </w:r>
          </w:p>
        </w:tc>
        <w:tc>
          <w:tcPr>
            <w:tcW w:w="286" w:type="dxa"/>
          </w:tcPr>
          <w:p w14:paraId="540BAE11" w14:textId="77777777" w:rsidR="0076471F" w:rsidRPr="0076471F" w:rsidRDefault="0076471F" w:rsidP="007727F0">
            <w:pPr>
              <w:rPr>
                <w:sz w:val="16"/>
                <w:szCs w:val="16"/>
              </w:rPr>
            </w:pPr>
          </w:p>
        </w:tc>
        <w:tc>
          <w:tcPr>
            <w:tcW w:w="286" w:type="dxa"/>
          </w:tcPr>
          <w:p w14:paraId="5F2192DF" w14:textId="77777777" w:rsidR="0076471F" w:rsidRPr="0076471F" w:rsidRDefault="0076471F" w:rsidP="007727F0">
            <w:pPr>
              <w:rPr>
                <w:sz w:val="16"/>
                <w:szCs w:val="16"/>
              </w:rPr>
            </w:pPr>
          </w:p>
        </w:tc>
        <w:tc>
          <w:tcPr>
            <w:tcW w:w="287" w:type="dxa"/>
          </w:tcPr>
          <w:p w14:paraId="260C66E8" w14:textId="77777777" w:rsidR="0076471F" w:rsidRPr="0076471F" w:rsidRDefault="0076471F" w:rsidP="007727F0">
            <w:pPr>
              <w:rPr>
                <w:sz w:val="16"/>
                <w:szCs w:val="16"/>
              </w:rPr>
            </w:pPr>
          </w:p>
        </w:tc>
        <w:tc>
          <w:tcPr>
            <w:tcW w:w="286" w:type="dxa"/>
          </w:tcPr>
          <w:p w14:paraId="44D4895B" w14:textId="77777777" w:rsidR="0076471F" w:rsidRPr="0076471F" w:rsidRDefault="0076471F" w:rsidP="007727F0">
            <w:pPr>
              <w:rPr>
                <w:sz w:val="16"/>
                <w:szCs w:val="16"/>
              </w:rPr>
            </w:pPr>
            <w:r w:rsidRPr="0076471F">
              <w:rPr>
                <w:sz w:val="16"/>
                <w:szCs w:val="16"/>
              </w:rPr>
              <w:t>X</w:t>
            </w:r>
          </w:p>
        </w:tc>
        <w:tc>
          <w:tcPr>
            <w:tcW w:w="286" w:type="dxa"/>
          </w:tcPr>
          <w:p w14:paraId="28A62EF1" w14:textId="77777777" w:rsidR="0076471F" w:rsidRPr="0076471F" w:rsidRDefault="0076471F" w:rsidP="007727F0">
            <w:pPr>
              <w:rPr>
                <w:sz w:val="16"/>
                <w:szCs w:val="16"/>
              </w:rPr>
            </w:pPr>
            <w:r w:rsidRPr="0076471F">
              <w:rPr>
                <w:sz w:val="16"/>
                <w:szCs w:val="16"/>
              </w:rPr>
              <w:t>X</w:t>
            </w:r>
          </w:p>
        </w:tc>
        <w:tc>
          <w:tcPr>
            <w:tcW w:w="287" w:type="dxa"/>
          </w:tcPr>
          <w:p w14:paraId="0A63A6F3" w14:textId="77777777" w:rsidR="0076471F" w:rsidRPr="0076471F" w:rsidRDefault="0076471F" w:rsidP="007727F0">
            <w:pPr>
              <w:rPr>
                <w:sz w:val="16"/>
                <w:szCs w:val="16"/>
              </w:rPr>
            </w:pPr>
          </w:p>
        </w:tc>
        <w:tc>
          <w:tcPr>
            <w:tcW w:w="286" w:type="dxa"/>
          </w:tcPr>
          <w:p w14:paraId="2C087220" w14:textId="77777777" w:rsidR="0076471F" w:rsidRPr="0076471F" w:rsidRDefault="0076471F" w:rsidP="007727F0">
            <w:pPr>
              <w:rPr>
                <w:sz w:val="16"/>
                <w:szCs w:val="16"/>
              </w:rPr>
            </w:pPr>
          </w:p>
        </w:tc>
        <w:tc>
          <w:tcPr>
            <w:tcW w:w="287" w:type="dxa"/>
          </w:tcPr>
          <w:p w14:paraId="5B0EF1CB" w14:textId="77777777" w:rsidR="0076471F" w:rsidRPr="0076471F" w:rsidRDefault="0076471F" w:rsidP="007727F0">
            <w:pPr>
              <w:rPr>
                <w:sz w:val="16"/>
                <w:szCs w:val="16"/>
              </w:rPr>
            </w:pPr>
          </w:p>
        </w:tc>
        <w:tc>
          <w:tcPr>
            <w:tcW w:w="286" w:type="dxa"/>
          </w:tcPr>
          <w:p w14:paraId="675ECD1D" w14:textId="77777777" w:rsidR="0076471F" w:rsidRPr="0076471F" w:rsidRDefault="0076471F" w:rsidP="007727F0">
            <w:pPr>
              <w:rPr>
                <w:sz w:val="16"/>
                <w:szCs w:val="16"/>
              </w:rPr>
            </w:pPr>
          </w:p>
        </w:tc>
        <w:tc>
          <w:tcPr>
            <w:tcW w:w="286" w:type="dxa"/>
          </w:tcPr>
          <w:p w14:paraId="3AEFBF9B" w14:textId="77777777" w:rsidR="0076471F" w:rsidRPr="0076471F" w:rsidRDefault="0076471F" w:rsidP="007727F0">
            <w:pPr>
              <w:rPr>
                <w:sz w:val="16"/>
                <w:szCs w:val="16"/>
              </w:rPr>
            </w:pPr>
          </w:p>
        </w:tc>
        <w:tc>
          <w:tcPr>
            <w:tcW w:w="287" w:type="dxa"/>
          </w:tcPr>
          <w:p w14:paraId="1A9670A2" w14:textId="77777777" w:rsidR="0076471F" w:rsidRPr="0076471F" w:rsidRDefault="0076471F" w:rsidP="007727F0">
            <w:pPr>
              <w:rPr>
                <w:sz w:val="16"/>
                <w:szCs w:val="16"/>
              </w:rPr>
            </w:pPr>
          </w:p>
        </w:tc>
        <w:tc>
          <w:tcPr>
            <w:tcW w:w="286" w:type="dxa"/>
          </w:tcPr>
          <w:p w14:paraId="186BA9BB" w14:textId="77777777" w:rsidR="0076471F" w:rsidRPr="0076471F" w:rsidRDefault="0076471F" w:rsidP="007727F0">
            <w:pPr>
              <w:rPr>
                <w:sz w:val="16"/>
                <w:szCs w:val="16"/>
              </w:rPr>
            </w:pPr>
          </w:p>
        </w:tc>
        <w:tc>
          <w:tcPr>
            <w:tcW w:w="286" w:type="dxa"/>
          </w:tcPr>
          <w:p w14:paraId="755B2B38" w14:textId="77777777" w:rsidR="0076471F" w:rsidRPr="0076471F" w:rsidRDefault="0076471F" w:rsidP="007727F0">
            <w:pPr>
              <w:rPr>
                <w:sz w:val="16"/>
                <w:szCs w:val="16"/>
              </w:rPr>
            </w:pPr>
          </w:p>
        </w:tc>
        <w:tc>
          <w:tcPr>
            <w:tcW w:w="287" w:type="dxa"/>
          </w:tcPr>
          <w:p w14:paraId="4595FDB4" w14:textId="77777777" w:rsidR="0076471F" w:rsidRPr="0076471F" w:rsidRDefault="0076471F" w:rsidP="007727F0">
            <w:pPr>
              <w:rPr>
                <w:sz w:val="16"/>
                <w:szCs w:val="16"/>
              </w:rPr>
            </w:pPr>
          </w:p>
        </w:tc>
        <w:tc>
          <w:tcPr>
            <w:tcW w:w="286" w:type="dxa"/>
          </w:tcPr>
          <w:p w14:paraId="2632ADB2" w14:textId="77777777" w:rsidR="0076471F" w:rsidRPr="0076471F" w:rsidRDefault="0076471F" w:rsidP="007727F0">
            <w:pPr>
              <w:rPr>
                <w:sz w:val="16"/>
                <w:szCs w:val="16"/>
              </w:rPr>
            </w:pPr>
          </w:p>
        </w:tc>
        <w:tc>
          <w:tcPr>
            <w:tcW w:w="287" w:type="dxa"/>
          </w:tcPr>
          <w:p w14:paraId="013E4E33" w14:textId="77777777" w:rsidR="0076471F" w:rsidRPr="0076471F" w:rsidRDefault="0076471F" w:rsidP="007727F0">
            <w:pPr>
              <w:rPr>
                <w:sz w:val="16"/>
                <w:szCs w:val="16"/>
              </w:rPr>
            </w:pPr>
          </w:p>
        </w:tc>
        <w:tc>
          <w:tcPr>
            <w:tcW w:w="286" w:type="dxa"/>
          </w:tcPr>
          <w:p w14:paraId="4E4AA769" w14:textId="77777777" w:rsidR="0076471F" w:rsidRPr="0076471F" w:rsidRDefault="0076471F" w:rsidP="007727F0">
            <w:pPr>
              <w:rPr>
                <w:sz w:val="16"/>
                <w:szCs w:val="16"/>
              </w:rPr>
            </w:pPr>
          </w:p>
        </w:tc>
        <w:tc>
          <w:tcPr>
            <w:tcW w:w="286" w:type="dxa"/>
          </w:tcPr>
          <w:p w14:paraId="2105396B" w14:textId="77777777" w:rsidR="0076471F" w:rsidRPr="0076471F" w:rsidRDefault="0076471F" w:rsidP="007727F0">
            <w:pPr>
              <w:rPr>
                <w:sz w:val="16"/>
                <w:szCs w:val="16"/>
              </w:rPr>
            </w:pPr>
          </w:p>
        </w:tc>
        <w:tc>
          <w:tcPr>
            <w:tcW w:w="287" w:type="dxa"/>
          </w:tcPr>
          <w:p w14:paraId="60788DBE" w14:textId="77777777" w:rsidR="0076471F" w:rsidRPr="0076471F" w:rsidRDefault="0076471F" w:rsidP="007727F0">
            <w:pPr>
              <w:rPr>
                <w:sz w:val="16"/>
                <w:szCs w:val="16"/>
              </w:rPr>
            </w:pPr>
          </w:p>
        </w:tc>
        <w:tc>
          <w:tcPr>
            <w:tcW w:w="286" w:type="dxa"/>
          </w:tcPr>
          <w:p w14:paraId="0BE2A3FE" w14:textId="77777777" w:rsidR="0076471F" w:rsidRPr="0076471F" w:rsidRDefault="0076471F" w:rsidP="007727F0">
            <w:pPr>
              <w:rPr>
                <w:sz w:val="16"/>
                <w:szCs w:val="16"/>
              </w:rPr>
            </w:pPr>
          </w:p>
        </w:tc>
        <w:tc>
          <w:tcPr>
            <w:tcW w:w="286" w:type="dxa"/>
          </w:tcPr>
          <w:p w14:paraId="10BA0551" w14:textId="77777777" w:rsidR="0076471F" w:rsidRPr="0076471F" w:rsidRDefault="0076471F" w:rsidP="007727F0">
            <w:pPr>
              <w:rPr>
                <w:sz w:val="16"/>
                <w:szCs w:val="16"/>
              </w:rPr>
            </w:pPr>
          </w:p>
        </w:tc>
        <w:tc>
          <w:tcPr>
            <w:tcW w:w="287" w:type="dxa"/>
          </w:tcPr>
          <w:p w14:paraId="4B6AB730" w14:textId="77777777" w:rsidR="0076471F" w:rsidRPr="0076471F" w:rsidRDefault="0076471F" w:rsidP="007727F0">
            <w:pPr>
              <w:rPr>
                <w:sz w:val="16"/>
                <w:szCs w:val="16"/>
              </w:rPr>
            </w:pPr>
          </w:p>
        </w:tc>
        <w:tc>
          <w:tcPr>
            <w:tcW w:w="286" w:type="dxa"/>
          </w:tcPr>
          <w:p w14:paraId="58028035" w14:textId="77777777" w:rsidR="0076471F" w:rsidRPr="0076471F" w:rsidRDefault="0076471F" w:rsidP="007727F0">
            <w:pPr>
              <w:rPr>
                <w:sz w:val="16"/>
                <w:szCs w:val="16"/>
              </w:rPr>
            </w:pPr>
          </w:p>
        </w:tc>
        <w:tc>
          <w:tcPr>
            <w:tcW w:w="287" w:type="dxa"/>
          </w:tcPr>
          <w:p w14:paraId="72FD4DF0" w14:textId="77777777" w:rsidR="0076471F" w:rsidRPr="0076471F" w:rsidRDefault="0076471F" w:rsidP="007727F0">
            <w:pPr>
              <w:rPr>
                <w:sz w:val="16"/>
                <w:szCs w:val="16"/>
              </w:rPr>
            </w:pPr>
          </w:p>
        </w:tc>
        <w:tc>
          <w:tcPr>
            <w:tcW w:w="286" w:type="dxa"/>
          </w:tcPr>
          <w:p w14:paraId="7AA3E479" w14:textId="77777777" w:rsidR="0076471F" w:rsidRPr="0076471F" w:rsidRDefault="0076471F" w:rsidP="007727F0">
            <w:pPr>
              <w:rPr>
                <w:sz w:val="16"/>
                <w:szCs w:val="16"/>
              </w:rPr>
            </w:pPr>
          </w:p>
        </w:tc>
        <w:tc>
          <w:tcPr>
            <w:tcW w:w="286" w:type="dxa"/>
          </w:tcPr>
          <w:p w14:paraId="7C80F28F" w14:textId="77777777" w:rsidR="0076471F" w:rsidRPr="0076471F" w:rsidRDefault="0076471F" w:rsidP="007727F0">
            <w:pPr>
              <w:rPr>
                <w:sz w:val="16"/>
                <w:szCs w:val="16"/>
              </w:rPr>
            </w:pPr>
          </w:p>
        </w:tc>
        <w:tc>
          <w:tcPr>
            <w:tcW w:w="287" w:type="dxa"/>
          </w:tcPr>
          <w:p w14:paraId="79E65AD9" w14:textId="77777777" w:rsidR="0076471F" w:rsidRPr="0076471F" w:rsidRDefault="0076471F" w:rsidP="007727F0">
            <w:pPr>
              <w:rPr>
                <w:sz w:val="16"/>
                <w:szCs w:val="16"/>
              </w:rPr>
            </w:pPr>
          </w:p>
        </w:tc>
        <w:tc>
          <w:tcPr>
            <w:tcW w:w="286" w:type="dxa"/>
          </w:tcPr>
          <w:p w14:paraId="15381D43" w14:textId="77777777" w:rsidR="0076471F" w:rsidRPr="0076471F" w:rsidRDefault="0076471F" w:rsidP="007727F0">
            <w:pPr>
              <w:rPr>
                <w:sz w:val="16"/>
                <w:szCs w:val="16"/>
              </w:rPr>
            </w:pPr>
          </w:p>
        </w:tc>
      </w:tr>
      <w:tr w:rsidR="0076471F" w:rsidRPr="0076471F" w14:paraId="24E915A2" w14:textId="77777777" w:rsidTr="001F20AD">
        <w:tc>
          <w:tcPr>
            <w:tcW w:w="1255" w:type="dxa"/>
            <w:vMerge/>
          </w:tcPr>
          <w:p w14:paraId="0DB4FD6D" w14:textId="77777777" w:rsidR="0076471F" w:rsidRPr="0076471F" w:rsidRDefault="0076471F" w:rsidP="007727F0">
            <w:pPr>
              <w:rPr>
                <w:sz w:val="16"/>
                <w:szCs w:val="16"/>
              </w:rPr>
            </w:pPr>
          </w:p>
        </w:tc>
        <w:tc>
          <w:tcPr>
            <w:tcW w:w="1440" w:type="dxa"/>
          </w:tcPr>
          <w:p w14:paraId="736AFAEA" w14:textId="77777777" w:rsidR="0076471F" w:rsidRPr="0076471F" w:rsidRDefault="0076471F" w:rsidP="007727F0">
            <w:pPr>
              <w:rPr>
                <w:sz w:val="16"/>
                <w:szCs w:val="16"/>
              </w:rPr>
            </w:pPr>
            <w:r w:rsidRPr="0076471F">
              <w:rPr>
                <w:sz w:val="16"/>
                <w:szCs w:val="16"/>
              </w:rPr>
              <w:t>Recruitment of Secretariat</w:t>
            </w:r>
          </w:p>
        </w:tc>
        <w:tc>
          <w:tcPr>
            <w:tcW w:w="990" w:type="dxa"/>
          </w:tcPr>
          <w:p w14:paraId="6A28C550" w14:textId="77777777" w:rsidR="0076471F" w:rsidRPr="0076471F" w:rsidRDefault="0076471F" w:rsidP="007727F0">
            <w:pPr>
              <w:rPr>
                <w:sz w:val="16"/>
                <w:szCs w:val="16"/>
              </w:rPr>
            </w:pPr>
            <w:r w:rsidRPr="0076471F">
              <w:rPr>
                <w:sz w:val="16"/>
                <w:szCs w:val="16"/>
              </w:rPr>
              <w:t>PIU, BFSC</w:t>
            </w:r>
          </w:p>
        </w:tc>
        <w:tc>
          <w:tcPr>
            <w:tcW w:w="286" w:type="dxa"/>
          </w:tcPr>
          <w:p w14:paraId="392673E4" w14:textId="77777777" w:rsidR="0076471F" w:rsidRPr="0076471F" w:rsidRDefault="0076471F" w:rsidP="007727F0">
            <w:pPr>
              <w:rPr>
                <w:sz w:val="16"/>
                <w:szCs w:val="16"/>
              </w:rPr>
            </w:pPr>
          </w:p>
        </w:tc>
        <w:tc>
          <w:tcPr>
            <w:tcW w:w="286" w:type="dxa"/>
          </w:tcPr>
          <w:p w14:paraId="1338C5E7" w14:textId="77777777" w:rsidR="0076471F" w:rsidRPr="0076471F" w:rsidRDefault="0076471F" w:rsidP="007727F0">
            <w:pPr>
              <w:rPr>
                <w:sz w:val="16"/>
                <w:szCs w:val="16"/>
              </w:rPr>
            </w:pPr>
          </w:p>
        </w:tc>
        <w:tc>
          <w:tcPr>
            <w:tcW w:w="287" w:type="dxa"/>
          </w:tcPr>
          <w:p w14:paraId="040CDAC1" w14:textId="77777777" w:rsidR="0076471F" w:rsidRPr="0076471F" w:rsidRDefault="0076471F" w:rsidP="007727F0">
            <w:pPr>
              <w:rPr>
                <w:sz w:val="16"/>
                <w:szCs w:val="16"/>
              </w:rPr>
            </w:pPr>
          </w:p>
        </w:tc>
        <w:tc>
          <w:tcPr>
            <w:tcW w:w="286" w:type="dxa"/>
          </w:tcPr>
          <w:p w14:paraId="7C30DB8D" w14:textId="77777777" w:rsidR="0076471F" w:rsidRPr="0076471F" w:rsidRDefault="0076471F" w:rsidP="007727F0">
            <w:pPr>
              <w:rPr>
                <w:sz w:val="16"/>
                <w:szCs w:val="16"/>
              </w:rPr>
            </w:pPr>
          </w:p>
        </w:tc>
        <w:tc>
          <w:tcPr>
            <w:tcW w:w="286" w:type="dxa"/>
          </w:tcPr>
          <w:p w14:paraId="7963AE53" w14:textId="77777777" w:rsidR="0076471F" w:rsidRPr="0076471F" w:rsidRDefault="0076471F" w:rsidP="007727F0">
            <w:pPr>
              <w:rPr>
                <w:sz w:val="16"/>
                <w:szCs w:val="16"/>
              </w:rPr>
            </w:pPr>
          </w:p>
        </w:tc>
        <w:tc>
          <w:tcPr>
            <w:tcW w:w="287" w:type="dxa"/>
          </w:tcPr>
          <w:p w14:paraId="00239AF8" w14:textId="77777777" w:rsidR="0076471F" w:rsidRPr="0076471F" w:rsidRDefault="0076471F" w:rsidP="007727F0">
            <w:pPr>
              <w:rPr>
                <w:sz w:val="16"/>
                <w:szCs w:val="16"/>
              </w:rPr>
            </w:pPr>
            <w:r w:rsidRPr="0076471F">
              <w:rPr>
                <w:sz w:val="16"/>
                <w:szCs w:val="16"/>
              </w:rPr>
              <w:t>X</w:t>
            </w:r>
          </w:p>
        </w:tc>
        <w:tc>
          <w:tcPr>
            <w:tcW w:w="286" w:type="dxa"/>
          </w:tcPr>
          <w:p w14:paraId="70FCD676" w14:textId="77777777" w:rsidR="0076471F" w:rsidRPr="0076471F" w:rsidRDefault="0076471F" w:rsidP="007727F0">
            <w:pPr>
              <w:rPr>
                <w:sz w:val="16"/>
                <w:szCs w:val="16"/>
              </w:rPr>
            </w:pPr>
            <w:r w:rsidRPr="0076471F">
              <w:rPr>
                <w:sz w:val="16"/>
                <w:szCs w:val="16"/>
              </w:rPr>
              <w:t>X</w:t>
            </w:r>
          </w:p>
        </w:tc>
        <w:tc>
          <w:tcPr>
            <w:tcW w:w="287" w:type="dxa"/>
          </w:tcPr>
          <w:p w14:paraId="2EBC59D1" w14:textId="77777777" w:rsidR="0076471F" w:rsidRPr="0076471F" w:rsidRDefault="0076471F" w:rsidP="007727F0">
            <w:pPr>
              <w:rPr>
                <w:sz w:val="16"/>
                <w:szCs w:val="16"/>
              </w:rPr>
            </w:pPr>
          </w:p>
        </w:tc>
        <w:tc>
          <w:tcPr>
            <w:tcW w:w="286" w:type="dxa"/>
          </w:tcPr>
          <w:p w14:paraId="0ACE6CD6" w14:textId="77777777" w:rsidR="0076471F" w:rsidRPr="0076471F" w:rsidRDefault="0076471F" w:rsidP="007727F0">
            <w:pPr>
              <w:rPr>
                <w:sz w:val="16"/>
                <w:szCs w:val="16"/>
              </w:rPr>
            </w:pPr>
          </w:p>
        </w:tc>
        <w:tc>
          <w:tcPr>
            <w:tcW w:w="286" w:type="dxa"/>
          </w:tcPr>
          <w:p w14:paraId="2C321347" w14:textId="77777777" w:rsidR="0076471F" w:rsidRPr="0076471F" w:rsidRDefault="0076471F" w:rsidP="007727F0">
            <w:pPr>
              <w:rPr>
                <w:sz w:val="16"/>
                <w:szCs w:val="16"/>
              </w:rPr>
            </w:pPr>
          </w:p>
        </w:tc>
        <w:tc>
          <w:tcPr>
            <w:tcW w:w="287" w:type="dxa"/>
          </w:tcPr>
          <w:p w14:paraId="181A53DA" w14:textId="77777777" w:rsidR="0076471F" w:rsidRPr="0076471F" w:rsidRDefault="0076471F" w:rsidP="007727F0">
            <w:pPr>
              <w:rPr>
                <w:sz w:val="16"/>
                <w:szCs w:val="16"/>
              </w:rPr>
            </w:pPr>
          </w:p>
        </w:tc>
        <w:tc>
          <w:tcPr>
            <w:tcW w:w="286" w:type="dxa"/>
          </w:tcPr>
          <w:p w14:paraId="450F897E" w14:textId="77777777" w:rsidR="0076471F" w:rsidRPr="0076471F" w:rsidRDefault="0076471F" w:rsidP="007727F0">
            <w:pPr>
              <w:rPr>
                <w:sz w:val="16"/>
                <w:szCs w:val="16"/>
              </w:rPr>
            </w:pPr>
          </w:p>
        </w:tc>
        <w:tc>
          <w:tcPr>
            <w:tcW w:w="286" w:type="dxa"/>
          </w:tcPr>
          <w:p w14:paraId="001A8291" w14:textId="77777777" w:rsidR="0076471F" w:rsidRPr="0076471F" w:rsidRDefault="0076471F" w:rsidP="007727F0">
            <w:pPr>
              <w:rPr>
                <w:sz w:val="16"/>
                <w:szCs w:val="16"/>
              </w:rPr>
            </w:pPr>
          </w:p>
        </w:tc>
        <w:tc>
          <w:tcPr>
            <w:tcW w:w="287" w:type="dxa"/>
          </w:tcPr>
          <w:p w14:paraId="140F9559" w14:textId="77777777" w:rsidR="0076471F" w:rsidRPr="0076471F" w:rsidRDefault="0076471F" w:rsidP="007727F0">
            <w:pPr>
              <w:rPr>
                <w:sz w:val="16"/>
                <w:szCs w:val="16"/>
              </w:rPr>
            </w:pPr>
          </w:p>
        </w:tc>
        <w:tc>
          <w:tcPr>
            <w:tcW w:w="286" w:type="dxa"/>
          </w:tcPr>
          <w:p w14:paraId="34E1324E" w14:textId="77777777" w:rsidR="0076471F" w:rsidRPr="0076471F" w:rsidRDefault="0076471F" w:rsidP="007727F0">
            <w:pPr>
              <w:rPr>
                <w:sz w:val="16"/>
                <w:szCs w:val="16"/>
              </w:rPr>
            </w:pPr>
          </w:p>
        </w:tc>
        <w:tc>
          <w:tcPr>
            <w:tcW w:w="287" w:type="dxa"/>
          </w:tcPr>
          <w:p w14:paraId="3E539A4E" w14:textId="77777777" w:rsidR="0076471F" w:rsidRPr="0076471F" w:rsidRDefault="0076471F" w:rsidP="007727F0">
            <w:pPr>
              <w:rPr>
                <w:sz w:val="16"/>
                <w:szCs w:val="16"/>
              </w:rPr>
            </w:pPr>
          </w:p>
        </w:tc>
        <w:tc>
          <w:tcPr>
            <w:tcW w:w="286" w:type="dxa"/>
          </w:tcPr>
          <w:p w14:paraId="285388B1" w14:textId="77777777" w:rsidR="0076471F" w:rsidRPr="0076471F" w:rsidRDefault="0076471F" w:rsidP="007727F0">
            <w:pPr>
              <w:rPr>
                <w:sz w:val="16"/>
                <w:szCs w:val="16"/>
              </w:rPr>
            </w:pPr>
          </w:p>
        </w:tc>
        <w:tc>
          <w:tcPr>
            <w:tcW w:w="286" w:type="dxa"/>
          </w:tcPr>
          <w:p w14:paraId="27AFA66D" w14:textId="77777777" w:rsidR="0076471F" w:rsidRPr="0076471F" w:rsidRDefault="0076471F" w:rsidP="007727F0">
            <w:pPr>
              <w:rPr>
                <w:sz w:val="16"/>
                <w:szCs w:val="16"/>
              </w:rPr>
            </w:pPr>
          </w:p>
        </w:tc>
        <w:tc>
          <w:tcPr>
            <w:tcW w:w="287" w:type="dxa"/>
          </w:tcPr>
          <w:p w14:paraId="189058F3" w14:textId="77777777" w:rsidR="0076471F" w:rsidRPr="0076471F" w:rsidRDefault="0076471F" w:rsidP="007727F0">
            <w:pPr>
              <w:rPr>
                <w:sz w:val="16"/>
                <w:szCs w:val="16"/>
              </w:rPr>
            </w:pPr>
          </w:p>
        </w:tc>
        <w:tc>
          <w:tcPr>
            <w:tcW w:w="286" w:type="dxa"/>
          </w:tcPr>
          <w:p w14:paraId="74B12257" w14:textId="77777777" w:rsidR="0076471F" w:rsidRPr="0076471F" w:rsidRDefault="0076471F" w:rsidP="007727F0">
            <w:pPr>
              <w:rPr>
                <w:sz w:val="16"/>
                <w:szCs w:val="16"/>
              </w:rPr>
            </w:pPr>
          </w:p>
        </w:tc>
        <w:tc>
          <w:tcPr>
            <w:tcW w:w="286" w:type="dxa"/>
          </w:tcPr>
          <w:p w14:paraId="4A7F490F" w14:textId="77777777" w:rsidR="0076471F" w:rsidRPr="0076471F" w:rsidRDefault="0076471F" w:rsidP="007727F0">
            <w:pPr>
              <w:rPr>
                <w:sz w:val="16"/>
                <w:szCs w:val="16"/>
              </w:rPr>
            </w:pPr>
          </w:p>
        </w:tc>
        <w:tc>
          <w:tcPr>
            <w:tcW w:w="287" w:type="dxa"/>
          </w:tcPr>
          <w:p w14:paraId="10229C32" w14:textId="77777777" w:rsidR="0076471F" w:rsidRPr="0076471F" w:rsidRDefault="0076471F" w:rsidP="007727F0">
            <w:pPr>
              <w:rPr>
                <w:sz w:val="16"/>
                <w:szCs w:val="16"/>
              </w:rPr>
            </w:pPr>
          </w:p>
        </w:tc>
        <w:tc>
          <w:tcPr>
            <w:tcW w:w="286" w:type="dxa"/>
          </w:tcPr>
          <w:p w14:paraId="1ACED22E" w14:textId="77777777" w:rsidR="0076471F" w:rsidRPr="0076471F" w:rsidRDefault="0076471F" w:rsidP="007727F0">
            <w:pPr>
              <w:rPr>
                <w:sz w:val="16"/>
                <w:szCs w:val="16"/>
              </w:rPr>
            </w:pPr>
          </w:p>
        </w:tc>
        <w:tc>
          <w:tcPr>
            <w:tcW w:w="287" w:type="dxa"/>
          </w:tcPr>
          <w:p w14:paraId="0B61E20A" w14:textId="77777777" w:rsidR="0076471F" w:rsidRPr="0076471F" w:rsidRDefault="0076471F" w:rsidP="007727F0">
            <w:pPr>
              <w:rPr>
                <w:sz w:val="16"/>
                <w:szCs w:val="16"/>
              </w:rPr>
            </w:pPr>
          </w:p>
        </w:tc>
        <w:tc>
          <w:tcPr>
            <w:tcW w:w="286" w:type="dxa"/>
          </w:tcPr>
          <w:p w14:paraId="45295D5E" w14:textId="77777777" w:rsidR="0076471F" w:rsidRPr="0076471F" w:rsidRDefault="0076471F" w:rsidP="007727F0">
            <w:pPr>
              <w:rPr>
                <w:sz w:val="16"/>
                <w:szCs w:val="16"/>
              </w:rPr>
            </w:pPr>
          </w:p>
        </w:tc>
        <w:tc>
          <w:tcPr>
            <w:tcW w:w="286" w:type="dxa"/>
          </w:tcPr>
          <w:p w14:paraId="5EEFC0C7" w14:textId="77777777" w:rsidR="0076471F" w:rsidRPr="0076471F" w:rsidRDefault="0076471F" w:rsidP="007727F0">
            <w:pPr>
              <w:rPr>
                <w:sz w:val="16"/>
                <w:szCs w:val="16"/>
              </w:rPr>
            </w:pPr>
          </w:p>
        </w:tc>
        <w:tc>
          <w:tcPr>
            <w:tcW w:w="287" w:type="dxa"/>
          </w:tcPr>
          <w:p w14:paraId="2EC38622" w14:textId="77777777" w:rsidR="0076471F" w:rsidRPr="0076471F" w:rsidRDefault="0076471F" w:rsidP="007727F0">
            <w:pPr>
              <w:rPr>
                <w:sz w:val="16"/>
                <w:szCs w:val="16"/>
              </w:rPr>
            </w:pPr>
          </w:p>
        </w:tc>
        <w:tc>
          <w:tcPr>
            <w:tcW w:w="286" w:type="dxa"/>
          </w:tcPr>
          <w:p w14:paraId="1DFD9926" w14:textId="77777777" w:rsidR="0076471F" w:rsidRPr="0076471F" w:rsidRDefault="0076471F" w:rsidP="007727F0">
            <w:pPr>
              <w:rPr>
                <w:sz w:val="16"/>
                <w:szCs w:val="16"/>
              </w:rPr>
            </w:pPr>
          </w:p>
        </w:tc>
      </w:tr>
      <w:tr w:rsidR="0076471F" w:rsidRPr="0076471F" w14:paraId="401D0E88" w14:textId="77777777" w:rsidTr="001F20AD">
        <w:tc>
          <w:tcPr>
            <w:tcW w:w="1255" w:type="dxa"/>
            <w:vMerge/>
          </w:tcPr>
          <w:p w14:paraId="1CEF9EA0" w14:textId="77777777" w:rsidR="0076471F" w:rsidRPr="0076471F" w:rsidRDefault="0076471F" w:rsidP="007727F0">
            <w:pPr>
              <w:rPr>
                <w:sz w:val="16"/>
                <w:szCs w:val="16"/>
              </w:rPr>
            </w:pPr>
          </w:p>
        </w:tc>
        <w:tc>
          <w:tcPr>
            <w:tcW w:w="1440" w:type="dxa"/>
          </w:tcPr>
          <w:p w14:paraId="2FA53180" w14:textId="77777777" w:rsidR="0076471F" w:rsidRPr="0076471F" w:rsidRDefault="0076471F" w:rsidP="007727F0">
            <w:pPr>
              <w:rPr>
                <w:sz w:val="16"/>
                <w:szCs w:val="16"/>
              </w:rPr>
            </w:pPr>
            <w:r w:rsidRPr="0076471F">
              <w:rPr>
                <w:sz w:val="16"/>
                <w:szCs w:val="16"/>
              </w:rPr>
              <w:t>Establishment of Biodiversity Fund office</w:t>
            </w:r>
          </w:p>
        </w:tc>
        <w:tc>
          <w:tcPr>
            <w:tcW w:w="990" w:type="dxa"/>
          </w:tcPr>
          <w:p w14:paraId="6F68B903" w14:textId="77777777" w:rsidR="0076471F" w:rsidRPr="0076471F" w:rsidRDefault="0076471F" w:rsidP="007727F0">
            <w:pPr>
              <w:rPr>
                <w:sz w:val="16"/>
                <w:szCs w:val="16"/>
              </w:rPr>
            </w:pPr>
            <w:r w:rsidRPr="0076471F">
              <w:rPr>
                <w:sz w:val="16"/>
                <w:szCs w:val="16"/>
              </w:rPr>
              <w:t>PIU, BFSC</w:t>
            </w:r>
          </w:p>
        </w:tc>
        <w:tc>
          <w:tcPr>
            <w:tcW w:w="286" w:type="dxa"/>
          </w:tcPr>
          <w:p w14:paraId="1F8EAD2A" w14:textId="77777777" w:rsidR="0076471F" w:rsidRPr="0076471F" w:rsidRDefault="0076471F" w:rsidP="007727F0">
            <w:pPr>
              <w:rPr>
                <w:sz w:val="16"/>
                <w:szCs w:val="16"/>
              </w:rPr>
            </w:pPr>
          </w:p>
        </w:tc>
        <w:tc>
          <w:tcPr>
            <w:tcW w:w="286" w:type="dxa"/>
          </w:tcPr>
          <w:p w14:paraId="3F95EE83" w14:textId="77777777" w:rsidR="0076471F" w:rsidRPr="0076471F" w:rsidRDefault="0076471F" w:rsidP="007727F0">
            <w:pPr>
              <w:rPr>
                <w:sz w:val="16"/>
                <w:szCs w:val="16"/>
              </w:rPr>
            </w:pPr>
          </w:p>
        </w:tc>
        <w:tc>
          <w:tcPr>
            <w:tcW w:w="287" w:type="dxa"/>
          </w:tcPr>
          <w:p w14:paraId="75EBF1A7" w14:textId="77777777" w:rsidR="0076471F" w:rsidRPr="0076471F" w:rsidRDefault="0076471F" w:rsidP="007727F0">
            <w:pPr>
              <w:rPr>
                <w:sz w:val="16"/>
                <w:szCs w:val="16"/>
              </w:rPr>
            </w:pPr>
          </w:p>
        </w:tc>
        <w:tc>
          <w:tcPr>
            <w:tcW w:w="286" w:type="dxa"/>
          </w:tcPr>
          <w:p w14:paraId="77A27A3E" w14:textId="77777777" w:rsidR="0076471F" w:rsidRPr="0076471F" w:rsidRDefault="0076471F" w:rsidP="007727F0">
            <w:pPr>
              <w:rPr>
                <w:sz w:val="16"/>
                <w:szCs w:val="16"/>
              </w:rPr>
            </w:pPr>
          </w:p>
        </w:tc>
        <w:tc>
          <w:tcPr>
            <w:tcW w:w="286" w:type="dxa"/>
          </w:tcPr>
          <w:p w14:paraId="2F388FFD" w14:textId="77777777" w:rsidR="0076471F" w:rsidRPr="0076471F" w:rsidRDefault="0076471F" w:rsidP="007727F0">
            <w:pPr>
              <w:rPr>
                <w:sz w:val="16"/>
                <w:szCs w:val="16"/>
              </w:rPr>
            </w:pPr>
          </w:p>
        </w:tc>
        <w:tc>
          <w:tcPr>
            <w:tcW w:w="287" w:type="dxa"/>
          </w:tcPr>
          <w:p w14:paraId="27F8B34E" w14:textId="77777777" w:rsidR="0076471F" w:rsidRPr="0076471F" w:rsidRDefault="0076471F" w:rsidP="007727F0">
            <w:pPr>
              <w:rPr>
                <w:sz w:val="16"/>
                <w:szCs w:val="16"/>
              </w:rPr>
            </w:pPr>
          </w:p>
        </w:tc>
        <w:tc>
          <w:tcPr>
            <w:tcW w:w="286" w:type="dxa"/>
          </w:tcPr>
          <w:p w14:paraId="0B037B60" w14:textId="77777777" w:rsidR="0076471F" w:rsidRPr="0076471F" w:rsidRDefault="0076471F" w:rsidP="007727F0">
            <w:pPr>
              <w:rPr>
                <w:sz w:val="16"/>
                <w:szCs w:val="16"/>
              </w:rPr>
            </w:pPr>
            <w:r w:rsidRPr="0076471F">
              <w:rPr>
                <w:sz w:val="16"/>
                <w:szCs w:val="16"/>
              </w:rPr>
              <w:t>X</w:t>
            </w:r>
          </w:p>
        </w:tc>
        <w:tc>
          <w:tcPr>
            <w:tcW w:w="287" w:type="dxa"/>
          </w:tcPr>
          <w:p w14:paraId="1FA0C2A8" w14:textId="77777777" w:rsidR="0076471F" w:rsidRPr="0076471F" w:rsidRDefault="0076471F" w:rsidP="007727F0">
            <w:pPr>
              <w:rPr>
                <w:sz w:val="16"/>
                <w:szCs w:val="16"/>
              </w:rPr>
            </w:pPr>
            <w:r w:rsidRPr="0076471F">
              <w:rPr>
                <w:sz w:val="16"/>
                <w:szCs w:val="16"/>
              </w:rPr>
              <w:t>X</w:t>
            </w:r>
          </w:p>
        </w:tc>
        <w:tc>
          <w:tcPr>
            <w:tcW w:w="286" w:type="dxa"/>
          </w:tcPr>
          <w:p w14:paraId="75586405" w14:textId="77777777" w:rsidR="0076471F" w:rsidRPr="0076471F" w:rsidRDefault="0076471F" w:rsidP="007727F0">
            <w:pPr>
              <w:rPr>
                <w:sz w:val="16"/>
                <w:szCs w:val="16"/>
              </w:rPr>
            </w:pPr>
          </w:p>
        </w:tc>
        <w:tc>
          <w:tcPr>
            <w:tcW w:w="286" w:type="dxa"/>
          </w:tcPr>
          <w:p w14:paraId="5B020E79" w14:textId="77777777" w:rsidR="0076471F" w:rsidRPr="0076471F" w:rsidRDefault="0076471F" w:rsidP="007727F0">
            <w:pPr>
              <w:rPr>
                <w:sz w:val="16"/>
                <w:szCs w:val="16"/>
              </w:rPr>
            </w:pPr>
          </w:p>
        </w:tc>
        <w:tc>
          <w:tcPr>
            <w:tcW w:w="287" w:type="dxa"/>
          </w:tcPr>
          <w:p w14:paraId="78F21F21" w14:textId="77777777" w:rsidR="0076471F" w:rsidRPr="0076471F" w:rsidRDefault="0076471F" w:rsidP="007727F0">
            <w:pPr>
              <w:rPr>
                <w:sz w:val="16"/>
                <w:szCs w:val="16"/>
              </w:rPr>
            </w:pPr>
          </w:p>
        </w:tc>
        <w:tc>
          <w:tcPr>
            <w:tcW w:w="286" w:type="dxa"/>
          </w:tcPr>
          <w:p w14:paraId="7BA139C2" w14:textId="77777777" w:rsidR="0076471F" w:rsidRPr="0076471F" w:rsidRDefault="0076471F" w:rsidP="007727F0">
            <w:pPr>
              <w:rPr>
                <w:sz w:val="16"/>
                <w:szCs w:val="16"/>
              </w:rPr>
            </w:pPr>
          </w:p>
        </w:tc>
        <w:tc>
          <w:tcPr>
            <w:tcW w:w="286" w:type="dxa"/>
          </w:tcPr>
          <w:p w14:paraId="7331C295" w14:textId="77777777" w:rsidR="0076471F" w:rsidRPr="0076471F" w:rsidRDefault="0076471F" w:rsidP="007727F0">
            <w:pPr>
              <w:rPr>
                <w:sz w:val="16"/>
                <w:szCs w:val="16"/>
              </w:rPr>
            </w:pPr>
          </w:p>
        </w:tc>
        <w:tc>
          <w:tcPr>
            <w:tcW w:w="287" w:type="dxa"/>
          </w:tcPr>
          <w:p w14:paraId="5702B8C0" w14:textId="77777777" w:rsidR="0076471F" w:rsidRPr="0076471F" w:rsidRDefault="0076471F" w:rsidP="007727F0">
            <w:pPr>
              <w:rPr>
                <w:sz w:val="16"/>
                <w:szCs w:val="16"/>
              </w:rPr>
            </w:pPr>
          </w:p>
        </w:tc>
        <w:tc>
          <w:tcPr>
            <w:tcW w:w="286" w:type="dxa"/>
          </w:tcPr>
          <w:p w14:paraId="1E7689E0" w14:textId="77777777" w:rsidR="0076471F" w:rsidRPr="0076471F" w:rsidRDefault="0076471F" w:rsidP="007727F0">
            <w:pPr>
              <w:rPr>
                <w:sz w:val="16"/>
                <w:szCs w:val="16"/>
              </w:rPr>
            </w:pPr>
          </w:p>
        </w:tc>
        <w:tc>
          <w:tcPr>
            <w:tcW w:w="287" w:type="dxa"/>
          </w:tcPr>
          <w:p w14:paraId="44940DF9" w14:textId="77777777" w:rsidR="0076471F" w:rsidRPr="0076471F" w:rsidRDefault="0076471F" w:rsidP="007727F0">
            <w:pPr>
              <w:rPr>
                <w:sz w:val="16"/>
                <w:szCs w:val="16"/>
              </w:rPr>
            </w:pPr>
          </w:p>
        </w:tc>
        <w:tc>
          <w:tcPr>
            <w:tcW w:w="286" w:type="dxa"/>
          </w:tcPr>
          <w:p w14:paraId="7EE8DAC0" w14:textId="77777777" w:rsidR="0076471F" w:rsidRPr="0076471F" w:rsidRDefault="0076471F" w:rsidP="007727F0">
            <w:pPr>
              <w:rPr>
                <w:sz w:val="16"/>
                <w:szCs w:val="16"/>
              </w:rPr>
            </w:pPr>
          </w:p>
        </w:tc>
        <w:tc>
          <w:tcPr>
            <w:tcW w:w="286" w:type="dxa"/>
          </w:tcPr>
          <w:p w14:paraId="461CFB06" w14:textId="77777777" w:rsidR="0076471F" w:rsidRPr="0076471F" w:rsidRDefault="0076471F" w:rsidP="007727F0">
            <w:pPr>
              <w:rPr>
                <w:sz w:val="16"/>
                <w:szCs w:val="16"/>
              </w:rPr>
            </w:pPr>
          </w:p>
        </w:tc>
        <w:tc>
          <w:tcPr>
            <w:tcW w:w="287" w:type="dxa"/>
          </w:tcPr>
          <w:p w14:paraId="60D6F802" w14:textId="77777777" w:rsidR="0076471F" w:rsidRPr="0076471F" w:rsidRDefault="0076471F" w:rsidP="007727F0">
            <w:pPr>
              <w:rPr>
                <w:sz w:val="16"/>
                <w:szCs w:val="16"/>
              </w:rPr>
            </w:pPr>
          </w:p>
        </w:tc>
        <w:tc>
          <w:tcPr>
            <w:tcW w:w="286" w:type="dxa"/>
          </w:tcPr>
          <w:p w14:paraId="31F554F8" w14:textId="77777777" w:rsidR="0076471F" w:rsidRPr="0076471F" w:rsidRDefault="0076471F" w:rsidP="007727F0">
            <w:pPr>
              <w:rPr>
                <w:sz w:val="16"/>
                <w:szCs w:val="16"/>
              </w:rPr>
            </w:pPr>
          </w:p>
        </w:tc>
        <w:tc>
          <w:tcPr>
            <w:tcW w:w="286" w:type="dxa"/>
          </w:tcPr>
          <w:p w14:paraId="2BC98BAE" w14:textId="77777777" w:rsidR="0076471F" w:rsidRPr="0076471F" w:rsidRDefault="0076471F" w:rsidP="007727F0">
            <w:pPr>
              <w:rPr>
                <w:sz w:val="16"/>
                <w:szCs w:val="16"/>
              </w:rPr>
            </w:pPr>
          </w:p>
        </w:tc>
        <w:tc>
          <w:tcPr>
            <w:tcW w:w="287" w:type="dxa"/>
          </w:tcPr>
          <w:p w14:paraId="6E006707" w14:textId="77777777" w:rsidR="0076471F" w:rsidRPr="0076471F" w:rsidRDefault="0076471F" w:rsidP="007727F0">
            <w:pPr>
              <w:rPr>
                <w:sz w:val="16"/>
                <w:szCs w:val="16"/>
              </w:rPr>
            </w:pPr>
          </w:p>
        </w:tc>
        <w:tc>
          <w:tcPr>
            <w:tcW w:w="286" w:type="dxa"/>
          </w:tcPr>
          <w:p w14:paraId="207D6910" w14:textId="77777777" w:rsidR="0076471F" w:rsidRPr="0076471F" w:rsidRDefault="0076471F" w:rsidP="007727F0">
            <w:pPr>
              <w:rPr>
                <w:sz w:val="16"/>
                <w:szCs w:val="16"/>
              </w:rPr>
            </w:pPr>
          </w:p>
        </w:tc>
        <w:tc>
          <w:tcPr>
            <w:tcW w:w="287" w:type="dxa"/>
          </w:tcPr>
          <w:p w14:paraId="0634457C" w14:textId="77777777" w:rsidR="0076471F" w:rsidRPr="0076471F" w:rsidRDefault="0076471F" w:rsidP="007727F0">
            <w:pPr>
              <w:rPr>
                <w:sz w:val="16"/>
                <w:szCs w:val="16"/>
              </w:rPr>
            </w:pPr>
          </w:p>
        </w:tc>
        <w:tc>
          <w:tcPr>
            <w:tcW w:w="286" w:type="dxa"/>
          </w:tcPr>
          <w:p w14:paraId="1E5A6224" w14:textId="77777777" w:rsidR="0076471F" w:rsidRPr="0076471F" w:rsidRDefault="0076471F" w:rsidP="007727F0">
            <w:pPr>
              <w:rPr>
                <w:sz w:val="16"/>
                <w:szCs w:val="16"/>
              </w:rPr>
            </w:pPr>
          </w:p>
        </w:tc>
        <w:tc>
          <w:tcPr>
            <w:tcW w:w="286" w:type="dxa"/>
          </w:tcPr>
          <w:p w14:paraId="0C73CC7C" w14:textId="77777777" w:rsidR="0076471F" w:rsidRPr="0076471F" w:rsidRDefault="0076471F" w:rsidP="007727F0">
            <w:pPr>
              <w:rPr>
                <w:sz w:val="16"/>
                <w:szCs w:val="16"/>
              </w:rPr>
            </w:pPr>
          </w:p>
        </w:tc>
        <w:tc>
          <w:tcPr>
            <w:tcW w:w="287" w:type="dxa"/>
          </w:tcPr>
          <w:p w14:paraId="51785683" w14:textId="77777777" w:rsidR="0076471F" w:rsidRPr="0076471F" w:rsidRDefault="0076471F" w:rsidP="007727F0">
            <w:pPr>
              <w:rPr>
                <w:sz w:val="16"/>
                <w:szCs w:val="16"/>
              </w:rPr>
            </w:pPr>
          </w:p>
        </w:tc>
        <w:tc>
          <w:tcPr>
            <w:tcW w:w="286" w:type="dxa"/>
          </w:tcPr>
          <w:p w14:paraId="109BB28A" w14:textId="77777777" w:rsidR="0076471F" w:rsidRPr="0076471F" w:rsidRDefault="0076471F" w:rsidP="007727F0">
            <w:pPr>
              <w:rPr>
                <w:sz w:val="16"/>
                <w:szCs w:val="16"/>
              </w:rPr>
            </w:pPr>
          </w:p>
        </w:tc>
      </w:tr>
      <w:tr w:rsidR="0076471F" w:rsidRPr="0076471F" w14:paraId="312EECCC" w14:textId="77777777" w:rsidTr="001F20AD">
        <w:tc>
          <w:tcPr>
            <w:tcW w:w="1255" w:type="dxa"/>
            <w:vMerge/>
          </w:tcPr>
          <w:p w14:paraId="35C34C4D" w14:textId="77777777" w:rsidR="0076471F" w:rsidRPr="0076471F" w:rsidRDefault="0076471F" w:rsidP="007727F0">
            <w:pPr>
              <w:rPr>
                <w:sz w:val="16"/>
                <w:szCs w:val="16"/>
              </w:rPr>
            </w:pPr>
          </w:p>
        </w:tc>
        <w:tc>
          <w:tcPr>
            <w:tcW w:w="1440" w:type="dxa"/>
          </w:tcPr>
          <w:p w14:paraId="2052F819" w14:textId="77777777" w:rsidR="0076471F" w:rsidRPr="0076471F" w:rsidRDefault="0076471F" w:rsidP="007727F0">
            <w:pPr>
              <w:rPr>
                <w:sz w:val="16"/>
                <w:szCs w:val="16"/>
              </w:rPr>
            </w:pPr>
            <w:r w:rsidRPr="0076471F">
              <w:rPr>
                <w:sz w:val="16"/>
                <w:szCs w:val="16"/>
              </w:rPr>
              <w:t>Sign agreement with MPTF</w:t>
            </w:r>
          </w:p>
        </w:tc>
        <w:tc>
          <w:tcPr>
            <w:tcW w:w="990" w:type="dxa"/>
          </w:tcPr>
          <w:p w14:paraId="2A048D8E" w14:textId="77777777" w:rsidR="0076471F" w:rsidRPr="0076471F" w:rsidRDefault="0076471F" w:rsidP="007727F0">
            <w:pPr>
              <w:rPr>
                <w:sz w:val="16"/>
                <w:szCs w:val="16"/>
              </w:rPr>
            </w:pPr>
            <w:r w:rsidRPr="0076471F">
              <w:rPr>
                <w:sz w:val="16"/>
                <w:szCs w:val="16"/>
              </w:rPr>
              <w:t>PIU, UNDP-CO, MPTF</w:t>
            </w:r>
          </w:p>
        </w:tc>
        <w:tc>
          <w:tcPr>
            <w:tcW w:w="286" w:type="dxa"/>
          </w:tcPr>
          <w:p w14:paraId="0BB75C74" w14:textId="77777777" w:rsidR="0076471F" w:rsidRPr="0076471F" w:rsidRDefault="0076471F" w:rsidP="007727F0">
            <w:pPr>
              <w:rPr>
                <w:sz w:val="16"/>
                <w:szCs w:val="16"/>
              </w:rPr>
            </w:pPr>
          </w:p>
        </w:tc>
        <w:tc>
          <w:tcPr>
            <w:tcW w:w="286" w:type="dxa"/>
          </w:tcPr>
          <w:p w14:paraId="146275C8" w14:textId="77777777" w:rsidR="0076471F" w:rsidRPr="0076471F" w:rsidRDefault="0076471F" w:rsidP="007727F0">
            <w:pPr>
              <w:rPr>
                <w:sz w:val="16"/>
                <w:szCs w:val="16"/>
              </w:rPr>
            </w:pPr>
          </w:p>
        </w:tc>
        <w:tc>
          <w:tcPr>
            <w:tcW w:w="287" w:type="dxa"/>
          </w:tcPr>
          <w:p w14:paraId="204D3082" w14:textId="77777777" w:rsidR="0076471F" w:rsidRPr="0076471F" w:rsidRDefault="0076471F" w:rsidP="007727F0">
            <w:pPr>
              <w:rPr>
                <w:sz w:val="16"/>
                <w:szCs w:val="16"/>
              </w:rPr>
            </w:pPr>
          </w:p>
        </w:tc>
        <w:tc>
          <w:tcPr>
            <w:tcW w:w="286" w:type="dxa"/>
          </w:tcPr>
          <w:p w14:paraId="4C4A9D34" w14:textId="77777777" w:rsidR="0076471F" w:rsidRPr="0076471F" w:rsidRDefault="0076471F" w:rsidP="007727F0">
            <w:pPr>
              <w:rPr>
                <w:sz w:val="16"/>
                <w:szCs w:val="16"/>
              </w:rPr>
            </w:pPr>
          </w:p>
        </w:tc>
        <w:tc>
          <w:tcPr>
            <w:tcW w:w="286" w:type="dxa"/>
          </w:tcPr>
          <w:p w14:paraId="657DB3A6" w14:textId="77777777" w:rsidR="0076471F" w:rsidRPr="0076471F" w:rsidRDefault="0076471F" w:rsidP="007727F0">
            <w:pPr>
              <w:rPr>
                <w:sz w:val="16"/>
                <w:szCs w:val="16"/>
              </w:rPr>
            </w:pPr>
          </w:p>
        </w:tc>
        <w:tc>
          <w:tcPr>
            <w:tcW w:w="287" w:type="dxa"/>
          </w:tcPr>
          <w:p w14:paraId="2261C664" w14:textId="77777777" w:rsidR="0076471F" w:rsidRPr="0076471F" w:rsidRDefault="0076471F" w:rsidP="007727F0">
            <w:pPr>
              <w:rPr>
                <w:sz w:val="16"/>
                <w:szCs w:val="16"/>
              </w:rPr>
            </w:pPr>
          </w:p>
        </w:tc>
        <w:tc>
          <w:tcPr>
            <w:tcW w:w="286" w:type="dxa"/>
          </w:tcPr>
          <w:p w14:paraId="1C04B110" w14:textId="77777777" w:rsidR="0076471F" w:rsidRPr="0076471F" w:rsidRDefault="0076471F" w:rsidP="007727F0">
            <w:pPr>
              <w:rPr>
                <w:sz w:val="16"/>
                <w:szCs w:val="16"/>
              </w:rPr>
            </w:pPr>
            <w:r w:rsidRPr="0076471F">
              <w:rPr>
                <w:sz w:val="16"/>
                <w:szCs w:val="16"/>
              </w:rPr>
              <w:t>X</w:t>
            </w:r>
          </w:p>
        </w:tc>
        <w:tc>
          <w:tcPr>
            <w:tcW w:w="287" w:type="dxa"/>
          </w:tcPr>
          <w:p w14:paraId="7B097845" w14:textId="77777777" w:rsidR="0076471F" w:rsidRPr="0076471F" w:rsidRDefault="0076471F" w:rsidP="007727F0">
            <w:pPr>
              <w:rPr>
                <w:sz w:val="16"/>
                <w:szCs w:val="16"/>
              </w:rPr>
            </w:pPr>
          </w:p>
        </w:tc>
        <w:tc>
          <w:tcPr>
            <w:tcW w:w="286" w:type="dxa"/>
          </w:tcPr>
          <w:p w14:paraId="3557D784" w14:textId="77777777" w:rsidR="0076471F" w:rsidRPr="0076471F" w:rsidRDefault="0076471F" w:rsidP="007727F0">
            <w:pPr>
              <w:rPr>
                <w:sz w:val="16"/>
                <w:szCs w:val="16"/>
              </w:rPr>
            </w:pPr>
          </w:p>
        </w:tc>
        <w:tc>
          <w:tcPr>
            <w:tcW w:w="286" w:type="dxa"/>
          </w:tcPr>
          <w:p w14:paraId="05F3C4E3" w14:textId="77777777" w:rsidR="0076471F" w:rsidRPr="0076471F" w:rsidRDefault="0076471F" w:rsidP="007727F0">
            <w:pPr>
              <w:rPr>
                <w:sz w:val="16"/>
                <w:szCs w:val="16"/>
              </w:rPr>
            </w:pPr>
          </w:p>
        </w:tc>
        <w:tc>
          <w:tcPr>
            <w:tcW w:w="287" w:type="dxa"/>
          </w:tcPr>
          <w:p w14:paraId="73D4FB73" w14:textId="77777777" w:rsidR="0076471F" w:rsidRPr="0076471F" w:rsidRDefault="0076471F" w:rsidP="007727F0">
            <w:pPr>
              <w:rPr>
                <w:sz w:val="16"/>
                <w:szCs w:val="16"/>
              </w:rPr>
            </w:pPr>
          </w:p>
        </w:tc>
        <w:tc>
          <w:tcPr>
            <w:tcW w:w="286" w:type="dxa"/>
          </w:tcPr>
          <w:p w14:paraId="4CBF5374" w14:textId="77777777" w:rsidR="0076471F" w:rsidRPr="0076471F" w:rsidRDefault="0076471F" w:rsidP="007727F0">
            <w:pPr>
              <w:rPr>
                <w:sz w:val="16"/>
                <w:szCs w:val="16"/>
              </w:rPr>
            </w:pPr>
          </w:p>
        </w:tc>
        <w:tc>
          <w:tcPr>
            <w:tcW w:w="286" w:type="dxa"/>
          </w:tcPr>
          <w:p w14:paraId="62F15989" w14:textId="77777777" w:rsidR="0076471F" w:rsidRPr="0076471F" w:rsidRDefault="0076471F" w:rsidP="007727F0">
            <w:pPr>
              <w:rPr>
                <w:sz w:val="16"/>
                <w:szCs w:val="16"/>
              </w:rPr>
            </w:pPr>
          </w:p>
        </w:tc>
        <w:tc>
          <w:tcPr>
            <w:tcW w:w="287" w:type="dxa"/>
          </w:tcPr>
          <w:p w14:paraId="6004D926" w14:textId="77777777" w:rsidR="0076471F" w:rsidRPr="0076471F" w:rsidRDefault="0076471F" w:rsidP="007727F0">
            <w:pPr>
              <w:rPr>
                <w:sz w:val="16"/>
                <w:szCs w:val="16"/>
              </w:rPr>
            </w:pPr>
          </w:p>
        </w:tc>
        <w:tc>
          <w:tcPr>
            <w:tcW w:w="286" w:type="dxa"/>
          </w:tcPr>
          <w:p w14:paraId="350B74BA" w14:textId="77777777" w:rsidR="0076471F" w:rsidRPr="0076471F" w:rsidRDefault="0076471F" w:rsidP="007727F0">
            <w:pPr>
              <w:rPr>
                <w:sz w:val="16"/>
                <w:szCs w:val="16"/>
              </w:rPr>
            </w:pPr>
          </w:p>
        </w:tc>
        <w:tc>
          <w:tcPr>
            <w:tcW w:w="287" w:type="dxa"/>
          </w:tcPr>
          <w:p w14:paraId="1389C8F5" w14:textId="77777777" w:rsidR="0076471F" w:rsidRPr="0076471F" w:rsidRDefault="0076471F" w:rsidP="007727F0">
            <w:pPr>
              <w:rPr>
                <w:sz w:val="16"/>
                <w:szCs w:val="16"/>
              </w:rPr>
            </w:pPr>
          </w:p>
        </w:tc>
        <w:tc>
          <w:tcPr>
            <w:tcW w:w="286" w:type="dxa"/>
          </w:tcPr>
          <w:p w14:paraId="27EF1A20" w14:textId="77777777" w:rsidR="0076471F" w:rsidRPr="0076471F" w:rsidRDefault="0076471F" w:rsidP="007727F0">
            <w:pPr>
              <w:rPr>
                <w:sz w:val="16"/>
                <w:szCs w:val="16"/>
              </w:rPr>
            </w:pPr>
          </w:p>
        </w:tc>
        <w:tc>
          <w:tcPr>
            <w:tcW w:w="286" w:type="dxa"/>
          </w:tcPr>
          <w:p w14:paraId="1AC9FD2B" w14:textId="77777777" w:rsidR="0076471F" w:rsidRPr="0076471F" w:rsidRDefault="0076471F" w:rsidP="007727F0">
            <w:pPr>
              <w:rPr>
                <w:sz w:val="16"/>
                <w:szCs w:val="16"/>
              </w:rPr>
            </w:pPr>
          </w:p>
        </w:tc>
        <w:tc>
          <w:tcPr>
            <w:tcW w:w="287" w:type="dxa"/>
          </w:tcPr>
          <w:p w14:paraId="52020F4B" w14:textId="77777777" w:rsidR="0076471F" w:rsidRPr="0076471F" w:rsidRDefault="0076471F" w:rsidP="007727F0">
            <w:pPr>
              <w:rPr>
                <w:sz w:val="16"/>
                <w:szCs w:val="16"/>
              </w:rPr>
            </w:pPr>
          </w:p>
        </w:tc>
        <w:tc>
          <w:tcPr>
            <w:tcW w:w="286" w:type="dxa"/>
          </w:tcPr>
          <w:p w14:paraId="3411A4B0" w14:textId="77777777" w:rsidR="0076471F" w:rsidRPr="0076471F" w:rsidRDefault="0076471F" w:rsidP="007727F0">
            <w:pPr>
              <w:rPr>
                <w:sz w:val="16"/>
                <w:szCs w:val="16"/>
              </w:rPr>
            </w:pPr>
          </w:p>
        </w:tc>
        <w:tc>
          <w:tcPr>
            <w:tcW w:w="286" w:type="dxa"/>
          </w:tcPr>
          <w:p w14:paraId="23E7B1C1" w14:textId="77777777" w:rsidR="0076471F" w:rsidRPr="0076471F" w:rsidRDefault="0076471F" w:rsidP="007727F0">
            <w:pPr>
              <w:rPr>
                <w:sz w:val="16"/>
                <w:szCs w:val="16"/>
              </w:rPr>
            </w:pPr>
          </w:p>
        </w:tc>
        <w:tc>
          <w:tcPr>
            <w:tcW w:w="287" w:type="dxa"/>
          </w:tcPr>
          <w:p w14:paraId="0A9B0D56" w14:textId="77777777" w:rsidR="0076471F" w:rsidRPr="0076471F" w:rsidRDefault="0076471F" w:rsidP="007727F0">
            <w:pPr>
              <w:rPr>
                <w:sz w:val="16"/>
                <w:szCs w:val="16"/>
              </w:rPr>
            </w:pPr>
          </w:p>
        </w:tc>
        <w:tc>
          <w:tcPr>
            <w:tcW w:w="286" w:type="dxa"/>
          </w:tcPr>
          <w:p w14:paraId="795B5602" w14:textId="77777777" w:rsidR="0076471F" w:rsidRPr="0076471F" w:rsidRDefault="0076471F" w:rsidP="007727F0">
            <w:pPr>
              <w:rPr>
                <w:sz w:val="16"/>
                <w:szCs w:val="16"/>
              </w:rPr>
            </w:pPr>
          </w:p>
        </w:tc>
        <w:tc>
          <w:tcPr>
            <w:tcW w:w="287" w:type="dxa"/>
          </w:tcPr>
          <w:p w14:paraId="3FFF8CA7" w14:textId="77777777" w:rsidR="0076471F" w:rsidRPr="0076471F" w:rsidRDefault="0076471F" w:rsidP="007727F0">
            <w:pPr>
              <w:rPr>
                <w:sz w:val="16"/>
                <w:szCs w:val="16"/>
              </w:rPr>
            </w:pPr>
          </w:p>
        </w:tc>
        <w:tc>
          <w:tcPr>
            <w:tcW w:w="286" w:type="dxa"/>
          </w:tcPr>
          <w:p w14:paraId="49C3BB4F" w14:textId="77777777" w:rsidR="0076471F" w:rsidRPr="0076471F" w:rsidRDefault="0076471F" w:rsidP="007727F0">
            <w:pPr>
              <w:rPr>
                <w:sz w:val="16"/>
                <w:szCs w:val="16"/>
              </w:rPr>
            </w:pPr>
          </w:p>
        </w:tc>
        <w:tc>
          <w:tcPr>
            <w:tcW w:w="286" w:type="dxa"/>
          </w:tcPr>
          <w:p w14:paraId="74F59AF7" w14:textId="77777777" w:rsidR="0076471F" w:rsidRPr="0076471F" w:rsidRDefault="0076471F" w:rsidP="007727F0">
            <w:pPr>
              <w:rPr>
                <w:sz w:val="16"/>
                <w:szCs w:val="16"/>
              </w:rPr>
            </w:pPr>
          </w:p>
        </w:tc>
        <w:tc>
          <w:tcPr>
            <w:tcW w:w="287" w:type="dxa"/>
          </w:tcPr>
          <w:p w14:paraId="0D46EAB2" w14:textId="77777777" w:rsidR="0076471F" w:rsidRPr="0076471F" w:rsidRDefault="0076471F" w:rsidP="007727F0">
            <w:pPr>
              <w:rPr>
                <w:sz w:val="16"/>
                <w:szCs w:val="16"/>
              </w:rPr>
            </w:pPr>
          </w:p>
        </w:tc>
        <w:tc>
          <w:tcPr>
            <w:tcW w:w="286" w:type="dxa"/>
          </w:tcPr>
          <w:p w14:paraId="74A676F8" w14:textId="77777777" w:rsidR="0076471F" w:rsidRPr="0076471F" w:rsidRDefault="0076471F" w:rsidP="007727F0">
            <w:pPr>
              <w:rPr>
                <w:sz w:val="16"/>
                <w:szCs w:val="16"/>
              </w:rPr>
            </w:pPr>
          </w:p>
        </w:tc>
      </w:tr>
      <w:tr w:rsidR="0076471F" w:rsidRPr="0076471F" w14:paraId="135787C0" w14:textId="77777777" w:rsidTr="001F20AD">
        <w:tc>
          <w:tcPr>
            <w:tcW w:w="1255" w:type="dxa"/>
            <w:vMerge/>
          </w:tcPr>
          <w:p w14:paraId="703F2CBE" w14:textId="77777777" w:rsidR="0076471F" w:rsidRPr="0076471F" w:rsidRDefault="0076471F" w:rsidP="007727F0">
            <w:pPr>
              <w:rPr>
                <w:sz w:val="16"/>
                <w:szCs w:val="16"/>
              </w:rPr>
            </w:pPr>
          </w:p>
        </w:tc>
        <w:tc>
          <w:tcPr>
            <w:tcW w:w="1440" w:type="dxa"/>
          </w:tcPr>
          <w:p w14:paraId="42A45EAC" w14:textId="77777777" w:rsidR="0076471F" w:rsidRPr="0076471F" w:rsidRDefault="0076471F" w:rsidP="007727F0">
            <w:pPr>
              <w:rPr>
                <w:sz w:val="16"/>
                <w:szCs w:val="16"/>
              </w:rPr>
            </w:pPr>
            <w:r w:rsidRPr="0076471F">
              <w:rPr>
                <w:sz w:val="16"/>
                <w:szCs w:val="16"/>
              </w:rPr>
              <w:t>Recruitment of Investment Manager</w:t>
            </w:r>
          </w:p>
        </w:tc>
        <w:tc>
          <w:tcPr>
            <w:tcW w:w="990" w:type="dxa"/>
          </w:tcPr>
          <w:p w14:paraId="36D0CAD2" w14:textId="77777777" w:rsidR="0076471F" w:rsidRPr="0076471F" w:rsidRDefault="0076471F" w:rsidP="007727F0">
            <w:pPr>
              <w:rPr>
                <w:sz w:val="16"/>
                <w:szCs w:val="16"/>
              </w:rPr>
            </w:pPr>
            <w:r w:rsidRPr="0076471F">
              <w:rPr>
                <w:sz w:val="16"/>
                <w:szCs w:val="16"/>
              </w:rPr>
              <w:t xml:space="preserve">BFSC, </w:t>
            </w:r>
          </w:p>
        </w:tc>
        <w:tc>
          <w:tcPr>
            <w:tcW w:w="286" w:type="dxa"/>
          </w:tcPr>
          <w:p w14:paraId="0301A812" w14:textId="77777777" w:rsidR="0076471F" w:rsidRPr="0076471F" w:rsidRDefault="0076471F" w:rsidP="007727F0">
            <w:pPr>
              <w:rPr>
                <w:sz w:val="16"/>
                <w:szCs w:val="16"/>
              </w:rPr>
            </w:pPr>
          </w:p>
        </w:tc>
        <w:tc>
          <w:tcPr>
            <w:tcW w:w="286" w:type="dxa"/>
          </w:tcPr>
          <w:p w14:paraId="71995C7B" w14:textId="77777777" w:rsidR="0076471F" w:rsidRPr="0076471F" w:rsidRDefault="0076471F" w:rsidP="007727F0">
            <w:pPr>
              <w:rPr>
                <w:sz w:val="16"/>
                <w:szCs w:val="16"/>
              </w:rPr>
            </w:pPr>
          </w:p>
        </w:tc>
        <w:tc>
          <w:tcPr>
            <w:tcW w:w="287" w:type="dxa"/>
          </w:tcPr>
          <w:p w14:paraId="237DBF64" w14:textId="77777777" w:rsidR="0076471F" w:rsidRPr="0076471F" w:rsidRDefault="0076471F" w:rsidP="007727F0">
            <w:pPr>
              <w:rPr>
                <w:sz w:val="16"/>
                <w:szCs w:val="16"/>
              </w:rPr>
            </w:pPr>
          </w:p>
        </w:tc>
        <w:tc>
          <w:tcPr>
            <w:tcW w:w="286" w:type="dxa"/>
          </w:tcPr>
          <w:p w14:paraId="2A242EAE" w14:textId="77777777" w:rsidR="0076471F" w:rsidRPr="0076471F" w:rsidRDefault="0076471F" w:rsidP="007727F0">
            <w:pPr>
              <w:rPr>
                <w:sz w:val="16"/>
                <w:szCs w:val="16"/>
              </w:rPr>
            </w:pPr>
          </w:p>
        </w:tc>
        <w:tc>
          <w:tcPr>
            <w:tcW w:w="286" w:type="dxa"/>
          </w:tcPr>
          <w:p w14:paraId="491F8A66" w14:textId="77777777" w:rsidR="0076471F" w:rsidRPr="0076471F" w:rsidRDefault="0076471F" w:rsidP="007727F0">
            <w:pPr>
              <w:rPr>
                <w:sz w:val="16"/>
                <w:szCs w:val="16"/>
              </w:rPr>
            </w:pPr>
          </w:p>
        </w:tc>
        <w:tc>
          <w:tcPr>
            <w:tcW w:w="287" w:type="dxa"/>
          </w:tcPr>
          <w:p w14:paraId="5A0D45F1" w14:textId="77777777" w:rsidR="0076471F" w:rsidRPr="0076471F" w:rsidRDefault="0076471F" w:rsidP="007727F0">
            <w:pPr>
              <w:rPr>
                <w:sz w:val="16"/>
                <w:szCs w:val="16"/>
              </w:rPr>
            </w:pPr>
          </w:p>
        </w:tc>
        <w:tc>
          <w:tcPr>
            <w:tcW w:w="286" w:type="dxa"/>
          </w:tcPr>
          <w:p w14:paraId="4A41150D" w14:textId="77777777" w:rsidR="0076471F" w:rsidRPr="0076471F" w:rsidRDefault="0076471F" w:rsidP="007727F0">
            <w:pPr>
              <w:rPr>
                <w:sz w:val="16"/>
                <w:szCs w:val="16"/>
              </w:rPr>
            </w:pPr>
          </w:p>
        </w:tc>
        <w:tc>
          <w:tcPr>
            <w:tcW w:w="287" w:type="dxa"/>
          </w:tcPr>
          <w:p w14:paraId="3DD18025" w14:textId="77777777" w:rsidR="0076471F" w:rsidRPr="0076471F" w:rsidRDefault="0076471F" w:rsidP="007727F0">
            <w:pPr>
              <w:rPr>
                <w:sz w:val="16"/>
                <w:szCs w:val="16"/>
              </w:rPr>
            </w:pPr>
            <w:r w:rsidRPr="0076471F">
              <w:rPr>
                <w:sz w:val="16"/>
                <w:szCs w:val="16"/>
              </w:rPr>
              <w:t>X</w:t>
            </w:r>
          </w:p>
        </w:tc>
        <w:tc>
          <w:tcPr>
            <w:tcW w:w="286" w:type="dxa"/>
          </w:tcPr>
          <w:p w14:paraId="292DDEEA" w14:textId="77777777" w:rsidR="0076471F" w:rsidRPr="0076471F" w:rsidRDefault="0076471F" w:rsidP="007727F0">
            <w:pPr>
              <w:rPr>
                <w:sz w:val="16"/>
                <w:szCs w:val="16"/>
              </w:rPr>
            </w:pPr>
          </w:p>
        </w:tc>
        <w:tc>
          <w:tcPr>
            <w:tcW w:w="286" w:type="dxa"/>
          </w:tcPr>
          <w:p w14:paraId="5FCD77D2" w14:textId="77777777" w:rsidR="0076471F" w:rsidRPr="0076471F" w:rsidRDefault="0076471F" w:rsidP="007727F0">
            <w:pPr>
              <w:rPr>
                <w:sz w:val="16"/>
                <w:szCs w:val="16"/>
              </w:rPr>
            </w:pPr>
          </w:p>
        </w:tc>
        <w:tc>
          <w:tcPr>
            <w:tcW w:w="287" w:type="dxa"/>
          </w:tcPr>
          <w:p w14:paraId="687A91B2" w14:textId="77777777" w:rsidR="0076471F" w:rsidRPr="0076471F" w:rsidRDefault="0076471F" w:rsidP="007727F0">
            <w:pPr>
              <w:rPr>
                <w:sz w:val="16"/>
                <w:szCs w:val="16"/>
              </w:rPr>
            </w:pPr>
          </w:p>
        </w:tc>
        <w:tc>
          <w:tcPr>
            <w:tcW w:w="286" w:type="dxa"/>
          </w:tcPr>
          <w:p w14:paraId="413454C6" w14:textId="77777777" w:rsidR="0076471F" w:rsidRPr="0076471F" w:rsidRDefault="0076471F" w:rsidP="007727F0">
            <w:pPr>
              <w:rPr>
                <w:sz w:val="16"/>
                <w:szCs w:val="16"/>
              </w:rPr>
            </w:pPr>
          </w:p>
        </w:tc>
        <w:tc>
          <w:tcPr>
            <w:tcW w:w="286" w:type="dxa"/>
          </w:tcPr>
          <w:p w14:paraId="0FA4F41E" w14:textId="77777777" w:rsidR="0076471F" w:rsidRPr="0076471F" w:rsidRDefault="0076471F" w:rsidP="007727F0">
            <w:pPr>
              <w:rPr>
                <w:sz w:val="16"/>
                <w:szCs w:val="16"/>
              </w:rPr>
            </w:pPr>
          </w:p>
        </w:tc>
        <w:tc>
          <w:tcPr>
            <w:tcW w:w="287" w:type="dxa"/>
          </w:tcPr>
          <w:p w14:paraId="4635E19D" w14:textId="77777777" w:rsidR="0076471F" w:rsidRPr="0076471F" w:rsidRDefault="0076471F" w:rsidP="007727F0">
            <w:pPr>
              <w:rPr>
                <w:sz w:val="16"/>
                <w:szCs w:val="16"/>
              </w:rPr>
            </w:pPr>
          </w:p>
        </w:tc>
        <w:tc>
          <w:tcPr>
            <w:tcW w:w="286" w:type="dxa"/>
          </w:tcPr>
          <w:p w14:paraId="1C1D1F27" w14:textId="77777777" w:rsidR="0076471F" w:rsidRPr="0076471F" w:rsidRDefault="0076471F" w:rsidP="007727F0">
            <w:pPr>
              <w:rPr>
                <w:sz w:val="16"/>
                <w:szCs w:val="16"/>
              </w:rPr>
            </w:pPr>
          </w:p>
        </w:tc>
        <w:tc>
          <w:tcPr>
            <w:tcW w:w="287" w:type="dxa"/>
          </w:tcPr>
          <w:p w14:paraId="2440C9DA" w14:textId="77777777" w:rsidR="0076471F" w:rsidRPr="0076471F" w:rsidRDefault="0076471F" w:rsidP="007727F0">
            <w:pPr>
              <w:rPr>
                <w:sz w:val="16"/>
                <w:szCs w:val="16"/>
              </w:rPr>
            </w:pPr>
          </w:p>
        </w:tc>
        <w:tc>
          <w:tcPr>
            <w:tcW w:w="286" w:type="dxa"/>
          </w:tcPr>
          <w:p w14:paraId="648C69E3" w14:textId="77777777" w:rsidR="0076471F" w:rsidRPr="0076471F" w:rsidRDefault="0076471F" w:rsidP="007727F0">
            <w:pPr>
              <w:rPr>
                <w:sz w:val="16"/>
                <w:szCs w:val="16"/>
              </w:rPr>
            </w:pPr>
          </w:p>
        </w:tc>
        <w:tc>
          <w:tcPr>
            <w:tcW w:w="286" w:type="dxa"/>
          </w:tcPr>
          <w:p w14:paraId="79C7246B" w14:textId="77777777" w:rsidR="0076471F" w:rsidRPr="0076471F" w:rsidRDefault="0076471F" w:rsidP="007727F0">
            <w:pPr>
              <w:rPr>
                <w:sz w:val="16"/>
                <w:szCs w:val="16"/>
              </w:rPr>
            </w:pPr>
          </w:p>
        </w:tc>
        <w:tc>
          <w:tcPr>
            <w:tcW w:w="287" w:type="dxa"/>
          </w:tcPr>
          <w:p w14:paraId="67CD1FD8" w14:textId="77777777" w:rsidR="0076471F" w:rsidRPr="0076471F" w:rsidRDefault="0076471F" w:rsidP="007727F0">
            <w:pPr>
              <w:rPr>
                <w:sz w:val="16"/>
                <w:szCs w:val="16"/>
              </w:rPr>
            </w:pPr>
          </w:p>
        </w:tc>
        <w:tc>
          <w:tcPr>
            <w:tcW w:w="286" w:type="dxa"/>
          </w:tcPr>
          <w:p w14:paraId="434B8ECA" w14:textId="77777777" w:rsidR="0076471F" w:rsidRPr="0076471F" w:rsidRDefault="0076471F" w:rsidP="007727F0">
            <w:pPr>
              <w:rPr>
                <w:sz w:val="16"/>
                <w:szCs w:val="16"/>
              </w:rPr>
            </w:pPr>
          </w:p>
        </w:tc>
        <w:tc>
          <w:tcPr>
            <w:tcW w:w="286" w:type="dxa"/>
          </w:tcPr>
          <w:p w14:paraId="44B1B5BF" w14:textId="77777777" w:rsidR="0076471F" w:rsidRPr="0076471F" w:rsidRDefault="0076471F" w:rsidP="007727F0">
            <w:pPr>
              <w:rPr>
                <w:sz w:val="16"/>
                <w:szCs w:val="16"/>
              </w:rPr>
            </w:pPr>
          </w:p>
        </w:tc>
        <w:tc>
          <w:tcPr>
            <w:tcW w:w="287" w:type="dxa"/>
          </w:tcPr>
          <w:p w14:paraId="70963C79" w14:textId="77777777" w:rsidR="0076471F" w:rsidRPr="0076471F" w:rsidRDefault="0076471F" w:rsidP="007727F0">
            <w:pPr>
              <w:rPr>
                <w:sz w:val="16"/>
                <w:szCs w:val="16"/>
              </w:rPr>
            </w:pPr>
          </w:p>
        </w:tc>
        <w:tc>
          <w:tcPr>
            <w:tcW w:w="286" w:type="dxa"/>
          </w:tcPr>
          <w:p w14:paraId="4E9AD0DD" w14:textId="77777777" w:rsidR="0076471F" w:rsidRPr="0076471F" w:rsidRDefault="0076471F" w:rsidP="007727F0">
            <w:pPr>
              <w:rPr>
                <w:sz w:val="16"/>
                <w:szCs w:val="16"/>
              </w:rPr>
            </w:pPr>
          </w:p>
        </w:tc>
        <w:tc>
          <w:tcPr>
            <w:tcW w:w="287" w:type="dxa"/>
          </w:tcPr>
          <w:p w14:paraId="244B7F23" w14:textId="77777777" w:rsidR="0076471F" w:rsidRPr="0076471F" w:rsidRDefault="0076471F" w:rsidP="007727F0">
            <w:pPr>
              <w:rPr>
                <w:sz w:val="16"/>
                <w:szCs w:val="16"/>
              </w:rPr>
            </w:pPr>
          </w:p>
        </w:tc>
        <w:tc>
          <w:tcPr>
            <w:tcW w:w="286" w:type="dxa"/>
          </w:tcPr>
          <w:p w14:paraId="7F5914D0" w14:textId="77777777" w:rsidR="0076471F" w:rsidRPr="0076471F" w:rsidRDefault="0076471F" w:rsidP="007727F0">
            <w:pPr>
              <w:rPr>
                <w:sz w:val="16"/>
                <w:szCs w:val="16"/>
              </w:rPr>
            </w:pPr>
          </w:p>
        </w:tc>
        <w:tc>
          <w:tcPr>
            <w:tcW w:w="286" w:type="dxa"/>
          </w:tcPr>
          <w:p w14:paraId="17806B1F" w14:textId="77777777" w:rsidR="0076471F" w:rsidRPr="0076471F" w:rsidRDefault="0076471F" w:rsidP="007727F0">
            <w:pPr>
              <w:rPr>
                <w:sz w:val="16"/>
                <w:szCs w:val="16"/>
              </w:rPr>
            </w:pPr>
          </w:p>
        </w:tc>
        <w:tc>
          <w:tcPr>
            <w:tcW w:w="287" w:type="dxa"/>
          </w:tcPr>
          <w:p w14:paraId="349A4BF8" w14:textId="77777777" w:rsidR="0076471F" w:rsidRPr="0076471F" w:rsidRDefault="0076471F" w:rsidP="007727F0">
            <w:pPr>
              <w:rPr>
                <w:sz w:val="16"/>
                <w:szCs w:val="16"/>
              </w:rPr>
            </w:pPr>
          </w:p>
        </w:tc>
        <w:tc>
          <w:tcPr>
            <w:tcW w:w="286" w:type="dxa"/>
          </w:tcPr>
          <w:p w14:paraId="1E613C6B" w14:textId="77777777" w:rsidR="0076471F" w:rsidRPr="0076471F" w:rsidRDefault="0076471F" w:rsidP="007727F0">
            <w:pPr>
              <w:rPr>
                <w:sz w:val="16"/>
                <w:szCs w:val="16"/>
              </w:rPr>
            </w:pPr>
          </w:p>
        </w:tc>
      </w:tr>
      <w:tr w:rsidR="0076471F" w:rsidRPr="0076471F" w14:paraId="6ABF69A7" w14:textId="77777777" w:rsidTr="001F20AD">
        <w:tc>
          <w:tcPr>
            <w:tcW w:w="1255" w:type="dxa"/>
          </w:tcPr>
          <w:p w14:paraId="1FFF910A" w14:textId="77777777" w:rsidR="0076471F" w:rsidRPr="0076471F" w:rsidRDefault="0076471F" w:rsidP="007727F0">
            <w:pPr>
              <w:rPr>
                <w:sz w:val="16"/>
                <w:szCs w:val="16"/>
              </w:rPr>
            </w:pPr>
            <w:r w:rsidRPr="0076471F">
              <w:rPr>
                <w:sz w:val="16"/>
                <w:szCs w:val="16"/>
              </w:rPr>
              <w:t>Output 2.2 Biodiversity Fund’s strategic and operational framework</w:t>
            </w:r>
          </w:p>
        </w:tc>
        <w:tc>
          <w:tcPr>
            <w:tcW w:w="1440" w:type="dxa"/>
          </w:tcPr>
          <w:p w14:paraId="2A6C00A1" w14:textId="77777777" w:rsidR="0076471F" w:rsidRPr="0076471F" w:rsidRDefault="0076471F" w:rsidP="007727F0">
            <w:pPr>
              <w:rPr>
                <w:sz w:val="16"/>
                <w:szCs w:val="16"/>
              </w:rPr>
            </w:pPr>
            <w:r w:rsidRPr="0076471F">
              <w:rPr>
                <w:sz w:val="16"/>
                <w:szCs w:val="16"/>
              </w:rPr>
              <w:t>Development of strategic and operational documents</w:t>
            </w:r>
          </w:p>
        </w:tc>
        <w:tc>
          <w:tcPr>
            <w:tcW w:w="990" w:type="dxa"/>
          </w:tcPr>
          <w:p w14:paraId="0C60EBB8" w14:textId="77777777" w:rsidR="0076471F" w:rsidRPr="0076471F" w:rsidRDefault="0076471F" w:rsidP="007727F0">
            <w:pPr>
              <w:rPr>
                <w:sz w:val="16"/>
                <w:szCs w:val="16"/>
              </w:rPr>
            </w:pPr>
            <w:r w:rsidRPr="0076471F">
              <w:rPr>
                <w:sz w:val="16"/>
                <w:szCs w:val="16"/>
              </w:rPr>
              <w:t>BFSC, PIU, BFTS, Contractor</w:t>
            </w:r>
          </w:p>
        </w:tc>
        <w:tc>
          <w:tcPr>
            <w:tcW w:w="286" w:type="dxa"/>
          </w:tcPr>
          <w:p w14:paraId="7D3FB367" w14:textId="77777777" w:rsidR="0076471F" w:rsidRPr="0076471F" w:rsidRDefault="0076471F" w:rsidP="007727F0">
            <w:pPr>
              <w:rPr>
                <w:sz w:val="16"/>
                <w:szCs w:val="16"/>
              </w:rPr>
            </w:pPr>
          </w:p>
        </w:tc>
        <w:tc>
          <w:tcPr>
            <w:tcW w:w="286" w:type="dxa"/>
          </w:tcPr>
          <w:p w14:paraId="0FD27427" w14:textId="77777777" w:rsidR="0076471F" w:rsidRPr="0076471F" w:rsidRDefault="0076471F" w:rsidP="007727F0">
            <w:pPr>
              <w:rPr>
                <w:sz w:val="16"/>
                <w:szCs w:val="16"/>
              </w:rPr>
            </w:pPr>
          </w:p>
        </w:tc>
        <w:tc>
          <w:tcPr>
            <w:tcW w:w="287" w:type="dxa"/>
          </w:tcPr>
          <w:p w14:paraId="17BEA7DB" w14:textId="77777777" w:rsidR="0076471F" w:rsidRPr="0076471F" w:rsidRDefault="0076471F" w:rsidP="007727F0">
            <w:pPr>
              <w:rPr>
                <w:sz w:val="16"/>
                <w:szCs w:val="16"/>
              </w:rPr>
            </w:pPr>
          </w:p>
        </w:tc>
        <w:tc>
          <w:tcPr>
            <w:tcW w:w="286" w:type="dxa"/>
          </w:tcPr>
          <w:p w14:paraId="083A2C11" w14:textId="77777777" w:rsidR="0076471F" w:rsidRPr="0076471F" w:rsidRDefault="0076471F" w:rsidP="007727F0">
            <w:pPr>
              <w:rPr>
                <w:sz w:val="16"/>
                <w:szCs w:val="16"/>
              </w:rPr>
            </w:pPr>
          </w:p>
        </w:tc>
        <w:tc>
          <w:tcPr>
            <w:tcW w:w="286" w:type="dxa"/>
          </w:tcPr>
          <w:p w14:paraId="3AB941CC" w14:textId="77777777" w:rsidR="0076471F" w:rsidRPr="0076471F" w:rsidRDefault="0076471F" w:rsidP="007727F0">
            <w:pPr>
              <w:rPr>
                <w:sz w:val="16"/>
                <w:szCs w:val="16"/>
              </w:rPr>
            </w:pPr>
          </w:p>
        </w:tc>
        <w:tc>
          <w:tcPr>
            <w:tcW w:w="287" w:type="dxa"/>
          </w:tcPr>
          <w:p w14:paraId="701DFCBC" w14:textId="77777777" w:rsidR="0076471F" w:rsidRPr="0076471F" w:rsidRDefault="0076471F" w:rsidP="007727F0">
            <w:pPr>
              <w:rPr>
                <w:sz w:val="16"/>
                <w:szCs w:val="16"/>
              </w:rPr>
            </w:pPr>
          </w:p>
        </w:tc>
        <w:tc>
          <w:tcPr>
            <w:tcW w:w="286" w:type="dxa"/>
          </w:tcPr>
          <w:p w14:paraId="49759907" w14:textId="77777777" w:rsidR="0076471F" w:rsidRPr="0076471F" w:rsidRDefault="0076471F" w:rsidP="007727F0">
            <w:pPr>
              <w:rPr>
                <w:sz w:val="16"/>
                <w:szCs w:val="16"/>
              </w:rPr>
            </w:pPr>
            <w:r w:rsidRPr="0076471F">
              <w:rPr>
                <w:sz w:val="16"/>
                <w:szCs w:val="16"/>
              </w:rPr>
              <w:t>X</w:t>
            </w:r>
          </w:p>
        </w:tc>
        <w:tc>
          <w:tcPr>
            <w:tcW w:w="287" w:type="dxa"/>
          </w:tcPr>
          <w:p w14:paraId="3F7C8E90" w14:textId="77777777" w:rsidR="0076471F" w:rsidRPr="0076471F" w:rsidRDefault="0076471F" w:rsidP="007727F0">
            <w:pPr>
              <w:rPr>
                <w:sz w:val="16"/>
                <w:szCs w:val="16"/>
              </w:rPr>
            </w:pPr>
            <w:r w:rsidRPr="0076471F">
              <w:rPr>
                <w:sz w:val="16"/>
                <w:szCs w:val="16"/>
              </w:rPr>
              <w:t>X</w:t>
            </w:r>
          </w:p>
        </w:tc>
        <w:tc>
          <w:tcPr>
            <w:tcW w:w="286" w:type="dxa"/>
          </w:tcPr>
          <w:p w14:paraId="28760F2B" w14:textId="77777777" w:rsidR="0076471F" w:rsidRPr="0076471F" w:rsidRDefault="0076471F" w:rsidP="007727F0">
            <w:pPr>
              <w:rPr>
                <w:sz w:val="16"/>
                <w:szCs w:val="16"/>
              </w:rPr>
            </w:pPr>
            <w:r w:rsidRPr="0076471F">
              <w:rPr>
                <w:sz w:val="16"/>
                <w:szCs w:val="16"/>
              </w:rPr>
              <w:t>X</w:t>
            </w:r>
          </w:p>
        </w:tc>
        <w:tc>
          <w:tcPr>
            <w:tcW w:w="286" w:type="dxa"/>
          </w:tcPr>
          <w:p w14:paraId="5430AAD4" w14:textId="77777777" w:rsidR="0076471F" w:rsidRPr="0076471F" w:rsidRDefault="0076471F" w:rsidP="007727F0">
            <w:pPr>
              <w:rPr>
                <w:sz w:val="16"/>
                <w:szCs w:val="16"/>
              </w:rPr>
            </w:pPr>
          </w:p>
        </w:tc>
        <w:tc>
          <w:tcPr>
            <w:tcW w:w="287" w:type="dxa"/>
          </w:tcPr>
          <w:p w14:paraId="6A16686C" w14:textId="77777777" w:rsidR="0076471F" w:rsidRPr="0076471F" w:rsidRDefault="0076471F" w:rsidP="007727F0">
            <w:pPr>
              <w:rPr>
                <w:sz w:val="16"/>
                <w:szCs w:val="16"/>
              </w:rPr>
            </w:pPr>
          </w:p>
        </w:tc>
        <w:tc>
          <w:tcPr>
            <w:tcW w:w="286" w:type="dxa"/>
          </w:tcPr>
          <w:p w14:paraId="78B0D62A" w14:textId="77777777" w:rsidR="0076471F" w:rsidRPr="0076471F" w:rsidRDefault="0076471F" w:rsidP="007727F0">
            <w:pPr>
              <w:rPr>
                <w:sz w:val="16"/>
                <w:szCs w:val="16"/>
              </w:rPr>
            </w:pPr>
          </w:p>
        </w:tc>
        <w:tc>
          <w:tcPr>
            <w:tcW w:w="286" w:type="dxa"/>
          </w:tcPr>
          <w:p w14:paraId="33150EC8" w14:textId="77777777" w:rsidR="0076471F" w:rsidRPr="0076471F" w:rsidRDefault="0076471F" w:rsidP="007727F0">
            <w:pPr>
              <w:rPr>
                <w:sz w:val="16"/>
                <w:szCs w:val="16"/>
              </w:rPr>
            </w:pPr>
          </w:p>
        </w:tc>
        <w:tc>
          <w:tcPr>
            <w:tcW w:w="287" w:type="dxa"/>
          </w:tcPr>
          <w:p w14:paraId="49E4DC82" w14:textId="77777777" w:rsidR="0076471F" w:rsidRPr="0076471F" w:rsidRDefault="0076471F" w:rsidP="007727F0">
            <w:pPr>
              <w:rPr>
                <w:sz w:val="16"/>
                <w:szCs w:val="16"/>
              </w:rPr>
            </w:pPr>
          </w:p>
        </w:tc>
        <w:tc>
          <w:tcPr>
            <w:tcW w:w="286" w:type="dxa"/>
          </w:tcPr>
          <w:p w14:paraId="6BEC3680" w14:textId="77777777" w:rsidR="0076471F" w:rsidRPr="0076471F" w:rsidRDefault="0076471F" w:rsidP="007727F0">
            <w:pPr>
              <w:rPr>
                <w:sz w:val="16"/>
                <w:szCs w:val="16"/>
              </w:rPr>
            </w:pPr>
          </w:p>
        </w:tc>
        <w:tc>
          <w:tcPr>
            <w:tcW w:w="287" w:type="dxa"/>
          </w:tcPr>
          <w:p w14:paraId="5FF3AD15" w14:textId="77777777" w:rsidR="0076471F" w:rsidRPr="0076471F" w:rsidRDefault="0076471F" w:rsidP="007727F0">
            <w:pPr>
              <w:rPr>
                <w:sz w:val="16"/>
                <w:szCs w:val="16"/>
              </w:rPr>
            </w:pPr>
          </w:p>
        </w:tc>
        <w:tc>
          <w:tcPr>
            <w:tcW w:w="286" w:type="dxa"/>
          </w:tcPr>
          <w:p w14:paraId="2243DDB7" w14:textId="77777777" w:rsidR="0076471F" w:rsidRPr="0076471F" w:rsidRDefault="0076471F" w:rsidP="007727F0">
            <w:pPr>
              <w:rPr>
                <w:sz w:val="16"/>
                <w:szCs w:val="16"/>
              </w:rPr>
            </w:pPr>
          </w:p>
        </w:tc>
        <w:tc>
          <w:tcPr>
            <w:tcW w:w="286" w:type="dxa"/>
          </w:tcPr>
          <w:p w14:paraId="209D7C37" w14:textId="77777777" w:rsidR="0076471F" w:rsidRPr="0076471F" w:rsidRDefault="0076471F" w:rsidP="007727F0">
            <w:pPr>
              <w:rPr>
                <w:sz w:val="16"/>
                <w:szCs w:val="16"/>
              </w:rPr>
            </w:pPr>
          </w:p>
        </w:tc>
        <w:tc>
          <w:tcPr>
            <w:tcW w:w="287" w:type="dxa"/>
          </w:tcPr>
          <w:p w14:paraId="54B30F70" w14:textId="77777777" w:rsidR="0076471F" w:rsidRPr="0076471F" w:rsidRDefault="0076471F" w:rsidP="007727F0">
            <w:pPr>
              <w:rPr>
                <w:sz w:val="16"/>
                <w:szCs w:val="16"/>
              </w:rPr>
            </w:pPr>
          </w:p>
        </w:tc>
        <w:tc>
          <w:tcPr>
            <w:tcW w:w="286" w:type="dxa"/>
          </w:tcPr>
          <w:p w14:paraId="74642422" w14:textId="77777777" w:rsidR="0076471F" w:rsidRPr="0076471F" w:rsidRDefault="0076471F" w:rsidP="007727F0">
            <w:pPr>
              <w:rPr>
                <w:sz w:val="16"/>
                <w:szCs w:val="16"/>
              </w:rPr>
            </w:pPr>
          </w:p>
        </w:tc>
        <w:tc>
          <w:tcPr>
            <w:tcW w:w="286" w:type="dxa"/>
          </w:tcPr>
          <w:p w14:paraId="40CB347F" w14:textId="77777777" w:rsidR="0076471F" w:rsidRPr="0076471F" w:rsidRDefault="0076471F" w:rsidP="007727F0">
            <w:pPr>
              <w:rPr>
                <w:sz w:val="16"/>
                <w:szCs w:val="16"/>
              </w:rPr>
            </w:pPr>
          </w:p>
        </w:tc>
        <w:tc>
          <w:tcPr>
            <w:tcW w:w="287" w:type="dxa"/>
          </w:tcPr>
          <w:p w14:paraId="4EA9C7A0" w14:textId="77777777" w:rsidR="0076471F" w:rsidRPr="0076471F" w:rsidRDefault="0076471F" w:rsidP="007727F0">
            <w:pPr>
              <w:rPr>
                <w:sz w:val="16"/>
                <w:szCs w:val="16"/>
              </w:rPr>
            </w:pPr>
          </w:p>
        </w:tc>
        <w:tc>
          <w:tcPr>
            <w:tcW w:w="286" w:type="dxa"/>
          </w:tcPr>
          <w:p w14:paraId="625C16A5" w14:textId="77777777" w:rsidR="0076471F" w:rsidRPr="0076471F" w:rsidRDefault="0076471F" w:rsidP="007727F0">
            <w:pPr>
              <w:rPr>
                <w:sz w:val="16"/>
                <w:szCs w:val="16"/>
              </w:rPr>
            </w:pPr>
          </w:p>
        </w:tc>
        <w:tc>
          <w:tcPr>
            <w:tcW w:w="287" w:type="dxa"/>
          </w:tcPr>
          <w:p w14:paraId="01DDA9C3" w14:textId="77777777" w:rsidR="0076471F" w:rsidRPr="0076471F" w:rsidRDefault="0076471F" w:rsidP="007727F0">
            <w:pPr>
              <w:rPr>
                <w:sz w:val="16"/>
                <w:szCs w:val="16"/>
              </w:rPr>
            </w:pPr>
          </w:p>
        </w:tc>
        <w:tc>
          <w:tcPr>
            <w:tcW w:w="286" w:type="dxa"/>
          </w:tcPr>
          <w:p w14:paraId="2FC64DF2" w14:textId="77777777" w:rsidR="0076471F" w:rsidRPr="0076471F" w:rsidRDefault="0076471F" w:rsidP="007727F0">
            <w:pPr>
              <w:rPr>
                <w:sz w:val="16"/>
                <w:szCs w:val="16"/>
              </w:rPr>
            </w:pPr>
          </w:p>
        </w:tc>
        <w:tc>
          <w:tcPr>
            <w:tcW w:w="286" w:type="dxa"/>
          </w:tcPr>
          <w:p w14:paraId="65A907EB" w14:textId="77777777" w:rsidR="0076471F" w:rsidRPr="0076471F" w:rsidRDefault="0076471F" w:rsidP="007727F0">
            <w:pPr>
              <w:rPr>
                <w:sz w:val="16"/>
                <w:szCs w:val="16"/>
              </w:rPr>
            </w:pPr>
          </w:p>
        </w:tc>
        <w:tc>
          <w:tcPr>
            <w:tcW w:w="287" w:type="dxa"/>
          </w:tcPr>
          <w:p w14:paraId="20A1AC66" w14:textId="77777777" w:rsidR="0076471F" w:rsidRPr="0076471F" w:rsidRDefault="0076471F" w:rsidP="007727F0">
            <w:pPr>
              <w:rPr>
                <w:sz w:val="16"/>
                <w:szCs w:val="16"/>
              </w:rPr>
            </w:pPr>
          </w:p>
        </w:tc>
        <w:tc>
          <w:tcPr>
            <w:tcW w:w="286" w:type="dxa"/>
          </w:tcPr>
          <w:p w14:paraId="755F795A" w14:textId="77777777" w:rsidR="0076471F" w:rsidRPr="0076471F" w:rsidRDefault="0076471F" w:rsidP="007727F0">
            <w:pPr>
              <w:rPr>
                <w:sz w:val="16"/>
                <w:szCs w:val="16"/>
              </w:rPr>
            </w:pPr>
          </w:p>
        </w:tc>
      </w:tr>
      <w:tr w:rsidR="0076471F" w:rsidRPr="0076471F" w14:paraId="4EB49E01" w14:textId="77777777" w:rsidTr="001F20AD">
        <w:tc>
          <w:tcPr>
            <w:tcW w:w="1255" w:type="dxa"/>
            <w:vMerge w:val="restart"/>
          </w:tcPr>
          <w:p w14:paraId="4C452487" w14:textId="77777777" w:rsidR="0076471F" w:rsidRPr="0076471F" w:rsidRDefault="0076471F" w:rsidP="007727F0">
            <w:pPr>
              <w:rPr>
                <w:sz w:val="16"/>
                <w:szCs w:val="16"/>
              </w:rPr>
            </w:pPr>
            <w:r w:rsidRPr="0076471F">
              <w:rPr>
                <w:sz w:val="16"/>
                <w:szCs w:val="16"/>
              </w:rPr>
              <w:t>Output 2.3: Fund raising/ resource mobilisation</w:t>
            </w:r>
          </w:p>
        </w:tc>
        <w:tc>
          <w:tcPr>
            <w:tcW w:w="1440" w:type="dxa"/>
          </w:tcPr>
          <w:p w14:paraId="1397285C" w14:textId="77777777" w:rsidR="0076471F" w:rsidRPr="0076471F" w:rsidRDefault="0076471F" w:rsidP="007727F0">
            <w:pPr>
              <w:rPr>
                <w:sz w:val="16"/>
                <w:szCs w:val="16"/>
              </w:rPr>
            </w:pPr>
            <w:r w:rsidRPr="0076471F">
              <w:rPr>
                <w:sz w:val="16"/>
                <w:szCs w:val="16"/>
              </w:rPr>
              <w:t>Development of fund raising strategy</w:t>
            </w:r>
          </w:p>
        </w:tc>
        <w:tc>
          <w:tcPr>
            <w:tcW w:w="990" w:type="dxa"/>
          </w:tcPr>
          <w:p w14:paraId="28F418AE" w14:textId="77777777" w:rsidR="0076471F" w:rsidRPr="0076471F" w:rsidRDefault="0076471F" w:rsidP="007727F0">
            <w:pPr>
              <w:rPr>
                <w:sz w:val="16"/>
                <w:szCs w:val="16"/>
              </w:rPr>
            </w:pPr>
            <w:r w:rsidRPr="0076471F">
              <w:rPr>
                <w:sz w:val="16"/>
                <w:szCs w:val="16"/>
              </w:rPr>
              <w:t>PIU, BFSC, BFTS, Contractor</w:t>
            </w:r>
          </w:p>
        </w:tc>
        <w:tc>
          <w:tcPr>
            <w:tcW w:w="286" w:type="dxa"/>
          </w:tcPr>
          <w:p w14:paraId="37639B16" w14:textId="77777777" w:rsidR="0076471F" w:rsidRPr="0076471F" w:rsidRDefault="0076471F" w:rsidP="007727F0">
            <w:pPr>
              <w:rPr>
                <w:sz w:val="16"/>
                <w:szCs w:val="16"/>
              </w:rPr>
            </w:pPr>
          </w:p>
        </w:tc>
        <w:tc>
          <w:tcPr>
            <w:tcW w:w="286" w:type="dxa"/>
          </w:tcPr>
          <w:p w14:paraId="03416699" w14:textId="77777777" w:rsidR="0076471F" w:rsidRPr="0076471F" w:rsidRDefault="0076471F" w:rsidP="007727F0">
            <w:pPr>
              <w:rPr>
                <w:sz w:val="16"/>
                <w:szCs w:val="16"/>
              </w:rPr>
            </w:pPr>
          </w:p>
        </w:tc>
        <w:tc>
          <w:tcPr>
            <w:tcW w:w="287" w:type="dxa"/>
          </w:tcPr>
          <w:p w14:paraId="7F09B99E" w14:textId="77777777" w:rsidR="0076471F" w:rsidRPr="0076471F" w:rsidRDefault="0076471F" w:rsidP="007727F0">
            <w:pPr>
              <w:rPr>
                <w:sz w:val="16"/>
                <w:szCs w:val="16"/>
              </w:rPr>
            </w:pPr>
          </w:p>
        </w:tc>
        <w:tc>
          <w:tcPr>
            <w:tcW w:w="286" w:type="dxa"/>
          </w:tcPr>
          <w:p w14:paraId="3322F1E4" w14:textId="77777777" w:rsidR="0076471F" w:rsidRPr="0076471F" w:rsidRDefault="0076471F" w:rsidP="007727F0">
            <w:pPr>
              <w:rPr>
                <w:sz w:val="16"/>
                <w:szCs w:val="16"/>
              </w:rPr>
            </w:pPr>
          </w:p>
        </w:tc>
        <w:tc>
          <w:tcPr>
            <w:tcW w:w="286" w:type="dxa"/>
          </w:tcPr>
          <w:p w14:paraId="5EA67C3C" w14:textId="77777777" w:rsidR="0076471F" w:rsidRPr="0076471F" w:rsidRDefault="0076471F" w:rsidP="007727F0">
            <w:pPr>
              <w:rPr>
                <w:sz w:val="16"/>
                <w:szCs w:val="16"/>
              </w:rPr>
            </w:pPr>
          </w:p>
        </w:tc>
        <w:tc>
          <w:tcPr>
            <w:tcW w:w="287" w:type="dxa"/>
          </w:tcPr>
          <w:p w14:paraId="33F903C8" w14:textId="77777777" w:rsidR="0076471F" w:rsidRPr="0076471F" w:rsidRDefault="0076471F" w:rsidP="007727F0">
            <w:pPr>
              <w:rPr>
                <w:sz w:val="16"/>
                <w:szCs w:val="16"/>
              </w:rPr>
            </w:pPr>
          </w:p>
        </w:tc>
        <w:tc>
          <w:tcPr>
            <w:tcW w:w="286" w:type="dxa"/>
          </w:tcPr>
          <w:p w14:paraId="7312DE67" w14:textId="77777777" w:rsidR="0076471F" w:rsidRPr="0076471F" w:rsidRDefault="0076471F" w:rsidP="007727F0">
            <w:pPr>
              <w:rPr>
                <w:sz w:val="16"/>
                <w:szCs w:val="16"/>
              </w:rPr>
            </w:pPr>
          </w:p>
        </w:tc>
        <w:tc>
          <w:tcPr>
            <w:tcW w:w="287" w:type="dxa"/>
          </w:tcPr>
          <w:p w14:paraId="35EB11F3" w14:textId="77777777" w:rsidR="0076471F" w:rsidRPr="0076471F" w:rsidRDefault="0076471F" w:rsidP="007727F0">
            <w:pPr>
              <w:rPr>
                <w:sz w:val="16"/>
                <w:szCs w:val="16"/>
              </w:rPr>
            </w:pPr>
            <w:r w:rsidRPr="0076471F">
              <w:rPr>
                <w:sz w:val="16"/>
                <w:szCs w:val="16"/>
              </w:rPr>
              <w:t>X</w:t>
            </w:r>
          </w:p>
        </w:tc>
        <w:tc>
          <w:tcPr>
            <w:tcW w:w="286" w:type="dxa"/>
          </w:tcPr>
          <w:p w14:paraId="161C6CEC" w14:textId="77777777" w:rsidR="0076471F" w:rsidRPr="0076471F" w:rsidRDefault="0076471F" w:rsidP="007727F0">
            <w:pPr>
              <w:rPr>
                <w:sz w:val="16"/>
                <w:szCs w:val="16"/>
              </w:rPr>
            </w:pPr>
            <w:r w:rsidRPr="0076471F">
              <w:rPr>
                <w:sz w:val="16"/>
                <w:szCs w:val="16"/>
              </w:rPr>
              <w:t>X</w:t>
            </w:r>
          </w:p>
        </w:tc>
        <w:tc>
          <w:tcPr>
            <w:tcW w:w="286" w:type="dxa"/>
          </w:tcPr>
          <w:p w14:paraId="5B8B64D0" w14:textId="77777777" w:rsidR="0076471F" w:rsidRPr="0076471F" w:rsidRDefault="0076471F" w:rsidP="007727F0">
            <w:pPr>
              <w:rPr>
                <w:sz w:val="16"/>
                <w:szCs w:val="16"/>
              </w:rPr>
            </w:pPr>
          </w:p>
        </w:tc>
        <w:tc>
          <w:tcPr>
            <w:tcW w:w="287" w:type="dxa"/>
          </w:tcPr>
          <w:p w14:paraId="0DA7598E" w14:textId="77777777" w:rsidR="0076471F" w:rsidRPr="0076471F" w:rsidRDefault="0076471F" w:rsidP="007727F0">
            <w:pPr>
              <w:rPr>
                <w:sz w:val="16"/>
                <w:szCs w:val="16"/>
              </w:rPr>
            </w:pPr>
          </w:p>
        </w:tc>
        <w:tc>
          <w:tcPr>
            <w:tcW w:w="286" w:type="dxa"/>
          </w:tcPr>
          <w:p w14:paraId="682355D4" w14:textId="77777777" w:rsidR="0076471F" w:rsidRPr="0076471F" w:rsidRDefault="0076471F" w:rsidP="007727F0">
            <w:pPr>
              <w:rPr>
                <w:sz w:val="16"/>
                <w:szCs w:val="16"/>
              </w:rPr>
            </w:pPr>
          </w:p>
        </w:tc>
        <w:tc>
          <w:tcPr>
            <w:tcW w:w="286" w:type="dxa"/>
          </w:tcPr>
          <w:p w14:paraId="2EA09D87" w14:textId="77777777" w:rsidR="0076471F" w:rsidRPr="0076471F" w:rsidRDefault="0076471F" w:rsidP="007727F0">
            <w:pPr>
              <w:rPr>
                <w:sz w:val="16"/>
                <w:szCs w:val="16"/>
              </w:rPr>
            </w:pPr>
          </w:p>
        </w:tc>
        <w:tc>
          <w:tcPr>
            <w:tcW w:w="287" w:type="dxa"/>
          </w:tcPr>
          <w:p w14:paraId="62C81304" w14:textId="77777777" w:rsidR="0076471F" w:rsidRPr="0076471F" w:rsidRDefault="0076471F" w:rsidP="007727F0">
            <w:pPr>
              <w:rPr>
                <w:sz w:val="16"/>
                <w:szCs w:val="16"/>
              </w:rPr>
            </w:pPr>
          </w:p>
        </w:tc>
        <w:tc>
          <w:tcPr>
            <w:tcW w:w="286" w:type="dxa"/>
          </w:tcPr>
          <w:p w14:paraId="308E6B87" w14:textId="77777777" w:rsidR="0076471F" w:rsidRPr="0076471F" w:rsidRDefault="0076471F" w:rsidP="007727F0">
            <w:pPr>
              <w:rPr>
                <w:sz w:val="16"/>
                <w:szCs w:val="16"/>
              </w:rPr>
            </w:pPr>
          </w:p>
        </w:tc>
        <w:tc>
          <w:tcPr>
            <w:tcW w:w="287" w:type="dxa"/>
          </w:tcPr>
          <w:p w14:paraId="62BFE32C" w14:textId="77777777" w:rsidR="0076471F" w:rsidRPr="0076471F" w:rsidRDefault="0076471F" w:rsidP="007727F0">
            <w:pPr>
              <w:rPr>
                <w:sz w:val="16"/>
                <w:szCs w:val="16"/>
              </w:rPr>
            </w:pPr>
          </w:p>
        </w:tc>
        <w:tc>
          <w:tcPr>
            <w:tcW w:w="286" w:type="dxa"/>
          </w:tcPr>
          <w:p w14:paraId="767AF39C" w14:textId="77777777" w:rsidR="0076471F" w:rsidRPr="0076471F" w:rsidRDefault="0076471F" w:rsidP="007727F0">
            <w:pPr>
              <w:rPr>
                <w:sz w:val="16"/>
                <w:szCs w:val="16"/>
              </w:rPr>
            </w:pPr>
          </w:p>
        </w:tc>
        <w:tc>
          <w:tcPr>
            <w:tcW w:w="286" w:type="dxa"/>
          </w:tcPr>
          <w:p w14:paraId="65E0A5B3" w14:textId="77777777" w:rsidR="0076471F" w:rsidRPr="0076471F" w:rsidRDefault="0076471F" w:rsidP="007727F0">
            <w:pPr>
              <w:rPr>
                <w:sz w:val="16"/>
                <w:szCs w:val="16"/>
              </w:rPr>
            </w:pPr>
          </w:p>
        </w:tc>
        <w:tc>
          <w:tcPr>
            <w:tcW w:w="287" w:type="dxa"/>
          </w:tcPr>
          <w:p w14:paraId="7641B1F2" w14:textId="77777777" w:rsidR="0076471F" w:rsidRPr="0076471F" w:rsidRDefault="0076471F" w:rsidP="007727F0">
            <w:pPr>
              <w:rPr>
                <w:sz w:val="16"/>
                <w:szCs w:val="16"/>
              </w:rPr>
            </w:pPr>
          </w:p>
        </w:tc>
        <w:tc>
          <w:tcPr>
            <w:tcW w:w="286" w:type="dxa"/>
          </w:tcPr>
          <w:p w14:paraId="51547CA9" w14:textId="77777777" w:rsidR="0076471F" w:rsidRPr="0076471F" w:rsidRDefault="0076471F" w:rsidP="007727F0">
            <w:pPr>
              <w:rPr>
                <w:sz w:val="16"/>
                <w:szCs w:val="16"/>
              </w:rPr>
            </w:pPr>
          </w:p>
        </w:tc>
        <w:tc>
          <w:tcPr>
            <w:tcW w:w="286" w:type="dxa"/>
          </w:tcPr>
          <w:p w14:paraId="313F4107" w14:textId="77777777" w:rsidR="0076471F" w:rsidRPr="0076471F" w:rsidRDefault="0076471F" w:rsidP="007727F0">
            <w:pPr>
              <w:rPr>
                <w:sz w:val="16"/>
                <w:szCs w:val="16"/>
              </w:rPr>
            </w:pPr>
          </w:p>
        </w:tc>
        <w:tc>
          <w:tcPr>
            <w:tcW w:w="287" w:type="dxa"/>
          </w:tcPr>
          <w:p w14:paraId="62AE7704" w14:textId="77777777" w:rsidR="0076471F" w:rsidRPr="0076471F" w:rsidRDefault="0076471F" w:rsidP="007727F0">
            <w:pPr>
              <w:rPr>
                <w:sz w:val="16"/>
                <w:szCs w:val="16"/>
              </w:rPr>
            </w:pPr>
          </w:p>
        </w:tc>
        <w:tc>
          <w:tcPr>
            <w:tcW w:w="286" w:type="dxa"/>
          </w:tcPr>
          <w:p w14:paraId="5A18CD9C" w14:textId="77777777" w:rsidR="0076471F" w:rsidRPr="0076471F" w:rsidRDefault="0076471F" w:rsidP="007727F0">
            <w:pPr>
              <w:rPr>
                <w:sz w:val="16"/>
                <w:szCs w:val="16"/>
              </w:rPr>
            </w:pPr>
          </w:p>
        </w:tc>
        <w:tc>
          <w:tcPr>
            <w:tcW w:w="287" w:type="dxa"/>
          </w:tcPr>
          <w:p w14:paraId="0494CEDD" w14:textId="77777777" w:rsidR="0076471F" w:rsidRPr="0076471F" w:rsidRDefault="0076471F" w:rsidP="007727F0">
            <w:pPr>
              <w:rPr>
                <w:sz w:val="16"/>
                <w:szCs w:val="16"/>
              </w:rPr>
            </w:pPr>
          </w:p>
        </w:tc>
        <w:tc>
          <w:tcPr>
            <w:tcW w:w="286" w:type="dxa"/>
          </w:tcPr>
          <w:p w14:paraId="5BD0AB0E" w14:textId="77777777" w:rsidR="0076471F" w:rsidRPr="0076471F" w:rsidRDefault="0076471F" w:rsidP="007727F0">
            <w:pPr>
              <w:rPr>
                <w:sz w:val="16"/>
                <w:szCs w:val="16"/>
              </w:rPr>
            </w:pPr>
          </w:p>
        </w:tc>
        <w:tc>
          <w:tcPr>
            <w:tcW w:w="286" w:type="dxa"/>
          </w:tcPr>
          <w:p w14:paraId="6F3F2FD2" w14:textId="77777777" w:rsidR="0076471F" w:rsidRPr="0076471F" w:rsidRDefault="0076471F" w:rsidP="007727F0">
            <w:pPr>
              <w:rPr>
                <w:sz w:val="16"/>
                <w:szCs w:val="16"/>
              </w:rPr>
            </w:pPr>
          </w:p>
        </w:tc>
        <w:tc>
          <w:tcPr>
            <w:tcW w:w="287" w:type="dxa"/>
          </w:tcPr>
          <w:p w14:paraId="661A6F2B" w14:textId="77777777" w:rsidR="0076471F" w:rsidRPr="0076471F" w:rsidRDefault="0076471F" w:rsidP="007727F0">
            <w:pPr>
              <w:rPr>
                <w:sz w:val="16"/>
                <w:szCs w:val="16"/>
              </w:rPr>
            </w:pPr>
          </w:p>
        </w:tc>
        <w:tc>
          <w:tcPr>
            <w:tcW w:w="286" w:type="dxa"/>
          </w:tcPr>
          <w:p w14:paraId="1F27A368" w14:textId="77777777" w:rsidR="0076471F" w:rsidRPr="0076471F" w:rsidRDefault="0076471F" w:rsidP="007727F0">
            <w:pPr>
              <w:rPr>
                <w:sz w:val="16"/>
                <w:szCs w:val="16"/>
              </w:rPr>
            </w:pPr>
          </w:p>
        </w:tc>
      </w:tr>
      <w:tr w:rsidR="0076471F" w:rsidRPr="0076471F" w14:paraId="3E819C74" w14:textId="77777777" w:rsidTr="001F20AD">
        <w:tc>
          <w:tcPr>
            <w:tcW w:w="1255" w:type="dxa"/>
            <w:vMerge/>
          </w:tcPr>
          <w:p w14:paraId="021E624F" w14:textId="77777777" w:rsidR="0076471F" w:rsidRPr="0076471F" w:rsidRDefault="0076471F" w:rsidP="007727F0">
            <w:pPr>
              <w:rPr>
                <w:sz w:val="16"/>
                <w:szCs w:val="16"/>
              </w:rPr>
            </w:pPr>
          </w:p>
        </w:tc>
        <w:tc>
          <w:tcPr>
            <w:tcW w:w="1440" w:type="dxa"/>
          </w:tcPr>
          <w:p w14:paraId="62AE3149" w14:textId="77777777" w:rsidR="0076471F" w:rsidRPr="0076471F" w:rsidRDefault="0076471F" w:rsidP="007727F0">
            <w:pPr>
              <w:rPr>
                <w:sz w:val="16"/>
                <w:szCs w:val="16"/>
              </w:rPr>
            </w:pPr>
            <w:r w:rsidRPr="0076471F">
              <w:rPr>
                <w:sz w:val="16"/>
                <w:szCs w:val="16"/>
              </w:rPr>
              <w:t>Implementation of fund raising strategy</w:t>
            </w:r>
          </w:p>
        </w:tc>
        <w:tc>
          <w:tcPr>
            <w:tcW w:w="990" w:type="dxa"/>
          </w:tcPr>
          <w:p w14:paraId="4FA5AD64" w14:textId="77777777" w:rsidR="0076471F" w:rsidRPr="0076471F" w:rsidRDefault="0076471F" w:rsidP="007727F0">
            <w:pPr>
              <w:rPr>
                <w:sz w:val="16"/>
                <w:szCs w:val="16"/>
              </w:rPr>
            </w:pPr>
            <w:r w:rsidRPr="0076471F">
              <w:rPr>
                <w:sz w:val="16"/>
                <w:szCs w:val="16"/>
              </w:rPr>
              <w:t>PIU, BFSC, Contractor, BFTS</w:t>
            </w:r>
          </w:p>
        </w:tc>
        <w:tc>
          <w:tcPr>
            <w:tcW w:w="286" w:type="dxa"/>
          </w:tcPr>
          <w:p w14:paraId="21F9A714" w14:textId="77777777" w:rsidR="0076471F" w:rsidRPr="0076471F" w:rsidRDefault="0076471F" w:rsidP="007727F0">
            <w:pPr>
              <w:rPr>
                <w:sz w:val="16"/>
                <w:szCs w:val="16"/>
              </w:rPr>
            </w:pPr>
          </w:p>
        </w:tc>
        <w:tc>
          <w:tcPr>
            <w:tcW w:w="286" w:type="dxa"/>
          </w:tcPr>
          <w:p w14:paraId="018B6444" w14:textId="77777777" w:rsidR="0076471F" w:rsidRPr="0076471F" w:rsidRDefault="0076471F" w:rsidP="007727F0">
            <w:pPr>
              <w:rPr>
                <w:sz w:val="16"/>
                <w:szCs w:val="16"/>
              </w:rPr>
            </w:pPr>
          </w:p>
        </w:tc>
        <w:tc>
          <w:tcPr>
            <w:tcW w:w="287" w:type="dxa"/>
          </w:tcPr>
          <w:p w14:paraId="5B922871" w14:textId="77777777" w:rsidR="0076471F" w:rsidRPr="0076471F" w:rsidRDefault="0076471F" w:rsidP="007727F0">
            <w:pPr>
              <w:rPr>
                <w:sz w:val="16"/>
                <w:szCs w:val="16"/>
              </w:rPr>
            </w:pPr>
          </w:p>
        </w:tc>
        <w:tc>
          <w:tcPr>
            <w:tcW w:w="286" w:type="dxa"/>
          </w:tcPr>
          <w:p w14:paraId="1126698C" w14:textId="77777777" w:rsidR="0076471F" w:rsidRPr="0076471F" w:rsidRDefault="0076471F" w:rsidP="007727F0">
            <w:pPr>
              <w:rPr>
                <w:sz w:val="16"/>
                <w:szCs w:val="16"/>
              </w:rPr>
            </w:pPr>
          </w:p>
        </w:tc>
        <w:tc>
          <w:tcPr>
            <w:tcW w:w="286" w:type="dxa"/>
          </w:tcPr>
          <w:p w14:paraId="09ABCD6B" w14:textId="77777777" w:rsidR="0076471F" w:rsidRPr="0076471F" w:rsidRDefault="0076471F" w:rsidP="007727F0">
            <w:pPr>
              <w:rPr>
                <w:sz w:val="16"/>
                <w:szCs w:val="16"/>
              </w:rPr>
            </w:pPr>
          </w:p>
        </w:tc>
        <w:tc>
          <w:tcPr>
            <w:tcW w:w="287" w:type="dxa"/>
          </w:tcPr>
          <w:p w14:paraId="1EF44622" w14:textId="77777777" w:rsidR="0076471F" w:rsidRPr="0076471F" w:rsidRDefault="0076471F" w:rsidP="007727F0">
            <w:pPr>
              <w:rPr>
                <w:sz w:val="16"/>
                <w:szCs w:val="16"/>
              </w:rPr>
            </w:pPr>
          </w:p>
        </w:tc>
        <w:tc>
          <w:tcPr>
            <w:tcW w:w="286" w:type="dxa"/>
          </w:tcPr>
          <w:p w14:paraId="1C334C0A" w14:textId="77777777" w:rsidR="0076471F" w:rsidRPr="0076471F" w:rsidRDefault="0076471F" w:rsidP="007727F0">
            <w:pPr>
              <w:rPr>
                <w:sz w:val="16"/>
                <w:szCs w:val="16"/>
              </w:rPr>
            </w:pPr>
          </w:p>
        </w:tc>
        <w:tc>
          <w:tcPr>
            <w:tcW w:w="287" w:type="dxa"/>
          </w:tcPr>
          <w:p w14:paraId="76F8CC42" w14:textId="77777777" w:rsidR="0076471F" w:rsidRPr="0076471F" w:rsidRDefault="0076471F" w:rsidP="007727F0">
            <w:pPr>
              <w:rPr>
                <w:sz w:val="16"/>
                <w:szCs w:val="16"/>
              </w:rPr>
            </w:pPr>
          </w:p>
        </w:tc>
        <w:tc>
          <w:tcPr>
            <w:tcW w:w="286" w:type="dxa"/>
          </w:tcPr>
          <w:p w14:paraId="41C0FBC2" w14:textId="77777777" w:rsidR="0076471F" w:rsidRPr="0076471F" w:rsidRDefault="0076471F" w:rsidP="007727F0">
            <w:pPr>
              <w:rPr>
                <w:sz w:val="16"/>
                <w:szCs w:val="16"/>
              </w:rPr>
            </w:pPr>
          </w:p>
        </w:tc>
        <w:tc>
          <w:tcPr>
            <w:tcW w:w="286" w:type="dxa"/>
          </w:tcPr>
          <w:p w14:paraId="23871E04" w14:textId="77777777" w:rsidR="0076471F" w:rsidRPr="0076471F" w:rsidRDefault="0076471F" w:rsidP="007727F0">
            <w:pPr>
              <w:rPr>
                <w:sz w:val="16"/>
                <w:szCs w:val="16"/>
              </w:rPr>
            </w:pPr>
            <w:r w:rsidRPr="0076471F">
              <w:rPr>
                <w:sz w:val="16"/>
                <w:szCs w:val="16"/>
              </w:rPr>
              <w:t>X</w:t>
            </w:r>
          </w:p>
        </w:tc>
        <w:tc>
          <w:tcPr>
            <w:tcW w:w="287" w:type="dxa"/>
          </w:tcPr>
          <w:p w14:paraId="11973F72" w14:textId="77777777" w:rsidR="0076471F" w:rsidRPr="0076471F" w:rsidRDefault="0076471F" w:rsidP="007727F0">
            <w:pPr>
              <w:rPr>
                <w:sz w:val="16"/>
                <w:szCs w:val="16"/>
              </w:rPr>
            </w:pPr>
            <w:r w:rsidRPr="0076471F">
              <w:rPr>
                <w:sz w:val="16"/>
                <w:szCs w:val="16"/>
              </w:rPr>
              <w:t>X</w:t>
            </w:r>
          </w:p>
        </w:tc>
        <w:tc>
          <w:tcPr>
            <w:tcW w:w="286" w:type="dxa"/>
          </w:tcPr>
          <w:p w14:paraId="7269B088" w14:textId="77777777" w:rsidR="0076471F" w:rsidRPr="0076471F" w:rsidRDefault="0076471F" w:rsidP="007727F0">
            <w:pPr>
              <w:rPr>
                <w:sz w:val="16"/>
                <w:szCs w:val="16"/>
              </w:rPr>
            </w:pPr>
            <w:r w:rsidRPr="0076471F">
              <w:rPr>
                <w:sz w:val="16"/>
                <w:szCs w:val="16"/>
              </w:rPr>
              <w:t>X</w:t>
            </w:r>
          </w:p>
        </w:tc>
        <w:tc>
          <w:tcPr>
            <w:tcW w:w="286" w:type="dxa"/>
          </w:tcPr>
          <w:p w14:paraId="5BA6537B" w14:textId="77777777" w:rsidR="0076471F" w:rsidRPr="0076471F" w:rsidRDefault="0076471F" w:rsidP="007727F0">
            <w:pPr>
              <w:rPr>
                <w:sz w:val="16"/>
                <w:szCs w:val="16"/>
              </w:rPr>
            </w:pPr>
            <w:r w:rsidRPr="0076471F">
              <w:rPr>
                <w:sz w:val="16"/>
                <w:szCs w:val="16"/>
              </w:rPr>
              <w:t>X</w:t>
            </w:r>
          </w:p>
        </w:tc>
        <w:tc>
          <w:tcPr>
            <w:tcW w:w="287" w:type="dxa"/>
          </w:tcPr>
          <w:p w14:paraId="16DD7C1D" w14:textId="77777777" w:rsidR="0076471F" w:rsidRPr="0076471F" w:rsidRDefault="0076471F" w:rsidP="007727F0">
            <w:pPr>
              <w:rPr>
                <w:sz w:val="16"/>
                <w:szCs w:val="16"/>
              </w:rPr>
            </w:pPr>
            <w:r w:rsidRPr="0076471F">
              <w:rPr>
                <w:sz w:val="16"/>
                <w:szCs w:val="16"/>
              </w:rPr>
              <w:t>X</w:t>
            </w:r>
          </w:p>
        </w:tc>
        <w:tc>
          <w:tcPr>
            <w:tcW w:w="286" w:type="dxa"/>
          </w:tcPr>
          <w:p w14:paraId="49EF23A0" w14:textId="77777777" w:rsidR="0076471F" w:rsidRPr="0076471F" w:rsidRDefault="0076471F" w:rsidP="007727F0">
            <w:pPr>
              <w:rPr>
                <w:sz w:val="16"/>
                <w:szCs w:val="16"/>
              </w:rPr>
            </w:pPr>
            <w:r w:rsidRPr="0076471F">
              <w:rPr>
                <w:sz w:val="16"/>
                <w:szCs w:val="16"/>
              </w:rPr>
              <w:t>X</w:t>
            </w:r>
          </w:p>
        </w:tc>
        <w:tc>
          <w:tcPr>
            <w:tcW w:w="287" w:type="dxa"/>
          </w:tcPr>
          <w:p w14:paraId="763688B7" w14:textId="77777777" w:rsidR="0076471F" w:rsidRPr="0076471F" w:rsidRDefault="0076471F" w:rsidP="007727F0">
            <w:pPr>
              <w:rPr>
                <w:sz w:val="16"/>
                <w:szCs w:val="16"/>
              </w:rPr>
            </w:pPr>
            <w:r w:rsidRPr="0076471F">
              <w:rPr>
                <w:sz w:val="16"/>
                <w:szCs w:val="16"/>
              </w:rPr>
              <w:t>X</w:t>
            </w:r>
          </w:p>
        </w:tc>
        <w:tc>
          <w:tcPr>
            <w:tcW w:w="286" w:type="dxa"/>
          </w:tcPr>
          <w:p w14:paraId="2527BB49" w14:textId="77777777" w:rsidR="0076471F" w:rsidRPr="0076471F" w:rsidRDefault="0076471F" w:rsidP="007727F0">
            <w:pPr>
              <w:rPr>
                <w:sz w:val="16"/>
                <w:szCs w:val="16"/>
              </w:rPr>
            </w:pPr>
            <w:r w:rsidRPr="0076471F">
              <w:rPr>
                <w:sz w:val="16"/>
                <w:szCs w:val="16"/>
              </w:rPr>
              <w:t>X</w:t>
            </w:r>
          </w:p>
        </w:tc>
        <w:tc>
          <w:tcPr>
            <w:tcW w:w="286" w:type="dxa"/>
          </w:tcPr>
          <w:p w14:paraId="00489B17" w14:textId="77777777" w:rsidR="0076471F" w:rsidRPr="0076471F" w:rsidRDefault="0076471F" w:rsidP="007727F0">
            <w:pPr>
              <w:rPr>
                <w:sz w:val="16"/>
                <w:szCs w:val="16"/>
              </w:rPr>
            </w:pPr>
            <w:r w:rsidRPr="0076471F">
              <w:rPr>
                <w:sz w:val="16"/>
                <w:szCs w:val="16"/>
              </w:rPr>
              <w:t>X</w:t>
            </w:r>
          </w:p>
        </w:tc>
        <w:tc>
          <w:tcPr>
            <w:tcW w:w="287" w:type="dxa"/>
          </w:tcPr>
          <w:p w14:paraId="7C728457" w14:textId="77777777" w:rsidR="0076471F" w:rsidRPr="0076471F" w:rsidRDefault="0076471F" w:rsidP="007727F0">
            <w:pPr>
              <w:rPr>
                <w:sz w:val="16"/>
                <w:szCs w:val="16"/>
              </w:rPr>
            </w:pPr>
            <w:r w:rsidRPr="0076471F">
              <w:rPr>
                <w:sz w:val="16"/>
                <w:szCs w:val="16"/>
              </w:rPr>
              <w:t>X</w:t>
            </w:r>
          </w:p>
        </w:tc>
        <w:tc>
          <w:tcPr>
            <w:tcW w:w="286" w:type="dxa"/>
          </w:tcPr>
          <w:p w14:paraId="504BE648" w14:textId="77777777" w:rsidR="0076471F" w:rsidRPr="0076471F" w:rsidRDefault="0076471F" w:rsidP="007727F0">
            <w:pPr>
              <w:rPr>
                <w:sz w:val="16"/>
                <w:szCs w:val="16"/>
              </w:rPr>
            </w:pPr>
            <w:r w:rsidRPr="0076471F">
              <w:rPr>
                <w:sz w:val="16"/>
                <w:szCs w:val="16"/>
              </w:rPr>
              <w:t>X</w:t>
            </w:r>
          </w:p>
        </w:tc>
        <w:tc>
          <w:tcPr>
            <w:tcW w:w="286" w:type="dxa"/>
          </w:tcPr>
          <w:p w14:paraId="0ACE36F2" w14:textId="77777777" w:rsidR="0076471F" w:rsidRPr="0076471F" w:rsidRDefault="0076471F" w:rsidP="007727F0">
            <w:pPr>
              <w:rPr>
                <w:sz w:val="16"/>
                <w:szCs w:val="16"/>
              </w:rPr>
            </w:pPr>
            <w:r w:rsidRPr="0076471F">
              <w:rPr>
                <w:sz w:val="16"/>
                <w:szCs w:val="16"/>
              </w:rPr>
              <w:t>X</w:t>
            </w:r>
          </w:p>
        </w:tc>
        <w:tc>
          <w:tcPr>
            <w:tcW w:w="287" w:type="dxa"/>
          </w:tcPr>
          <w:p w14:paraId="241E8CC6" w14:textId="77777777" w:rsidR="0076471F" w:rsidRPr="0076471F" w:rsidRDefault="0076471F" w:rsidP="007727F0">
            <w:pPr>
              <w:rPr>
                <w:sz w:val="16"/>
                <w:szCs w:val="16"/>
              </w:rPr>
            </w:pPr>
            <w:r w:rsidRPr="0076471F">
              <w:rPr>
                <w:sz w:val="16"/>
                <w:szCs w:val="16"/>
              </w:rPr>
              <w:t>X</w:t>
            </w:r>
          </w:p>
        </w:tc>
        <w:tc>
          <w:tcPr>
            <w:tcW w:w="286" w:type="dxa"/>
          </w:tcPr>
          <w:p w14:paraId="430B5DDF" w14:textId="77777777" w:rsidR="0076471F" w:rsidRPr="0076471F" w:rsidRDefault="0076471F" w:rsidP="007727F0">
            <w:pPr>
              <w:rPr>
                <w:sz w:val="16"/>
                <w:szCs w:val="16"/>
              </w:rPr>
            </w:pPr>
            <w:r w:rsidRPr="0076471F">
              <w:rPr>
                <w:sz w:val="16"/>
                <w:szCs w:val="16"/>
              </w:rPr>
              <w:t>X</w:t>
            </w:r>
          </w:p>
        </w:tc>
        <w:tc>
          <w:tcPr>
            <w:tcW w:w="287" w:type="dxa"/>
          </w:tcPr>
          <w:p w14:paraId="261D1AF7" w14:textId="77777777" w:rsidR="0076471F" w:rsidRPr="0076471F" w:rsidRDefault="0076471F" w:rsidP="007727F0">
            <w:pPr>
              <w:rPr>
                <w:sz w:val="16"/>
                <w:szCs w:val="16"/>
              </w:rPr>
            </w:pPr>
            <w:r w:rsidRPr="0076471F">
              <w:rPr>
                <w:sz w:val="16"/>
                <w:szCs w:val="16"/>
              </w:rPr>
              <w:t>X</w:t>
            </w:r>
          </w:p>
        </w:tc>
        <w:tc>
          <w:tcPr>
            <w:tcW w:w="286" w:type="dxa"/>
          </w:tcPr>
          <w:p w14:paraId="45A03F3C" w14:textId="77777777" w:rsidR="0076471F" w:rsidRPr="0076471F" w:rsidRDefault="0076471F" w:rsidP="007727F0">
            <w:pPr>
              <w:rPr>
                <w:sz w:val="16"/>
                <w:szCs w:val="16"/>
              </w:rPr>
            </w:pPr>
            <w:r w:rsidRPr="0076471F">
              <w:rPr>
                <w:sz w:val="16"/>
                <w:szCs w:val="16"/>
              </w:rPr>
              <w:t>X</w:t>
            </w:r>
          </w:p>
        </w:tc>
        <w:tc>
          <w:tcPr>
            <w:tcW w:w="286" w:type="dxa"/>
          </w:tcPr>
          <w:p w14:paraId="2FA6C1E8" w14:textId="77777777" w:rsidR="0076471F" w:rsidRPr="0076471F" w:rsidRDefault="0076471F" w:rsidP="007727F0">
            <w:pPr>
              <w:rPr>
                <w:sz w:val="16"/>
                <w:szCs w:val="16"/>
              </w:rPr>
            </w:pPr>
            <w:r w:rsidRPr="0076471F">
              <w:rPr>
                <w:sz w:val="16"/>
                <w:szCs w:val="16"/>
              </w:rPr>
              <w:t>X</w:t>
            </w:r>
          </w:p>
        </w:tc>
        <w:tc>
          <w:tcPr>
            <w:tcW w:w="287" w:type="dxa"/>
          </w:tcPr>
          <w:p w14:paraId="2B69A458" w14:textId="77777777" w:rsidR="0076471F" w:rsidRPr="0076471F" w:rsidRDefault="0076471F" w:rsidP="007727F0">
            <w:pPr>
              <w:rPr>
                <w:sz w:val="16"/>
                <w:szCs w:val="16"/>
              </w:rPr>
            </w:pPr>
            <w:r w:rsidRPr="0076471F">
              <w:rPr>
                <w:sz w:val="16"/>
                <w:szCs w:val="16"/>
              </w:rPr>
              <w:t>X</w:t>
            </w:r>
          </w:p>
        </w:tc>
        <w:tc>
          <w:tcPr>
            <w:tcW w:w="286" w:type="dxa"/>
          </w:tcPr>
          <w:p w14:paraId="0ED28D40" w14:textId="77777777" w:rsidR="0076471F" w:rsidRPr="0076471F" w:rsidRDefault="0076471F" w:rsidP="007727F0">
            <w:pPr>
              <w:rPr>
                <w:sz w:val="16"/>
                <w:szCs w:val="16"/>
              </w:rPr>
            </w:pPr>
            <w:r w:rsidRPr="0076471F">
              <w:rPr>
                <w:sz w:val="16"/>
                <w:szCs w:val="16"/>
              </w:rPr>
              <w:t>X</w:t>
            </w:r>
          </w:p>
        </w:tc>
      </w:tr>
      <w:tr w:rsidR="0076471F" w:rsidRPr="0076471F" w14:paraId="65F3F29B" w14:textId="77777777" w:rsidTr="001F20AD">
        <w:tc>
          <w:tcPr>
            <w:tcW w:w="1255" w:type="dxa"/>
            <w:shd w:val="clear" w:color="auto" w:fill="D9D9D9" w:themeFill="background1" w:themeFillShade="D9"/>
          </w:tcPr>
          <w:p w14:paraId="0D5BDD91" w14:textId="77777777" w:rsidR="0076471F" w:rsidRPr="0076471F" w:rsidRDefault="0076471F" w:rsidP="007727F0">
            <w:pPr>
              <w:rPr>
                <w:sz w:val="16"/>
                <w:szCs w:val="16"/>
              </w:rPr>
            </w:pPr>
            <w:r w:rsidRPr="0076471F">
              <w:rPr>
                <w:sz w:val="16"/>
                <w:szCs w:val="16"/>
              </w:rPr>
              <w:t>Outcome 3</w:t>
            </w:r>
          </w:p>
        </w:tc>
        <w:tc>
          <w:tcPr>
            <w:tcW w:w="1440" w:type="dxa"/>
            <w:shd w:val="clear" w:color="auto" w:fill="D9D9D9" w:themeFill="background1" w:themeFillShade="D9"/>
          </w:tcPr>
          <w:p w14:paraId="184FCBD6" w14:textId="77777777" w:rsidR="0076471F" w:rsidRPr="0076471F" w:rsidRDefault="0076471F" w:rsidP="007727F0">
            <w:pPr>
              <w:rPr>
                <w:sz w:val="16"/>
                <w:szCs w:val="16"/>
              </w:rPr>
            </w:pPr>
          </w:p>
        </w:tc>
        <w:tc>
          <w:tcPr>
            <w:tcW w:w="990" w:type="dxa"/>
            <w:shd w:val="clear" w:color="auto" w:fill="D9D9D9" w:themeFill="background1" w:themeFillShade="D9"/>
          </w:tcPr>
          <w:p w14:paraId="484B8125" w14:textId="77777777" w:rsidR="0076471F" w:rsidRPr="0076471F" w:rsidRDefault="0076471F" w:rsidP="007727F0">
            <w:pPr>
              <w:rPr>
                <w:sz w:val="16"/>
                <w:szCs w:val="16"/>
              </w:rPr>
            </w:pPr>
          </w:p>
        </w:tc>
        <w:tc>
          <w:tcPr>
            <w:tcW w:w="286" w:type="dxa"/>
            <w:shd w:val="clear" w:color="auto" w:fill="D9D9D9" w:themeFill="background1" w:themeFillShade="D9"/>
          </w:tcPr>
          <w:p w14:paraId="13A64F52" w14:textId="77777777" w:rsidR="0076471F" w:rsidRPr="0076471F" w:rsidRDefault="0076471F" w:rsidP="007727F0">
            <w:pPr>
              <w:rPr>
                <w:sz w:val="16"/>
                <w:szCs w:val="16"/>
              </w:rPr>
            </w:pPr>
          </w:p>
        </w:tc>
        <w:tc>
          <w:tcPr>
            <w:tcW w:w="286" w:type="dxa"/>
            <w:shd w:val="clear" w:color="auto" w:fill="D9D9D9" w:themeFill="background1" w:themeFillShade="D9"/>
          </w:tcPr>
          <w:p w14:paraId="6E3DBF53" w14:textId="77777777" w:rsidR="0076471F" w:rsidRPr="0076471F" w:rsidRDefault="0076471F" w:rsidP="007727F0">
            <w:pPr>
              <w:rPr>
                <w:sz w:val="16"/>
                <w:szCs w:val="16"/>
              </w:rPr>
            </w:pPr>
          </w:p>
        </w:tc>
        <w:tc>
          <w:tcPr>
            <w:tcW w:w="287" w:type="dxa"/>
            <w:shd w:val="clear" w:color="auto" w:fill="D9D9D9" w:themeFill="background1" w:themeFillShade="D9"/>
          </w:tcPr>
          <w:p w14:paraId="51E1B861" w14:textId="77777777" w:rsidR="0076471F" w:rsidRPr="0076471F" w:rsidRDefault="0076471F" w:rsidP="007727F0">
            <w:pPr>
              <w:rPr>
                <w:sz w:val="16"/>
                <w:szCs w:val="16"/>
              </w:rPr>
            </w:pPr>
          </w:p>
        </w:tc>
        <w:tc>
          <w:tcPr>
            <w:tcW w:w="286" w:type="dxa"/>
            <w:shd w:val="clear" w:color="auto" w:fill="D9D9D9" w:themeFill="background1" w:themeFillShade="D9"/>
          </w:tcPr>
          <w:p w14:paraId="5B6B4A5C" w14:textId="77777777" w:rsidR="0076471F" w:rsidRPr="0076471F" w:rsidRDefault="0076471F" w:rsidP="007727F0">
            <w:pPr>
              <w:rPr>
                <w:sz w:val="16"/>
                <w:szCs w:val="16"/>
              </w:rPr>
            </w:pPr>
          </w:p>
        </w:tc>
        <w:tc>
          <w:tcPr>
            <w:tcW w:w="286" w:type="dxa"/>
            <w:shd w:val="clear" w:color="auto" w:fill="D9D9D9" w:themeFill="background1" w:themeFillShade="D9"/>
          </w:tcPr>
          <w:p w14:paraId="3E10A58E" w14:textId="77777777" w:rsidR="0076471F" w:rsidRPr="0076471F" w:rsidRDefault="0076471F" w:rsidP="007727F0">
            <w:pPr>
              <w:rPr>
                <w:sz w:val="16"/>
                <w:szCs w:val="16"/>
              </w:rPr>
            </w:pPr>
          </w:p>
        </w:tc>
        <w:tc>
          <w:tcPr>
            <w:tcW w:w="287" w:type="dxa"/>
            <w:shd w:val="clear" w:color="auto" w:fill="D9D9D9" w:themeFill="background1" w:themeFillShade="D9"/>
          </w:tcPr>
          <w:p w14:paraId="1FAC1546" w14:textId="77777777" w:rsidR="0076471F" w:rsidRPr="0076471F" w:rsidRDefault="0076471F" w:rsidP="007727F0">
            <w:pPr>
              <w:rPr>
                <w:sz w:val="16"/>
                <w:szCs w:val="16"/>
              </w:rPr>
            </w:pPr>
          </w:p>
        </w:tc>
        <w:tc>
          <w:tcPr>
            <w:tcW w:w="286" w:type="dxa"/>
            <w:shd w:val="clear" w:color="auto" w:fill="D9D9D9" w:themeFill="background1" w:themeFillShade="D9"/>
          </w:tcPr>
          <w:p w14:paraId="27B8EC5B" w14:textId="77777777" w:rsidR="0076471F" w:rsidRPr="0076471F" w:rsidRDefault="0076471F" w:rsidP="007727F0">
            <w:pPr>
              <w:rPr>
                <w:sz w:val="16"/>
                <w:szCs w:val="16"/>
              </w:rPr>
            </w:pPr>
          </w:p>
        </w:tc>
        <w:tc>
          <w:tcPr>
            <w:tcW w:w="287" w:type="dxa"/>
            <w:shd w:val="clear" w:color="auto" w:fill="D9D9D9" w:themeFill="background1" w:themeFillShade="D9"/>
          </w:tcPr>
          <w:p w14:paraId="7C50354C" w14:textId="77777777" w:rsidR="0076471F" w:rsidRPr="0076471F" w:rsidRDefault="0076471F" w:rsidP="007727F0">
            <w:pPr>
              <w:rPr>
                <w:sz w:val="16"/>
                <w:szCs w:val="16"/>
              </w:rPr>
            </w:pPr>
          </w:p>
        </w:tc>
        <w:tc>
          <w:tcPr>
            <w:tcW w:w="286" w:type="dxa"/>
            <w:shd w:val="clear" w:color="auto" w:fill="D9D9D9" w:themeFill="background1" w:themeFillShade="D9"/>
          </w:tcPr>
          <w:p w14:paraId="2C19A770" w14:textId="77777777" w:rsidR="0076471F" w:rsidRPr="0076471F" w:rsidRDefault="0076471F" w:rsidP="007727F0">
            <w:pPr>
              <w:rPr>
                <w:sz w:val="16"/>
                <w:szCs w:val="16"/>
              </w:rPr>
            </w:pPr>
          </w:p>
        </w:tc>
        <w:tc>
          <w:tcPr>
            <w:tcW w:w="286" w:type="dxa"/>
            <w:shd w:val="clear" w:color="auto" w:fill="D9D9D9" w:themeFill="background1" w:themeFillShade="D9"/>
          </w:tcPr>
          <w:p w14:paraId="6F392CDB" w14:textId="77777777" w:rsidR="0076471F" w:rsidRPr="0076471F" w:rsidRDefault="0076471F" w:rsidP="007727F0">
            <w:pPr>
              <w:rPr>
                <w:sz w:val="16"/>
                <w:szCs w:val="16"/>
              </w:rPr>
            </w:pPr>
          </w:p>
        </w:tc>
        <w:tc>
          <w:tcPr>
            <w:tcW w:w="287" w:type="dxa"/>
            <w:shd w:val="clear" w:color="auto" w:fill="D9D9D9" w:themeFill="background1" w:themeFillShade="D9"/>
          </w:tcPr>
          <w:p w14:paraId="7F7ABE19" w14:textId="77777777" w:rsidR="0076471F" w:rsidRPr="0076471F" w:rsidRDefault="0076471F" w:rsidP="007727F0">
            <w:pPr>
              <w:rPr>
                <w:sz w:val="16"/>
                <w:szCs w:val="16"/>
              </w:rPr>
            </w:pPr>
          </w:p>
        </w:tc>
        <w:tc>
          <w:tcPr>
            <w:tcW w:w="286" w:type="dxa"/>
            <w:shd w:val="clear" w:color="auto" w:fill="D9D9D9" w:themeFill="background1" w:themeFillShade="D9"/>
          </w:tcPr>
          <w:p w14:paraId="22DBBEB1" w14:textId="77777777" w:rsidR="0076471F" w:rsidRPr="0076471F" w:rsidRDefault="0076471F" w:rsidP="007727F0">
            <w:pPr>
              <w:rPr>
                <w:sz w:val="16"/>
                <w:szCs w:val="16"/>
              </w:rPr>
            </w:pPr>
          </w:p>
        </w:tc>
        <w:tc>
          <w:tcPr>
            <w:tcW w:w="286" w:type="dxa"/>
            <w:shd w:val="clear" w:color="auto" w:fill="D9D9D9" w:themeFill="background1" w:themeFillShade="D9"/>
          </w:tcPr>
          <w:p w14:paraId="632F5EA5" w14:textId="77777777" w:rsidR="0076471F" w:rsidRPr="0076471F" w:rsidRDefault="0076471F" w:rsidP="007727F0">
            <w:pPr>
              <w:rPr>
                <w:sz w:val="16"/>
                <w:szCs w:val="16"/>
              </w:rPr>
            </w:pPr>
          </w:p>
        </w:tc>
        <w:tc>
          <w:tcPr>
            <w:tcW w:w="287" w:type="dxa"/>
            <w:shd w:val="clear" w:color="auto" w:fill="D9D9D9" w:themeFill="background1" w:themeFillShade="D9"/>
          </w:tcPr>
          <w:p w14:paraId="2B4ED1AF" w14:textId="77777777" w:rsidR="0076471F" w:rsidRPr="0076471F" w:rsidRDefault="0076471F" w:rsidP="007727F0">
            <w:pPr>
              <w:rPr>
                <w:sz w:val="16"/>
                <w:szCs w:val="16"/>
              </w:rPr>
            </w:pPr>
          </w:p>
        </w:tc>
        <w:tc>
          <w:tcPr>
            <w:tcW w:w="286" w:type="dxa"/>
            <w:shd w:val="clear" w:color="auto" w:fill="D9D9D9" w:themeFill="background1" w:themeFillShade="D9"/>
          </w:tcPr>
          <w:p w14:paraId="09CEF614" w14:textId="77777777" w:rsidR="0076471F" w:rsidRPr="0076471F" w:rsidRDefault="0076471F" w:rsidP="007727F0">
            <w:pPr>
              <w:rPr>
                <w:sz w:val="16"/>
                <w:szCs w:val="16"/>
              </w:rPr>
            </w:pPr>
          </w:p>
        </w:tc>
        <w:tc>
          <w:tcPr>
            <w:tcW w:w="287" w:type="dxa"/>
            <w:shd w:val="clear" w:color="auto" w:fill="D9D9D9" w:themeFill="background1" w:themeFillShade="D9"/>
          </w:tcPr>
          <w:p w14:paraId="63C30606" w14:textId="77777777" w:rsidR="0076471F" w:rsidRPr="0076471F" w:rsidRDefault="0076471F" w:rsidP="007727F0">
            <w:pPr>
              <w:rPr>
                <w:sz w:val="16"/>
                <w:szCs w:val="16"/>
              </w:rPr>
            </w:pPr>
          </w:p>
        </w:tc>
        <w:tc>
          <w:tcPr>
            <w:tcW w:w="286" w:type="dxa"/>
            <w:shd w:val="clear" w:color="auto" w:fill="D9D9D9" w:themeFill="background1" w:themeFillShade="D9"/>
          </w:tcPr>
          <w:p w14:paraId="4BCB0D30" w14:textId="77777777" w:rsidR="0076471F" w:rsidRPr="0076471F" w:rsidRDefault="0076471F" w:rsidP="007727F0">
            <w:pPr>
              <w:rPr>
                <w:sz w:val="16"/>
                <w:szCs w:val="16"/>
              </w:rPr>
            </w:pPr>
          </w:p>
        </w:tc>
        <w:tc>
          <w:tcPr>
            <w:tcW w:w="286" w:type="dxa"/>
            <w:shd w:val="clear" w:color="auto" w:fill="D9D9D9" w:themeFill="background1" w:themeFillShade="D9"/>
          </w:tcPr>
          <w:p w14:paraId="47C5D1B0" w14:textId="77777777" w:rsidR="0076471F" w:rsidRPr="0076471F" w:rsidRDefault="0076471F" w:rsidP="007727F0">
            <w:pPr>
              <w:rPr>
                <w:sz w:val="16"/>
                <w:szCs w:val="16"/>
              </w:rPr>
            </w:pPr>
          </w:p>
        </w:tc>
        <w:tc>
          <w:tcPr>
            <w:tcW w:w="287" w:type="dxa"/>
            <w:shd w:val="clear" w:color="auto" w:fill="D9D9D9" w:themeFill="background1" w:themeFillShade="D9"/>
          </w:tcPr>
          <w:p w14:paraId="0B0A3252" w14:textId="77777777" w:rsidR="0076471F" w:rsidRPr="0076471F" w:rsidRDefault="0076471F" w:rsidP="007727F0">
            <w:pPr>
              <w:rPr>
                <w:sz w:val="16"/>
                <w:szCs w:val="16"/>
              </w:rPr>
            </w:pPr>
          </w:p>
        </w:tc>
        <w:tc>
          <w:tcPr>
            <w:tcW w:w="286" w:type="dxa"/>
            <w:shd w:val="clear" w:color="auto" w:fill="D9D9D9" w:themeFill="background1" w:themeFillShade="D9"/>
          </w:tcPr>
          <w:p w14:paraId="21391E0D" w14:textId="77777777" w:rsidR="0076471F" w:rsidRPr="0076471F" w:rsidRDefault="0076471F" w:rsidP="007727F0">
            <w:pPr>
              <w:rPr>
                <w:sz w:val="16"/>
                <w:szCs w:val="16"/>
              </w:rPr>
            </w:pPr>
          </w:p>
        </w:tc>
        <w:tc>
          <w:tcPr>
            <w:tcW w:w="286" w:type="dxa"/>
            <w:shd w:val="clear" w:color="auto" w:fill="D9D9D9" w:themeFill="background1" w:themeFillShade="D9"/>
          </w:tcPr>
          <w:p w14:paraId="27429D49" w14:textId="77777777" w:rsidR="0076471F" w:rsidRPr="0076471F" w:rsidRDefault="0076471F" w:rsidP="007727F0">
            <w:pPr>
              <w:rPr>
                <w:sz w:val="16"/>
                <w:szCs w:val="16"/>
              </w:rPr>
            </w:pPr>
          </w:p>
        </w:tc>
        <w:tc>
          <w:tcPr>
            <w:tcW w:w="287" w:type="dxa"/>
            <w:shd w:val="clear" w:color="auto" w:fill="D9D9D9" w:themeFill="background1" w:themeFillShade="D9"/>
          </w:tcPr>
          <w:p w14:paraId="4198B4B7" w14:textId="77777777" w:rsidR="0076471F" w:rsidRPr="0076471F" w:rsidRDefault="0076471F" w:rsidP="007727F0">
            <w:pPr>
              <w:rPr>
                <w:sz w:val="16"/>
                <w:szCs w:val="16"/>
              </w:rPr>
            </w:pPr>
          </w:p>
        </w:tc>
        <w:tc>
          <w:tcPr>
            <w:tcW w:w="286" w:type="dxa"/>
            <w:shd w:val="clear" w:color="auto" w:fill="D9D9D9" w:themeFill="background1" w:themeFillShade="D9"/>
          </w:tcPr>
          <w:p w14:paraId="1A5996FE" w14:textId="77777777" w:rsidR="0076471F" w:rsidRPr="0076471F" w:rsidRDefault="0076471F" w:rsidP="007727F0">
            <w:pPr>
              <w:rPr>
                <w:sz w:val="16"/>
                <w:szCs w:val="16"/>
              </w:rPr>
            </w:pPr>
          </w:p>
        </w:tc>
        <w:tc>
          <w:tcPr>
            <w:tcW w:w="287" w:type="dxa"/>
            <w:shd w:val="clear" w:color="auto" w:fill="D9D9D9" w:themeFill="background1" w:themeFillShade="D9"/>
          </w:tcPr>
          <w:p w14:paraId="7A023ED3" w14:textId="77777777" w:rsidR="0076471F" w:rsidRPr="0076471F" w:rsidRDefault="0076471F" w:rsidP="007727F0">
            <w:pPr>
              <w:rPr>
                <w:sz w:val="16"/>
                <w:szCs w:val="16"/>
              </w:rPr>
            </w:pPr>
          </w:p>
        </w:tc>
        <w:tc>
          <w:tcPr>
            <w:tcW w:w="286" w:type="dxa"/>
            <w:shd w:val="clear" w:color="auto" w:fill="D9D9D9" w:themeFill="background1" w:themeFillShade="D9"/>
          </w:tcPr>
          <w:p w14:paraId="43311977" w14:textId="77777777" w:rsidR="0076471F" w:rsidRPr="0076471F" w:rsidRDefault="0076471F" w:rsidP="007727F0">
            <w:pPr>
              <w:rPr>
                <w:sz w:val="16"/>
                <w:szCs w:val="16"/>
              </w:rPr>
            </w:pPr>
          </w:p>
        </w:tc>
        <w:tc>
          <w:tcPr>
            <w:tcW w:w="286" w:type="dxa"/>
            <w:shd w:val="clear" w:color="auto" w:fill="D9D9D9" w:themeFill="background1" w:themeFillShade="D9"/>
          </w:tcPr>
          <w:p w14:paraId="4DAACAF6" w14:textId="77777777" w:rsidR="0076471F" w:rsidRPr="0076471F" w:rsidRDefault="0076471F" w:rsidP="007727F0">
            <w:pPr>
              <w:rPr>
                <w:sz w:val="16"/>
                <w:szCs w:val="16"/>
              </w:rPr>
            </w:pPr>
          </w:p>
        </w:tc>
        <w:tc>
          <w:tcPr>
            <w:tcW w:w="287" w:type="dxa"/>
            <w:shd w:val="clear" w:color="auto" w:fill="D9D9D9" w:themeFill="background1" w:themeFillShade="D9"/>
          </w:tcPr>
          <w:p w14:paraId="2C392C51" w14:textId="77777777" w:rsidR="0076471F" w:rsidRPr="0076471F" w:rsidRDefault="0076471F" w:rsidP="007727F0">
            <w:pPr>
              <w:rPr>
                <w:sz w:val="16"/>
                <w:szCs w:val="16"/>
              </w:rPr>
            </w:pPr>
          </w:p>
        </w:tc>
        <w:tc>
          <w:tcPr>
            <w:tcW w:w="286" w:type="dxa"/>
            <w:shd w:val="clear" w:color="auto" w:fill="D9D9D9" w:themeFill="background1" w:themeFillShade="D9"/>
          </w:tcPr>
          <w:p w14:paraId="2865D6F3" w14:textId="77777777" w:rsidR="0076471F" w:rsidRPr="0076471F" w:rsidRDefault="0076471F" w:rsidP="007727F0">
            <w:pPr>
              <w:rPr>
                <w:sz w:val="16"/>
                <w:szCs w:val="16"/>
              </w:rPr>
            </w:pPr>
          </w:p>
        </w:tc>
      </w:tr>
      <w:tr w:rsidR="0076471F" w:rsidRPr="0076471F" w14:paraId="5C4723C8" w14:textId="77777777" w:rsidTr="001F20AD">
        <w:tc>
          <w:tcPr>
            <w:tcW w:w="1255" w:type="dxa"/>
          </w:tcPr>
          <w:p w14:paraId="5AAF0557" w14:textId="77777777" w:rsidR="0076471F" w:rsidRPr="0076471F" w:rsidRDefault="0076471F" w:rsidP="007727F0">
            <w:pPr>
              <w:rPr>
                <w:sz w:val="16"/>
                <w:szCs w:val="16"/>
              </w:rPr>
            </w:pPr>
            <w:r w:rsidRPr="0076471F">
              <w:rPr>
                <w:sz w:val="16"/>
                <w:szCs w:val="16"/>
              </w:rPr>
              <w:t>Output 3.1 Testing fund delivery systems</w:t>
            </w:r>
          </w:p>
        </w:tc>
        <w:tc>
          <w:tcPr>
            <w:tcW w:w="1440" w:type="dxa"/>
          </w:tcPr>
          <w:p w14:paraId="076CBD11" w14:textId="77777777" w:rsidR="0076471F" w:rsidRPr="0076471F" w:rsidRDefault="0076471F" w:rsidP="007727F0">
            <w:pPr>
              <w:rPr>
                <w:sz w:val="16"/>
                <w:szCs w:val="16"/>
              </w:rPr>
            </w:pPr>
            <w:r w:rsidRPr="0076471F">
              <w:rPr>
                <w:sz w:val="16"/>
                <w:szCs w:val="16"/>
              </w:rPr>
              <w:t>Making grants/loans to protected areas</w:t>
            </w:r>
          </w:p>
        </w:tc>
        <w:tc>
          <w:tcPr>
            <w:tcW w:w="990" w:type="dxa"/>
          </w:tcPr>
          <w:p w14:paraId="719DDC36" w14:textId="77777777" w:rsidR="0076471F" w:rsidRPr="0076471F" w:rsidRDefault="0076471F" w:rsidP="007727F0">
            <w:pPr>
              <w:rPr>
                <w:sz w:val="16"/>
                <w:szCs w:val="16"/>
              </w:rPr>
            </w:pPr>
            <w:r w:rsidRPr="0076471F">
              <w:rPr>
                <w:sz w:val="16"/>
                <w:szCs w:val="16"/>
              </w:rPr>
              <w:t>PIU, BFTS, partners</w:t>
            </w:r>
          </w:p>
        </w:tc>
        <w:tc>
          <w:tcPr>
            <w:tcW w:w="286" w:type="dxa"/>
          </w:tcPr>
          <w:p w14:paraId="5015F5CF" w14:textId="77777777" w:rsidR="0076471F" w:rsidRPr="0076471F" w:rsidRDefault="0076471F" w:rsidP="007727F0">
            <w:pPr>
              <w:rPr>
                <w:sz w:val="16"/>
                <w:szCs w:val="16"/>
              </w:rPr>
            </w:pPr>
          </w:p>
        </w:tc>
        <w:tc>
          <w:tcPr>
            <w:tcW w:w="286" w:type="dxa"/>
          </w:tcPr>
          <w:p w14:paraId="7583D924" w14:textId="77777777" w:rsidR="0076471F" w:rsidRPr="0076471F" w:rsidRDefault="0076471F" w:rsidP="007727F0">
            <w:pPr>
              <w:rPr>
                <w:sz w:val="16"/>
                <w:szCs w:val="16"/>
              </w:rPr>
            </w:pPr>
          </w:p>
        </w:tc>
        <w:tc>
          <w:tcPr>
            <w:tcW w:w="287" w:type="dxa"/>
          </w:tcPr>
          <w:p w14:paraId="5E2E3D33" w14:textId="77777777" w:rsidR="0076471F" w:rsidRPr="0076471F" w:rsidRDefault="0076471F" w:rsidP="007727F0">
            <w:pPr>
              <w:rPr>
                <w:sz w:val="16"/>
                <w:szCs w:val="16"/>
              </w:rPr>
            </w:pPr>
          </w:p>
        </w:tc>
        <w:tc>
          <w:tcPr>
            <w:tcW w:w="286" w:type="dxa"/>
          </w:tcPr>
          <w:p w14:paraId="2EEEC8F0" w14:textId="77777777" w:rsidR="0076471F" w:rsidRPr="0076471F" w:rsidRDefault="0076471F" w:rsidP="007727F0">
            <w:pPr>
              <w:rPr>
                <w:sz w:val="16"/>
                <w:szCs w:val="16"/>
              </w:rPr>
            </w:pPr>
          </w:p>
        </w:tc>
        <w:tc>
          <w:tcPr>
            <w:tcW w:w="286" w:type="dxa"/>
          </w:tcPr>
          <w:p w14:paraId="199F58E3" w14:textId="77777777" w:rsidR="0076471F" w:rsidRPr="0076471F" w:rsidRDefault="0076471F" w:rsidP="007727F0">
            <w:pPr>
              <w:rPr>
                <w:sz w:val="16"/>
                <w:szCs w:val="16"/>
              </w:rPr>
            </w:pPr>
          </w:p>
        </w:tc>
        <w:tc>
          <w:tcPr>
            <w:tcW w:w="287" w:type="dxa"/>
          </w:tcPr>
          <w:p w14:paraId="1121AAB3" w14:textId="77777777" w:rsidR="0076471F" w:rsidRPr="0076471F" w:rsidRDefault="0076471F" w:rsidP="007727F0">
            <w:pPr>
              <w:rPr>
                <w:sz w:val="16"/>
                <w:szCs w:val="16"/>
              </w:rPr>
            </w:pPr>
          </w:p>
        </w:tc>
        <w:tc>
          <w:tcPr>
            <w:tcW w:w="286" w:type="dxa"/>
          </w:tcPr>
          <w:p w14:paraId="539E4B46" w14:textId="77777777" w:rsidR="0076471F" w:rsidRPr="0076471F" w:rsidRDefault="0076471F" w:rsidP="007727F0">
            <w:pPr>
              <w:rPr>
                <w:sz w:val="16"/>
                <w:szCs w:val="16"/>
              </w:rPr>
            </w:pPr>
          </w:p>
        </w:tc>
        <w:tc>
          <w:tcPr>
            <w:tcW w:w="287" w:type="dxa"/>
          </w:tcPr>
          <w:p w14:paraId="7ABAA9BF" w14:textId="77777777" w:rsidR="0076471F" w:rsidRPr="0076471F" w:rsidRDefault="0076471F" w:rsidP="007727F0">
            <w:pPr>
              <w:rPr>
                <w:sz w:val="16"/>
                <w:szCs w:val="16"/>
              </w:rPr>
            </w:pPr>
          </w:p>
        </w:tc>
        <w:tc>
          <w:tcPr>
            <w:tcW w:w="286" w:type="dxa"/>
          </w:tcPr>
          <w:p w14:paraId="660F051D" w14:textId="77777777" w:rsidR="0076471F" w:rsidRPr="0076471F" w:rsidRDefault="0076471F" w:rsidP="007727F0">
            <w:pPr>
              <w:rPr>
                <w:sz w:val="16"/>
                <w:szCs w:val="16"/>
              </w:rPr>
            </w:pPr>
          </w:p>
        </w:tc>
        <w:tc>
          <w:tcPr>
            <w:tcW w:w="286" w:type="dxa"/>
          </w:tcPr>
          <w:p w14:paraId="694405C5" w14:textId="77777777" w:rsidR="0076471F" w:rsidRPr="0076471F" w:rsidRDefault="0076471F" w:rsidP="007727F0">
            <w:pPr>
              <w:rPr>
                <w:sz w:val="16"/>
                <w:szCs w:val="16"/>
              </w:rPr>
            </w:pPr>
            <w:r w:rsidRPr="0076471F">
              <w:rPr>
                <w:sz w:val="16"/>
                <w:szCs w:val="16"/>
              </w:rPr>
              <w:t>X</w:t>
            </w:r>
          </w:p>
        </w:tc>
        <w:tc>
          <w:tcPr>
            <w:tcW w:w="287" w:type="dxa"/>
          </w:tcPr>
          <w:p w14:paraId="719E4768" w14:textId="77777777" w:rsidR="0076471F" w:rsidRPr="0076471F" w:rsidRDefault="0076471F" w:rsidP="007727F0">
            <w:pPr>
              <w:rPr>
                <w:sz w:val="16"/>
                <w:szCs w:val="16"/>
              </w:rPr>
            </w:pPr>
            <w:r w:rsidRPr="0076471F">
              <w:rPr>
                <w:sz w:val="16"/>
                <w:szCs w:val="16"/>
              </w:rPr>
              <w:t>X</w:t>
            </w:r>
          </w:p>
        </w:tc>
        <w:tc>
          <w:tcPr>
            <w:tcW w:w="286" w:type="dxa"/>
          </w:tcPr>
          <w:p w14:paraId="60264FC0" w14:textId="77777777" w:rsidR="0076471F" w:rsidRPr="0076471F" w:rsidRDefault="0076471F" w:rsidP="007727F0">
            <w:pPr>
              <w:rPr>
                <w:sz w:val="16"/>
                <w:szCs w:val="16"/>
              </w:rPr>
            </w:pPr>
            <w:r w:rsidRPr="0076471F">
              <w:rPr>
                <w:sz w:val="16"/>
                <w:szCs w:val="16"/>
              </w:rPr>
              <w:t>X</w:t>
            </w:r>
          </w:p>
        </w:tc>
        <w:tc>
          <w:tcPr>
            <w:tcW w:w="286" w:type="dxa"/>
          </w:tcPr>
          <w:p w14:paraId="38CE530A" w14:textId="77777777" w:rsidR="0076471F" w:rsidRPr="0076471F" w:rsidRDefault="0076471F" w:rsidP="007727F0">
            <w:pPr>
              <w:rPr>
                <w:sz w:val="16"/>
                <w:szCs w:val="16"/>
              </w:rPr>
            </w:pPr>
            <w:r w:rsidRPr="0076471F">
              <w:rPr>
                <w:sz w:val="16"/>
                <w:szCs w:val="16"/>
              </w:rPr>
              <w:t>X</w:t>
            </w:r>
          </w:p>
        </w:tc>
        <w:tc>
          <w:tcPr>
            <w:tcW w:w="287" w:type="dxa"/>
          </w:tcPr>
          <w:p w14:paraId="5E547BC0" w14:textId="77777777" w:rsidR="0076471F" w:rsidRPr="0076471F" w:rsidRDefault="0076471F" w:rsidP="007727F0">
            <w:pPr>
              <w:rPr>
                <w:sz w:val="16"/>
                <w:szCs w:val="16"/>
              </w:rPr>
            </w:pPr>
            <w:r w:rsidRPr="0076471F">
              <w:rPr>
                <w:sz w:val="16"/>
                <w:szCs w:val="16"/>
              </w:rPr>
              <w:t>X</w:t>
            </w:r>
          </w:p>
        </w:tc>
        <w:tc>
          <w:tcPr>
            <w:tcW w:w="286" w:type="dxa"/>
          </w:tcPr>
          <w:p w14:paraId="6A1C5BC6" w14:textId="77777777" w:rsidR="0076471F" w:rsidRPr="0076471F" w:rsidRDefault="0076471F" w:rsidP="007727F0">
            <w:pPr>
              <w:rPr>
                <w:sz w:val="16"/>
                <w:szCs w:val="16"/>
              </w:rPr>
            </w:pPr>
            <w:r w:rsidRPr="0076471F">
              <w:rPr>
                <w:sz w:val="16"/>
                <w:szCs w:val="16"/>
              </w:rPr>
              <w:t>X</w:t>
            </w:r>
          </w:p>
        </w:tc>
        <w:tc>
          <w:tcPr>
            <w:tcW w:w="287" w:type="dxa"/>
          </w:tcPr>
          <w:p w14:paraId="5CF9B1C4" w14:textId="77777777" w:rsidR="0076471F" w:rsidRPr="0076471F" w:rsidRDefault="0076471F" w:rsidP="007727F0">
            <w:pPr>
              <w:rPr>
                <w:sz w:val="16"/>
                <w:szCs w:val="16"/>
              </w:rPr>
            </w:pPr>
            <w:r w:rsidRPr="0076471F">
              <w:rPr>
                <w:sz w:val="16"/>
                <w:szCs w:val="16"/>
              </w:rPr>
              <w:t>X</w:t>
            </w:r>
          </w:p>
        </w:tc>
        <w:tc>
          <w:tcPr>
            <w:tcW w:w="286" w:type="dxa"/>
          </w:tcPr>
          <w:p w14:paraId="72258930" w14:textId="77777777" w:rsidR="0076471F" w:rsidRPr="0076471F" w:rsidRDefault="0076471F" w:rsidP="007727F0">
            <w:pPr>
              <w:rPr>
                <w:sz w:val="16"/>
                <w:szCs w:val="16"/>
              </w:rPr>
            </w:pPr>
            <w:r w:rsidRPr="0076471F">
              <w:rPr>
                <w:sz w:val="16"/>
                <w:szCs w:val="16"/>
              </w:rPr>
              <w:t>X</w:t>
            </w:r>
          </w:p>
        </w:tc>
        <w:tc>
          <w:tcPr>
            <w:tcW w:w="286" w:type="dxa"/>
          </w:tcPr>
          <w:p w14:paraId="250CE03D" w14:textId="77777777" w:rsidR="0076471F" w:rsidRPr="0076471F" w:rsidRDefault="0076471F" w:rsidP="007727F0">
            <w:pPr>
              <w:rPr>
                <w:sz w:val="16"/>
                <w:szCs w:val="16"/>
              </w:rPr>
            </w:pPr>
            <w:r w:rsidRPr="0076471F">
              <w:rPr>
                <w:sz w:val="16"/>
                <w:szCs w:val="16"/>
              </w:rPr>
              <w:t>X</w:t>
            </w:r>
          </w:p>
        </w:tc>
        <w:tc>
          <w:tcPr>
            <w:tcW w:w="287" w:type="dxa"/>
          </w:tcPr>
          <w:p w14:paraId="7A0349EA" w14:textId="77777777" w:rsidR="0076471F" w:rsidRPr="0076471F" w:rsidRDefault="0076471F" w:rsidP="007727F0">
            <w:pPr>
              <w:rPr>
                <w:sz w:val="16"/>
                <w:szCs w:val="16"/>
              </w:rPr>
            </w:pPr>
            <w:r w:rsidRPr="0076471F">
              <w:rPr>
                <w:sz w:val="16"/>
                <w:szCs w:val="16"/>
              </w:rPr>
              <w:t>X</w:t>
            </w:r>
          </w:p>
        </w:tc>
        <w:tc>
          <w:tcPr>
            <w:tcW w:w="286" w:type="dxa"/>
          </w:tcPr>
          <w:p w14:paraId="6B379A54" w14:textId="77777777" w:rsidR="0076471F" w:rsidRPr="0076471F" w:rsidRDefault="0076471F" w:rsidP="007727F0">
            <w:pPr>
              <w:rPr>
                <w:sz w:val="16"/>
                <w:szCs w:val="16"/>
              </w:rPr>
            </w:pPr>
            <w:r w:rsidRPr="0076471F">
              <w:rPr>
                <w:sz w:val="16"/>
                <w:szCs w:val="16"/>
              </w:rPr>
              <w:t>X</w:t>
            </w:r>
          </w:p>
        </w:tc>
        <w:tc>
          <w:tcPr>
            <w:tcW w:w="286" w:type="dxa"/>
          </w:tcPr>
          <w:p w14:paraId="4F288053" w14:textId="77777777" w:rsidR="0076471F" w:rsidRPr="0076471F" w:rsidRDefault="0076471F" w:rsidP="007727F0">
            <w:pPr>
              <w:rPr>
                <w:sz w:val="16"/>
                <w:szCs w:val="16"/>
              </w:rPr>
            </w:pPr>
            <w:r w:rsidRPr="0076471F">
              <w:rPr>
                <w:sz w:val="16"/>
                <w:szCs w:val="16"/>
              </w:rPr>
              <w:t>X</w:t>
            </w:r>
          </w:p>
        </w:tc>
        <w:tc>
          <w:tcPr>
            <w:tcW w:w="287" w:type="dxa"/>
          </w:tcPr>
          <w:p w14:paraId="5FCFDB13" w14:textId="77777777" w:rsidR="0076471F" w:rsidRPr="0076471F" w:rsidRDefault="0076471F" w:rsidP="007727F0">
            <w:pPr>
              <w:rPr>
                <w:sz w:val="16"/>
                <w:szCs w:val="16"/>
              </w:rPr>
            </w:pPr>
            <w:r w:rsidRPr="0076471F">
              <w:rPr>
                <w:sz w:val="16"/>
                <w:szCs w:val="16"/>
              </w:rPr>
              <w:t>X</w:t>
            </w:r>
          </w:p>
        </w:tc>
        <w:tc>
          <w:tcPr>
            <w:tcW w:w="286" w:type="dxa"/>
          </w:tcPr>
          <w:p w14:paraId="44144976" w14:textId="77777777" w:rsidR="0076471F" w:rsidRPr="0076471F" w:rsidRDefault="0076471F" w:rsidP="007727F0">
            <w:pPr>
              <w:rPr>
                <w:sz w:val="16"/>
                <w:szCs w:val="16"/>
              </w:rPr>
            </w:pPr>
            <w:r w:rsidRPr="0076471F">
              <w:rPr>
                <w:sz w:val="16"/>
                <w:szCs w:val="16"/>
              </w:rPr>
              <w:t>X</w:t>
            </w:r>
          </w:p>
        </w:tc>
        <w:tc>
          <w:tcPr>
            <w:tcW w:w="287" w:type="dxa"/>
          </w:tcPr>
          <w:p w14:paraId="5952FA60" w14:textId="77777777" w:rsidR="0076471F" w:rsidRPr="0076471F" w:rsidRDefault="0076471F" w:rsidP="007727F0">
            <w:pPr>
              <w:rPr>
                <w:sz w:val="16"/>
                <w:szCs w:val="16"/>
              </w:rPr>
            </w:pPr>
            <w:r w:rsidRPr="0076471F">
              <w:rPr>
                <w:sz w:val="16"/>
                <w:szCs w:val="16"/>
              </w:rPr>
              <w:t>X</w:t>
            </w:r>
          </w:p>
        </w:tc>
        <w:tc>
          <w:tcPr>
            <w:tcW w:w="286" w:type="dxa"/>
          </w:tcPr>
          <w:p w14:paraId="5F5C0BCA" w14:textId="77777777" w:rsidR="0076471F" w:rsidRPr="0076471F" w:rsidRDefault="0076471F" w:rsidP="007727F0">
            <w:pPr>
              <w:rPr>
                <w:sz w:val="16"/>
                <w:szCs w:val="16"/>
              </w:rPr>
            </w:pPr>
            <w:r w:rsidRPr="0076471F">
              <w:rPr>
                <w:sz w:val="16"/>
                <w:szCs w:val="16"/>
              </w:rPr>
              <w:t>X</w:t>
            </w:r>
          </w:p>
        </w:tc>
        <w:tc>
          <w:tcPr>
            <w:tcW w:w="286" w:type="dxa"/>
          </w:tcPr>
          <w:p w14:paraId="693D3932" w14:textId="77777777" w:rsidR="0076471F" w:rsidRPr="0076471F" w:rsidRDefault="0076471F" w:rsidP="007727F0">
            <w:pPr>
              <w:rPr>
                <w:sz w:val="16"/>
                <w:szCs w:val="16"/>
              </w:rPr>
            </w:pPr>
            <w:r w:rsidRPr="0076471F">
              <w:rPr>
                <w:sz w:val="16"/>
                <w:szCs w:val="16"/>
              </w:rPr>
              <w:t>X</w:t>
            </w:r>
          </w:p>
        </w:tc>
        <w:tc>
          <w:tcPr>
            <w:tcW w:w="287" w:type="dxa"/>
          </w:tcPr>
          <w:p w14:paraId="6CC813D2" w14:textId="77777777" w:rsidR="0076471F" w:rsidRPr="0076471F" w:rsidRDefault="0076471F" w:rsidP="007727F0">
            <w:pPr>
              <w:rPr>
                <w:sz w:val="16"/>
                <w:szCs w:val="16"/>
              </w:rPr>
            </w:pPr>
            <w:r w:rsidRPr="0076471F">
              <w:rPr>
                <w:sz w:val="16"/>
                <w:szCs w:val="16"/>
              </w:rPr>
              <w:t>X</w:t>
            </w:r>
          </w:p>
        </w:tc>
        <w:tc>
          <w:tcPr>
            <w:tcW w:w="286" w:type="dxa"/>
          </w:tcPr>
          <w:p w14:paraId="52AD4544" w14:textId="77777777" w:rsidR="0076471F" w:rsidRPr="0076471F" w:rsidRDefault="0076471F" w:rsidP="007727F0">
            <w:pPr>
              <w:rPr>
                <w:sz w:val="16"/>
                <w:szCs w:val="16"/>
              </w:rPr>
            </w:pPr>
            <w:r w:rsidRPr="0076471F">
              <w:rPr>
                <w:sz w:val="16"/>
                <w:szCs w:val="16"/>
              </w:rPr>
              <w:t>X</w:t>
            </w:r>
          </w:p>
        </w:tc>
      </w:tr>
      <w:tr w:rsidR="0076471F" w:rsidRPr="0076471F" w14:paraId="6BAE07BF" w14:textId="77777777" w:rsidTr="001F20AD">
        <w:tc>
          <w:tcPr>
            <w:tcW w:w="1255" w:type="dxa"/>
            <w:vMerge w:val="restart"/>
          </w:tcPr>
          <w:p w14:paraId="3034A6F2" w14:textId="77777777" w:rsidR="0076471F" w:rsidRPr="0076471F" w:rsidRDefault="0076471F" w:rsidP="007727F0">
            <w:pPr>
              <w:rPr>
                <w:sz w:val="16"/>
                <w:szCs w:val="16"/>
              </w:rPr>
            </w:pPr>
            <w:r w:rsidRPr="0076471F">
              <w:rPr>
                <w:sz w:val="16"/>
                <w:szCs w:val="16"/>
              </w:rPr>
              <w:t>Output 3.2 Piloting mechanisms to catalyse revenue streams</w:t>
            </w:r>
          </w:p>
        </w:tc>
        <w:tc>
          <w:tcPr>
            <w:tcW w:w="1440" w:type="dxa"/>
          </w:tcPr>
          <w:p w14:paraId="6EF54BFB" w14:textId="77777777" w:rsidR="0076471F" w:rsidRPr="0076471F" w:rsidRDefault="0076471F" w:rsidP="007727F0">
            <w:pPr>
              <w:rPr>
                <w:sz w:val="16"/>
                <w:szCs w:val="16"/>
              </w:rPr>
            </w:pPr>
            <w:r w:rsidRPr="0076471F">
              <w:rPr>
                <w:sz w:val="16"/>
                <w:szCs w:val="16"/>
              </w:rPr>
              <w:t>Sepik Wetlands</w:t>
            </w:r>
          </w:p>
        </w:tc>
        <w:tc>
          <w:tcPr>
            <w:tcW w:w="990" w:type="dxa"/>
            <w:vMerge w:val="restart"/>
          </w:tcPr>
          <w:p w14:paraId="5370D39E" w14:textId="77777777" w:rsidR="0076471F" w:rsidRPr="0076471F" w:rsidRDefault="0076471F" w:rsidP="007727F0">
            <w:pPr>
              <w:rPr>
                <w:sz w:val="16"/>
                <w:szCs w:val="16"/>
              </w:rPr>
            </w:pPr>
            <w:r w:rsidRPr="0076471F">
              <w:rPr>
                <w:sz w:val="16"/>
                <w:szCs w:val="16"/>
              </w:rPr>
              <w:t>PIU, BFTS, BFSC, partners</w:t>
            </w:r>
          </w:p>
        </w:tc>
        <w:tc>
          <w:tcPr>
            <w:tcW w:w="286" w:type="dxa"/>
          </w:tcPr>
          <w:p w14:paraId="2A7342EB" w14:textId="77777777" w:rsidR="0076471F" w:rsidRPr="0076471F" w:rsidRDefault="0076471F" w:rsidP="007727F0">
            <w:pPr>
              <w:rPr>
                <w:sz w:val="16"/>
                <w:szCs w:val="16"/>
              </w:rPr>
            </w:pPr>
          </w:p>
        </w:tc>
        <w:tc>
          <w:tcPr>
            <w:tcW w:w="286" w:type="dxa"/>
          </w:tcPr>
          <w:p w14:paraId="22DB0824" w14:textId="77777777" w:rsidR="0076471F" w:rsidRPr="0076471F" w:rsidRDefault="0076471F" w:rsidP="007727F0">
            <w:pPr>
              <w:rPr>
                <w:sz w:val="16"/>
                <w:szCs w:val="16"/>
              </w:rPr>
            </w:pPr>
          </w:p>
        </w:tc>
        <w:tc>
          <w:tcPr>
            <w:tcW w:w="287" w:type="dxa"/>
          </w:tcPr>
          <w:p w14:paraId="47D40D97" w14:textId="77777777" w:rsidR="0076471F" w:rsidRPr="0076471F" w:rsidRDefault="0076471F" w:rsidP="007727F0">
            <w:pPr>
              <w:rPr>
                <w:sz w:val="16"/>
                <w:szCs w:val="16"/>
              </w:rPr>
            </w:pPr>
          </w:p>
        </w:tc>
        <w:tc>
          <w:tcPr>
            <w:tcW w:w="286" w:type="dxa"/>
          </w:tcPr>
          <w:p w14:paraId="2D1A42C2" w14:textId="77777777" w:rsidR="0076471F" w:rsidRPr="0076471F" w:rsidRDefault="0076471F" w:rsidP="007727F0">
            <w:pPr>
              <w:rPr>
                <w:sz w:val="16"/>
                <w:szCs w:val="16"/>
              </w:rPr>
            </w:pPr>
          </w:p>
        </w:tc>
        <w:tc>
          <w:tcPr>
            <w:tcW w:w="286" w:type="dxa"/>
          </w:tcPr>
          <w:p w14:paraId="637FCB57" w14:textId="77777777" w:rsidR="0076471F" w:rsidRPr="0076471F" w:rsidRDefault="0076471F" w:rsidP="007727F0">
            <w:pPr>
              <w:rPr>
                <w:sz w:val="16"/>
                <w:szCs w:val="16"/>
              </w:rPr>
            </w:pPr>
          </w:p>
        </w:tc>
        <w:tc>
          <w:tcPr>
            <w:tcW w:w="287" w:type="dxa"/>
          </w:tcPr>
          <w:p w14:paraId="38A8B1A8" w14:textId="77777777" w:rsidR="0076471F" w:rsidRPr="0076471F" w:rsidRDefault="0076471F" w:rsidP="007727F0">
            <w:pPr>
              <w:rPr>
                <w:sz w:val="16"/>
                <w:szCs w:val="16"/>
              </w:rPr>
            </w:pPr>
          </w:p>
        </w:tc>
        <w:tc>
          <w:tcPr>
            <w:tcW w:w="286" w:type="dxa"/>
          </w:tcPr>
          <w:p w14:paraId="3AB446D5" w14:textId="77777777" w:rsidR="0076471F" w:rsidRPr="0076471F" w:rsidRDefault="0076471F" w:rsidP="007727F0">
            <w:pPr>
              <w:rPr>
                <w:sz w:val="16"/>
                <w:szCs w:val="16"/>
              </w:rPr>
            </w:pPr>
            <w:r w:rsidRPr="0076471F">
              <w:rPr>
                <w:sz w:val="16"/>
                <w:szCs w:val="16"/>
              </w:rPr>
              <w:t>X</w:t>
            </w:r>
          </w:p>
        </w:tc>
        <w:tc>
          <w:tcPr>
            <w:tcW w:w="287" w:type="dxa"/>
          </w:tcPr>
          <w:p w14:paraId="310E3A30" w14:textId="77777777" w:rsidR="0076471F" w:rsidRPr="0076471F" w:rsidRDefault="0076471F" w:rsidP="007727F0">
            <w:pPr>
              <w:rPr>
                <w:sz w:val="16"/>
                <w:szCs w:val="16"/>
              </w:rPr>
            </w:pPr>
            <w:r w:rsidRPr="0076471F">
              <w:rPr>
                <w:sz w:val="16"/>
                <w:szCs w:val="16"/>
              </w:rPr>
              <w:t>X</w:t>
            </w:r>
          </w:p>
        </w:tc>
        <w:tc>
          <w:tcPr>
            <w:tcW w:w="286" w:type="dxa"/>
          </w:tcPr>
          <w:p w14:paraId="09DB10FE" w14:textId="77777777" w:rsidR="0076471F" w:rsidRPr="0076471F" w:rsidRDefault="0076471F" w:rsidP="007727F0">
            <w:pPr>
              <w:rPr>
                <w:sz w:val="16"/>
                <w:szCs w:val="16"/>
              </w:rPr>
            </w:pPr>
            <w:r w:rsidRPr="0076471F">
              <w:rPr>
                <w:sz w:val="16"/>
                <w:szCs w:val="16"/>
              </w:rPr>
              <w:t>X</w:t>
            </w:r>
          </w:p>
        </w:tc>
        <w:tc>
          <w:tcPr>
            <w:tcW w:w="286" w:type="dxa"/>
          </w:tcPr>
          <w:p w14:paraId="342793AD" w14:textId="77777777" w:rsidR="0076471F" w:rsidRPr="0076471F" w:rsidRDefault="0076471F" w:rsidP="007727F0">
            <w:pPr>
              <w:rPr>
                <w:sz w:val="16"/>
                <w:szCs w:val="16"/>
              </w:rPr>
            </w:pPr>
            <w:r w:rsidRPr="0076471F">
              <w:rPr>
                <w:sz w:val="16"/>
                <w:szCs w:val="16"/>
              </w:rPr>
              <w:t>X</w:t>
            </w:r>
          </w:p>
        </w:tc>
        <w:tc>
          <w:tcPr>
            <w:tcW w:w="287" w:type="dxa"/>
          </w:tcPr>
          <w:p w14:paraId="6D591E8C" w14:textId="77777777" w:rsidR="0076471F" w:rsidRPr="0076471F" w:rsidRDefault="0076471F" w:rsidP="007727F0">
            <w:pPr>
              <w:rPr>
                <w:sz w:val="16"/>
                <w:szCs w:val="16"/>
              </w:rPr>
            </w:pPr>
            <w:r w:rsidRPr="0076471F">
              <w:rPr>
                <w:sz w:val="16"/>
                <w:szCs w:val="16"/>
              </w:rPr>
              <w:t>X</w:t>
            </w:r>
          </w:p>
        </w:tc>
        <w:tc>
          <w:tcPr>
            <w:tcW w:w="286" w:type="dxa"/>
          </w:tcPr>
          <w:p w14:paraId="0EF5E4BD" w14:textId="77777777" w:rsidR="0076471F" w:rsidRPr="0076471F" w:rsidRDefault="0076471F" w:rsidP="007727F0">
            <w:pPr>
              <w:rPr>
                <w:sz w:val="16"/>
                <w:szCs w:val="16"/>
              </w:rPr>
            </w:pPr>
            <w:r w:rsidRPr="0076471F">
              <w:rPr>
                <w:sz w:val="16"/>
                <w:szCs w:val="16"/>
              </w:rPr>
              <w:t>X</w:t>
            </w:r>
          </w:p>
        </w:tc>
        <w:tc>
          <w:tcPr>
            <w:tcW w:w="286" w:type="dxa"/>
          </w:tcPr>
          <w:p w14:paraId="0A54CE27" w14:textId="77777777" w:rsidR="0076471F" w:rsidRPr="0076471F" w:rsidRDefault="0076471F" w:rsidP="007727F0">
            <w:pPr>
              <w:rPr>
                <w:sz w:val="16"/>
                <w:szCs w:val="16"/>
              </w:rPr>
            </w:pPr>
            <w:r w:rsidRPr="0076471F">
              <w:rPr>
                <w:sz w:val="16"/>
                <w:szCs w:val="16"/>
              </w:rPr>
              <w:t>X</w:t>
            </w:r>
          </w:p>
        </w:tc>
        <w:tc>
          <w:tcPr>
            <w:tcW w:w="287" w:type="dxa"/>
          </w:tcPr>
          <w:p w14:paraId="72755713" w14:textId="77777777" w:rsidR="0076471F" w:rsidRPr="0076471F" w:rsidRDefault="0076471F" w:rsidP="007727F0">
            <w:pPr>
              <w:rPr>
                <w:sz w:val="16"/>
                <w:szCs w:val="16"/>
              </w:rPr>
            </w:pPr>
            <w:r w:rsidRPr="0076471F">
              <w:rPr>
                <w:sz w:val="16"/>
                <w:szCs w:val="16"/>
              </w:rPr>
              <w:t>X</w:t>
            </w:r>
          </w:p>
        </w:tc>
        <w:tc>
          <w:tcPr>
            <w:tcW w:w="286" w:type="dxa"/>
          </w:tcPr>
          <w:p w14:paraId="1A9A7ADA" w14:textId="77777777" w:rsidR="0076471F" w:rsidRPr="0076471F" w:rsidRDefault="0076471F" w:rsidP="007727F0">
            <w:pPr>
              <w:rPr>
                <w:sz w:val="16"/>
                <w:szCs w:val="16"/>
              </w:rPr>
            </w:pPr>
            <w:r w:rsidRPr="0076471F">
              <w:rPr>
                <w:sz w:val="16"/>
                <w:szCs w:val="16"/>
              </w:rPr>
              <w:t>X</w:t>
            </w:r>
          </w:p>
        </w:tc>
        <w:tc>
          <w:tcPr>
            <w:tcW w:w="287" w:type="dxa"/>
          </w:tcPr>
          <w:p w14:paraId="3367B5EB" w14:textId="77777777" w:rsidR="0076471F" w:rsidRPr="0076471F" w:rsidRDefault="0076471F" w:rsidP="007727F0">
            <w:pPr>
              <w:rPr>
                <w:sz w:val="16"/>
                <w:szCs w:val="16"/>
              </w:rPr>
            </w:pPr>
            <w:r w:rsidRPr="0076471F">
              <w:rPr>
                <w:sz w:val="16"/>
                <w:szCs w:val="16"/>
              </w:rPr>
              <w:t>X</w:t>
            </w:r>
          </w:p>
        </w:tc>
        <w:tc>
          <w:tcPr>
            <w:tcW w:w="286" w:type="dxa"/>
          </w:tcPr>
          <w:p w14:paraId="2CBABF1B" w14:textId="77777777" w:rsidR="0076471F" w:rsidRPr="0076471F" w:rsidRDefault="0076471F" w:rsidP="007727F0">
            <w:pPr>
              <w:rPr>
                <w:sz w:val="16"/>
                <w:szCs w:val="16"/>
              </w:rPr>
            </w:pPr>
            <w:r w:rsidRPr="0076471F">
              <w:rPr>
                <w:sz w:val="16"/>
                <w:szCs w:val="16"/>
              </w:rPr>
              <w:t>X</w:t>
            </w:r>
          </w:p>
        </w:tc>
        <w:tc>
          <w:tcPr>
            <w:tcW w:w="286" w:type="dxa"/>
          </w:tcPr>
          <w:p w14:paraId="13423445" w14:textId="77777777" w:rsidR="0076471F" w:rsidRPr="0076471F" w:rsidRDefault="0076471F" w:rsidP="007727F0">
            <w:pPr>
              <w:rPr>
                <w:sz w:val="16"/>
                <w:szCs w:val="16"/>
              </w:rPr>
            </w:pPr>
            <w:r w:rsidRPr="0076471F">
              <w:rPr>
                <w:sz w:val="16"/>
                <w:szCs w:val="16"/>
              </w:rPr>
              <w:t>X</w:t>
            </w:r>
          </w:p>
        </w:tc>
        <w:tc>
          <w:tcPr>
            <w:tcW w:w="287" w:type="dxa"/>
          </w:tcPr>
          <w:p w14:paraId="6DDBFD27" w14:textId="77777777" w:rsidR="0076471F" w:rsidRPr="0076471F" w:rsidRDefault="0076471F" w:rsidP="007727F0">
            <w:pPr>
              <w:rPr>
                <w:sz w:val="16"/>
                <w:szCs w:val="16"/>
              </w:rPr>
            </w:pPr>
            <w:r w:rsidRPr="0076471F">
              <w:rPr>
                <w:sz w:val="16"/>
                <w:szCs w:val="16"/>
              </w:rPr>
              <w:t>X</w:t>
            </w:r>
          </w:p>
        </w:tc>
        <w:tc>
          <w:tcPr>
            <w:tcW w:w="286" w:type="dxa"/>
          </w:tcPr>
          <w:p w14:paraId="2B8BA2F3" w14:textId="77777777" w:rsidR="0076471F" w:rsidRPr="0076471F" w:rsidRDefault="0076471F" w:rsidP="007727F0">
            <w:pPr>
              <w:rPr>
                <w:sz w:val="16"/>
                <w:szCs w:val="16"/>
              </w:rPr>
            </w:pPr>
            <w:r w:rsidRPr="0076471F">
              <w:rPr>
                <w:sz w:val="16"/>
                <w:szCs w:val="16"/>
              </w:rPr>
              <w:t>X</w:t>
            </w:r>
          </w:p>
        </w:tc>
        <w:tc>
          <w:tcPr>
            <w:tcW w:w="286" w:type="dxa"/>
          </w:tcPr>
          <w:p w14:paraId="26F71FC4" w14:textId="77777777" w:rsidR="0076471F" w:rsidRPr="0076471F" w:rsidRDefault="0076471F" w:rsidP="007727F0">
            <w:pPr>
              <w:rPr>
                <w:sz w:val="16"/>
                <w:szCs w:val="16"/>
              </w:rPr>
            </w:pPr>
            <w:r w:rsidRPr="0076471F">
              <w:rPr>
                <w:sz w:val="16"/>
                <w:szCs w:val="16"/>
              </w:rPr>
              <w:t>X</w:t>
            </w:r>
          </w:p>
        </w:tc>
        <w:tc>
          <w:tcPr>
            <w:tcW w:w="287" w:type="dxa"/>
          </w:tcPr>
          <w:p w14:paraId="718A73B9" w14:textId="77777777" w:rsidR="0076471F" w:rsidRPr="0076471F" w:rsidRDefault="0076471F" w:rsidP="007727F0">
            <w:pPr>
              <w:rPr>
                <w:sz w:val="16"/>
                <w:szCs w:val="16"/>
              </w:rPr>
            </w:pPr>
            <w:r w:rsidRPr="0076471F">
              <w:rPr>
                <w:sz w:val="16"/>
                <w:szCs w:val="16"/>
              </w:rPr>
              <w:t>X</w:t>
            </w:r>
          </w:p>
        </w:tc>
        <w:tc>
          <w:tcPr>
            <w:tcW w:w="286" w:type="dxa"/>
          </w:tcPr>
          <w:p w14:paraId="67867205" w14:textId="77777777" w:rsidR="0076471F" w:rsidRPr="0076471F" w:rsidRDefault="0076471F" w:rsidP="007727F0">
            <w:pPr>
              <w:rPr>
                <w:sz w:val="16"/>
                <w:szCs w:val="16"/>
              </w:rPr>
            </w:pPr>
            <w:r w:rsidRPr="0076471F">
              <w:rPr>
                <w:sz w:val="16"/>
                <w:szCs w:val="16"/>
              </w:rPr>
              <w:t>X</w:t>
            </w:r>
          </w:p>
        </w:tc>
        <w:tc>
          <w:tcPr>
            <w:tcW w:w="287" w:type="dxa"/>
          </w:tcPr>
          <w:p w14:paraId="2BD126B9" w14:textId="77777777" w:rsidR="0076471F" w:rsidRPr="0076471F" w:rsidRDefault="0076471F" w:rsidP="007727F0">
            <w:pPr>
              <w:rPr>
                <w:sz w:val="16"/>
                <w:szCs w:val="16"/>
              </w:rPr>
            </w:pPr>
            <w:r w:rsidRPr="0076471F">
              <w:rPr>
                <w:sz w:val="16"/>
                <w:szCs w:val="16"/>
              </w:rPr>
              <w:t>X</w:t>
            </w:r>
          </w:p>
        </w:tc>
        <w:tc>
          <w:tcPr>
            <w:tcW w:w="286" w:type="dxa"/>
          </w:tcPr>
          <w:p w14:paraId="11C7592F" w14:textId="77777777" w:rsidR="0076471F" w:rsidRPr="0076471F" w:rsidRDefault="0076471F" w:rsidP="007727F0">
            <w:pPr>
              <w:rPr>
                <w:sz w:val="16"/>
                <w:szCs w:val="16"/>
              </w:rPr>
            </w:pPr>
            <w:r w:rsidRPr="0076471F">
              <w:rPr>
                <w:sz w:val="16"/>
                <w:szCs w:val="16"/>
              </w:rPr>
              <w:t>X</w:t>
            </w:r>
          </w:p>
        </w:tc>
        <w:tc>
          <w:tcPr>
            <w:tcW w:w="286" w:type="dxa"/>
          </w:tcPr>
          <w:p w14:paraId="27B5089D" w14:textId="77777777" w:rsidR="0076471F" w:rsidRPr="0076471F" w:rsidRDefault="0076471F" w:rsidP="007727F0">
            <w:pPr>
              <w:rPr>
                <w:sz w:val="16"/>
                <w:szCs w:val="16"/>
              </w:rPr>
            </w:pPr>
            <w:r w:rsidRPr="0076471F">
              <w:rPr>
                <w:sz w:val="16"/>
                <w:szCs w:val="16"/>
              </w:rPr>
              <w:t>X</w:t>
            </w:r>
          </w:p>
        </w:tc>
        <w:tc>
          <w:tcPr>
            <w:tcW w:w="287" w:type="dxa"/>
          </w:tcPr>
          <w:p w14:paraId="67182CC6" w14:textId="77777777" w:rsidR="0076471F" w:rsidRPr="0076471F" w:rsidRDefault="0076471F" w:rsidP="007727F0">
            <w:pPr>
              <w:rPr>
                <w:sz w:val="16"/>
                <w:szCs w:val="16"/>
              </w:rPr>
            </w:pPr>
            <w:r w:rsidRPr="0076471F">
              <w:rPr>
                <w:sz w:val="16"/>
                <w:szCs w:val="16"/>
              </w:rPr>
              <w:t>X</w:t>
            </w:r>
          </w:p>
        </w:tc>
        <w:tc>
          <w:tcPr>
            <w:tcW w:w="286" w:type="dxa"/>
          </w:tcPr>
          <w:p w14:paraId="257A9B8C" w14:textId="77777777" w:rsidR="0076471F" w:rsidRPr="0076471F" w:rsidRDefault="0076471F" w:rsidP="007727F0">
            <w:pPr>
              <w:rPr>
                <w:sz w:val="16"/>
                <w:szCs w:val="16"/>
              </w:rPr>
            </w:pPr>
            <w:r w:rsidRPr="0076471F">
              <w:rPr>
                <w:sz w:val="16"/>
                <w:szCs w:val="16"/>
              </w:rPr>
              <w:t>X</w:t>
            </w:r>
          </w:p>
        </w:tc>
      </w:tr>
      <w:tr w:rsidR="0076471F" w:rsidRPr="0076471F" w14:paraId="4361DD6A" w14:textId="77777777" w:rsidTr="001F20AD">
        <w:tc>
          <w:tcPr>
            <w:tcW w:w="1255" w:type="dxa"/>
            <w:vMerge/>
          </w:tcPr>
          <w:p w14:paraId="0E6C2BF1" w14:textId="77777777" w:rsidR="0076471F" w:rsidRPr="0076471F" w:rsidRDefault="0076471F" w:rsidP="007727F0">
            <w:pPr>
              <w:rPr>
                <w:sz w:val="16"/>
                <w:szCs w:val="16"/>
              </w:rPr>
            </w:pPr>
          </w:p>
        </w:tc>
        <w:tc>
          <w:tcPr>
            <w:tcW w:w="1440" w:type="dxa"/>
          </w:tcPr>
          <w:p w14:paraId="66DE7246" w14:textId="77777777" w:rsidR="0076471F" w:rsidRPr="0076471F" w:rsidRDefault="0076471F" w:rsidP="007727F0">
            <w:pPr>
              <w:rPr>
                <w:sz w:val="16"/>
                <w:szCs w:val="16"/>
              </w:rPr>
            </w:pPr>
            <w:r w:rsidRPr="0076471F">
              <w:rPr>
                <w:sz w:val="16"/>
                <w:szCs w:val="16"/>
              </w:rPr>
              <w:t>Mt Wilhelm</w:t>
            </w:r>
          </w:p>
        </w:tc>
        <w:tc>
          <w:tcPr>
            <w:tcW w:w="990" w:type="dxa"/>
            <w:vMerge/>
          </w:tcPr>
          <w:p w14:paraId="7ED2CA55" w14:textId="77777777" w:rsidR="0076471F" w:rsidRPr="0076471F" w:rsidRDefault="0076471F" w:rsidP="007727F0">
            <w:pPr>
              <w:rPr>
                <w:sz w:val="16"/>
                <w:szCs w:val="16"/>
              </w:rPr>
            </w:pPr>
          </w:p>
        </w:tc>
        <w:tc>
          <w:tcPr>
            <w:tcW w:w="286" w:type="dxa"/>
          </w:tcPr>
          <w:p w14:paraId="77A91616" w14:textId="77777777" w:rsidR="0076471F" w:rsidRPr="0076471F" w:rsidRDefault="0076471F" w:rsidP="007727F0">
            <w:pPr>
              <w:rPr>
                <w:sz w:val="16"/>
                <w:szCs w:val="16"/>
              </w:rPr>
            </w:pPr>
          </w:p>
        </w:tc>
        <w:tc>
          <w:tcPr>
            <w:tcW w:w="286" w:type="dxa"/>
          </w:tcPr>
          <w:p w14:paraId="2CC149E5" w14:textId="77777777" w:rsidR="0076471F" w:rsidRPr="0076471F" w:rsidRDefault="0076471F" w:rsidP="007727F0">
            <w:pPr>
              <w:rPr>
                <w:sz w:val="16"/>
                <w:szCs w:val="16"/>
              </w:rPr>
            </w:pPr>
          </w:p>
        </w:tc>
        <w:tc>
          <w:tcPr>
            <w:tcW w:w="287" w:type="dxa"/>
          </w:tcPr>
          <w:p w14:paraId="0E3CB26E" w14:textId="77777777" w:rsidR="0076471F" w:rsidRPr="0076471F" w:rsidRDefault="0076471F" w:rsidP="007727F0">
            <w:pPr>
              <w:rPr>
                <w:sz w:val="16"/>
                <w:szCs w:val="16"/>
              </w:rPr>
            </w:pPr>
          </w:p>
        </w:tc>
        <w:tc>
          <w:tcPr>
            <w:tcW w:w="286" w:type="dxa"/>
          </w:tcPr>
          <w:p w14:paraId="4995F070" w14:textId="77777777" w:rsidR="0076471F" w:rsidRPr="0076471F" w:rsidRDefault="0076471F" w:rsidP="007727F0">
            <w:pPr>
              <w:rPr>
                <w:sz w:val="16"/>
                <w:szCs w:val="16"/>
              </w:rPr>
            </w:pPr>
          </w:p>
        </w:tc>
        <w:tc>
          <w:tcPr>
            <w:tcW w:w="286" w:type="dxa"/>
          </w:tcPr>
          <w:p w14:paraId="1835E7A9" w14:textId="77777777" w:rsidR="0076471F" w:rsidRPr="0076471F" w:rsidRDefault="0076471F" w:rsidP="007727F0">
            <w:pPr>
              <w:rPr>
                <w:sz w:val="16"/>
                <w:szCs w:val="16"/>
              </w:rPr>
            </w:pPr>
          </w:p>
        </w:tc>
        <w:tc>
          <w:tcPr>
            <w:tcW w:w="287" w:type="dxa"/>
          </w:tcPr>
          <w:p w14:paraId="6704F23E" w14:textId="77777777" w:rsidR="0076471F" w:rsidRPr="0076471F" w:rsidRDefault="0076471F" w:rsidP="007727F0">
            <w:pPr>
              <w:rPr>
                <w:sz w:val="16"/>
                <w:szCs w:val="16"/>
              </w:rPr>
            </w:pPr>
          </w:p>
        </w:tc>
        <w:tc>
          <w:tcPr>
            <w:tcW w:w="286" w:type="dxa"/>
          </w:tcPr>
          <w:p w14:paraId="43CE2909" w14:textId="77777777" w:rsidR="0076471F" w:rsidRPr="0076471F" w:rsidRDefault="0076471F" w:rsidP="007727F0">
            <w:pPr>
              <w:rPr>
                <w:sz w:val="16"/>
                <w:szCs w:val="16"/>
              </w:rPr>
            </w:pPr>
            <w:r w:rsidRPr="0076471F">
              <w:rPr>
                <w:sz w:val="16"/>
                <w:szCs w:val="16"/>
              </w:rPr>
              <w:t>X</w:t>
            </w:r>
          </w:p>
        </w:tc>
        <w:tc>
          <w:tcPr>
            <w:tcW w:w="287" w:type="dxa"/>
          </w:tcPr>
          <w:p w14:paraId="5709296A" w14:textId="77777777" w:rsidR="0076471F" w:rsidRPr="0076471F" w:rsidRDefault="0076471F" w:rsidP="007727F0">
            <w:pPr>
              <w:rPr>
                <w:sz w:val="16"/>
                <w:szCs w:val="16"/>
              </w:rPr>
            </w:pPr>
            <w:r w:rsidRPr="0076471F">
              <w:rPr>
                <w:sz w:val="16"/>
                <w:szCs w:val="16"/>
              </w:rPr>
              <w:t>X</w:t>
            </w:r>
          </w:p>
        </w:tc>
        <w:tc>
          <w:tcPr>
            <w:tcW w:w="286" w:type="dxa"/>
          </w:tcPr>
          <w:p w14:paraId="1586BDF9" w14:textId="77777777" w:rsidR="0076471F" w:rsidRPr="0076471F" w:rsidRDefault="0076471F" w:rsidP="007727F0">
            <w:pPr>
              <w:rPr>
                <w:sz w:val="16"/>
                <w:szCs w:val="16"/>
              </w:rPr>
            </w:pPr>
            <w:r w:rsidRPr="0076471F">
              <w:rPr>
                <w:sz w:val="16"/>
                <w:szCs w:val="16"/>
              </w:rPr>
              <w:t>X</w:t>
            </w:r>
          </w:p>
        </w:tc>
        <w:tc>
          <w:tcPr>
            <w:tcW w:w="286" w:type="dxa"/>
          </w:tcPr>
          <w:p w14:paraId="6D32B399" w14:textId="77777777" w:rsidR="0076471F" w:rsidRPr="0076471F" w:rsidRDefault="0076471F" w:rsidP="007727F0">
            <w:pPr>
              <w:rPr>
                <w:sz w:val="16"/>
                <w:szCs w:val="16"/>
              </w:rPr>
            </w:pPr>
            <w:r w:rsidRPr="0076471F">
              <w:rPr>
                <w:sz w:val="16"/>
                <w:szCs w:val="16"/>
              </w:rPr>
              <w:t>X</w:t>
            </w:r>
          </w:p>
        </w:tc>
        <w:tc>
          <w:tcPr>
            <w:tcW w:w="287" w:type="dxa"/>
          </w:tcPr>
          <w:p w14:paraId="4D20F2FC" w14:textId="77777777" w:rsidR="0076471F" w:rsidRPr="0076471F" w:rsidRDefault="0076471F" w:rsidP="007727F0">
            <w:pPr>
              <w:rPr>
                <w:sz w:val="16"/>
                <w:szCs w:val="16"/>
              </w:rPr>
            </w:pPr>
            <w:r w:rsidRPr="0076471F">
              <w:rPr>
                <w:sz w:val="16"/>
                <w:szCs w:val="16"/>
              </w:rPr>
              <w:t>X</w:t>
            </w:r>
          </w:p>
        </w:tc>
        <w:tc>
          <w:tcPr>
            <w:tcW w:w="286" w:type="dxa"/>
          </w:tcPr>
          <w:p w14:paraId="041697E0" w14:textId="77777777" w:rsidR="0076471F" w:rsidRPr="0076471F" w:rsidRDefault="0076471F" w:rsidP="007727F0">
            <w:pPr>
              <w:rPr>
                <w:sz w:val="16"/>
                <w:szCs w:val="16"/>
              </w:rPr>
            </w:pPr>
            <w:r w:rsidRPr="0076471F">
              <w:rPr>
                <w:sz w:val="16"/>
                <w:szCs w:val="16"/>
              </w:rPr>
              <w:t>X</w:t>
            </w:r>
          </w:p>
        </w:tc>
        <w:tc>
          <w:tcPr>
            <w:tcW w:w="286" w:type="dxa"/>
          </w:tcPr>
          <w:p w14:paraId="71CD162F" w14:textId="77777777" w:rsidR="0076471F" w:rsidRPr="0076471F" w:rsidRDefault="0076471F" w:rsidP="007727F0">
            <w:pPr>
              <w:rPr>
                <w:sz w:val="16"/>
                <w:szCs w:val="16"/>
              </w:rPr>
            </w:pPr>
            <w:r w:rsidRPr="0076471F">
              <w:rPr>
                <w:sz w:val="16"/>
                <w:szCs w:val="16"/>
              </w:rPr>
              <w:t>X</w:t>
            </w:r>
          </w:p>
        </w:tc>
        <w:tc>
          <w:tcPr>
            <w:tcW w:w="287" w:type="dxa"/>
          </w:tcPr>
          <w:p w14:paraId="63D8F08C" w14:textId="77777777" w:rsidR="0076471F" w:rsidRPr="0076471F" w:rsidRDefault="0076471F" w:rsidP="007727F0">
            <w:pPr>
              <w:rPr>
                <w:sz w:val="16"/>
                <w:szCs w:val="16"/>
              </w:rPr>
            </w:pPr>
            <w:r w:rsidRPr="0076471F">
              <w:rPr>
                <w:sz w:val="16"/>
                <w:szCs w:val="16"/>
              </w:rPr>
              <w:t>X</w:t>
            </w:r>
          </w:p>
        </w:tc>
        <w:tc>
          <w:tcPr>
            <w:tcW w:w="286" w:type="dxa"/>
          </w:tcPr>
          <w:p w14:paraId="14912538" w14:textId="77777777" w:rsidR="0076471F" w:rsidRPr="0076471F" w:rsidRDefault="0076471F" w:rsidP="007727F0">
            <w:pPr>
              <w:rPr>
                <w:sz w:val="16"/>
                <w:szCs w:val="16"/>
              </w:rPr>
            </w:pPr>
            <w:r w:rsidRPr="0076471F">
              <w:rPr>
                <w:sz w:val="16"/>
                <w:szCs w:val="16"/>
              </w:rPr>
              <w:t>X</w:t>
            </w:r>
          </w:p>
        </w:tc>
        <w:tc>
          <w:tcPr>
            <w:tcW w:w="287" w:type="dxa"/>
          </w:tcPr>
          <w:p w14:paraId="1F4DA093" w14:textId="77777777" w:rsidR="0076471F" w:rsidRPr="0076471F" w:rsidRDefault="0076471F" w:rsidP="007727F0">
            <w:pPr>
              <w:rPr>
                <w:sz w:val="16"/>
                <w:szCs w:val="16"/>
              </w:rPr>
            </w:pPr>
            <w:r w:rsidRPr="0076471F">
              <w:rPr>
                <w:sz w:val="16"/>
                <w:szCs w:val="16"/>
              </w:rPr>
              <w:t>X</w:t>
            </w:r>
          </w:p>
        </w:tc>
        <w:tc>
          <w:tcPr>
            <w:tcW w:w="286" w:type="dxa"/>
          </w:tcPr>
          <w:p w14:paraId="0015E8F8" w14:textId="77777777" w:rsidR="0076471F" w:rsidRPr="0076471F" w:rsidRDefault="0076471F" w:rsidP="007727F0">
            <w:pPr>
              <w:rPr>
                <w:sz w:val="16"/>
                <w:szCs w:val="16"/>
              </w:rPr>
            </w:pPr>
            <w:r w:rsidRPr="0076471F">
              <w:rPr>
                <w:sz w:val="16"/>
                <w:szCs w:val="16"/>
              </w:rPr>
              <w:t>X</w:t>
            </w:r>
          </w:p>
        </w:tc>
        <w:tc>
          <w:tcPr>
            <w:tcW w:w="286" w:type="dxa"/>
          </w:tcPr>
          <w:p w14:paraId="63972318" w14:textId="77777777" w:rsidR="0076471F" w:rsidRPr="0076471F" w:rsidRDefault="0076471F" w:rsidP="007727F0">
            <w:pPr>
              <w:rPr>
                <w:sz w:val="16"/>
                <w:szCs w:val="16"/>
              </w:rPr>
            </w:pPr>
            <w:r w:rsidRPr="0076471F">
              <w:rPr>
                <w:sz w:val="16"/>
                <w:szCs w:val="16"/>
              </w:rPr>
              <w:t>X</w:t>
            </w:r>
          </w:p>
        </w:tc>
        <w:tc>
          <w:tcPr>
            <w:tcW w:w="287" w:type="dxa"/>
          </w:tcPr>
          <w:p w14:paraId="382A47FB" w14:textId="77777777" w:rsidR="0076471F" w:rsidRPr="0076471F" w:rsidRDefault="0076471F" w:rsidP="007727F0">
            <w:pPr>
              <w:rPr>
                <w:sz w:val="16"/>
                <w:szCs w:val="16"/>
              </w:rPr>
            </w:pPr>
            <w:r w:rsidRPr="0076471F">
              <w:rPr>
                <w:sz w:val="16"/>
                <w:szCs w:val="16"/>
              </w:rPr>
              <w:t>X</w:t>
            </w:r>
          </w:p>
        </w:tc>
        <w:tc>
          <w:tcPr>
            <w:tcW w:w="286" w:type="dxa"/>
          </w:tcPr>
          <w:p w14:paraId="49183DC0" w14:textId="77777777" w:rsidR="0076471F" w:rsidRPr="0076471F" w:rsidRDefault="0076471F" w:rsidP="007727F0">
            <w:pPr>
              <w:rPr>
                <w:sz w:val="16"/>
                <w:szCs w:val="16"/>
              </w:rPr>
            </w:pPr>
            <w:r w:rsidRPr="0076471F">
              <w:rPr>
                <w:sz w:val="16"/>
                <w:szCs w:val="16"/>
              </w:rPr>
              <w:t>X</w:t>
            </w:r>
          </w:p>
        </w:tc>
        <w:tc>
          <w:tcPr>
            <w:tcW w:w="286" w:type="dxa"/>
          </w:tcPr>
          <w:p w14:paraId="4205D939" w14:textId="77777777" w:rsidR="0076471F" w:rsidRPr="0076471F" w:rsidRDefault="0076471F" w:rsidP="007727F0">
            <w:pPr>
              <w:rPr>
                <w:sz w:val="16"/>
                <w:szCs w:val="16"/>
              </w:rPr>
            </w:pPr>
            <w:r w:rsidRPr="0076471F">
              <w:rPr>
                <w:sz w:val="16"/>
                <w:szCs w:val="16"/>
              </w:rPr>
              <w:t>X</w:t>
            </w:r>
          </w:p>
        </w:tc>
        <w:tc>
          <w:tcPr>
            <w:tcW w:w="287" w:type="dxa"/>
          </w:tcPr>
          <w:p w14:paraId="756B3DD0" w14:textId="77777777" w:rsidR="0076471F" w:rsidRPr="0076471F" w:rsidRDefault="0076471F" w:rsidP="007727F0">
            <w:pPr>
              <w:rPr>
                <w:sz w:val="16"/>
                <w:szCs w:val="16"/>
              </w:rPr>
            </w:pPr>
            <w:r w:rsidRPr="0076471F">
              <w:rPr>
                <w:sz w:val="16"/>
                <w:szCs w:val="16"/>
              </w:rPr>
              <w:t>X</w:t>
            </w:r>
          </w:p>
        </w:tc>
        <w:tc>
          <w:tcPr>
            <w:tcW w:w="286" w:type="dxa"/>
          </w:tcPr>
          <w:p w14:paraId="2E2F5A29" w14:textId="77777777" w:rsidR="0076471F" w:rsidRPr="0076471F" w:rsidRDefault="0076471F" w:rsidP="007727F0">
            <w:pPr>
              <w:rPr>
                <w:sz w:val="16"/>
                <w:szCs w:val="16"/>
              </w:rPr>
            </w:pPr>
            <w:r w:rsidRPr="0076471F">
              <w:rPr>
                <w:sz w:val="16"/>
                <w:szCs w:val="16"/>
              </w:rPr>
              <w:t>X</w:t>
            </w:r>
          </w:p>
        </w:tc>
        <w:tc>
          <w:tcPr>
            <w:tcW w:w="287" w:type="dxa"/>
          </w:tcPr>
          <w:p w14:paraId="69A2ABA3" w14:textId="77777777" w:rsidR="0076471F" w:rsidRPr="0076471F" w:rsidRDefault="0076471F" w:rsidP="007727F0">
            <w:pPr>
              <w:rPr>
                <w:sz w:val="16"/>
                <w:szCs w:val="16"/>
              </w:rPr>
            </w:pPr>
            <w:r w:rsidRPr="0076471F">
              <w:rPr>
                <w:sz w:val="16"/>
                <w:szCs w:val="16"/>
              </w:rPr>
              <w:t>X</w:t>
            </w:r>
          </w:p>
        </w:tc>
        <w:tc>
          <w:tcPr>
            <w:tcW w:w="286" w:type="dxa"/>
          </w:tcPr>
          <w:p w14:paraId="209F76C4" w14:textId="77777777" w:rsidR="0076471F" w:rsidRPr="0076471F" w:rsidRDefault="0076471F" w:rsidP="007727F0">
            <w:pPr>
              <w:rPr>
                <w:sz w:val="16"/>
                <w:szCs w:val="16"/>
              </w:rPr>
            </w:pPr>
            <w:r w:rsidRPr="0076471F">
              <w:rPr>
                <w:sz w:val="16"/>
                <w:szCs w:val="16"/>
              </w:rPr>
              <w:t>X</w:t>
            </w:r>
          </w:p>
        </w:tc>
        <w:tc>
          <w:tcPr>
            <w:tcW w:w="286" w:type="dxa"/>
          </w:tcPr>
          <w:p w14:paraId="209BFBEC" w14:textId="77777777" w:rsidR="0076471F" w:rsidRPr="0076471F" w:rsidRDefault="0076471F" w:rsidP="007727F0">
            <w:pPr>
              <w:rPr>
                <w:sz w:val="16"/>
                <w:szCs w:val="16"/>
              </w:rPr>
            </w:pPr>
            <w:r w:rsidRPr="0076471F">
              <w:rPr>
                <w:sz w:val="16"/>
                <w:szCs w:val="16"/>
              </w:rPr>
              <w:t>X</w:t>
            </w:r>
          </w:p>
        </w:tc>
        <w:tc>
          <w:tcPr>
            <w:tcW w:w="287" w:type="dxa"/>
          </w:tcPr>
          <w:p w14:paraId="1B1C417D" w14:textId="77777777" w:rsidR="0076471F" w:rsidRPr="0076471F" w:rsidRDefault="0076471F" w:rsidP="007727F0">
            <w:pPr>
              <w:rPr>
                <w:sz w:val="16"/>
                <w:szCs w:val="16"/>
              </w:rPr>
            </w:pPr>
            <w:r w:rsidRPr="0076471F">
              <w:rPr>
                <w:sz w:val="16"/>
                <w:szCs w:val="16"/>
              </w:rPr>
              <w:t>X</w:t>
            </w:r>
          </w:p>
        </w:tc>
        <w:tc>
          <w:tcPr>
            <w:tcW w:w="286" w:type="dxa"/>
          </w:tcPr>
          <w:p w14:paraId="26090718" w14:textId="77777777" w:rsidR="0076471F" w:rsidRPr="0076471F" w:rsidRDefault="0076471F" w:rsidP="007727F0">
            <w:pPr>
              <w:rPr>
                <w:sz w:val="16"/>
                <w:szCs w:val="16"/>
              </w:rPr>
            </w:pPr>
            <w:r w:rsidRPr="0076471F">
              <w:rPr>
                <w:sz w:val="16"/>
                <w:szCs w:val="16"/>
              </w:rPr>
              <w:t>X</w:t>
            </w:r>
          </w:p>
        </w:tc>
      </w:tr>
      <w:tr w:rsidR="0076471F" w:rsidRPr="0076471F" w14:paraId="144A8912" w14:textId="77777777" w:rsidTr="001F20AD">
        <w:tc>
          <w:tcPr>
            <w:tcW w:w="1255" w:type="dxa"/>
            <w:vMerge/>
          </w:tcPr>
          <w:p w14:paraId="1C78001B" w14:textId="77777777" w:rsidR="0076471F" w:rsidRPr="0076471F" w:rsidRDefault="0076471F" w:rsidP="007727F0">
            <w:pPr>
              <w:rPr>
                <w:sz w:val="16"/>
                <w:szCs w:val="16"/>
              </w:rPr>
            </w:pPr>
          </w:p>
        </w:tc>
        <w:tc>
          <w:tcPr>
            <w:tcW w:w="1440" w:type="dxa"/>
          </w:tcPr>
          <w:p w14:paraId="42A8C20F" w14:textId="77777777" w:rsidR="0076471F" w:rsidRPr="0076471F" w:rsidRDefault="0076471F" w:rsidP="007727F0">
            <w:pPr>
              <w:rPr>
                <w:sz w:val="16"/>
                <w:szCs w:val="16"/>
              </w:rPr>
            </w:pPr>
            <w:r w:rsidRPr="0076471F">
              <w:rPr>
                <w:sz w:val="16"/>
                <w:szCs w:val="16"/>
              </w:rPr>
              <w:t>Kimbe Bay</w:t>
            </w:r>
          </w:p>
        </w:tc>
        <w:tc>
          <w:tcPr>
            <w:tcW w:w="990" w:type="dxa"/>
            <w:vMerge/>
          </w:tcPr>
          <w:p w14:paraId="5F298068" w14:textId="77777777" w:rsidR="0076471F" w:rsidRPr="0076471F" w:rsidRDefault="0076471F" w:rsidP="007727F0">
            <w:pPr>
              <w:rPr>
                <w:sz w:val="16"/>
                <w:szCs w:val="16"/>
              </w:rPr>
            </w:pPr>
          </w:p>
        </w:tc>
        <w:tc>
          <w:tcPr>
            <w:tcW w:w="286" w:type="dxa"/>
          </w:tcPr>
          <w:p w14:paraId="562FF025" w14:textId="77777777" w:rsidR="0076471F" w:rsidRPr="0076471F" w:rsidRDefault="0076471F" w:rsidP="007727F0">
            <w:pPr>
              <w:rPr>
                <w:sz w:val="16"/>
                <w:szCs w:val="16"/>
              </w:rPr>
            </w:pPr>
          </w:p>
        </w:tc>
        <w:tc>
          <w:tcPr>
            <w:tcW w:w="286" w:type="dxa"/>
          </w:tcPr>
          <w:p w14:paraId="081C9788" w14:textId="77777777" w:rsidR="0076471F" w:rsidRPr="0076471F" w:rsidRDefault="0076471F" w:rsidP="007727F0">
            <w:pPr>
              <w:rPr>
                <w:sz w:val="16"/>
                <w:szCs w:val="16"/>
              </w:rPr>
            </w:pPr>
          </w:p>
        </w:tc>
        <w:tc>
          <w:tcPr>
            <w:tcW w:w="287" w:type="dxa"/>
          </w:tcPr>
          <w:p w14:paraId="4BEDF8F3" w14:textId="77777777" w:rsidR="0076471F" w:rsidRPr="0076471F" w:rsidRDefault="0076471F" w:rsidP="007727F0">
            <w:pPr>
              <w:rPr>
                <w:sz w:val="16"/>
                <w:szCs w:val="16"/>
              </w:rPr>
            </w:pPr>
          </w:p>
        </w:tc>
        <w:tc>
          <w:tcPr>
            <w:tcW w:w="286" w:type="dxa"/>
          </w:tcPr>
          <w:p w14:paraId="03745321" w14:textId="77777777" w:rsidR="0076471F" w:rsidRPr="0076471F" w:rsidRDefault="0076471F" w:rsidP="007727F0">
            <w:pPr>
              <w:rPr>
                <w:sz w:val="16"/>
                <w:szCs w:val="16"/>
              </w:rPr>
            </w:pPr>
          </w:p>
        </w:tc>
        <w:tc>
          <w:tcPr>
            <w:tcW w:w="286" w:type="dxa"/>
          </w:tcPr>
          <w:p w14:paraId="20A5CC17" w14:textId="77777777" w:rsidR="0076471F" w:rsidRPr="0076471F" w:rsidRDefault="0076471F" w:rsidP="007727F0">
            <w:pPr>
              <w:rPr>
                <w:sz w:val="16"/>
                <w:szCs w:val="16"/>
              </w:rPr>
            </w:pPr>
          </w:p>
        </w:tc>
        <w:tc>
          <w:tcPr>
            <w:tcW w:w="287" w:type="dxa"/>
          </w:tcPr>
          <w:p w14:paraId="1393638D" w14:textId="77777777" w:rsidR="0076471F" w:rsidRPr="0076471F" w:rsidRDefault="0076471F" w:rsidP="007727F0">
            <w:pPr>
              <w:rPr>
                <w:sz w:val="16"/>
                <w:szCs w:val="16"/>
              </w:rPr>
            </w:pPr>
          </w:p>
        </w:tc>
        <w:tc>
          <w:tcPr>
            <w:tcW w:w="286" w:type="dxa"/>
          </w:tcPr>
          <w:p w14:paraId="185EDFDB" w14:textId="77777777" w:rsidR="0076471F" w:rsidRPr="0076471F" w:rsidRDefault="0076471F" w:rsidP="007727F0">
            <w:pPr>
              <w:rPr>
                <w:sz w:val="16"/>
                <w:szCs w:val="16"/>
              </w:rPr>
            </w:pPr>
            <w:r w:rsidRPr="0076471F">
              <w:rPr>
                <w:sz w:val="16"/>
                <w:szCs w:val="16"/>
              </w:rPr>
              <w:t>X</w:t>
            </w:r>
          </w:p>
        </w:tc>
        <w:tc>
          <w:tcPr>
            <w:tcW w:w="287" w:type="dxa"/>
          </w:tcPr>
          <w:p w14:paraId="0ABEA0EA" w14:textId="77777777" w:rsidR="0076471F" w:rsidRPr="0076471F" w:rsidRDefault="0076471F" w:rsidP="007727F0">
            <w:pPr>
              <w:rPr>
                <w:sz w:val="16"/>
                <w:szCs w:val="16"/>
              </w:rPr>
            </w:pPr>
            <w:r w:rsidRPr="0076471F">
              <w:rPr>
                <w:sz w:val="16"/>
                <w:szCs w:val="16"/>
              </w:rPr>
              <w:t>X</w:t>
            </w:r>
          </w:p>
        </w:tc>
        <w:tc>
          <w:tcPr>
            <w:tcW w:w="286" w:type="dxa"/>
          </w:tcPr>
          <w:p w14:paraId="4E2FE801" w14:textId="77777777" w:rsidR="0076471F" w:rsidRPr="0076471F" w:rsidRDefault="0076471F" w:rsidP="007727F0">
            <w:pPr>
              <w:rPr>
                <w:sz w:val="16"/>
                <w:szCs w:val="16"/>
              </w:rPr>
            </w:pPr>
            <w:r w:rsidRPr="0076471F">
              <w:rPr>
                <w:sz w:val="16"/>
                <w:szCs w:val="16"/>
              </w:rPr>
              <w:t>X</w:t>
            </w:r>
          </w:p>
        </w:tc>
        <w:tc>
          <w:tcPr>
            <w:tcW w:w="286" w:type="dxa"/>
          </w:tcPr>
          <w:p w14:paraId="1EE454A5" w14:textId="77777777" w:rsidR="0076471F" w:rsidRPr="0076471F" w:rsidRDefault="0076471F" w:rsidP="007727F0">
            <w:pPr>
              <w:rPr>
                <w:sz w:val="16"/>
                <w:szCs w:val="16"/>
              </w:rPr>
            </w:pPr>
            <w:r w:rsidRPr="0076471F">
              <w:rPr>
                <w:sz w:val="16"/>
                <w:szCs w:val="16"/>
              </w:rPr>
              <w:t>X</w:t>
            </w:r>
          </w:p>
        </w:tc>
        <w:tc>
          <w:tcPr>
            <w:tcW w:w="287" w:type="dxa"/>
          </w:tcPr>
          <w:p w14:paraId="388FEF18" w14:textId="77777777" w:rsidR="0076471F" w:rsidRPr="0076471F" w:rsidRDefault="0076471F" w:rsidP="007727F0">
            <w:pPr>
              <w:rPr>
                <w:sz w:val="16"/>
                <w:szCs w:val="16"/>
              </w:rPr>
            </w:pPr>
            <w:r w:rsidRPr="0076471F">
              <w:rPr>
                <w:sz w:val="16"/>
                <w:szCs w:val="16"/>
              </w:rPr>
              <w:t>X</w:t>
            </w:r>
          </w:p>
        </w:tc>
        <w:tc>
          <w:tcPr>
            <w:tcW w:w="286" w:type="dxa"/>
          </w:tcPr>
          <w:p w14:paraId="04D44B8E" w14:textId="77777777" w:rsidR="0076471F" w:rsidRPr="0076471F" w:rsidRDefault="0076471F" w:rsidP="007727F0">
            <w:pPr>
              <w:rPr>
                <w:sz w:val="16"/>
                <w:szCs w:val="16"/>
              </w:rPr>
            </w:pPr>
            <w:r w:rsidRPr="0076471F">
              <w:rPr>
                <w:sz w:val="16"/>
                <w:szCs w:val="16"/>
              </w:rPr>
              <w:t>X</w:t>
            </w:r>
          </w:p>
        </w:tc>
        <w:tc>
          <w:tcPr>
            <w:tcW w:w="286" w:type="dxa"/>
          </w:tcPr>
          <w:p w14:paraId="5F634646" w14:textId="77777777" w:rsidR="0076471F" w:rsidRPr="0076471F" w:rsidRDefault="0076471F" w:rsidP="007727F0">
            <w:pPr>
              <w:rPr>
                <w:sz w:val="16"/>
                <w:szCs w:val="16"/>
              </w:rPr>
            </w:pPr>
            <w:r w:rsidRPr="0076471F">
              <w:rPr>
                <w:sz w:val="16"/>
                <w:szCs w:val="16"/>
              </w:rPr>
              <w:t>X</w:t>
            </w:r>
          </w:p>
        </w:tc>
        <w:tc>
          <w:tcPr>
            <w:tcW w:w="287" w:type="dxa"/>
          </w:tcPr>
          <w:p w14:paraId="7E8BD467" w14:textId="77777777" w:rsidR="0076471F" w:rsidRPr="0076471F" w:rsidRDefault="0076471F" w:rsidP="007727F0">
            <w:pPr>
              <w:rPr>
                <w:sz w:val="16"/>
                <w:szCs w:val="16"/>
              </w:rPr>
            </w:pPr>
            <w:r w:rsidRPr="0076471F">
              <w:rPr>
                <w:sz w:val="16"/>
                <w:szCs w:val="16"/>
              </w:rPr>
              <w:t>X</w:t>
            </w:r>
          </w:p>
        </w:tc>
        <w:tc>
          <w:tcPr>
            <w:tcW w:w="286" w:type="dxa"/>
          </w:tcPr>
          <w:p w14:paraId="55605F9D" w14:textId="77777777" w:rsidR="0076471F" w:rsidRPr="0076471F" w:rsidRDefault="0076471F" w:rsidP="007727F0">
            <w:pPr>
              <w:rPr>
                <w:sz w:val="16"/>
                <w:szCs w:val="16"/>
              </w:rPr>
            </w:pPr>
            <w:r w:rsidRPr="0076471F">
              <w:rPr>
                <w:sz w:val="16"/>
                <w:szCs w:val="16"/>
              </w:rPr>
              <w:t>X</w:t>
            </w:r>
          </w:p>
        </w:tc>
        <w:tc>
          <w:tcPr>
            <w:tcW w:w="287" w:type="dxa"/>
          </w:tcPr>
          <w:p w14:paraId="6D40EEF6" w14:textId="77777777" w:rsidR="0076471F" w:rsidRPr="0076471F" w:rsidRDefault="0076471F" w:rsidP="007727F0">
            <w:pPr>
              <w:rPr>
                <w:sz w:val="16"/>
                <w:szCs w:val="16"/>
              </w:rPr>
            </w:pPr>
            <w:r w:rsidRPr="0076471F">
              <w:rPr>
                <w:sz w:val="16"/>
                <w:szCs w:val="16"/>
              </w:rPr>
              <w:t>X</w:t>
            </w:r>
          </w:p>
        </w:tc>
        <w:tc>
          <w:tcPr>
            <w:tcW w:w="286" w:type="dxa"/>
          </w:tcPr>
          <w:p w14:paraId="6F1C46E7" w14:textId="77777777" w:rsidR="0076471F" w:rsidRPr="0076471F" w:rsidRDefault="0076471F" w:rsidP="007727F0">
            <w:pPr>
              <w:rPr>
                <w:sz w:val="16"/>
                <w:szCs w:val="16"/>
              </w:rPr>
            </w:pPr>
            <w:r w:rsidRPr="0076471F">
              <w:rPr>
                <w:sz w:val="16"/>
                <w:szCs w:val="16"/>
              </w:rPr>
              <w:t>X</w:t>
            </w:r>
          </w:p>
        </w:tc>
        <w:tc>
          <w:tcPr>
            <w:tcW w:w="286" w:type="dxa"/>
          </w:tcPr>
          <w:p w14:paraId="2AD90FB8" w14:textId="77777777" w:rsidR="0076471F" w:rsidRPr="0076471F" w:rsidRDefault="0076471F" w:rsidP="007727F0">
            <w:pPr>
              <w:rPr>
                <w:sz w:val="16"/>
                <w:szCs w:val="16"/>
              </w:rPr>
            </w:pPr>
            <w:r w:rsidRPr="0076471F">
              <w:rPr>
                <w:sz w:val="16"/>
                <w:szCs w:val="16"/>
              </w:rPr>
              <w:t>X</w:t>
            </w:r>
          </w:p>
        </w:tc>
        <w:tc>
          <w:tcPr>
            <w:tcW w:w="287" w:type="dxa"/>
          </w:tcPr>
          <w:p w14:paraId="643CCCCD" w14:textId="77777777" w:rsidR="0076471F" w:rsidRPr="0076471F" w:rsidRDefault="0076471F" w:rsidP="007727F0">
            <w:pPr>
              <w:rPr>
                <w:sz w:val="16"/>
                <w:szCs w:val="16"/>
              </w:rPr>
            </w:pPr>
            <w:r w:rsidRPr="0076471F">
              <w:rPr>
                <w:sz w:val="16"/>
                <w:szCs w:val="16"/>
              </w:rPr>
              <w:t>X</w:t>
            </w:r>
          </w:p>
        </w:tc>
        <w:tc>
          <w:tcPr>
            <w:tcW w:w="286" w:type="dxa"/>
          </w:tcPr>
          <w:p w14:paraId="0B89AED7" w14:textId="77777777" w:rsidR="0076471F" w:rsidRPr="0076471F" w:rsidRDefault="0076471F" w:rsidP="007727F0">
            <w:pPr>
              <w:rPr>
                <w:sz w:val="16"/>
                <w:szCs w:val="16"/>
              </w:rPr>
            </w:pPr>
            <w:r w:rsidRPr="0076471F">
              <w:rPr>
                <w:sz w:val="16"/>
                <w:szCs w:val="16"/>
              </w:rPr>
              <w:t>X</w:t>
            </w:r>
          </w:p>
        </w:tc>
        <w:tc>
          <w:tcPr>
            <w:tcW w:w="286" w:type="dxa"/>
          </w:tcPr>
          <w:p w14:paraId="3C0523D4" w14:textId="77777777" w:rsidR="0076471F" w:rsidRPr="0076471F" w:rsidRDefault="0076471F" w:rsidP="007727F0">
            <w:pPr>
              <w:rPr>
                <w:sz w:val="16"/>
                <w:szCs w:val="16"/>
              </w:rPr>
            </w:pPr>
            <w:r w:rsidRPr="0076471F">
              <w:rPr>
                <w:sz w:val="16"/>
                <w:szCs w:val="16"/>
              </w:rPr>
              <w:t>X</w:t>
            </w:r>
          </w:p>
        </w:tc>
        <w:tc>
          <w:tcPr>
            <w:tcW w:w="287" w:type="dxa"/>
          </w:tcPr>
          <w:p w14:paraId="2C3C5EEC" w14:textId="77777777" w:rsidR="0076471F" w:rsidRPr="0076471F" w:rsidRDefault="0076471F" w:rsidP="007727F0">
            <w:pPr>
              <w:rPr>
                <w:sz w:val="16"/>
                <w:szCs w:val="16"/>
              </w:rPr>
            </w:pPr>
            <w:r w:rsidRPr="0076471F">
              <w:rPr>
                <w:sz w:val="16"/>
                <w:szCs w:val="16"/>
              </w:rPr>
              <w:t>X</w:t>
            </w:r>
          </w:p>
        </w:tc>
        <w:tc>
          <w:tcPr>
            <w:tcW w:w="286" w:type="dxa"/>
          </w:tcPr>
          <w:p w14:paraId="23125496" w14:textId="77777777" w:rsidR="0076471F" w:rsidRPr="0076471F" w:rsidRDefault="0076471F" w:rsidP="007727F0">
            <w:pPr>
              <w:rPr>
                <w:sz w:val="16"/>
                <w:szCs w:val="16"/>
              </w:rPr>
            </w:pPr>
            <w:r w:rsidRPr="0076471F">
              <w:rPr>
                <w:sz w:val="16"/>
                <w:szCs w:val="16"/>
              </w:rPr>
              <w:t>X</w:t>
            </w:r>
          </w:p>
        </w:tc>
        <w:tc>
          <w:tcPr>
            <w:tcW w:w="287" w:type="dxa"/>
          </w:tcPr>
          <w:p w14:paraId="1143B199" w14:textId="77777777" w:rsidR="0076471F" w:rsidRPr="0076471F" w:rsidRDefault="0076471F" w:rsidP="007727F0">
            <w:pPr>
              <w:rPr>
                <w:sz w:val="16"/>
                <w:szCs w:val="16"/>
              </w:rPr>
            </w:pPr>
            <w:r w:rsidRPr="0076471F">
              <w:rPr>
                <w:sz w:val="16"/>
                <w:szCs w:val="16"/>
              </w:rPr>
              <w:t>X</w:t>
            </w:r>
          </w:p>
        </w:tc>
        <w:tc>
          <w:tcPr>
            <w:tcW w:w="286" w:type="dxa"/>
          </w:tcPr>
          <w:p w14:paraId="6D00E969" w14:textId="77777777" w:rsidR="0076471F" w:rsidRPr="0076471F" w:rsidRDefault="0076471F" w:rsidP="007727F0">
            <w:pPr>
              <w:rPr>
                <w:sz w:val="16"/>
                <w:szCs w:val="16"/>
              </w:rPr>
            </w:pPr>
            <w:r w:rsidRPr="0076471F">
              <w:rPr>
                <w:sz w:val="16"/>
                <w:szCs w:val="16"/>
              </w:rPr>
              <w:t>X</w:t>
            </w:r>
          </w:p>
        </w:tc>
        <w:tc>
          <w:tcPr>
            <w:tcW w:w="286" w:type="dxa"/>
          </w:tcPr>
          <w:p w14:paraId="57074F23" w14:textId="77777777" w:rsidR="0076471F" w:rsidRPr="0076471F" w:rsidRDefault="0076471F" w:rsidP="007727F0">
            <w:pPr>
              <w:rPr>
                <w:sz w:val="16"/>
                <w:szCs w:val="16"/>
              </w:rPr>
            </w:pPr>
            <w:r w:rsidRPr="0076471F">
              <w:rPr>
                <w:sz w:val="16"/>
                <w:szCs w:val="16"/>
              </w:rPr>
              <w:t>X</w:t>
            </w:r>
          </w:p>
        </w:tc>
        <w:tc>
          <w:tcPr>
            <w:tcW w:w="287" w:type="dxa"/>
          </w:tcPr>
          <w:p w14:paraId="4E73E46E" w14:textId="77777777" w:rsidR="0076471F" w:rsidRPr="0076471F" w:rsidRDefault="0076471F" w:rsidP="007727F0">
            <w:pPr>
              <w:rPr>
                <w:sz w:val="16"/>
                <w:szCs w:val="16"/>
              </w:rPr>
            </w:pPr>
            <w:r w:rsidRPr="0076471F">
              <w:rPr>
                <w:sz w:val="16"/>
                <w:szCs w:val="16"/>
              </w:rPr>
              <w:t>X</w:t>
            </w:r>
          </w:p>
        </w:tc>
        <w:tc>
          <w:tcPr>
            <w:tcW w:w="286" w:type="dxa"/>
          </w:tcPr>
          <w:p w14:paraId="4F0F2D52" w14:textId="77777777" w:rsidR="0076471F" w:rsidRPr="0076471F" w:rsidRDefault="0076471F" w:rsidP="007727F0">
            <w:pPr>
              <w:rPr>
                <w:sz w:val="16"/>
                <w:szCs w:val="16"/>
              </w:rPr>
            </w:pPr>
            <w:r w:rsidRPr="0076471F">
              <w:rPr>
                <w:sz w:val="16"/>
                <w:szCs w:val="16"/>
              </w:rPr>
              <w:t>X</w:t>
            </w:r>
          </w:p>
        </w:tc>
      </w:tr>
      <w:tr w:rsidR="0076471F" w:rsidRPr="0076471F" w14:paraId="5B95AC79" w14:textId="77777777" w:rsidTr="001F20AD">
        <w:tc>
          <w:tcPr>
            <w:tcW w:w="1255" w:type="dxa"/>
            <w:vMerge w:val="restart"/>
          </w:tcPr>
          <w:p w14:paraId="0A7928B2" w14:textId="77777777" w:rsidR="0076471F" w:rsidRPr="0076471F" w:rsidRDefault="0076471F" w:rsidP="007727F0">
            <w:pPr>
              <w:rPr>
                <w:sz w:val="16"/>
                <w:szCs w:val="16"/>
              </w:rPr>
            </w:pPr>
            <w:r w:rsidRPr="0076471F">
              <w:rPr>
                <w:sz w:val="16"/>
                <w:szCs w:val="16"/>
              </w:rPr>
              <w:t>Output 3.3 M&amp;E, learning</w:t>
            </w:r>
          </w:p>
        </w:tc>
        <w:tc>
          <w:tcPr>
            <w:tcW w:w="1440" w:type="dxa"/>
          </w:tcPr>
          <w:p w14:paraId="651AEE22" w14:textId="77777777" w:rsidR="0076471F" w:rsidRPr="0076471F" w:rsidRDefault="0076471F" w:rsidP="007727F0">
            <w:pPr>
              <w:rPr>
                <w:sz w:val="16"/>
                <w:szCs w:val="16"/>
              </w:rPr>
            </w:pPr>
            <w:r w:rsidRPr="0076471F">
              <w:rPr>
                <w:sz w:val="16"/>
                <w:szCs w:val="16"/>
              </w:rPr>
              <w:t>Learning lessons from ongoing practices</w:t>
            </w:r>
          </w:p>
        </w:tc>
        <w:tc>
          <w:tcPr>
            <w:tcW w:w="990" w:type="dxa"/>
            <w:vMerge w:val="restart"/>
          </w:tcPr>
          <w:p w14:paraId="552E7467" w14:textId="77777777" w:rsidR="0076471F" w:rsidRPr="0076471F" w:rsidRDefault="0076471F" w:rsidP="007727F0">
            <w:pPr>
              <w:rPr>
                <w:sz w:val="16"/>
                <w:szCs w:val="16"/>
              </w:rPr>
            </w:pPr>
            <w:r w:rsidRPr="0076471F">
              <w:rPr>
                <w:sz w:val="16"/>
                <w:szCs w:val="16"/>
              </w:rPr>
              <w:t>PIU, BFTS, partners</w:t>
            </w:r>
          </w:p>
        </w:tc>
        <w:tc>
          <w:tcPr>
            <w:tcW w:w="286" w:type="dxa"/>
          </w:tcPr>
          <w:p w14:paraId="72347C64" w14:textId="77777777" w:rsidR="0076471F" w:rsidRPr="0076471F" w:rsidRDefault="0076471F" w:rsidP="007727F0">
            <w:pPr>
              <w:rPr>
                <w:sz w:val="16"/>
                <w:szCs w:val="16"/>
              </w:rPr>
            </w:pPr>
          </w:p>
        </w:tc>
        <w:tc>
          <w:tcPr>
            <w:tcW w:w="286" w:type="dxa"/>
          </w:tcPr>
          <w:p w14:paraId="6294F486" w14:textId="77777777" w:rsidR="0076471F" w:rsidRPr="0076471F" w:rsidRDefault="0076471F" w:rsidP="007727F0">
            <w:pPr>
              <w:rPr>
                <w:sz w:val="16"/>
                <w:szCs w:val="16"/>
              </w:rPr>
            </w:pPr>
          </w:p>
        </w:tc>
        <w:tc>
          <w:tcPr>
            <w:tcW w:w="287" w:type="dxa"/>
          </w:tcPr>
          <w:p w14:paraId="07759D9D" w14:textId="77777777" w:rsidR="0076471F" w:rsidRPr="0076471F" w:rsidRDefault="0076471F" w:rsidP="007727F0">
            <w:pPr>
              <w:rPr>
                <w:sz w:val="16"/>
                <w:szCs w:val="16"/>
              </w:rPr>
            </w:pPr>
          </w:p>
        </w:tc>
        <w:tc>
          <w:tcPr>
            <w:tcW w:w="286" w:type="dxa"/>
          </w:tcPr>
          <w:p w14:paraId="462C36D9" w14:textId="77777777" w:rsidR="0076471F" w:rsidRPr="0076471F" w:rsidRDefault="0076471F" w:rsidP="007727F0">
            <w:pPr>
              <w:rPr>
                <w:sz w:val="16"/>
                <w:szCs w:val="16"/>
              </w:rPr>
            </w:pPr>
          </w:p>
        </w:tc>
        <w:tc>
          <w:tcPr>
            <w:tcW w:w="286" w:type="dxa"/>
          </w:tcPr>
          <w:p w14:paraId="2941001F" w14:textId="77777777" w:rsidR="0076471F" w:rsidRPr="0076471F" w:rsidRDefault="0076471F" w:rsidP="007727F0">
            <w:pPr>
              <w:rPr>
                <w:sz w:val="16"/>
                <w:szCs w:val="16"/>
              </w:rPr>
            </w:pPr>
            <w:r w:rsidRPr="0076471F">
              <w:rPr>
                <w:sz w:val="16"/>
                <w:szCs w:val="16"/>
              </w:rPr>
              <w:t>X</w:t>
            </w:r>
          </w:p>
        </w:tc>
        <w:tc>
          <w:tcPr>
            <w:tcW w:w="287" w:type="dxa"/>
          </w:tcPr>
          <w:p w14:paraId="3DAE5E35" w14:textId="77777777" w:rsidR="0076471F" w:rsidRPr="0076471F" w:rsidRDefault="0076471F" w:rsidP="007727F0">
            <w:pPr>
              <w:rPr>
                <w:sz w:val="16"/>
                <w:szCs w:val="16"/>
              </w:rPr>
            </w:pPr>
            <w:r w:rsidRPr="0076471F">
              <w:rPr>
                <w:sz w:val="16"/>
                <w:szCs w:val="16"/>
              </w:rPr>
              <w:t>X</w:t>
            </w:r>
          </w:p>
        </w:tc>
        <w:tc>
          <w:tcPr>
            <w:tcW w:w="286" w:type="dxa"/>
          </w:tcPr>
          <w:p w14:paraId="6560F2E4" w14:textId="77777777" w:rsidR="0076471F" w:rsidRPr="0076471F" w:rsidRDefault="0076471F" w:rsidP="007727F0">
            <w:pPr>
              <w:rPr>
                <w:sz w:val="16"/>
                <w:szCs w:val="16"/>
              </w:rPr>
            </w:pPr>
            <w:r w:rsidRPr="0076471F">
              <w:rPr>
                <w:sz w:val="16"/>
                <w:szCs w:val="16"/>
              </w:rPr>
              <w:t>X</w:t>
            </w:r>
          </w:p>
        </w:tc>
        <w:tc>
          <w:tcPr>
            <w:tcW w:w="287" w:type="dxa"/>
          </w:tcPr>
          <w:p w14:paraId="5352F449" w14:textId="77777777" w:rsidR="0076471F" w:rsidRPr="0076471F" w:rsidRDefault="0076471F" w:rsidP="007727F0">
            <w:pPr>
              <w:rPr>
                <w:sz w:val="16"/>
                <w:szCs w:val="16"/>
              </w:rPr>
            </w:pPr>
            <w:r w:rsidRPr="0076471F">
              <w:rPr>
                <w:sz w:val="16"/>
                <w:szCs w:val="16"/>
              </w:rPr>
              <w:t>X</w:t>
            </w:r>
          </w:p>
        </w:tc>
        <w:tc>
          <w:tcPr>
            <w:tcW w:w="286" w:type="dxa"/>
          </w:tcPr>
          <w:p w14:paraId="30727E18" w14:textId="77777777" w:rsidR="0076471F" w:rsidRPr="0076471F" w:rsidRDefault="0076471F" w:rsidP="007727F0">
            <w:pPr>
              <w:rPr>
                <w:sz w:val="16"/>
                <w:szCs w:val="16"/>
              </w:rPr>
            </w:pPr>
            <w:r w:rsidRPr="0076471F">
              <w:rPr>
                <w:sz w:val="16"/>
                <w:szCs w:val="16"/>
              </w:rPr>
              <w:t>X</w:t>
            </w:r>
          </w:p>
        </w:tc>
        <w:tc>
          <w:tcPr>
            <w:tcW w:w="286" w:type="dxa"/>
          </w:tcPr>
          <w:p w14:paraId="335C35F0" w14:textId="77777777" w:rsidR="0076471F" w:rsidRPr="0076471F" w:rsidRDefault="0076471F" w:rsidP="007727F0">
            <w:pPr>
              <w:rPr>
                <w:sz w:val="16"/>
                <w:szCs w:val="16"/>
              </w:rPr>
            </w:pPr>
            <w:r w:rsidRPr="0076471F">
              <w:rPr>
                <w:sz w:val="16"/>
                <w:szCs w:val="16"/>
              </w:rPr>
              <w:t>X</w:t>
            </w:r>
          </w:p>
        </w:tc>
        <w:tc>
          <w:tcPr>
            <w:tcW w:w="287" w:type="dxa"/>
          </w:tcPr>
          <w:p w14:paraId="738DFC25" w14:textId="77777777" w:rsidR="0076471F" w:rsidRPr="0076471F" w:rsidRDefault="0076471F" w:rsidP="007727F0">
            <w:pPr>
              <w:rPr>
                <w:sz w:val="16"/>
                <w:szCs w:val="16"/>
              </w:rPr>
            </w:pPr>
            <w:r w:rsidRPr="0076471F">
              <w:rPr>
                <w:sz w:val="16"/>
                <w:szCs w:val="16"/>
              </w:rPr>
              <w:t>X</w:t>
            </w:r>
          </w:p>
        </w:tc>
        <w:tc>
          <w:tcPr>
            <w:tcW w:w="286" w:type="dxa"/>
          </w:tcPr>
          <w:p w14:paraId="290F0DFB" w14:textId="77777777" w:rsidR="0076471F" w:rsidRPr="0076471F" w:rsidRDefault="0076471F" w:rsidP="007727F0">
            <w:pPr>
              <w:rPr>
                <w:sz w:val="16"/>
                <w:szCs w:val="16"/>
              </w:rPr>
            </w:pPr>
            <w:r w:rsidRPr="0076471F">
              <w:rPr>
                <w:sz w:val="16"/>
                <w:szCs w:val="16"/>
              </w:rPr>
              <w:t>X</w:t>
            </w:r>
          </w:p>
        </w:tc>
        <w:tc>
          <w:tcPr>
            <w:tcW w:w="286" w:type="dxa"/>
          </w:tcPr>
          <w:p w14:paraId="41981772" w14:textId="77777777" w:rsidR="0076471F" w:rsidRPr="0076471F" w:rsidRDefault="0076471F" w:rsidP="007727F0">
            <w:pPr>
              <w:rPr>
                <w:sz w:val="16"/>
                <w:szCs w:val="16"/>
              </w:rPr>
            </w:pPr>
            <w:r w:rsidRPr="0076471F">
              <w:rPr>
                <w:sz w:val="16"/>
                <w:szCs w:val="16"/>
              </w:rPr>
              <w:t>X</w:t>
            </w:r>
          </w:p>
        </w:tc>
        <w:tc>
          <w:tcPr>
            <w:tcW w:w="287" w:type="dxa"/>
          </w:tcPr>
          <w:p w14:paraId="02C85246" w14:textId="77777777" w:rsidR="0076471F" w:rsidRPr="0076471F" w:rsidRDefault="0076471F" w:rsidP="007727F0">
            <w:pPr>
              <w:rPr>
                <w:sz w:val="16"/>
                <w:szCs w:val="16"/>
              </w:rPr>
            </w:pPr>
            <w:r w:rsidRPr="0076471F">
              <w:rPr>
                <w:sz w:val="16"/>
                <w:szCs w:val="16"/>
              </w:rPr>
              <w:t>X</w:t>
            </w:r>
          </w:p>
        </w:tc>
        <w:tc>
          <w:tcPr>
            <w:tcW w:w="286" w:type="dxa"/>
          </w:tcPr>
          <w:p w14:paraId="5A090372" w14:textId="77777777" w:rsidR="0076471F" w:rsidRPr="0076471F" w:rsidRDefault="0076471F" w:rsidP="007727F0">
            <w:pPr>
              <w:rPr>
                <w:sz w:val="16"/>
                <w:szCs w:val="16"/>
              </w:rPr>
            </w:pPr>
            <w:r w:rsidRPr="0076471F">
              <w:rPr>
                <w:sz w:val="16"/>
                <w:szCs w:val="16"/>
              </w:rPr>
              <w:t>X</w:t>
            </w:r>
          </w:p>
        </w:tc>
        <w:tc>
          <w:tcPr>
            <w:tcW w:w="287" w:type="dxa"/>
          </w:tcPr>
          <w:p w14:paraId="26D61937" w14:textId="77777777" w:rsidR="0076471F" w:rsidRPr="0076471F" w:rsidRDefault="0076471F" w:rsidP="007727F0">
            <w:pPr>
              <w:rPr>
                <w:sz w:val="16"/>
                <w:szCs w:val="16"/>
              </w:rPr>
            </w:pPr>
            <w:r w:rsidRPr="0076471F">
              <w:rPr>
                <w:sz w:val="16"/>
                <w:szCs w:val="16"/>
              </w:rPr>
              <w:t>X</w:t>
            </w:r>
          </w:p>
        </w:tc>
        <w:tc>
          <w:tcPr>
            <w:tcW w:w="286" w:type="dxa"/>
          </w:tcPr>
          <w:p w14:paraId="7E921391" w14:textId="77777777" w:rsidR="0076471F" w:rsidRPr="0076471F" w:rsidRDefault="0076471F" w:rsidP="007727F0">
            <w:pPr>
              <w:rPr>
                <w:sz w:val="16"/>
                <w:szCs w:val="16"/>
              </w:rPr>
            </w:pPr>
            <w:r w:rsidRPr="0076471F">
              <w:rPr>
                <w:sz w:val="16"/>
                <w:szCs w:val="16"/>
              </w:rPr>
              <w:t>X</w:t>
            </w:r>
          </w:p>
        </w:tc>
        <w:tc>
          <w:tcPr>
            <w:tcW w:w="286" w:type="dxa"/>
          </w:tcPr>
          <w:p w14:paraId="4505918B" w14:textId="77777777" w:rsidR="0076471F" w:rsidRPr="0076471F" w:rsidRDefault="0076471F" w:rsidP="007727F0">
            <w:pPr>
              <w:rPr>
                <w:sz w:val="16"/>
                <w:szCs w:val="16"/>
              </w:rPr>
            </w:pPr>
            <w:r w:rsidRPr="0076471F">
              <w:rPr>
                <w:sz w:val="16"/>
                <w:szCs w:val="16"/>
              </w:rPr>
              <w:t>X</w:t>
            </w:r>
          </w:p>
        </w:tc>
        <w:tc>
          <w:tcPr>
            <w:tcW w:w="287" w:type="dxa"/>
          </w:tcPr>
          <w:p w14:paraId="01AD62AF" w14:textId="77777777" w:rsidR="0076471F" w:rsidRPr="0076471F" w:rsidRDefault="0076471F" w:rsidP="007727F0">
            <w:pPr>
              <w:rPr>
                <w:sz w:val="16"/>
                <w:szCs w:val="16"/>
              </w:rPr>
            </w:pPr>
            <w:r w:rsidRPr="0076471F">
              <w:rPr>
                <w:sz w:val="16"/>
                <w:szCs w:val="16"/>
              </w:rPr>
              <w:t>X</w:t>
            </w:r>
          </w:p>
        </w:tc>
        <w:tc>
          <w:tcPr>
            <w:tcW w:w="286" w:type="dxa"/>
          </w:tcPr>
          <w:p w14:paraId="73AF773D" w14:textId="77777777" w:rsidR="0076471F" w:rsidRPr="0076471F" w:rsidRDefault="0076471F" w:rsidP="007727F0">
            <w:pPr>
              <w:rPr>
                <w:sz w:val="16"/>
                <w:szCs w:val="16"/>
              </w:rPr>
            </w:pPr>
            <w:r w:rsidRPr="0076471F">
              <w:rPr>
                <w:sz w:val="16"/>
                <w:szCs w:val="16"/>
              </w:rPr>
              <w:t>X</w:t>
            </w:r>
          </w:p>
        </w:tc>
        <w:tc>
          <w:tcPr>
            <w:tcW w:w="286" w:type="dxa"/>
          </w:tcPr>
          <w:p w14:paraId="2D7E4AB0" w14:textId="77777777" w:rsidR="0076471F" w:rsidRPr="0076471F" w:rsidRDefault="0076471F" w:rsidP="007727F0">
            <w:pPr>
              <w:rPr>
                <w:sz w:val="16"/>
                <w:szCs w:val="16"/>
              </w:rPr>
            </w:pPr>
            <w:r w:rsidRPr="0076471F">
              <w:rPr>
                <w:sz w:val="16"/>
                <w:szCs w:val="16"/>
              </w:rPr>
              <w:t>X</w:t>
            </w:r>
          </w:p>
        </w:tc>
        <w:tc>
          <w:tcPr>
            <w:tcW w:w="287" w:type="dxa"/>
          </w:tcPr>
          <w:p w14:paraId="6103FF27" w14:textId="77777777" w:rsidR="0076471F" w:rsidRPr="0076471F" w:rsidRDefault="0076471F" w:rsidP="007727F0">
            <w:pPr>
              <w:rPr>
                <w:sz w:val="16"/>
                <w:szCs w:val="16"/>
              </w:rPr>
            </w:pPr>
            <w:r w:rsidRPr="0076471F">
              <w:rPr>
                <w:sz w:val="16"/>
                <w:szCs w:val="16"/>
              </w:rPr>
              <w:t>X</w:t>
            </w:r>
          </w:p>
        </w:tc>
        <w:tc>
          <w:tcPr>
            <w:tcW w:w="286" w:type="dxa"/>
          </w:tcPr>
          <w:p w14:paraId="7160645D" w14:textId="77777777" w:rsidR="0076471F" w:rsidRPr="0076471F" w:rsidRDefault="0076471F" w:rsidP="007727F0">
            <w:pPr>
              <w:rPr>
                <w:sz w:val="16"/>
                <w:szCs w:val="16"/>
              </w:rPr>
            </w:pPr>
            <w:r w:rsidRPr="0076471F">
              <w:rPr>
                <w:sz w:val="16"/>
                <w:szCs w:val="16"/>
              </w:rPr>
              <w:t>X</w:t>
            </w:r>
          </w:p>
        </w:tc>
        <w:tc>
          <w:tcPr>
            <w:tcW w:w="287" w:type="dxa"/>
          </w:tcPr>
          <w:p w14:paraId="19F744E4" w14:textId="77777777" w:rsidR="0076471F" w:rsidRPr="0076471F" w:rsidRDefault="0076471F" w:rsidP="007727F0">
            <w:pPr>
              <w:rPr>
                <w:sz w:val="16"/>
                <w:szCs w:val="16"/>
              </w:rPr>
            </w:pPr>
            <w:r w:rsidRPr="0076471F">
              <w:rPr>
                <w:sz w:val="16"/>
                <w:szCs w:val="16"/>
              </w:rPr>
              <w:t>X</w:t>
            </w:r>
          </w:p>
        </w:tc>
        <w:tc>
          <w:tcPr>
            <w:tcW w:w="286" w:type="dxa"/>
          </w:tcPr>
          <w:p w14:paraId="3E1A911B" w14:textId="77777777" w:rsidR="0076471F" w:rsidRPr="0076471F" w:rsidRDefault="0076471F" w:rsidP="007727F0">
            <w:pPr>
              <w:rPr>
                <w:sz w:val="16"/>
                <w:szCs w:val="16"/>
              </w:rPr>
            </w:pPr>
            <w:r w:rsidRPr="0076471F">
              <w:rPr>
                <w:sz w:val="16"/>
                <w:szCs w:val="16"/>
              </w:rPr>
              <w:t>X</w:t>
            </w:r>
          </w:p>
        </w:tc>
        <w:tc>
          <w:tcPr>
            <w:tcW w:w="286" w:type="dxa"/>
          </w:tcPr>
          <w:p w14:paraId="1C3D8E14" w14:textId="77777777" w:rsidR="0076471F" w:rsidRPr="0076471F" w:rsidRDefault="0076471F" w:rsidP="007727F0">
            <w:pPr>
              <w:rPr>
                <w:sz w:val="16"/>
                <w:szCs w:val="16"/>
              </w:rPr>
            </w:pPr>
            <w:r w:rsidRPr="0076471F">
              <w:rPr>
                <w:sz w:val="16"/>
                <w:szCs w:val="16"/>
              </w:rPr>
              <w:t>X</w:t>
            </w:r>
          </w:p>
        </w:tc>
        <w:tc>
          <w:tcPr>
            <w:tcW w:w="287" w:type="dxa"/>
          </w:tcPr>
          <w:p w14:paraId="008063DF" w14:textId="77777777" w:rsidR="0076471F" w:rsidRPr="0076471F" w:rsidRDefault="0076471F" w:rsidP="007727F0">
            <w:pPr>
              <w:rPr>
                <w:sz w:val="16"/>
                <w:szCs w:val="16"/>
              </w:rPr>
            </w:pPr>
            <w:r w:rsidRPr="0076471F">
              <w:rPr>
                <w:sz w:val="16"/>
                <w:szCs w:val="16"/>
              </w:rPr>
              <w:t>X</w:t>
            </w:r>
          </w:p>
        </w:tc>
        <w:tc>
          <w:tcPr>
            <w:tcW w:w="286" w:type="dxa"/>
          </w:tcPr>
          <w:p w14:paraId="588403E1" w14:textId="77777777" w:rsidR="0076471F" w:rsidRPr="0076471F" w:rsidRDefault="0076471F" w:rsidP="007727F0">
            <w:pPr>
              <w:rPr>
                <w:sz w:val="16"/>
                <w:szCs w:val="16"/>
              </w:rPr>
            </w:pPr>
            <w:r w:rsidRPr="0076471F">
              <w:rPr>
                <w:sz w:val="16"/>
                <w:szCs w:val="16"/>
              </w:rPr>
              <w:t>X</w:t>
            </w:r>
          </w:p>
        </w:tc>
      </w:tr>
      <w:tr w:rsidR="0076471F" w:rsidRPr="0076471F" w14:paraId="53D370CB" w14:textId="77777777" w:rsidTr="001F20AD">
        <w:tc>
          <w:tcPr>
            <w:tcW w:w="1255" w:type="dxa"/>
            <w:vMerge/>
          </w:tcPr>
          <w:p w14:paraId="18068C2E" w14:textId="77777777" w:rsidR="0076471F" w:rsidRPr="0076471F" w:rsidRDefault="0076471F" w:rsidP="007727F0">
            <w:pPr>
              <w:rPr>
                <w:sz w:val="16"/>
                <w:szCs w:val="16"/>
              </w:rPr>
            </w:pPr>
          </w:p>
        </w:tc>
        <w:tc>
          <w:tcPr>
            <w:tcW w:w="1440" w:type="dxa"/>
          </w:tcPr>
          <w:p w14:paraId="4E3C7B9B" w14:textId="77777777" w:rsidR="0076471F" w:rsidRPr="0076471F" w:rsidRDefault="0076471F" w:rsidP="007727F0">
            <w:pPr>
              <w:rPr>
                <w:sz w:val="16"/>
                <w:szCs w:val="16"/>
              </w:rPr>
            </w:pPr>
            <w:r w:rsidRPr="0076471F">
              <w:rPr>
                <w:sz w:val="16"/>
                <w:szCs w:val="16"/>
              </w:rPr>
              <w:t>Disseminating lessons and information across partners</w:t>
            </w:r>
          </w:p>
        </w:tc>
        <w:tc>
          <w:tcPr>
            <w:tcW w:w="990" w:type="dxa"/>
            <w:vMerge/>
          </w:tcPr>
          <w:p w14:paraId="015EBA4F" w14:textId="77777777" w:rsidR="0076471F" w:rsidRPr="0076471F" w:rsidRDefault="0076471F" w:rsidP="007727F0">
            <w:pPr>
              <w:rPr>
                <w:sz w:val="16"/>
                <w:szCs w:val="16"/>
              </w:rPr>
            </w:pPr>
          </w:p>
        </w:tc>
        <w:tc>
          <w:tcPr>
            <w:tcW w:w="286" w:type="dxa"/>
          </w:tcPr>
          <w:p w14:paraId="2A1E29BD" w14:textId="77777777" w:rsidR="0076471F" w:rsidRPr="0076471F" w:rsidRDefault="0076471F" w:rsidP="007727F0">
            <w:pPr>
              <w:rPr>
                <w:sz w:val="16"/>
                <w:szCs w:val="16"/>
              </w:rPr>
            </w:pPr>
          </w:p>
        </w:tc>
        <w:tc>
          <w:tcPr>
            <w:tcW w:w="286" w:type="dxa"/>
          </w:tcPr>
          <w:p w14:paraId="6234049C" w14:textId="77777777" w:rsidR="0076471F" w:rsidRPr="0076471F" w:rsidRDefault="0076471F" w:rsidP="007727F0">
            <w:pPr>
              <w:rPr>
                <w:sz w:val="16"/>
                <w:szCs w:val="16"/>
              </w:rPr>
            </w:pPr>
          </w:p>
        </w:tc>
        <w:tc>
          <w:tcPr>
            <w:tcW w:w="287" w:type="dxa"/>
          </w:tcPr>
          <w:p w14:paraId="00A1CEEC" w14:textId="77777777" w:rsidR="0076471F" w:rsidRPr="0076471F" w:rsidRDefault="0076471F" w:rsidP="007727F0">
            <w:pPr>
              <w:rPr>
                <w:sz w:val="16"/>
                <w:szCs w:val="16"/>
              </w:rPr>
            </w:pPr>
          </w:p>
        </w:tc>
        <w:tc>
          <w:tcPr>
            <w:tcW w:w="286" w:type="dxa"/>
          </w:tcPr>
          <w:p w14:paraId="5A8BE14A" w14:textId="77777777" w:rsidR="0076471F" w:rsidRPr="0076471F" w:rsidRDefault="0076471F" w:rsidP="007727F0">
            <w:pPr>
              <w:rPr>
                <w:sz w:val="16"/>
                <w:szCs w:val="16"/>
              </w:rPr>
            </w:pPr>
          </w:p>
        </w:tc>
        <w:tc>
          <w:tcPr>
            <w:tcW w:w="286" w:type="dxa"/>
          </w:tcPr>
          <w:p w14:paraId="434EBE82" w14:textId="77777777" w:rsidR="0076471F" w:rsidRPr="0076471F" w:rsidRDefault="0076471F" w:rsidP="007727F0">
            <w:pPr>
              <w:rPr>
                <w:sz w:val="16"/>
                <w:szCs w:val="16"/>
              </w:rPr>
            </w:pPr>
            <w:r w:rsidRPr="0076471F">
              <w:rPr>
                <w:sz w:val="16"/>
                <w:szCs w:val="16"/>
              </w:rPr>
              <w:t>X</w:t>
            </w:r>
          </w:p>
        </w:tc>
        <w:tc>
          <w:tcPr>
            <w:tcW w:w="287" w:type="dxa"/>
          </w:tcPr>
          <w:p w14:paraId="3EEF5260" w14:textId="77777777" w:rsidR="0076471F" w:rsidRPr="0076471F" w:rsidRDefault="0076471F" w:rsidP="007727F0">
            <w:pPr>
              <w:rPr>
                <w:sz w:val="16"/>
                <w:szCs w:val="16"/>
              </w:rPr>
            </w:pPr>
            <w:r w:rsidRPr="0076471F">
              <w:rPr>
                <w:sz w:val="16"/>
                <w:szCs w:val="16"/>
              </w:rPr>
              <w:t>X</w:t>
            </w:r>
          </w:p>
        </w:tc>
        <w:tc>
          <w:tcPr>
            <w:tcW w:w="286" w:type="dxa"/>
          </w:tcPr>
          <w:p w14:paraId="7E37FBD9" w14:textId="77777777" w:rsidR="0076471F" w:rsidRPr="0076471F" w:rsidRDefault="0076471F" w:rsidP="007727F0">
            <w:pPr>
              <w:rPr>
                <w:sz w:val="16"/>
                <w:szCs w:val="16"/>
              </w:rPr>
            </w:pPr>
            <w:r w:rsidRPr="0076471F">
              <w:rPr>
                <w:sz w:val="16"/>
                <w:szCs w:val="16"/>
              </w:rPr>
              <w:t>X</w:t>
            </w:r>
          </w:p>
        </w:tc>
        <w:tc>
          <w:tcPr>
            <w:tcW w:w="287" w:type="dxa"/>
          </w:tcPr>
          <w:p w14:paraId="44C59EE8" w14:textId="77777777" w:rsidR="0076471F" w:rsidRPr="0076471F" w:rsidRDefault="0076471F" w:rsidP="007727F0">
            <w:pPr>
              <w:rPr>
                <w:sz w:val="16"/>
                <w:szCs w:val="16"/>
              </w:rPr>
            </w:pPr>
            <w:r w:rsidRPr="0076471F">
              <w:rPr>
                <w:sz w:val="16"/>
                <w:szCs w:val="16"/>
              </w:rPr>
              <w:t>X</w:t>
            </w:r>
          </w:p>
        </w:tc>
        <w:tc>
          <w:tcPr>
            <w:tcW w:w="286" w:type="dxa"/>
          </w:tcPr>
          <w:p w14:paraId="6C6DF37C" w14:textId="77777777" w:rsidR="0076471F" w:rsidRPr="0076471F" w:rsidRDefault="0076471F" w:rsidP="007727F0">
            <w:pPr>
              <w:rPr>
                <w:sz w:val="16"/>
                <w:szCs w:val="16"/>
              </w:rPr>
            </w:pPr>
            <w:r w:rsidRPr="0076471F">
              <w:rPr>
                <w:sz w:val="16"/>
                <w:szCs w:val="16"/>
              </w:rPr>
              <w:t>X</w:t>
            </w:r>
          </w:p>
        </w:tc>
        <w:tc>
          <w:tcPr>
            <w:tcW w:w="286" w:type="dxa"/>
          </w:tcPr>
          <w:p w14:paraId="5122C7A5" w14:textId="77777777" w:rsidR="0076471F" w:rsidRPr="0076471F" w:rsidRDefault="0076471F" w:rsidP="007727F0">
            <w:pPr>
              <w:rPr>
                <w:sz w:val="16"/>
                <w:szCs w:val="16"/>
              </w:rPr>
            </w:pPr>
            <w:r w:rsidRPr="0076471F">
              <w:rPr>
                <w:sz w:val="16"/>
                <w:szCs w:val="16"/>
              </w:rPr>
              <w:t>X</w:t>
            </w:r>
          </w:p>
        </w:tc>
        <w:tc>
          <w:tcPr>
            <w:tcW w:w="287" w:type="dxa"/>
          </w:tcPr>
          <w:p w14:paraId="3E51D87D" w14:textId="77777777" w:rsidR="0076471F" w:rsidRPr="0076471F" w:rsidRDefault="0076471F" w:rsidP="007727F0">
            <w:pPr>
              <w:rPr>
                <w:sz w:val="16"/>
                <w:szCs w:val="16"/>
              </w:rPr>
            </w:pPr>
            <w:r w:rsidRPr="0076471F">
              <w:rPr>
                <w:sz w:val="16"/>
                <w:szCs w:val="16"/>
              </w:rPr>
              <w:t>X</w:t>
            </w:r>
          </w:p>
        </w:tc>
        <w:tc>
          <w:tcPr>
            <w:tcW w:w="286" w:type="dxa"/>
          </w:tcPr>
          <w:p w14:paraId="64EAFB31" w14:textId="77777777" w:rsidR="0076471F" w:rsidRPr="0076471F" w:rsidRDefault="0076471F" w:rsidP="007727F0">
            <w:pPr>
              <w:rPr>
                <w:sz w:val="16"/>
                <w:szCs w:val="16"/>
              </w:rPr>
            </w:pPr>
            <w:r w:rsidRPr="0076471F">
              <w:rPr>
                <w:sz w:val="16"/>
                <w:szCs w:val="16"/>
              </w:rPr>
              <w:t>X</w:t>
            </w:r>
          </w:p>
        </w:tc>
        <w:tc>
          <w:tcPr>
            <w:tcW w:w="286" w:type="dxa"/>
          </w:tcPr>
          <w:p w14:paraId="25B36117" w14:textId="77777777" w:rsidR="0076471F" w:rsidRPr="0076471F" w:rsidRDefault="0076471F" w:rsidP="007727F0">
            <w:pPr>
              <w:rPr>
                <w:sz w:val="16"/>
                <w:szCs w:val="16"/>
              </w:rPr>
            </w:pPr>
            <w:r w:rsidRPr="0076471F">
              <w:rPr>
                <w:sz w:val="16"/>
                <w:szCs w:val="16"/>
              </w:rPr>
              <w:t>X</w:t>
            </w:r>
          </w:p>
        </w:tc>
        <w:tc>
          <w:tcPr>
            <w:tcW w:w="287" w:type="dxa"/>
          </w:tcPr>
          <w:p w14:paraId="6DA08479" w14:textId="77777777" w:rsidR="0076471F" w:rsidRPr="0076471F" w:rsidRDefault="0076471F" w:rsidP="007727F0">
            <w:pPr>
              <w:rPr>
                <w:sz w:val="16"/>
                <w:szCs w:val="16"/>
              </w:rPr>
            </w:pPr>
            <w:r w:rsidRPr="0076471F">
              <w:rPr>
                <w:sz w:val="16"/>
                <w:szCs w:val="16"/>
              </w:rPr>
              <w:t>X</w:t>
            </w:r>
          </w:p>
        </w:tc>
        <w:tc>
          <w:tcPr>
            <w:tcW w:w="286" w:type="dxa"/>
          </w:tcPr>
          <w:p w14:paraId="4206FCFC" w14:textId="77777777" w:rsidR="0076471F" w:rsidRPr="0076471F" w:rsidRDefault="0076471F" w:rsidP="007727F0">
            <w:pPr>
              <w:rPr>
                <w:sz w:val="16"/>
                <w:szCs w:val="16"/>
              </w:rPr>
            </w:pPr>
            <w:r w:rsidRPr="0076471F">
              <w:rPr>
                <w:sz w:val="16"/>
                <w:szCs w:val="16"/>
              </w:rPr>
              <w:t>X</w:t>
            </w:r>
          </w:p>
        </w:tc>
        <w:tc>
          <w:tcPr>
            <w:tcW w:w="287" w:type="dxa"/>
          </w:tcPr>
          <w:p w14:paraId="21242019" w14:textId="77777777" w:rsidR="0076471F" w:rsidRPr="0076471F" w:rsidRDefault="0076471F" w:rsidP="007727F0">
            <w:pPr>
              <w:rPr>
                <w:sz w:val="16"/>
                <w:szCs w:val="16"/>
              </w:rPr>
            </w:pPr>
            <w:r w:rsidRPr="0076471F">
              <w:rPr>
                <w:sz w:val="16"/>
                <w:szCs w:val="16"/>
              </w:rPr>
              <w:t>X</w:t>
            </w:r>
          </w:p>
        </w:tc>
        <w:tc>
          <w:tcPr>
            <w:tcW w:w="286" w:type="dxa"/>
          </w:tcPr>
          <w:p w14:paraId="01F01CAD" w14:textId="77777777" w:rsidR="0076471F" w:rsidRPr="0076471F" w:rsidRDefault="0076471F" w:rsidP="007727F0">
            <w:pPr>
              <w:rPr>
                <w:sz w:val="16"/>
                <w:szCs w:val="16"/>
              </w:rPr>
            </w:pPr>
            <w:r w:rsidRPr="0076471F">
              <w:rPr>
                <w:sz w:val="16"/>
                <w:szCs w:val="16"/>
              </w:rPr>
              <w:t>X</w:t>
            </w:r>
          </w:p>
        </w:tc>
        <w:tc>
          <w:tcPr>
            <w:tcW w:w="286" w:type="dxa"/>
          </w:tcPr>
          <w:p w14:paraId="7388D829" w14:textId="77777777" w:rsidR="0076471F" w:rsidRPr="0076471F" w:rsidRDefault="0076471F" w:rsidP="007727F0">
            <w:pPr>
              <w:rPr>
                <w:sz w:val="16"/>
                <w:szCs w:val="16"/>
              </w:rPr>
            </w:pPr>
            <w:r w:rsidRPr="0076471F">
              <w:rPr>
                <w:sz w:val="16"/>
                <w:szCs w:val="16"/>
              </w:rPr>
              <w:t>X</w:t>
            </w:r>
          </w:p>
        </w:tc>
        <w:tc>
          <w:tcPr>
            <w:tcW w:w="287" w:type="dxa"/>
          </w:tcPr>
          <w:p w14:paraId="63D98964" w14:textId="77777777" w:rsidR="0076471F" w:rsidRPr="0076471F" w:rsidRDefault="0076471F" w:rsidP="007727F0">
            <w:pPr>
              <w:rPr>
                <w:sz w:val="16"/>
                <w:szCs w:val="16"/>
              </w:rPr>
            </w:pPr>
            <w:r w:rsidRPr="0076471F">
              <w:rPr>
                <w:sz w:val="16"/>
                <w:szCs w:val="16"/>
              </w:rPr>
              <w:t>X</w:t>
            </w:r>
          </w:p>
        </w:tc>
        <w:tc>
          <w:tcPr>
            <w:tcW w:w="286" w:type="dxa"/>
          </w:tcPr>
          <w:p w14:paraId="2B78B2D9" w14:textId="77777777" w:rsidR="0076471F" w:rsidRPr="0076471F" w:rsidRDefault="0076471F" w:rsidP="007727F0">
            <w:pPr>
              <w:rPr>
                <w:sz w:val="16"/>
                <w:szCs w:val="16"/>
              </w:rPr>
            </w:pPr>
            <w:r w:rsidRPr="0076471F">
              <w:rPr>
                <w:sz w:val="16"/>
                <w:szCs w:val="16"/>
              </w:rPr>
              <w:t>X</w:t>
            </w:r>
          </w:p>
        </w:tc>
        <w:tc>
          <w:tcPr>
            <w:tcW w:w="286" w:type="dxa"/>
          </w:tcPr>
          <w:p w14:paraId="5071E96D" w14:textId="77777777" w:rsidR="0076471F" w:rsidRPr="0076471F" w:rsidRDefault="0076471F" w:rsidP="007727F0">
            <w:pPr>
              <w:rPr>
                <w:sz w:val="16"/>
                <w:szCs w:val="16"/>
              </w:rPr>
            </w:pPr>
            <w:r w:rsidRPr="0076471F">
              <w:rPr>
                <w:sz w:val="16"/>
                <w:szCs w:val="16"/>
              </w:rPr>
              <w:t>X</w:t>
            </w:r>
          </w:p>
        </w:tc>
        <w:tc>
          <w:tcPr>
            <w:tcW w:w="287" w:type="dxa"/>
          </w:tcPr>
          <w:p w14:paraId="3D14D616" w14:textId="77777777" w:rsidR="0076471F" w:rsidRPr="0076471F" w:rsidRDefault="0076471F" w:rsidP="007727F0">
            <w:pPr>
              <w:rPr>
                <w:sz w:val="16"/>
                <w:szCs w:val="16"/>
              </w:rPr>
            </w:pPr>
            <w:r w:rsidRPr="0076471F">
              <w:rPr>
                <w:sz w:val="16"/>
                <w:szCs w:val="16"/>
              </w:rPr>
              <w:t>X</w:t>
            </w:r>
          </w:p>
        </w:tc>
        <w:tc>
          <w:tcPr>
            <w:tcW w:w="286" w:type="dxa"/>
          </w:tcPr>
          <w:p w14:paraId="6365DB83" w14:textId="77777777" w:rsidR="0076471F" w:rsidRPr="0076471F" w:rsidRDefault="0076471F" w:rsidP="007727F0">
            <w:pPr>
              <w:rPr>
                <w:sz w:val="16"/>
                <w:szCs w:val="16"/>
              </w:rPr>
            </w:pPr>
            <w:r w:rsidRPr="0076471F">
              <w:rPr>
                <w:sz w:val="16"/>
                <w:szCs w:val="16"/>
              </w:rPr>
              <w:t>X</w:t>
            </w:r>
          </w:p>
        </w:tc>
        <w:tc>
          <w:tcPr>
            <w:tcW w:w="287" w:type="dxa"/>
          </w:tcPr>
          <w:p w14:paraId="55A32268" w14:textId="77777777" w:rsidR="0076471F" w:rsidRPr="0076471F" w:rsidRDefault="0076471F" w:rsidP="007727F0">
            <w:pPr>
              <w:rPr>
                <w:sz w:val="16"/>
                <w:szCs w:val="16"/>
              </w:rPr>
            </w:pPr>
            <w:r w:rsidRPr="0076471F">
              <w:rPr>
                <w:sz w:val="16"/>
                <w:szCs w:val="16"/>
              </w:rPr>
              <w:t>X</w:t>
            </w:r>
          </w:p>
        </w:tc>
        <w:tc>
          <w:tcPr>
            <w:tcW w:w="286" w:type="dxa"/>
          </w:tcPr>
          <w:p w14:paraId="6E6BC63F" w14:textId="77777777" w:rsidR="0076471F" w:rsidRPr="0076471F" w:rsidRDefault="0076471F" w:rsidP="007727F0">
            <w:pPr>
              <w:rPr>
                <w:sz w:val="16"/>
                <w:szCs w:val="16"/>
              </w:rPr>
            </w:pPr>
            <w:r w:rsidRPr="0076471F">
              <w:rPr>
                <w:sz w:val="16"/>
                <w:szCs w:val="16"/>
              </w:rPr>
              <w:t>X</w:t>
            </w:r>
          </w:p>
        </w:tc>
        <w:tc>
          <w:tcPr>
            <w:tcW w:w="286" w:type="dxa"/>
          </w:tcPr>
          <w:p w14:paraId="37A15041" w14:textId="77777777" w:rsidR="0076471F" w:rsidRPr="0076471F" w:rsidRDefault="0076471F" w:rsidP="007727F0">
            <w:pPr>
              <w:rPr>
                <w:sz w:val="16"/>
                <w:szCs w:val="16"/>
              </w:rPr>
            </w:pPr>
            <w:r w:rsidRPr="0076471F">
              <w:rPr>
                <w:sz w:val="16"/>
                <w:szCs w:val="16"/>
              </w:rPr>
              <w:t>X</w:t>
            </w:r>
          </w:p>
        </w:tc>
        <w:tc>
          <w:tcPr>
            <w:tcW w:w="287" w:type="dxa"/>
          </w:tcPr>
          <w:p w14:paraId="4290A0B5" w14:textId="77777777" w:rsidR="0076471F" w:rsidRPr="0076471F" w:rsidRDefault="0076471F" w:rsidP="007727F0">
            <w:pPr>
              <w:rPr>
                <w:sz w:val="16"/>
                <w:szCs w:val="16"/>
              </w:rPr>
            </w:pPr>
            <w:r w:rsidRPr="0076471F">
              <w:rPr>
                <w:sz w:val="16"/>
                <w:szCs w:val="16"/>
              </w:rPr>
              <w:t>X</w:t>
            </w:r>
          </w:p>
        </w:tc>
        <w:tc>
          <w:tcPr>
            <w:tcW w:w="286" w:type="dxa"/>
          </w:tcPr>
          <w:p w14:paraId="41722A74" w14:textId="77777777" w:rsidR="0076471F" w:rsidRPr="0076471F" w:rsidRDefault="0076471F" w:rsidP="007727F0">
            <w:pPr>
              <w:rPr>
                <w:sz w:val="16"/>
                <w:szCs w:val="16"/>
              </w:rPr>
            </w:pPr>
            <w:r w:rsidRPr="0076471F">
              <w:rPr>
                <w:sz w:val="16"/>
                <w:szCs w:val="16"/>
              </w:rPr>
              <w:t>X</w:t>
            </w:r>
          </w:p>
        </w:tc>
      </w:tr>
      <w:tr w:rsidR="0076471F" w:rsidRPr="0076471F" w14:paraId="28B7C3FF" w14:textId="77777777" w:rsidTr="001F20AD">
        <w:tc>
          <w:tcPr>
            <w:tcW w:w="1255" w:type="dxa"/>
            <w:vMerge/>
          </w:tcPr>
          <w:p w14:paraId="719AEE9D" w14:textId="77777777" w:rsidR="0076471F" w:rsidRPr="0076471F" w:rsidRDefault="0076471F" w:rsidP="007727F0">
            <w:pPr>
              <w:rPr>
                <w:sz w:val="16"/>
                <w:szCs w:val="16"/>
              </w:rPr>
            </w:pPr>
          </w:p>
        </w:tc>
        <w:tc>
          <w:tcPr>
            <w:tcW w:w="1440" w:type="dxa"/>
          </w:tcPr>
          <w:p w14:paraId="5FC0F931" w14:textId="77777777" w:rsidR="0076471F" w:rsidRPr="0076471F" w:rsidRDefault="0076471F" w:rsidP="007727F0">
            <w:pPr>
              <w:rPr>
                <w:sz w:val="16"/>
                <w:szCs w:val="16"/>
              </w:rPr>
            </w:pPr>
            <w:r w:rsidRPr="0076471F">
              <w:rPr>
                <w:sz w:val="16"/>
                <w:szCs w:val="16"/>
              </w:rPr>
              <w:t>Annual PA forum</w:t>
            </w:r>
          </w:p>
        </w:tc>
        <w:tc>
          <w:tcPr>
            <w:tcW w:w="990" w:type="dxa"/>
            <w:vMerge/>
          </w:tcPr>
          <w:p w14:paraId="0924A5E5" w14:textId="77777777" w:rsidR="0076471F" w:rsidRPr="0076471F" w:rsidRDefault="0076471F" w:rsidP="007727F0">
            <w:pPr>
              <w:rPr>
                <w:sz w:val="16"/>
                <w:szCs w:val="16"/>
              </w:rPr>
            </w:pPr>
          </w:p>
        </w:tc>
        <w:tc>
          <w:tcPr>
            <w:tcW w:w="286" w:type="dxa"/>
          </w:tcPr>
          <w:p w14:paraId="5DFCF48B" w14:textId="77777777" w:rsidR="0076471F" w:rsidRPr="0076471F" w:rsidRDefault="0076471F" w:rsidP="007727F0">
            <w:pPr>
              <w:rPr>
                <w:sz w:val="16"/>
                <w:szCs w:val="16"/>
              </w:rPr>
            </w:pPr>
          </w:p>
        </w:tc>
        <w:tc>
          <w:tcPr>
            <w:tcW w:w="286" w:type="dxa"/>
          </w:tcPr>
          <w:p w14:paraId="4C3E54BB" w14:textId="77777777" w:rsidR="0076471F" w:rsidRPr="0076471F" w:rsidRDefault="0076471F" w:rsidP="007727F0">
            <w:pPr>
              <w:rPr>
                <w:sz w:val="16"/>
                <w:szCs w:val="16"/>
              </w:rPr>
            </w:pPr>
          </w:p>
        </w:tc>
        <w:tc>
          <w:tcPr>
            <w:tcW w:w="287" w:type="dxa"/>
          </w:tcPr>
          <w:p w14:paraId="0E457AC7" w14:textId="77777777" w:rsidR="0076471F" w:rsidRPr="0076471F" w:rsidRDefault="0076471F" w:rsidP="007727F0">
            <w:pPr>
              <w:rPr>
                <w:sz w:val="16"/>
                <w:szCs w:val="16"/>
              </w:rPr>
            </w:pPr>
          </w:p>
        </w:tc>
        <w:tc>
          <w:tcPr>
            <w:tcW w:w="286" w:type="dxa"/>
          </w:tcPr>
          <w:p w14:paraId="1A83ECE7" w14:textId="77777777" w:rsidR="0076471F" w:rsidRPr="0076471F" w:rsidRDefault="0076471F" w:rsidP="007727F0">
            <w:pPr>
              <w:rPr>
                <w:sz w:val="16"/>
                <w:szCs w:val="16"/>
              </w:rPr>
            </w:pPr>
            <w:r w:rsidRPr="0076471F">
              <w:rPr>
                <w:sz w:val="16"/>
                <w:szCs w:val="16"/>
              </w:rPr>
              <w:t>X</w:t>
            </w:r>
          </w:p>
        </w:tc>
        <w:tc>
          <w:tcPr>
            <w:tcW w:w="286" w:type="dxa"/>
          </w:tcPr>
          <w:p w14:paraId="52240DC4" w14:textId="77777777" w:rsidR="0076471F" w:rsidRPr="0076471F" w:rsidRDefault="0076471F" w:rsidP="007727F0">
            <w:pPr>
              <w:rPr>
                <w:sz w:val="16"/>
                <w:szCs w:val="16"/>
              </w:rPr>
            </w:pPr>
          </w:p>
        </w:tc>
        <w:tc>
          <w:tcPr>
            <w:tcW w:w="287" w:type="dxa"/>
          </w:tcPr>
          <w:p w14:paraId="4C310CB7" w14:textId="77777777" w:rsidR="0076471F" w:rsidRPr="0076471F" w:rsidRDefault="0076471F" w:rsidP="007727F0">
            <w:pPr>
              <w:rPr>
                <w:sz w:val="16"/>
                <w:szCs w:val="16"/>
              </w:rPr>
            </w:pPr>
          </w:p>
        </w:tc>
        <w:tc>
          <w:tcPr>
            <w:tcW w:w="286" w:type="dxa"/>
          </w:tcPr>
          <w:p w14:paraId="10C1B3A2" w14:textId="77777777" w:rsidR="0076471F" w:rsidRPr="0076471F" w:rsidRDefault="0076471F" w:rsidP="007727F0">
            <w:pPr>
              <w:rPr>
                <w:sz w:val="16"/>
                <w:szCs w:val="16"/>
              </w:rPr>
            </w:pPr>
          </w:p>
        </w:tc>
        <w:tc>
          <w:tcPr>
            <w:tcW w:w="287" w:type="dxa"/>
          </w:tcPr>
          <w:p w14:paraId="7214F795" w14:textId="77777777" w:rsidR="0076471F" w:rsidRPr="0076471F" w:rsidRDefault="0076471F" w:rsidP="007727F0">
            <w:pPr>
              <w:rPr>
                <w:sz w:val="16"/>
                <w:szCs w:val="16"/>
              </w:rPr>
            </w:pPr>
            <w:r w:rsidRPr="0076471F">
              <w:rPr>
                <w:sz w:val="16"/>
                <w:szCs w:val="16"/>
              </w:rPr>
              <w:t>X</w:t>
            </w:r>
          </w:p>
        </w:tc>
        <w:tc>
          <w:tcPr>
            <w:tcW w:w="286" w:type="dxa"/>
          </w:tcPr>
          <w:p w14:paraId="296B1600" w14:textId="77777777" w:rsidR="0076471F" w:rsidRPr="0076471F" w:rsidRDefault="0076471F" w:rsidP="007727F0">
            <w:pPr>
              <w:rPr>
                <w:sz w:val="16"/>
                <w:szCs w:val="16"/>
              </w:rPr>
            </w:pPr>
          </w:p>
        </w:tc>
        <w:tc>
          <w:tcPr>
            <w:tcW w:w="286" w:type="dxa"/>
          </w:tcPr>
          <w:p w14:paraId="0C37D60B" w14:textId="77777777" w:rsidR="0076471F" w:rsidRPr="0076471F" w:rsidRDefault="0076471F" w:rsidP="007727F0">
            <w:pPr>
              <w:rPr>
                <w:sz w:val="16"/>
                <w:szCs w:val="16"/>
              </w:rPr>
            </w:pPr>
          </w:p>
        </w:tc>
        <w:tc>
          <w:tcPr>
            <w:tcW w:w="287" w:type="dxa"/>
          </w:tcPr>
          <w:p w14:paraId="551B27E1" w14:textId="77777777" w:rsidR="0076471F" w:rsidRPr="0076471F" w:rsidRDefault="0076471F" w:rsidP="007727F0">
            <w:pPr>
              <w:rPr>
                <w:sz w:val="16"/>
                <w:szCs w:val="16"/>
              </w:rPr>
            </w:pPr>
          </w:p>
        </w:tc>
        <w:tc>
          <w:tcPr>
            <w:tcW w:w="286" w:type="dxa"/>
          </w:tcPr>
          <w:p w14:paraId="0DD5D24F" w14:textId="77777777" w:rsidR="0076471F" w:rsidRPr="0076471F" w:rsidRDefault="0076471F" w:rsidP="007727F0">
            <w:pPr>
              <w:rPr>
                <w:sz w:val="16"/>
                <w:szCs w:val="16"/>
              </w:rPr>
            </w:pPr>
            <w:r w:rsidRPr="0076471F">
              <w:rPr>
                <w:sz w:val="16"/>
                <w:szCs w:val="16"/>
              </w:rPr>
              <w:t>X</w:t>
            </w:r>
          </w:p>
        </w:tc>
        <w:tc>
          <w:tcPr>
            <w:tcW w:w="286" w:type="dxa"/>
          </w:tcPr>
          <w:p w14:paraId="5EF1E5EE" w14:textId="77777777" w:rsidR="0076471F" w:rsidRPr="0076471F" w:rsidRDefault="0076471F" w:rsidP="007727F0">
            <w:pPr>
              <w:rPr>
                <w:sz w:val="16"/>
                <w:szCs w:val="16"/>
              </w:rPr>
            </w:pPr>
          </w:p>
        </w:tc>
        <w:tc>
          <w:tcPr>
            <w:tcW w:w="287" w:type="dxa"/>
          </w:tcPr>
          <w:p w14:paraId="010ED560" w14:textId="77777777" w:rsidR="0076471F" w:rsidRPr="0076471F" w:rsidRDefault="0076471F" w:rsidP="007727F0">
            <w:pPr>
              <w:rPr>
                <w:sz w:val="16"/>
                <w:szCs w:val="16"/>
              </w:rPr>
            </w:pPr>
          </w:p>
        </w:tc>
        <w:tc>
          <w:tcPr>
            <w:tcW w:w="286" w:type="dxa"/>
          </w:tcPr>
          <w:p w14:paraId="311C654B" w14:textId="77777777" w:rsidR="0076471F" w:rsidRPr="0076471F" w:rsidRDefault="0076471F" w:rsidP="007727F0">
            <w:pPr>
              <w:rPr>
                <w:sz w:val="16"/>
                <w:szCs w:val="16"/>
              </w:rPr>
            </w:pPr>
          </w:p>
        </w:tc>
        <w:tc>
          <w:tcPr>
            <w:tcW w:w="287" w:type="dxa"/>
          </w:tcPr>
          <w:p w14:paraId="2966C88A" w14:textId="77777777" w:rsidR="0076471F" w:rsidRPr="0076471F" w:rsidRDefault="0076471F" w:rsidP="007727F0">
            <w:pPr>
              <w:rPr>
                <w:sz w:val="16"/>
                <w:szCs w:val="16"/>
              </w:rPr>
            </w:pPr>
            <w:r w:rsidRPr="0076471F">
              <w:rPr>
                <w:sz w:val="16"/>
                <w:szCs w:val="16"/>
              </w:rPr>
              <w:t>X</w:t>
            </w:r>
          </w:p>
        </w:tc>
        <w:tc>
          <w:tcPr>
            <w:tcW w:w="286" w:type="dxa"/>
          </w:tcPr>
          <w:p w14:paraId="67281063" w14:textId="77777777" w:rsidR="0076471F" w:rsidRPr="0076471F" w:rsidRDefault="0076471F" w:rsidP="007727F0">
            <w:pPr>
              <w:rPr>
                <w:sz w:val="16"/>
                <w:szCs w:val="16"/>
              </w:rPr>
            </w:pPr>
          </w:p>
        </w:tc>
        <w:tc>
          <w:tcPr>
            <w:tcW w:w="286" w:type="dxa"/>
          </w:tcPr>
          <w:p w14:paraId="07099BA5" w14:textId="77777777" w:rsidR="0076471F" w:rsidRPr="0076471F" w:rsidRDefault="0076471F" w:rsidP="007727F0">
            <w:pPr>
              <w:rPr>
                <w:sz w:val="16"/>
                <w:szCs w:val="16"/>
              </w:rPr>
            </w:pPr>
          </w:p>
        </w:tc>
        <w:tc>
          <w:tcPr>
            <w:tcW w:w="287" w:type="dxa"/>
          </w:tcPr>
          <w:p w14:paraId="16A4B381" w14:textId="77777777" w:rsidR="0076471F" w:rsidRPr="0076471F" w:rsidRDefault="0076471F" w:rsidP="007727F0">
            <w:pPr>
              <w:rPr>
                <w:sz w:val="16"/>
                <w:szCs w:val="16"/>
              </w:rPr>
            </w:pPr>
          </w:p>
        </w:tc>
        <w:tc>
          <w:tcPr>
            <w:tcW w:w="286" w:type="dxa"/>
          </w:tcPr>
          <w:p w14:paraId="478715EF" w14:textId="77777777" w:rsidR="0076471F" w:rsidRPr="0076471F" w:rsidRDefault="0076471F" w:rsidP="007727F0">
            <w:pPr>
              <w:rPr>
                <w:sz w:val="16"/>
                <w:szCs w:val="16"/>
              </w:rPr>
            </w:pPr>
            <w:r w:rsidRPr="0076471F">
              <w:rPr>
                <w:sz w:val="16"/>
                <w:szCs w:val="16"/>
              </w:rPr>
              <w:t>X</w:t>
            </w:r>
          </w:p>
        </w:tc>
        <w:tc>
          <w:tcPr>
            <w:tcW w:w="286" w:type="dxa"/>
          </w:tcPr>
          <w:p w14:paraId="246142E6" w14:textId="77777777" w:rsidR="0076471F" w:rsidRPr="0076471F" w:rsidRDefault="0076471F" w:rsidP="007727F0">
            <w:pPr>
              <w:rPr>
                <w:sz w:val="16"/>
                <w:szCs w:val="16"/>
              </w:rPr>
            </w:pPr>
          </w:p>
        </w:tc>
        <w:tc>
          <w:tcPr>
            <w:tcW w:w="287" w:type="dxa"/>
          </w:tcPr>
          <w:p w14:paraId="42503990" w14:textId="77777777" w:rsidR="0076471F" w:rsidRPr="0076471F" w:rsidRDefault="0076471F" w:rsidP="007727F0">
            <w:pPr>
              <w:rPr>
                <w:sz w:val="16"/>
                <w:szCs w:val="16"/>
              </w:rPr>
            </w:pPr>
          </w:p>
        </w:tc>
        <w:tc>
          <w:tcPr>
            <w:tcW w:w="286" w:type="dxa"/>
          </w:tcPr>
          <w:p w14:paraId="1ABD1225" w14:textId="77777777" w:rsidR="0076471F" w:rsidRPr="0076471F" w:rsidRDefault="0076471F" w:rsidP="007727F0">
            <w:pPr>
              <w:rPr>
                <w:sz w:val="16"/>
                <w:szCs w:val="16"/>
              </w:rPr>
            </w:pPr>
          </w:p>
        </w:tc>
        <w:tc>
          <w:tcPr>
            <w:tcW w:w="287" w:type="dxa"/>
          </w:tcPr>
          <w:p w14:paraId="626DDE32" w14:textId="77777777" w:rsidR="0076471F" w:rsidRPr="0076471F" w:rsidRDefault="0076471F" w:rsidP="007727F0">
            <w:pPr>
              <w:rPr>
                <w:sz w:val="16"/>
                <w:szCs w:val="16"/>
              </w:rPr>
            </w:pPr>
            <w:r w:rsidRPr="0076471F">
              <w:rPr>
                <w:sz w:val="16"/>
                <w:szCs w:val="16"/>
              </w:rPr>
              <w:t>X</w:t>
            </w:r>
          </w:p>
        </w:tc>
        <w:tc>
          <w:tcPr>
            <w:tcW w:w="286" w:type="dxa"/>
          </w:tcPr>
          <w:p w14:paraId="2BF20C51" w14:textId="77777777" w:rsidR="0076471F" w:rsidRPr="0076471F" w:rsidRDefault="0076471F" w:rsidP="007727F0">
            <w:pPr>
              <w:rPr>
                <w:sz w:val="16"/>
                <w:szCs w:val="16"/>
              </w:rPr>
            </w:pPr>
          </w:p>
        </w:tc>
        <w:tc>
          <w:tcPr>
            <w:tcW w:w="286" w:type="dxa"/>
          </w:tcPr>
          <w:p w14:paraId="7FCF4555" w14:textId="77777777" w:rsidR="0076471F" w:rsidRPr="0076471F" w:rsidRDefault="0076471F" w:rsidP="007727F0">
            <w:pPr>
              <w:rPr>
                <w:sz w:val="16"/>
                <w:szCs w:val="16"/>
              </w:rPr>
            </w:pPr>
          </w:p>
        </w:tc>
        <w:tc>
          <w:tcPr>
            <w:tcW w:w="287" w:type="dxa"/>
          </w:tcPr>
          <w:p w14:paraId="4DA3B9C6" w14:textId="77777777" w:rsidR="0076471F" w:rsidRPr="0076471F" w:rsidRDefault="0076471F" w:rsidP="007727F0">
            <w:pPr>
              <w:rPr>
                <w:sz w:val="16"/>
                <w:szCs w:val="16"/>
              </w:rPr>
            </w:pPr>
          </w:p>
        </w:tc>
        <w:tc>
          <w:tcPr>
            <w:tcW w:w="286" w:type="dxa"/>
          </w:tcPr>
          <w:p w14:paraId="1D1AD05A" w14:textId="77777777" w:rsidR="0076471F" w:rsidRPr="0076471F" w:rsidRDefault="0076471F" w:rsidP="007727F0">
            <w:pPr>
              <w:rPr>
                <w:sz w:val="16"/>
                <w:szCs w:val="16"/>
              </w:rPr>
            </w:pPr>
            <w:r w:rsidRPr="0076471F">
              <w:rPr>
                <w:sz w:val="16"/>
                <w:szCs w:val="16"/>
              </w:rPr>
              <w:t>X</w:t>
            </w:r>
          </w:p>
        </w:tc>
      </w:tr>
    </w:tbl>
    <w:p w14:paraId="2CE6C310" w14:textId="77777777" w:rsidR="0076471F" w:rsidRDefault="0076471F" w:rsidP="007727F0">
      <w:pPr>
        <w:rPr>
          <w:szCs w:val="22"/>
        </w:rPr>
        <w:sectPr w:rsidR="0076471F" w:rsidSect="0076471F">
          <w:pgSz w:w="15840" w:h="12240" w:orient="landscape" w:code="1"/>
          <w:pgMar w:top="1440" w:right="1440" w:bottom="1440" w:left="1440" w:header="720" w:footer="720" w:gutter="0"/>
          <w:cols w:space="720"/>
          <w:docGrid w:linePitch="360"/>
        </w:sectPr>
      </w:pPr>
    </w:p>
    <w:p w14:paraId="2BD603D9" w14:textId="77777777" w:rsidR="0076471F" w:rsidRPr="004378C3" w:rsidRDefault="0076471F" w:rsidP="0061483F">
      <w:pPr>
        <w:pStyle w:val="Heading2"/>
        <w:ind w:left="0"/>
        <w:rPr>
          <w:rFonts w:asciiTheme="minorHAnsi" w:hAnsiTheme="minorHAnsi"/>
        </w:rPr>
      </w:pPr>
      <w:bookmarkStart w:id="125" w:name="_Toc487556789"/>
      <w:bookmarkStart w:id="126" w:name="_Toc507775304"/>
      <w:bookmarkStart w:id="127" w:name="_Toc509330447"/>
      <w:bookmarkStart w:id="128" w:name="_Toc509433591"/>
      <w:bookmarkStart w:id="129" w:name="_Toc509931904"/>
      <w:bookmarkStart w:id="130" w:name="_Toc512514872"/>
      <w:bookmarkStart w:id="131" w:name="_Toc512515566"/>
      <w:bookmarkStart w:id="132" w:name="_Toc512575917"/>
      <w:r w:rsidRPr="004378C3">
        <w:rPr>
          <w:rFonts w:asciiTheme="minorHAnsi" w:hAnsiTheme="minorHAnsi"/>
        </w:rPr>
        <w:t>Annex B:  GEF Tracking Tool at baseline</w:t>
      </w:r>
      <w:bookmarkEnd w:id="125"/>
      <w:bookmarkEnd w:id="126"/>
      <w:bookmarkEnd w:id="127"/>
      <w:bookmarkEnd w:id="128"/>
      <w:bookmarkEnd w:id="129"/>
      <w:bookmarkEnd w:id="130"/>
      <w:bookmarkEnd w:id="131"/>
      <w:bookmarkEnd w:id="132"/>
    </w:p>
    <w:p w14:paraId="4C5E56CD" w14:textId="77777777" w:rsidR="0076471F" w:rsidRDefault="0076471F" w:rsidP="007727F0"/>
    <w:tbl>
      <w:tblPr>
        <w:tblStyle w:val="TableGrid"/>
        <w:tblW w:w="0" w:type="auto"/>
        <w:tblLayout w:type="fixed"/>
        <w:tblLook w:val="04A0" w:firstRow="1" w:lastRow="0" w:firstColumn="1" w:lastColumn="0" w:noHBand="0" w:noVBand="1"/>
      </w:tblPr>
      <w:tblGrid>
        <w:gridCol w:w="2515"/>
        <w:gridCol w:w="6835"/>
      </w:tblGrid>
      <w:tr w:rsidR="0076471F" w:rsidRPr="00B7068A" w14:paraId="5DE6D46B" w14:textId="77777777" w:rsidTr="001F20AD">
        <w:tc>
          <w:tcPr>
            <w:tcW w:w="2515" w:type="dxa"/>
          </w:tcPr>
          <w:p w14:paraId="5A34CE70" w14:textId="77777777" w:rsidR="0076471F" w:rsidRPr="00B7068A" w:rsidRDefault="0076471F" w:rsidP="007727F0">
            <w:pPr>
              <w:rPr>
                <w:rFonts w:asciiTheme="minorHAnsi" w:hAnsiTheme="minorHAnsi"/>
                <w:sz w:val="20"/>
                <w:szCs w:val="20"/>
              </w:rPr>
            </w:pPr>
            <w:r w:rsidRPr="00B7068A">
              <w:rPr>
                <w:rFonts w:asciiTheme="minorHAnsi" w:hAnsiTheme="minorHAnsi"/>
                <w:sz w:val="20"/>
                <w:szCs w:val="20"/>
              </w:rPr>
              <w:t>Capacity Scorecard for CEPA</w:t>
            </w:r>
          </w:p>
        </w:tc>
        <w:tc>
          <w:tcPr>
            <w:tcW w:w="6835" w:type="dxa"/>
          </w:tcPr>
          <w:p w14:paraId="36E081F8" w14:textId="77777777" w:rsidR="0076471F" w:rsidRPr="00B7068A" w:rsidRDefault="0076471F" w:rsidP="007727F0">
            <w:pPr>
              <w:rPr>
                <w:rFonts w:asciiTheme="minorHAnsi" w:hAnsiTheme="minorHAnsi"/>
                <w:sz w:val="20"/>
                <w:szCs w:val="20"/>
              </w:rPr>
            </w:pPr>
            <w:r w:rsidRPr="00B7068A">
              <w:rPr>
                <w:rFonts w:asciiTheme="minorHAnsi" w:hAnsiTheme="minorHAnsi"/>
                <w:sz w:val="20"/>
                <w:szCs w:val="20"/>
              </w:rPr>
              <w:t>As developed by the GEF-5 project. See Annex O.</w:t>
            </w:r>
          </w:p>
        </w:tc>
      </w:tr>
      <w:tr w:rsidR="0076471F" w:rsidRPr="00B7068A" w14:paraId="7D9F068D" w14:textId="77777777" w:rsidTr="001F20AD">
        <w:tc>
          <w:tcPr>
            <w:tcW w:w="2515" w:type="dxa"/>
          </w:tcPr>
          <w:p w14:paraId="7B6FF817" w14:textId="77777777" w:rsidR="0076471F" w:rsidRPr="00B7068A" w:rsidRDefault="0076471F" w:rsidP="007727F0">
            <w:pPr>
              <w:rPr>
                <w:rFonts w:asciiTheme="minorHAnsi" w:hAnsiTheme="minorHAnsi"/>
                <w:sz w:val="20"/>
                <w:szCs w:val="20"/>
              </w:rPr>
            </w:pPr>
            <w:r w:rsidRPr="00B7068A">
              <w:rPr>
                <w:rFonts w:asciiTheme="minorHAnsi" w:hAnsiTheme="minorHAnsi"/>
                <w:sz w:val="20"/>
                <w:szCs w:val="20"/>
              </w:rPr>
              <w:t>METT</w:t>
            </w:r>
          </w:p>
        </w:tc>
        <w:tc>
          <w:tcPr>
            <w:tcW w:w="6835" w:type="dxa"/>
          </w:tcPr>
          <w:p w14:paraId="118D87CA" w14:textId="77777777" w:rsidR="0076471F" w:rsidRPr="00B7068A" w:rsidRDefault="0076471F" w:rsidP="007727F0">
            <w:pPr>
              <w:rPr>
                <w:rFonts w:asciiTheme="minorHAnsi" w:hAnsiTheme="minorHAnsi"/>
                <w:sz w:val="20"/>
                <w:szCs w:val="20"/>
              </w:rPr>
            </w:pPr>
            <w:r w:rsidRPr="00B7068A">
              <w:rPr>
                <w:rFonts w:asciiTheme="minorHAnsi" w:hAnsiTheme="minorHAnsi"/>
                <w:sz w:val="20"/>
                <w:szCs w:val="20"/>
              </w:rPr>
              <w:t>See Annex H</w:t>
            </w:r>
          </w:p>
        </w:tc>
      </w:tr>
      <w:tr w:rsidR="0076471F" w:rsidRPr="00B7068A" w14:paraId="6A965CE8" w14:textId="77777777" w:rsidTr="001F20AD">
        <w:trPr>
          <w:trHeight w:val="215"/>
        </w:trPr>
        <w:tc>
          <w:tcPr>
            <w:tcW w:w="2515" w:type="dxa"/>
          </w:tcPr>
          <w:p w14:paraId="58CB5BF0" w14:textId="77777777" w:rsidR="0076471F" w:rsidRPr="00B7068A" w:rsidRDefault="0076471F" w:rsidP="007727F0">
            <w:pPr>
              <w:rPr>
                <w:rFonts w:asciiTheme="minorHAnsi" w:hAnsiTheme="minorHAnsi"/>
                <w:sz w:val="20"/>
                <w:szCs w:val="20"/>
              </w:rPr>
            </w:pPr>
            <w:r w:rsidRPr="00B7068A">
              <w:rPr>
                <w:rFonts w:asciiTheme="minorHAnsi" w:hAnsiTheme="minorHAnsi"/>
                <w:sz w:val="20"/>
                <w:szCs w:val="20"/>
              </w:rPr>
              <w:t>Financial Scorecard</w:t>
            </w:r>
          </w:p>
        </w:tc>
        <w:tc>
          <w:tcPr>
            <w:tcW w:w="6835" w:type="dxa"/>
          </w:tcPr>
          <w:p w14:paraId="0C92E4D3" w14:textId="77777777" w:rsidR="0076471F" w:rsidRPr="00B7068A" w:rsidRDefault="0076471F" w:rsidP="007727F0">
            <w:pPr>
              <w:rPr>
                <w:rFonts w:asciiTheme="minorHAnsi" w:hAnsiTheme="minorHAnsi"/>
                <w:sz w:val="20"/>
                <w:szCs w:val="20"/>
              </w:rPr>
            </w:pPr>
            <w:r w:rsidRPr="00B7068A">
              <w:rPr>
                <w:rFonts w:asciiTheme="minorHAnsi" w:hAnsiTheme="minorHAnsi"/>
                <w:sz w:val="20"/>
                <w:szCs w:val="20"/>
              </w:rPr>
              <w:t>Attached.  However, there are significant shortcomings to the Financial Scorecard for two principal reasons:</w:t>
            </w:r>
          </w:p>
          <w:p w14:paraId="7A6135EF" w14:textId="77777777" w:rsidR="0076471F" w:rsidRPr="00B7068A" w:rsidRDefault="0076471F" w:rsidP="007727F0">
            <w:pPr>
              <w:rPr>
                <w:rFonts w:asciiTheme="minorHAnsi" w:hAnsiTheme="minorHAnsi"/>
                <w:sz w:val="20"/>
                <w:szCs w:val="20"/>
              </w:rPr>
            </w:pPr>
            <w:r w:rsidRPr="00B7068A">
              <w:rPr>
                <w:rFonts w:asciiTheme="minorHAnsi" w:hAnsiTheme="minorHAnsi"/>
                <w:sz w:val="20"/>
                <w:szCs w:val="20"/>
              </w:rPr>
              <w:t xml:space="preserve">First, the data for the protected areas and protected area system in the country is very poor – this is true even of CEPA and the few areas for which CEPA has the mandate to managed (although, as indicated in Annex E, the majority of these are nominally managed by CEPA).  There are </w:t>
            </w:r>
            <w:r w:rsidRPr="00B7068A">
              <w:rPr>
                <w:rFonts w:asciiTheme="minorHAnsi" w:hAnsiTheme="minorHAnsi"/>
                <w:b/>
                <w:sz w:val="20"/>
                <w:szCs w:val="20"/>
                <w:u w:val="single"/>
              </w:rPr>
              <w:t>good data for only one protected area in the country</w:t>
            </w:r>
            <w:r w:rsidRPr="00B7068A">
              <w:rPr>
                <w:rFonts w:asciiTheme="minorHAnsi" w:hAnsiTheme="minorHAnsi"/>
                <w:sz w:val="20"/>
                <w:szCs w:val="20"/>
              </w:rPr>
              <w:t xml:space="preserve">: this is the Yus Conservation Area (see worksheet in the Financial Scorecard) – both for projected budgets (basic and optimal) and for past expenditure.  </w:t>
            </w:r>
          </w:p>
          <w:p w14:paraId="7E5F165E" w14:textId="77777777" w:rsidR="0076471F" w:rsidRPr="00B7068A" w:rsidRDefault="0076471F" w:rsidP="007727F0">
            <w:pPr>
              <w:rPr>
                <w:rFonts w:asciiTheme="minorHAnsi" w:hAnsiTheme="minorHAnsi"/>
                <w:sz w:val="20"/>
                <w:szCs w:val="20"/>
              </w:rPr>
            </w:pPr>
            <w:r w:rsidRPr="00B7068A">
              <w:rPr>
                <w:rFonts w:asciiTheme="minorHAnsi" w:hAnsiTheme="minorHAnsi"/>
                <w:sz w:val="20"/>
                <w:szCs w:val="20"/>
              </w:rPr>
              <w:t>Second and conversely, the current situation is that the greater majority of protected areas in the country simply do not have any budget of any kind.  In addition, the projected estimated budgets for the protected areas across the country (also see worksheet in the Financial Scorecard) are flawed by many assumptions that they make (e.g., that there is a need for ‘traditional’ PA management systems – including management committees and patrols – despite the flaws that have been demonstrated of such management systems among the community-owned and used areas across PNG (see Section II).</w:t>
            </w:r>
          </w:p>
          <w:p w14:paraId="20EA20CB" w14:textId="77777777" w:rsidR="0076471F" w:rsidRPr="00B7068A" w:rsidRDefault="0076471F" w:rsidP="007727F0">
            <w:pPr>
              <w:rPr>
                <w:rFonts w:asciiTheme="minorHAnsi" w:hAnsiTheme="minorHAnsi"/>
                <w:sz w:val="20"/>
                <w:szCs w:val="20"/>
              </w:rPr>
            </w:pPr>
          </w:p>
          <w:p w14:paraId="50F8BCF9" w14:textId="77777777" w:rsidR="0076471F" w:rsidRPr="00B7068A" w:rsidRDefault="0076471F" w:rsidP="007727F0">
            <w:pPr>
              <w:rPr>
                <w:rFonts w:asciiTheme="minorHAnsi" w:hAnsiTheme="minorHAnsi"/>
                <w:sz w:val="20"/>
                <w:szCs w:val="20"/>
              </w:rPr>
            </w:pPr>
            <w:r w:rsidRPr="00B7068A">
              <w:rPr>
                <w:rFonts w:asciiTheme="minorHAnsi" w:hAnsiTheme="minorHAnsi"/>
                <w:sz w:val="20"/>
                <w:szCs w:val="20"/>
              </w:rPr>
              <w:t>In conclusion, the Financial Scorecard – especially the estimates of basic and optimal funding needs, as well as current budgets and expenditure, is of limited value.  Indeed, as with the proposed “METT for PNG” (see Annex H), a similar unique tool should be developed for PNG on the basis that the GEF’s Financial Scorecard is full of assumptions that do not apply to the unique nature of Papua New Guinea’s protected areas.</w:t>
            </w:r>
          </w:p>
          <w:p w14:paraId="71768342" w14:textId="77777777" w:rsidR="0076471F" w:rsidRPr="00B7068A" w:rsidRDefault="0076471F" w:rsidP="007727F0">
            <w:pPr>
              <w:rPr>
                <w:rFonts w:asciiTheme="minorHAnsi" w:hAnsiTheme="minorHAnsi"/>
                <w:sz w:val="20"/>
                <w:szCs w:val="20"/>
              </w:rPr>
            </w:pPr>
          </w:p>
        </w:tc>
      </w:tr>
    </w:tbl>
    <w:p w14:paraId="257719B5" w14:textId="77777777" w:rsidR="0076471F" w:rsidRDefault="0076471F" w:rsidP="007727F0">
      <w:pPr>
        <w:rPr>
          <w:lang w:val="en-US" w:eastAsia="en-US"/>
        </w:rPr>
        <w:sectPr w:rsidR="0076471F" w:rsidSect="0076471F">
          <w:pgSz w:w="12240" w:h="15840" w:code="1"/>
          <w:pgMar w:top="1440" w:right="1440" w:bottom="1440" w:left="1440" w:header="720" w:footer="720" w:gutter="0"/>
          <w:cols w:space="720"/>
          <w:docGrid w:linePitch="360"/>
        </w:sectPr>
      </w:pPr>
    </w:p>
    <w:p w14:paraId="6521FE08" w14:textId="77777777" w:rsidR="0076471F" w:rsidRPr="004378C3" w:rsidRDefault="0076471F" w:rsidP="009569E8">
      <w:pPr>
        <w:pStyle w:val="Heading2"/>
        <w:ind w:left="0"/>
        <w:rPr>
          <w:rFonts w:asciiTheme="minorHAnsi" w:hAnsiTheme="minorHAnsi"/>
        </w:rPr>
      </w:pPr>
      <w:bookmarkStart w:id="133" w:name="_Toc487556790"/>
      <w:bookmarkStart w:id="134" w:name="_Toc507775305"/>
      <w:bookmarkStart w:id="135" w:name="_Toc509330448"/>
      <w:bookmarkStart w:id="136" w:name="_Toc509433592"/>
      <w:bookmarkStart w:id="137" w:name="_Toc509931905"/>
      <w:bookmarkStart w:id="138" w:name="_Toc512514873"/>
      <w:bookmarkStart w:id="139" w:name="_Toc512515567"/>
      <w:bookmarkStart w:id="140" w:name="_Toc512575918"/>
      <w:r w:rsidRPr="004378C3">
        <w:rPr>
          <w:rFonts w:asciiTheme="minorHAnsi" w:hAnsiTheme="minorHAnsi"/>
        </w:rPr>
        <w:t>Annex C: Overview of Technical Consultancies</w:t>
      </w:r>
      <w:bookmarkEnd w:id="133"/>
      <w:r w:rsidRPr="004378C3">
        <w:rPr>
          <w:rFonts w:asciiTheme="minorHAnsi" w:hAnsiTheme="minorHAnsi"/>
        </w:rPr>
        <w:t xml:space="preserve"> and Contracts</w:t>
      </w:r>
      <w:bookmarkEnd w:id="134"/>
      <w:bookmarkEnd w:id="135"/>
      <w:bookmarkEnd w:id="136"/>
      <w:bookmarkEnd w:id="137"/>
      <w:bookmarkEnd w:id="138"/>
      <w:bookmarkEnd w:id="139"/>
      <w:bookmarkEnd w:id="140"/>
    </w:p>
    <w:p w14:paraId="641B6B78" w14:textId="77777777" w:rsidR="0076471F" w:rsidRPr="00C22531" w:rsidRDefault="0076471F" w:rsidP="007727F0">
      <w:pPr>
        <w:rPr>
          <w:rFonts w:cs="Arial"/>
          <w:i/>
          <w:noProof/>
          <w:lang w:eastAsia="zh-CN"/>
        </w:rPr>
      </w:pPr>
    </w:p>
    <w:p w14:paraId="0AF6D062" w14:textId="77777777" w:rsidR="0076471F" w:rsidRPr="00B7068A" w:rsidRDefault="0076471F" w:rsidP="007727F0">
      <w:pPr>
        <w:rPr>
          <w:rFonts w:asciiTheme="minorHAnsi" w:hAnsiTheme="minorHAnsi" w:cs="Arial"/>
          <w:noProof/>
          <w:sz w:val="20"/>
          <w:szCs w:val="20"/>
          <w:lang w:eastAsia="zh-CN"/>
        </w:rPr>
      </w:pPr>
      <w:r w:rsidRPr="00B7068A">
        <w:rPr>
          <w:rFonts w:asciiTheme="minorHAnsi" w:hAnsiTheme="minorHAnsi"/>
          <w:sz w:val="20"/>
          <w:szCs w:val="20"/>
        </w:rPr>
        <w:t>The majority of the technical consultancies, listed below, will be for companies or teams of people.  Bids will be evaluated on the basis of a number of criteria, including (but not limited to): i) the proposed composition of the team, ii) the relevance of the organisation’s experience to working in the sector and on similar projects and their capacity – documented as part of their bid – to manage the processes foreseen in the implementation of such a project, iii) the relevance of the organisation’s experience to working in the context of PNG, iv) a micro-capacity assessment of the bidding organisations, and v) the opportunities that are presented to well-qualified PNG nationals on the team.  The bidding parties will also have to demonstrate how they will be deemed trustworthy by and downward accountable to the communities as well as upward accountable to the government, UNDP and the GEF. Indeed, bids that include a consortium – coupling the required technical expertise and strong social and gender content (that may be effected through bids that include a strong civil society organisation), such that social and gender content is adequately addressed from the outset of the project, will be encouraged.  Furthermore, there is an expectation that all contractors and consultants to include a demonstrable transfer of skills and knowledge such that at the MTR and TE, the project will be in a position to demonstrate how those skills and that knowledge is actually being used at the midpoint and end of the project’s life.</w:t>
      </w:r>
    </w:p>
    <w:p w14:paraId="39A507C2" w14:textId="77777777" w:rsidR="0076471F" w:rsidRPr="00C22531" w:rsidRDefault="0076471F" w:rsidP="007727F0">
      <w:pPr>
        <w:rPr>
          <w:rFonts w:cs="Arial"/>
          <w:i/>
          <w:noProof/>
          <w:lang w:eastAsia="zh-CN"/>
        </w:rPr>
      </w:pPr>
    </w:p>
    <w:tbl>
      <w:tblPr>
        <w:tblStyle w:val="TableGrid"/>
        <w:tblW w:w="0" w:type="auto"/>
        <w:tblLayout w:type="fixed"/>
        <w:tblLook w:val="04A0" w:firstRow="1" w:lastRow="0" w:firstColumn="1" w:lastColumn="0" w:noHBand="0" w:noVBand="1"/>
      </w:tblPr>
      <w:tblGrid>
        <w:gridCol w:w="3685"/>
        <w:gridCol w:w="5665"/>
      </w:tblGrid>
      <w:tr w:rsidR="0076471F" w:rsidRPr="00B7068A" w14:paraId="2C1012F5" w14:textId="77777777" w:rsidTr="001F20AD">
        <w:tc>
          <w:tcPr>
            <w:tcW w:w="3685" w:type="dxa"/>
            <w:shd w:val="clear" w:color="auto" w:fill="D9D9D9" w:themeFill="background1" w:themeFillShade="D9"/>
          </w:tcPr>
          <w:p w14:paraId="0B27743F" w14:textId="77777777" w:rsidR="0076471F" w:rsidRPr="00B7068A" w:rsidRDefault="0076471F" w:rsidP="007727F0">
            <w:pPr>
              <w:rPr>
                <w:rFonts w:asciiTheme="minorHAnsi" w:hAnsiTheme="minorHAnsi" w:cs="Arial"/>
                <w:b/>
                <w:noProof/>
                <w:sz w:val="20"/>
                <w:szCs w:val="20"/>
                <w:lang w:eastAsia="zh-CN"/>
              </w:rPr>
            </w:pPr>
            <w:r w:rsidRPr="00B7068A">
              <w:rPr>
                <w:rFonts w:asciiTheme="minorHAnsi" w:hAnsiTheme="minorHAnsi" w:cs="Arial"/>
                <w:b/>
                <w:noProof/>
                <w:sz w:val="20"/>
                <w:szCs w:val="20"/>
                <w:lang w:eastAsia="zh-CN"/>
              </w:rPr>
              <w:t>Consultant</w:t>
            </w:r>
          </w:p>
        </w:tc>
        <w:tc>
          <w:tcPr>
            <w:tcW w:w="5665" w:type="dxa"/>
            <w:shd w:val="clear" w:color="auto" w:fill="D9D9D9" w:themeFill="background1" w:themeFillShade="D9"/>
          </w:tcPr>
          <w:p w14:paraId="03A35567" w14:textId="77777777" w:rsidR="0076471F" w:rsidRPr="00B7068A" w:rsidRDefault="0076471F" w:rsidP="007727F0">
            <w:pPr>
              <w:rPr>
                <w:rFonts w:asciiTheme="minorHAnsi" w:hAnsiTheme="minorHAnsi" w:cs="Arial"/>
                <w:b/>
                <w:noProof/>
                <w:sz w:val="20"/>
                <w:szCs w:val="20"/>
                <w:lang w:eastAsia="zh-CN"/>
              </w:rPr>
            </w:pPr>
            <w:r w:rsidRPr="00B7068A">
              <w:rPr>
                <w:rFonts w:asciiTheme="minorHAnsi" w:hAnsiTheme="minorHAnsi" w:cs="Arial"/>
                <w:b/>
                <w:noProof/>
                <w:sz w:val="20"/>
                <w:szCs w:val="20"/>
                <w:lang w:eastAsia="zh-CN"/>
              </w:rPr>
              <w:t>Time input</w:t>
            </w:r>
          </w:p>
        </w:tc>
      </w:tr>
      <w:tr w:rsidR="0076471F" w:rsidRPr="00B7068A" w14:paraId="3E322FFB" w14:textId="77777777" w:rsidTr="001F20AD">
        <w:tc>
          <w:tcPr>
            <w:tcW w:w="3685" w:type="dxa"/>
            <w:shd w:val="clear" w:color="auto" w:fill="D9D9D9" w:themeFill="background1" w:themeFillShade="D9"/>
          </w:tcPr>
          <w:p w14:paraId="7FB3FFDD" w14:textId="77777777" w:rsidR="0076471F" w:rsidRPr="00B7068A" w:rsidRDefault="0076471F" w:rsidP="007727F0">
            <w:pPr>
              <w:rPr>
                <w:rFonts w:asciiTheme="minorHAnsi" w:hAnsiTheme="minorHAnsi" w:cs="Arial"/>
                <w:b/>
                <w:noProof/>
                <w:sz w:val="20"/>
                <w:szCs w:val="20"/>
                <w:lang w:eastAsia="zh-CN"/>
              </w:rPr>
            </w:pPr>
            <w:r w:rsidRPr="00B7068A">
              <w:rPr>
                <w:rFonts w:asciiTheme="minorHAnsi" w:hAnsiTheme="minorHAnsi" w:cs="Arial"/>
                <w:b/>
                <w:noProof/>
                <w:sz w:val="20"/>
                <w:szCs w:val="20"/>
                <w:lang w:eastAsia="zh-CN"/>
              </w:rPr>
              <w:t>Institutional Analysis and Mapping</w:t>
            </w:r>
          </w:p>
        </w:tc>
        <w:tc>
          <w:tcPr>
            <w:tcW w:w="5665" w:type="dxa"/>
          </w:tcPr>
          <w:p w14:paraId="376BD0B3" w14:textId="77777777" w:rsidR="0076471F" w:rsidRPr="00B7068A" w:rsidRDefault="0076471F" w:rsidP="007727F0">
            <w:pPr>
              <w:rPr>
                <w:rFonts w:asciiTheme="minorHAnsi" w:hAnsiTheme="minorHAnsi"/>
                <w:sz w:val="20"/>
                <w:szCs w:val="20"/>
              </w:rPr>
            </w:pPr>
          </w:p>
        </w:tc>
      </w:tr>
      <w:tr w:rsidR="0076471F" w:rsidRPr="00B7068A" w14:paraId="696CE532" w14:textId="77777777" w:rsidTr="001F20AD">
        <w:tc>
          <w:tcPr>
            <w:tcW w:w="9350" w:type="dxa"/>
            <w:gridSpan w:val="2"/>
          </w:tcPr>
          <w:p w14:paraId="26677891" w14:textId="77777777" w:rsidR="0076471F" w:rsidRPr="00B7068A" w:rsidRDefault="0076471F" w:rsidP="007727F0">
            <w:pPr>
              <w:rPr>
                <w:rFonts w:asciiTheme="minorHAnsi" w:hAnsiTheme="minorHAnsi"/>
                <w:sz w:val="20"/>
                <w:szCs w:val="20"/>
              </w:rPr>
            </w:pPr>
            <w:r w:rsidRPr="00B7068A">
              <w:rPr>
                <w:rFonts w:asciiTheme="minorHAnsi" w:hAnsiTheme="minorHAnsi"/>
                <w:sz w:val="20"/>
                <w:szCs w:val="20"/>
              </w:rPr>
              <w:t xml:space="preserve">The mandate of the various organisations </w:t>
            </w:r>
            <w:r w:rsidRPr="00B7068A">
              <w:rPr>
                <w:rFonts w:asciiTheme="minorHAnsi" w:eastAsia="Helvetica" w:hAnsiTheme="minorHAnsi" w:cs="Helvetica"/>
                <w:sz w:val="20"/>
                <w:szCs w:val="20"/>
              </w:rPr>
              <w:t>–</w:t>
            </w:r>
            <w:r w:rsidRPr="00B7068A">
              <w:rPr>
                <w:rFonts w:asciiTheme="minorHAnsi" w:hAnsiTheme="minorHAnsi"/>
                <w:sz w:val="20"/>
                <w:szCs w:val="20"/>
              </w:rPr>
              <w:t xml:space="preserve"> particularly the government entities </w:t>
            </w:r>
            <w:r w:rsidRPr="00B7068A">
              <w:rPr>
                <w:rFonts w:asciiTheme="minorHAnsi" w:eastAsia="Helvetica" w:hAnsiTheme="minorHAnsi" w:cs="Helvetica"/>
                <w:sz w:val="20"/>
                <w:szCs w:val="20"/>
              </w:rPr>
              <w:t>–</w:t>
            </w:r>
            <w:r w:rsidRPr="00B7068A">
              <w:rPr>
                <w:rFonts w:asciiTheme="minorHAnsi" w:hAnsiTheme="minorHAnsi"/>
                <w:sz w:val="20"/>
                <w:szCs w:val="20"/>
              </w:rPr>
              <w:t xml:space="preserve"> with respect to the protected areas of the country is not clear.  This is primarily because of the rather unique nature of PNG and the customary land tenure system within the country – and the institutions have not been built in response to the unique nature of the environment and society.  As a result, there is a need to ensure that each organisation is clear about their mandate, with their roles and responsibilities within the sector.</w:t>
            </w:r>
          </w:p>
          <w:p w14:paraId="6C3F46B1" w14:textId="77777777" w:rsidR="00493D3B" w:rsidRPr="00B7068A" w:rsidRDefault="00493D3B" w:rsidP="007727F0">
            <w:pPr>
              <w:rPr>
                <w:rFonts w:asciiTheme="minorHAnsi" w:hAnsiTheme="minorHAnsi"/>
                <w:sz w:val="20"/>
                <w:szCs w:val="20"/>
              </w:rPr>
            </w:pPr>
          </w:p>
          <w:p w14:paraId="6A8917FB" w14:textId="6391D257" w:rsidR="0076471F" w:rsidRPr="00B7068A" w:rsidRDefault="0076471F" w:rsidP="007727F0">
            <w:pPr>
              <w:rPr>
                <w:rFonts w:asciiTheme="minorHAnsi" w:hAnsiTheme="minorHAnsi"/>
                <w:sz w:val="20"/>
                <w:szCs w:val="20"/>
              </w:rPr>
            </w:pPr>
            <w:r w:rsidRPr="00B7068A">
              <w:rPr>
                <w:rFonts w:asciiTheme="minorHAnsi" w:hAnsiTheme="minorHAnsi"/>
                <w:sz w:val="20"/>
                <w:szCs w:val="20"/>
              </w:rPr>
              <w:t>Under Output 1.1, there will be a participatory and facilitated assessment and mapping of the institutions and organisations that are involved in protected area management and financing to determine the roles and responsibilities of the institutions and organisations.  In the case of CEPA, the work will also include determining how best it may be structured to fulfil its identified roles and responsibilities – including their mandated role in collecting fines and imposing sanctions in cases of violations of environmental laws and regulations (particularly with respect to protected areas and with respect to violations by extractive and agro-industry parties), as well as providing legal protection of communities from ‘land-grabbing’ processes.  The other key set of organisations are the Wards and Local Level Governments (LLGs) – as these really operate at the level of the protected areas and the community owners of the land – and how they need to be supported by the Provincial Governments.  There is also a need to understand the roles of different sectors of society – at the grassroots or community level – have in natural resource management and, by extension, in protected area management.  This includes different age groups, different genders, different ethnic or clan structures.</w:t>
            </w:r>
          </w:p>
          <w:p w14:paraId="2869F910" w14:textId="77777777" w:rsidR="0076471F" w:rsidRPr="00B7068A" w:rsidRDefault="0076471F" w:rsidP="007727F0">
            <w:pPr>
              <w:rPr>
                <w:rFonts w:asciiTheme="minorHAnsi" w:hAnsiTheme="minorHAnsi"/>
                <w:sz w:val="20"/>
                <w:szCs w:val="20"/>
              </w:rPr>
            </w:pPr>
            <w:r w:rsidRPr="00B7068A">
              <w:rPr>
                <w:rFonts w:asciiTheme="minorHAnsi" w:hAnsiTheme="minorHAnsi"/>
                <w:sz w:val="20"/>
                <w:szCs w:val="20"/>
              </w:rPr>
              <w:t>This work will be transformative.  The result will be a clear understanding and mapping of all organisations</w:t>
            </w:r>
            <w:r w:rsidRPr="00B7068A">
              <w:rPr>
                <w:rFonts w:asciiTheme="minorHAnsi" w:eastAsia="Helvetica" w:hAnsiTheme="minorHAnsi" w:cs="Helvetica"/>
                <w:sz w:val="20"/>
                <w:szCs w:val="20"/>
              </w:rPr>
              <w:t>’</w:t>
            </w:r>
            <w:r w:rsidRPr="00B7068A">
              <w:rPr>
                <w:rFonts w:asciiTheme="minorHAnsi" w:hAnsiTheme="minorHAnsi"/>
                <w:sz w:val="20"/>
                <w:szCs w:val="20"/>
              </w:rPr>
              <w:t xml:space="preserve"> roles and responsibilities with respect to protected area management and financing; the mapping will also include how different genders and ages are included in the system (including within the government and non-state actors).  The stakeholders will be better equipped to understand their capacity development needs because they will understand where their capacity is limited with respect to those roles and responsibilities.  The institutional mapping process will also identify the gaps within the system and, as a result, it will determine which organisations are best positioned to fill those gaps.  One gap was the absence of legal support that CEPA was providing to stakeholders involved in either existing or potential protected area: there is a profound need for CEPA to fulfil this role.</w:t>
            </w:r>
          </w:p>
          <w:p w14:paraId="2AF62F8F" w14:textId="77777777" w:rsidR="00493D3B" w:rsidRPr="00B7068A" w:rsidRDefault="00493D3B" w:rsidP="007727F0">
            <w:pPr>
              <w:rPr>
                <w:rFonts w:asciiTheme="minorHAnsi" w:hAnsiTheme="minorHAnsi"/>
                <w:sz w:val="20"/>
                <w:szCs w:val="20"/>
              </w:rPr>
            </w:pPr>
          </w:p>
          <w:p w14:paraId="04849E7A" w14:textId="5AA5F007" w:rsidR="0076471F" w:rsidRPr="00B7068A" w:rsidRDefault="0076471F" w:rsidP="007727F0">
            <w:pPr>
              <w:rPr>
                <w:rFonts w:asciiTheme="minorHAnsi" w:hAnsiTheme="minorHAnsi"/>
                <w:sz w:val="20"/>
                <w:szCs w:val="20"/>
              </w:rPr>
            </w:pPr>
            <w:r w:rsidRPr="00B7068A">
              <w:rPr>
                <w:rFonts w:asciiTheme="minorHAnsi" w:hAnsiTheme="minorHAnsi"/>
                <w:sz w:val="20"/>
                <w:szCs w:val="20"/>
              </w:rPr>
              <w:t>There will be a focus on CEPA</w:t>
            </w:r>
            <w:r w:rsidRPr="00B7068A">
              <w:rPr>
                <w:rFonts w:asciiTheme="minorHAnsi" w:eastAsia="Helvetica" w:hAnsiTheme="minorHAnsi" w:cs="Helvetica"/>
                <w:sz w:val="20"/>
                <w:szCs w:val="20"/>
              </w:rPr>
              <w:t>’</w:t>
            </w:r>
            <w:r w:rsidRPr="00B7068A">
              <w:rPr>
                <w:rFonts w:asciiTheme="minorHAnsi" w:hAnsiTheme="minorHAnsi"/>
                <w:sz w:val="20"/>
                <w:szCs w:val="20"/>
              </w:rPr>
              <w:t xml:space="preserve">s roles and responsibilities.  Again, the project aims to be transformative – to transition CEPA from being an organisation that wishes to </w:t>
            </w:r>
            <w:r w:rsidRPr="00B7068A">
              <w:rPr>
                <w:rFonts w:asciiTheme="minorHAnsi" w:hAnsiTheme="minorHAnsi"/>
                <w:i/>
                <w:sz w:val="20"/>
                <w:szCs w:val="20"/>
              </w:rPr>
              <w:t xml:space="preserve">enforce </w:t>
            </w:r>
            <w:r w:rsidRPr="00B7068A">
              <w:rPr>
                <w:rFonts w:asciiTheme="minorHAnsi" w:hAnsiTheme="minorHAnsi"/>
                <w:sz w:val="20"/>
                <w:szCs w:val="20"/>
              </w:rPr>
              <w:t xml:space="preserve">to one that is </w:t>
            </w:r>
            <w:r w:rsidRPr="00B7068A">
              <w:rPr>
                <w:rFonts w:asciiTheme="minorHAnsi" w:hAnsiTheme="minorHAnsi"/>
                <w:i/>
                <w:sz w:val="20"/>
                <w:szCs w:val="20"/>
              </w:rPr>
              <w:t>supportive</w:t>
            </w:r>
            <w:r w:rsidRPr="00B7068A">
              <w:rPr>
                <w:rFonts w:asciiTheme="minorHAnsi" w:hAnsiTheme="minorHAnsi"/>
                <w:sz w:val="20"/>
                <w:szCs w:val="20"/>
              </w:rPr>
              <w:t xml:space="preserve"> and </w:t>
            </w:r>
            <w:r w:rsidRPr="00B7068A">
              <w:rPr>
                <w:rFonts w:asciiTheme="minorHAnsi" w:hAnsiTheme="minorHAnsi"/>
                <w:i/>
                <w:sz w:val="20"/>
                <w:szCs w:val="20"/>
              </w:rPr>
              <w:t>provides services</w:t>
            </w:r>
            <w:r w:rsidRPr="00B7068A">
              <w:rPr>
                <w:rFonts w:asciiTheme="minorHAnsi" w:hAnsiTheme="minorHAnsi"/>
                <w:sz w:val="20"/>
                <w:szCs w:val="20"/>
              </w:rPr>
              <w:t xml:space="preserve"> to its constituents and clients.  The example given above – providing legal support and services such as conflict mediation to the land owners and land users, including legal protection from extractive and commercial agricultural industries – is a good illustration of this.  Other aspects of CEPA’s support and services that they should be providing include facilitating and coordinating, and ensuring that there is no duplication of effort.  The same applies to the Wards and LLGs who operate at the level of the protected areas themselves (as they are in a position to represent the expressed, urgent needs of communities with respect to basic social services, including quality education, health care and family planning that are not being provided adequately – thereby hampering sustainable development and maintenance of protected areas).</w:t>
            </w:r>
          </w:p>
          <w:p w14:paraId="1F09B655" w14:textId="77777777" w:rsidR="00493D3B" w:rsidRPr="00B7068A" w:rsidRDefault="00493D3B" w:rsidP="007727F0">
            <w:pPr>
              <w:rPr>
                <w:rFonts w:asciiTheme="minorHAnsi" w:hAnsiTheme="minorHAnsi"/>
                <w:sz w:val="20"/>
                <w:szCs w:val="20"/>
              </w:rPr>
            </w:pPr>
          </w:p>
          <w:p w14:paraId="6EC0629E" w14:textId="2E02086B" w:rsidR="0076471F" w:rsidRPr="00B7068A" w:rsidRDefault="0076471F" w:rsidP="007727F0">
            <w:pPr>
              <w:rPr>
                <w:rFonts w:asciiTheme="minorHAnsi" w:hAnsiTheme="minorHAnsi"/>
                <w:sz w:val="20"/>
                <w:szCs w:val="20"/>
              </w:rPr>
            </w:pPr>
            <w:r w:rsidRPr="00B7068A">
              <w:rPr>
                <w:rFonts w:asciiTheme="minorHAnsi" w:hAnsiTheme="minorHAnsi"/>
                <w:sz w:val="20"/>
                <w:szCs w:val="20"/>
              </w:rPr>
              <w:t xml:space="preserve">Once the mandate mapping is complete, within CEPA and the LLGs, the process will also map out the roles, responsibilities and expectations of each of the employees </w:t>
            </w:r>
            <w:r w:rsidRPr="00B7068A">
              <w:rPr>
                <w:rFonts w:asciiTheme="minorHAnsi" w:eastAsia="Helvetica" w:hAnsiTheme="minorHAnsi" w:cs="Helvetica"/>
                <w:sz w:val="20"/>
                <w:szCs w:val="20"/>
              </w:rPr>
              <w:t>–</w:t>
            </w:r>
            <w:r w:rsidRPr="00B7068A">
              <w:rPr>
                <w:rFonts w:asciiTheme="minorHAnsi" w:hAnsiTheme="minorHAnsi"/>
                <w:sz w:val="20"/>
                <w:szCs w:val="20"/>
              </w:rPr>
              <w:t xml:space="preserve"> and what they are expected to do on a day-by-day basis – relative to the human and financial capacity of those organisations.</w:t>
            </w:r>
          </w:p>
          <w:p w14:paraId="639D9FC2" w14:textId="77777777" w:rsidR="00493D3B" w:rsidRPr="00B7068A" w:rsidRDefault="00493D3B" w:rsidP="007727F0">
            <w:pPr>
              <w:rPr>
                <w:rFonts w:asciiTheme="minorHAnsi" w:hAnsiTheme="minorHAnsi"/>
                <w:sz w:val="20"/>
                <w:szCs w:val="20"/>
              </w:rPr>
            </w:pPr>
          </w:p>
          <w:p w14:paraId="65943F5B" w14:textId="592E6320" w:rsidR="0076471F" w:rsidRPr="00B7068A" w:rsidRDefault="0076471F" w:rsidP="007727F0">
            <w:pPr>
              <w:rPr>
                <w:rFonts w:asciiTheme="minorHAnsi" w:hAnsiTheme="minorHAnsi"/>
                <w:sz w:val="20"/>
                <w:szCs w:val="20"/>
              </w:rPr>
            </w:pPr>
            <w:r w:rsidRPr="00B7068A">
              <w:rPr>
                <w:rFonts w:asciiTheme="minorHAnsi" w:hAnsiTheme="minorHAnsi"/>
                <w:sz w:val="20"/>
                <w:szCs w:val="20"/>
              </w:rPr>
              <w:t xml:space="preserve">The work will be positioned firmly in the socio-political and economic realities of PNG; at the time of the PPG, there were various stakeholders who stated that, in effect, the country was </w:t>
            </w:r>
            <w:r w:rsidRPr="00B7068A">
              <w:rPr>
                <w:rFonts w:asciiTheme="minorHAnsi" w:eastAsia="Helvetica" w:hAnsiTheme="minorHAnsi" w:cs="Helvetica"/>
                <w:sz w:val="20"/>
                <w:szCs w:val="20"/>
              </w:rPr>
              <w:t>“</w:t>
            </w:r>
            <w:r w:rsidRPr="00B7068A">
              <w:rPr>
                <w:rFonts w:asciiTheme="minorHAnsi" w:hAnsiTheme="minorHAnsi"/>
                <w:sz w:val="20"/>
                <w:szCs w:val="20"/>
              </w:rPr>
              <w:t>bankrupt</w:t>
            </w:r>
            <w:r w:rsidRPr="00B7068A">
              <w:rPr>
                <w:rFonts w:asciiTheme="minorHAnsi" w:eastAsia="Helvetica" w:hAnsiTheme="minorHAnsi" w:cs="Helvetica"/>
                <w:sz w:val="20"/>
                <w:szCs w:val="20"/>
              </w:rPr>
              <w:t>”</w:t>
            </w:r>
            <w:r w:rsidRPr="00B7068A">
              <w:rPr>
                <w:rFonts w:asciiTheme="minorHAnsi" w:hAnsiTheme="minorHAnsi"/>
                <w:sz w:val="20"/>
                <w:szCs w:val="20"/>
              </w:rPr>
              <w:t>.  The work will also be firmly positioned within the social realities of PNG – explicitly acknowledging that the communities are the principal land owners and land users, and that, as a result, they have a pivotal role to play in the management of protected areas.</w:t>
            </w:r>
          </w:p>
          <w:p w14:paraId="034F7EEC" w14:textId="77777777" w:rsidR="0076471F" w:rsidRPr="00B7068A" w:rsidRDefault="0076471F" w:rsidP="007727F0">
            <w:pPr>
              <w:rPr>
                <w:rFonts w:asciiTheme="minorHAnsi" w:hAnsiTheme="minorHAnsi"/>
                <w:sz w:val="20"/>
                <w:szCs w:val="20"/>
              </w:rPr>
            </w:pPr>
            <w:r w:rsidRPr="00B7068A">
              <w:rPr>
                <w:rFonts w:asciiTheme="minorHAnsi" w:hAnsiTheme="minorHAnsi"/>
                <w:sz w:val="20"/>
                <w:szCs w:val="20"/>
              </w:rPr>
              <w:t xml:space="preserve">The work will also identify the </w:t>
            </w:r>
            <w:r w:rsidRPr="00B7068A">
              <w:rPr>
                <w:rFonts w:asciiTheme="minorHAnsi" w:hAnsiTheme="minorHAnsi"/>
                <w:i/>
                <w:sz w:val="20"/>
                <w:szCs w:val="20"/>
              </w:rPr>
              <w:t>partnerships</w:t>
            </w:r>
            <w:r w:rsidRPr="00B7068A">
              <w:rPr>
                <w:rFonts w:asciiTheme="minorHAnsi" w:hAnsiTheme="minorHAnsi"/>
                <w:sz w:val="20"/>
                <w:szCs w:val="20"/>
              </w:rPr>
              <w:t xml:space="preserve"> that will be needed for the effective and efficient management of protected areas.</w:t>
            </w:r>
          </w:p>
          <w:p w14:paraId="0DF03566" w14:textId="77777777" w:rsidR="00493D3B" w:rsidRPr="00B7068A" w:rsidRDefault="00493D3B" w:rsidP="007727F0">
            <w:pPr>
              <w:rPr>
                <w:rFonts w:asciiTheme="minorHAnsi" w:hAnsiTheme="minorHAnsi"/>
                <w:sz w:val="20"/>
                <w:szCs w:val="20"/>
              </w:rPr>
            </w:pPr>
          </w:p>
          <w:p w14:paraId="1BC4D6B0" w14:textId="04495FE3" w:rsidR="0076471F" w:rsidRPr="00B7068A" w:rsidRDefault="0076471F" w:rsidP="007727F0">
            <w:pPr>
              <w:rPr>
                <w:rFonts w:asciiTheme="minorHAnsi" w:hAnsiTheme="minorHAnsi"/>
                <w:sz w:val="20"/>
                <w:szCs w:val="20"/>
              </w:rPr>
            </w:pPr>
            <w:r w:rsidRPr="00B7068A">
              <w:rPr>
                <w:rFonts w:asciiTheme="minorHAnsi" w:hAnsiTheme="minorHAnsi"/>
                <w:sz w:val="20"/>
                <w:szCs w:val="20"/>
              </w:rPr>
              <w:t xml:space="preserve">Finally, the team contracted to carry out this work will also be contracted (possibly within the same contract) to carry out the capacity development work (under Output 1.3) and having the final payments for the contract(s) withheld until there is a demonstrable improvement in the capacity, efficiency and effectiveness within the stakeholders </w:t>
            </w:r>
            <w:r w:rsidR="008A5B69" w:rsidRPr="00B7068A">
              <w:rPr>
                <w:rFonts w:asciiTheme="minorHAnsi" w:hAnsiTheme="minorHAnsi"/>
                <w:sz w:val="20"/>
                <w:szCs w:val="20"/>
              </w:rPr>
              <w:t>involved</w:t>
            </w:r>
            <w:r w:rsidRPr="00B7068A">
              <w:rPr>
                <w:rFonts w:asciiTheme="minorHAnsi" w:hAnsiTheme="minorHAnsi"/>
                <w:sz w:val="20"/>
                <w:szCs w:val="20"/>
              </w:rPr>
              <w:t xml:space="preserve"> in protected area management and financing.</w:t>
            </w:r>
          </w:p>
        </w:tc>
      </w:tr>
      <w:tr w:rsidR="0076471F" w:rsidRPr="00B7068A" w14:paraId="2069D4A3" w14:textId="77777777" w:rsidTr="001F20AD">
        <w:tc>
          <w:tcPr>
            <w:tcW w:w="3685" w:type="dxa"/>
            <w:shd w:val="clear" w:color="auto" w:fill="D9D9D9" w:themeFill="background1" w:themeFillShade="D9"/>
          </w:tcPr>
          <w:p w14:paraId="11A1960B" w14:textId="77777777" w:rsidR="0076471F" w:rsidRPr="00B7068A" w:rsidRDefault="0076471F" w:rsidP="007727F0">
            <w:pPr>
              <w:rPr>
                <w:rFonts w:asciiTheme="minorHAnsi" w:hAnsiTheme="minorHAnsi" w:cs="Arial"/>
                <w:b/>
                <w:noProof/>
                <w:sz w:val="20"/>
                <w:szCs w:val="20"/>
                <w:lang w:eastAsia="zh-CN"/>
              </w:rPr>
            </w:pPr>
            <w:r w:rsidRPr="00B7068A">
              <w:rPr>
                <w:rFonts w:asciiTheme="minorHAnsi" w:hAnsiTheme="minorHAnsi" w:cs="Arial"/>
                <w:b/>
                <w:noProof/>
                <w:sz w:val="20"/>
                <w:szCs w:val="20"/>
                <w:lang w:eastAsia="zh-CN"/>
              </w:rPr>
              <w:t>Development of “METT for PNG”</w:t>
            </w:r>
          </w:p>
        </w:tc>
        <w:tc>
          <w:tcPr>
            <w:tcW w:w="5665" w:type="dxa"/>
          </w:tcPr>
          <w:p w14:paraId="7F05E687" w14:textId="77777777" w:rsidR="0076471F" w:rsidRPr="00B7068A" w:rsidRDefault="0076471F" w:rsidP="007727F0">
            <w:pPr>
              <w:rPr>
                <w:rFonts w:asciiTheme="minorHAnsi" w:hAnsiTheme="minorHAnsi" w:cs="Arial"/>
                <w:noProof/>
                <w:sz w:val="20"/>
                <w:szCs w:val="20"/>
                <w:lang w:eastAsia="zh-CN"/>
              </w:rPr>
            </w:pPr>
          </w:p>
        </w:tc>
      </w:tr>
      <w:tr w:rsidR="0076471F" w:rsidRPr="00B7068A" w14:paraId="3D49D197" w14:textId="77777777" w:rsidTr="001F20AD">
        <w:tc>
          <w:tcPr>
            <w:tcW w:w="9350" w:type="dxa"/>
            <w:gridSpan w:val="2"/>
            <w:shd w:val="clear" w:color="auto" w:fill="auto"/>
          </w:tcPr>
          <w:p w14:paraId="170F33FB" w14:textId="77777777" w:rsidR="0076471F" w:rsidRPr="00B7068A" w:rsidRDefault="0076471F" w:rsidP="007727F0">
            <w:pPr>
              <w:rPr>
                <w:rFonts w:asciiTheme="minorHAnsi" w:hAnsiTheme="minorHAnsi" w:cs="Arial"/>
                <w:noProof/>
                <w:sz w:val="20"/>
                <w:szCs w:val="20"/>
                <w:lang w:eastAsia="zh-CN"/>
              </w:rPr>
            </w:pPr>
            <w:r w:rsidRPr="00B7068A">
              <w:rPr>
                <w:rFonts w:asciiTheme="minorHAnsi" w:hAnsiTheme="minorHAnsi" w:cs="Arial"/>
                <w:noProof/>
                <w:sz w:val="20"/>
                <w:szCs w:val="20"/>
                <w:lang w:eastAsia="zh-CN"/>
              </w:rPr>
              <w:t>See Annex H</w:t>
            </w:r>
          </w:p>
        </w:tc>
      </w:tr>
      <w:tr w:rsidR="0076471F" w:rsidRPr="00B7068A" w14:paraId="5A40197A" w14:textId="77777777" w:rsidTr="001F20AD">
        <w:tc>
          <w:tcPr>
            <w:tcW w:w="3685" w:type="dxa"/>
            <w:shd w:val="clear" w:color="auto" w:fill="D9D9D9" w:themeFill="background1" w:themeFillShade="D9"/>
          </w:tcPr>
          <w:p w14:paraId="53FA6A8A" w14:textId="77777777" w:rsidR="0076471F" w:rsidRPr="00B7068A" w:rsidRDefault="0076471F" w:rsidP="007727F0">
            <w:pPr>
              <w:rPr>
                <w:rFonts w:asciiTheme="minorHAnsi" w:hAnsiTheme="minorHAnsi" w:cs="Arial"/>
                <w:b/>
                <w:noProof/>
                <w:sz w:val="20"/>
                <w:szCs w:val="20"/>
                <w:lang w:eastAsia="zh-CN"/>
              </w:rPr>
            </w:pPr>
            <w:r w:rsidRPr="00B7068A">
              <w:rPr>
                <w:rFonts w:asciiTheme="minorHAnsi" w:hAnsiTheme="minorHAnsi" w:cs="Arial"/>
                <w:b/>
                <w:noProof/>
                <w:sz w:val="20"/>
                <w:szCs w:val="20"/>
                <w:lang w:eastAsia="zh-CN"/>
              </w:rPr>
              <w:t>Legislative Review</w:t>
            </w:r>
          </w:p>
        </w:tc>
        <w:tc>
          <w:tcPr>
            <w:tcW w:w="5665" w:type="dxa"/>
          </w:tcPr>
          <w:p w14:paraId="48D6246C" w14:textId="77777777" w:rsidR="0076471F" w:rsidRPr="00B7068A" w:rsidRDefault="0076471F" w:rsidP="007727F0">
            <w:pPr>
              <w:rPr>
                <w:rFonts w:asciiTheme="minorHAnsi" w:hAnsiTheme="minorHAnsi"/>
                <w:sz w:val="20"/>
                <w:szCs w:val="20"/>
              </w:rPr>
            </w:pPr>
          </w:p>
        </w:tc>
      </w:tr>
      <w:tr w:rsidR="0076471F" w:rsidRPr="00B7068A" w14:paraId="02CE482A" w14:textId="77777777" w:rsidTr="001F20AD">
        <w:tc>
          <w:tcPr>
            <w:tcW w:w="9350" w:type="dxa"/>
            <w:gridSpan w:val="2"/>
          </w:tcPr>
          <w:p w14:paraId="681E39C8" w14:textId="77777777" w:rsidR="0076471F" w:rsidRPr="00B7068A" w:rsidRDefault="0076471F" w:rsidP="007727F0">
            <w:pPr>
              <w:rPr>
                <w:rFonts w:asciiTheme="minorHAnsi" w:hAnsiTheme="minorHAnsi"/>
                <w:sz w:val="20"/>
                <w:szCs w:val="20"/>
              </w:rPr>
            </w:pPr>
            <w:r w:rsidRPr="00B7068A">
              <w:rPr>
                <w:rFonts w:asciiTheme="minorHAnsi" w:hAnsiTheme="minorHAnsi"/>
                <w:sz w:val="20"/>
                <w:szCs w:val="20"/>
              </w:rPr>
              <w:t xml:space="preserve">As indicated in Output 2.1, in principle, the legal establishment of the Biodiversity Fund comes through the enactment of the PA Bill.  Indeed, the PPG process took place at a time when the PA Bill was going through the process to be approved by the NEC.  In addition, some of the regulations associated with the Bill were also in the process of being developed.  However, while stakeholders are positive that it will be enacted, there were uncertainties and the regulations may not provide </w:t>
            </w:r>
            <w:r w:rsidRPr="00B7068A">
              <w:rPr>
                <w:rFonts w:asciiTheme="minorHAnsi" w:hAnsiTheme="minorHAnsi"/>
                <w:i/>
                <w:sz w:val="20"/>
                <w:szCs w:val="20"/>
              </w:rPr>
              <w:t>all</w:t>
            </w:r>
            <w:r w:rsidRPr="00B7068A">
              <w:rPr>
                <w:rFonts w:asciiTheme="minorHAnsi" w:hAnsiTheme="minorHAnsi"/>
                <w:sz w:val="20"/>
                <w:szCs w:val="20"/>
              </w:rPr>
              <w:t xml:space="preserve"> the necessary aspects for implementation and achievement of this project</w:t>
            </w:r>
            <w:r w:rsidRPr="00B7068A">
              <w:rPr>
                <w:rFonts w:asciiTheme="minorHAnsi" w:eastAsia="Helvetica" w:hAnsiTheme="minorHAnsi" w:cs="Helvetica"/>
                <w:sz w:val="20"/>
                <w:szCs w:val="20"/>
              </w:rPr>
              <w:t>’</w:t>
            </w:r>
            <w:r w:rsidRPr="00B7068A">
              <w:rPr>
                <w:rFonts w:asciiTheme="minorHAnsi" w:hAnsiTheme="minorHAnsi"/>
                <w:sz w:val="20"/>
                <w:szCs w:val="20"/>
              </w:rPr>
              <w:t xml:space="preserve">s outcomes and objective – including, for example, </w:t>
            </w:r>
            <w:r w:rsidRPr="00B7068A">
              <w:rPr>
                <w:rFonts w:asciiTheme="minorHAnsi" w:hAnsiTheme="minorHAnsi"/>
                <w:sz w:val="20"/>
                <w:szCs w:val="20"/>
                <w:lang w:val="en-AU"/>
              </w:rPr>
              <w:t xml:space="preserve">securing public benefit status for the Biodiversity Fund for tax exemption purposes and any other aspects of </w:t>
            </w:r>
            <w:r w:rsidRPr="00B7068A">
              <w:rPr>
                <w:rFonts w:asciiTheme="minorHAnsi" w:hAnsiTheme="minorHAnsi"/>
                <w:sz w:val="20"/>
                <w:szCs w:val="20"/>
              </w:rPr>
              <w:t>the legal establishment of the Biodiversity Fund.</w:t>
            </w:r>
          </w:p>
          <w:p w14:paraId="61537DE9" w14:textId="77777777" w:rsidR="00493D3B" w:rsidRPr="00B7068A" w:rsidRDefault="00493D3B" w:rsidP="007727F0">
            <w:pPr>
              <w:rPr>
                <w:rFonts w:asciiTheme="minorHAnsi" w:hAnsiTheme="minorHAnsi"/>
                <w:sz w:val="20"/>
                <w:szCs w:val="20"/>
              </w:rPr>
            </w:pPr>
          </w:p>
          <w:p w14:paraId="6A9B8D0A" w14:textId="225CE896" w:rsidR="0076471F" w:rsidRPr="00B7068A" w:rsidRDefault="0076471F" w:rsidP="007727F0">
            <w:pPr>
              <w:rPr>
                <w:rFonts w:asciiTheme="minorHAnsi" w:hAnsiTheme="minorHAnsi"/>
                <w:sz w:val="20"/>
                <w:szCs w:val="20"/>
              </w:rPr>
            </w:pPr>
            <w:r w:rsidRPr="00B7068A">
              <w:rPr>
                <w:rFonts w:asciiTheme="minorHAnsi" w:hAnsiTheme="minorHAnsi"/>
                <w:sz w:val="20"/>
                <w:szCs w:val="20"/>
              </w:rPr>
              <w:t>As a consequence and in order to facilitate the establishment of the Biodiversity Fund, the project will carry out a review of the existing policies and legislation to ensure that everything is aligned to enable the operationalisation of the Biodiversity Fund – as well as the ability to collect taxes, levies and fees for replenishment of the Biodiversity Fund and/or for protected area management and/or the legislative requirements for some of the revenue generating mechanisms that will be incorporated into the business plan that will be developed under the project (see Output 1.2).</w:t>
            </w:r>
          </w:p>
          <w:p w14:paraId="68F06B21" w14:textId="77777777" w:rsidR="00493D3B" w:rsidRPr="00B7068A" w:rsidRDefault="00493D3B" w:rsidP="007727F0">
            <w:pPr>
              <w:rPr>
                <w:rFonts w:asciiTheme="minorHAnsi" w:hAnsiTheme="minorHAnsi"/>
                <w:sz w:val="20"/>
                <w:szCs w:val="20"/>
              </w:rPr>
            </w:pPr>
          </w:p>
          <w:p w14:paraId="50164E7F" w14:textId="38AAC83F" w:rsidR="0076471F" w:rsidRPr="00B7068A" w:rsidRDefault="0076471F" w:rsidP="007727F0">
            <w:pPr>
              <w:rPr>
                <w:rFonts w:asciiTheme="minorHAnsi" w:hAnsiTheme="minorHAnsi"/>
                <w:sz w:val="20"/>
                <w:szCs w:val="20"/>
              </w:rPr>
            </w:pPr>
            <w:r w:rsidRPr="00B7068A">
              <w:rPr>
                <w:rFonts w:asciiTheme="minorHAnsi" w:hAnsiTheme="minorHAnsi"/>
                <w:sz w:val="20"/>
                <w:szCs w:val="20"/>
              </w:rPr>
              <w:t xml:space="preserve">As such, the review will be undertaken during the process to establish the Biodiversity Fund and while the Business Planning process is underway. </w:t>
            </w:r>
            <w:r w:rsidR="00493D3B" w:rsidRPr="00B7068A">
              <w:rPr>
                <w:rFonts w:asciiTheme="minorHAnsi" w:hAnsiTheme="minorHAnsi"/>
                <w:sz w:val="20"/>
                <w:szCs w:val="20"/>
              </w:rPr>
              <w:t xml:space="preserve"> </w:t>
            </w:r>
            <w:r w:rsidRPr="00B7068A">
              <w:rPr>
                <w:rFonts w:asciiTheme="minorHAnsi" w:hAnsiTheme="minorHAnsi"/>
                <w:sz w:val="20"/>
                <w:szCs w:val="20"/>
              </w:rPr>
              <w:t>This work will be undertaken by a person or team with sufficient legal capacity and who will be hired specifically for this task.  The outputs of the work will not simply be a report with recommendations for the amendments that are necessary, but the people involved in this work will have to work with the relevant stakeholders and organisations to prepare all the amendments that may be necessary such that they are ready for submission to the NEC for final approval.  Indeed, these people will be held to account for the work and final payments will be withheld until the drafted amendments have been submitted to the NEC.</w:t>
            </w:r>
          </w:p>
        </w:tc>
      </w:tr>
      <w:tr w:rsidR="0076471F" w:rsidRPr="00B7068A" w14:paraId="23616649" w14:textId="77777777" w:rsidTr="001F20AD">
        <w:tc>
          <w:tcPr>
            <w:tcW w:w="3685" w:type="dxa"/>
            <w:shd w:val="clear" w:color="auto" w:fill="D9D9D9" w:themeFill="background1" w:themeFillShade="D9"/>
          </w:tcPr>
          <w:p w14:paraId="3EB3278F" w14:textId="77777777" w:rsidR="0076471F" w:rsidRPr="00B7068A" w:rsidRDefault="0076471F" w:rsidP="007727F0">
            <w:pPr>
              <w:rPr>
                <w:rFonts w:asciiTheme="minorHAnsi" w:hAnsiTheme="minorHAnsi" w:cs="Arial"/>
                <w:b/>
                <w:noProof/>
                <w:sz w:val="20"/>
                <w:szCs w:val="20"/>
                <w:lang w:eastAsia="zh-CN"/>
              </w:rPr>
            </w:pPr>
            <w:r w:rsidRPr="00B7068A">
              <w:rPr>
                <w:rFonts w:asciiTheme="minorHAnsi" w:hAnsiTheme="minorHAnsi" w:cs="Arial"/>
                <w:b/>
                <w:noProof/>
                <w:sz w:val="20"/>
                <w:szCs w:val="20"/>
                <w:lang w:eastAsia="zh-CN"/>
              </w:rPr>
              <w:t>Development of documentation for Biodiversity Fund</w:t>
            </w:r>
          </w:p>
        </w:tc>
        <w:tc>
          <w:tcPr>
            <w:tcW w:w="5665" w:type="dxa"/>
          </w:tcPr>
          <w:p w14:paraId="7A016A8C" w14:textId="77777777" w:rsidR="0076471F" w:rsidRPr="00B7068A" w:rsidRDefault="0076471F" w:rsidP="007727F0">
            <w:pPr>
              <w:rPr>
                <w:rFonts w:asciiTheme="minorHAnsi" w:hAnsiTheme="minorHAnsi" w:cs="Arial"/>
                <w:noProof/>
                <w:sz w:val="20"/>
                <w:szCs w:val="20"/>
                <w:lang w:eastAsia="zh-CN"/>
              </w:rPr>
            </w:pPr>
          </w:p>
        </w:tc>
      </w:tr>
      <w:tr w:rsidR="0076471F" w:rsidRPr="00B7068A" w14:paraId="372EB5DF" w14:textId="77777777" w:rsidTr="001F20AD">
        <w:tc>
          <w:tcPr>
            <w:tcW w:w="9350" w:type="dxa"/>
            <w:gridSpan w:val="2"/>
          </w:tcPr>
          <w:p w14:paraId="6A9DC7DF" w14:textId="77777777" w:rsidR="0076471F" w:rsidRPr="00B7068A" w:rsidRDefault="0076471F" w:rsidP="007727F0">
            <w:pPr>
              <w:rPr>
                <w:rFonts w:asciiTheme="minorHAnsi" w:hAnsiTheme="minorHAnsi" w:cs="Arial"/>
                <w:noProof/>
                <w:sz w:val="20"/>
                <w:szCs w:val="20"/>
                <w:lang w:eastAsia="zh-CN"/>
              </w:rPr>
            </w:pPr>
            <w:r w:rsidRPr="00B7068A">
              <w:rPr>
                <w:rFonts w:asciiTheme="minorHAnsi" w:hAnsiTheme="minorHAnsi" w:cs="Arial"/>
                <w:noProof/>
                <w:sz w:val="20"/>
                <w:szCs w:val="20"/>
                <w:lang w:eastAsia="zh-CN"/>
              </w:rPr>
              <w:t>As part of the process to establish and operationalise the Biodviersity Fund, the guiding and governance documents will need to be prepared.  This will be done in an inclusive and participatory way, with key stakeholders included and involved in the process to develop the documents.  Once developed, the documents will be submitted to the Biodiversity Fund’s Steering Committee (which, for the first two years of the Biodiversity Fund’s life will be the project’s Project Board) for approval.  The documents will include:</w:t>
            </w:r>
          </w:p>
          <w:p w14:paraId="36EDA398" w14:textId="77777777" w:rsidR="00493D3B" w:rsidRPr="00B7068A" w:rsidRDefault="00493D3B" w:rsidP="007727F0">
            <w:pPr>
              <w:rPr>
                <w:rFonts w:asciiTheme="minorHAnsi" w:hAnsiTheme="minorHAnsi" w:cs="Arial"/>
                <w:noProof/>
                <w:sz w:val="20"/>
                <w:szCs w:val="20"/>
                <w:lang w:eastAsia="zh-CN"/>
              </w:rPr>
            </w:pPr>
          </w:p>
          <w:p w14:paraId="4209AF8C" w14:textId="1DADFDC8" w:rsidR="0076471F" w:rsidRPr="00B7068A" w:rsidRDefault="0076471F" w:rsidP="007727F0">
            <w:pPr>
              <w:rPr>
                <w:rFonts w:asciiTheme="minorHAnsi" w:hAnsiTheme="minorHAnsi" w:cs="Arial"/>
                <w:noProof/>
                <w:sz w:val="20"/>
                <w:szCs w:val="20"/>
                <w:lang w:eastAsia="zh-CN"/>
              </w:rPr>
            </w:pPr>
            <w:r w:rsidRPr="00B7068A">
              <w:rPr>
                <w:rFonts w:asciiTheme="minorHAnsi" w:hAnsiTheme="minorHAnsi" w:cs="Arial"/>
                <w:noProof/>
                <w:sz w:val="20"/>
                <w:szCs w:val="20"/>
                <w:lang w:eastAsia="zh-CN"/>
              </w:rPr>
              <w:t xml:space="preserve">The Operational Manual – that will, in turn, include: i) the roles and responsibilities of the different structures and bodies assoicated with the Biodiversity Fund – including, the Steering Committee, the Secretariat, the </w:t>
            </w:r>
            <w:r w:rsidR="00764333" w:rsidRPr="00B7068A">
              <w:rPr>
                <w:rFonts w:asciiTheme="minorHAnsi" w:hAnsiTheme="minorHAnsi" w:cs="Arial"/>
                <w:noProof/>
                <w:sz w:val="20"/>
                <w:szCs w:val="20"/>
                <w:lang w:eastAsia="zh-CN"/>
              </w:rPr>
              <w:t xml:space="preserve">Fund </w:t>
            </w:r>
            <w:r w:rsidRPr="00B7068A">
              <w:rPr>
                <w:rFonts w:asciiTheme="minorHAnsi" w:hAnsiTheme="minorHAnsi" w:cs="Arial"/>
                <w:noProof/>
                <w:sz w:val="20"/>
                <w:szCs w:val="20"/>
                <w:lang w:eastAsia="zh-CN"/>
              </w:rPr>
              <w:t xml:space="preserve">Administrator , the Investment Manager, the Advisory Board, ii) the policies, rules of procedure, and principles to which the Biodiversity Fund will adhere (including, for example, </w:t>
            </w:r>
            <w:r w:rsidRPr="00B7068A">
              <w:rPr>
                <w:rFonts w:asciiTheme="minorHAnsi" w:hAnsiTheme="minorHAnsi"/>
                <w:sz w:val="20"/>
                <w:szCs w:val="20"/>
              </w:rPr>
              <w:t>that Steering Committee decisions will be made by consensus, and that decisions will be made on the basis of the Fund’s principles, purpose and Theory of Change)</w:t>
            </w:r>
            <w:r w:rsidRPr="00B7068A">
              <w:rPr>
                <w:rFonts w:asciiTheme="minorHAnsi" w:hAnsiTheme="minorHAnsi" w:cs="Arial"/>
                <w:noProof/>
                <w:sz w:val="20"/>
                <w:szCs w:val="20"/>
                <w:lang w:eastAsia="zh-CN"/>
              </w:rPr>
              <w:t xml:space="preserve">, iii) the processes by which the Steering Committee and Secretariat will be selected on the basis of expected composition and expertise, and the terms of office, iv) the </w:t>
            </w:r>
            <w:r w:rsidRPr="00B7068A">
              <w:rPr>
                <w:rFonts w:asciiTheme="minorHAnsi" w:hAnsiTheme="minorHAnsi"/>
                <w:sz w:val="20"/>
                <w:szCs w:val="20"/>
              </w:rPr>
              <w:t xml:space="preserve">policies for board meetings (regularity, minutes, decision-making processes; quorum, conflict resolution, fiduciary responsibilities), v) the Conflict of Interest declaration and Code of Conduct for Steering Committee members, vi) the templates for all documents required for the project cycle (including budgets, activity proposals, capacity development </w:t>
            </w:r>
            <w:r w:rsidR="00C523DE" w:rsidRPr="00B7068A">
              <w:rPr>
                <w:rFonts w:asciiTheme="minorHAnsi" w:hAnsiTheme="minorHAnsi"/>
                <w:sz w:val="20"/>
                <w:szCs w:val="20"/>
              </w:rPr>
              <w:t>requirements</w:t>
            </w:r>
            <w:r w:rsidRPr="00B7068A">
              <w:rPr>
                <w:rFonts w:asciiTheme="minorHAnsi" w:hAnsiTheme="minorHAnsi"/>
                <w:sz w:val="20"/>
                <w:szCs w:val="20"/>
              </w:rPr>
              <w:t xml:space="preserve">, socio-economic development needs, reporting and accountability, </w:t>
            </w:r>
            <w:r w:rsidR="00C523DE" w:rsidRPr="00B7068A">
              <w:rPr>
                <w:rFonts w:asciiTheme="minorHAnsi" w:hAnsiTheme="minorHAnsi"/>
                <w:sz w:val="20"/>
                <w:szCs w:val="20"/>
              </w:rPr>
              <w:t>etc.</w:t>
            </w:r>
            <w:r w:rsidRPr="00B7068A">
              <w:rPr>
                <w:rFonts w:asciiTheme="minorHAnsi" w:hAnsiTheme="minorHAnsi"/>
                <w:sz w:val="20"/>
                <w:szCs w:val="20"/>
              </w:rPr>
              <w:t>).</w:t>
            </w:r>
          </w:p>
          <w:p w14:paraId="260476A7" w14:textId="77777777" w:rsidR="00493D3B" w:rsidRPr="00B7068A" w:rsidRDefault="00493D3B" w:rsidP="007727F0">
            <w:pPr>
              <w:rPr>
                <w:rFonts w:asciiTheme="minorHAnsi" w:hAnsiTheme="minorHAnsi" w:cs="Arial"/>
                <w:noProof/>
                <w:sz w:val="20"/>
                <w:szCs w:val="20"/>
                <w:lang w:eastAsia="zh-CN"/>
              </w:rPr>
            </w:pPr>
          </w:p>
          <w:p w14:paraId="08A0592A" w14:textId="18238726" w:rsidR="0076471F" w:rsidRPr="00B7068A" w:rsidRDefault="0076471F" w:rsidP="007727F0">
            <w:pPr>
              <w:rPr>
                <w:rFonts w:asciiTheme="minorHAnsi" w:hAnsiTheme="minorHAnsi" w:cs="Arial"/>
                <w:noProof/>
                <w:sz w:val="20"/>
                <w:szCs w:val="20"/>
                <w:lang w:eastAsia="zh-CN"/>
              </w:rPr>
            </w:pPr>
            <w:r w:rsidRPr="00B7068A">
              <w:rPr>
                <w:rFonts w:asciiTheme="minorHAnsi" w:hAnsiTheme="minorHAnsi" w:cs="Arial"/>
                <w:noProof/>
                <w:sz w:val="20"/>
                <w:szCs w:val="20"/>
                <w:lang w:eastAsia="zh-CN"/>
              </w:rPr>
              <w:t xml:space="preserve">The Fund’s Strategic Plan – which will include the Fund’s </w:t>
            </w:r>
            <w:r w:rsidRPr="00B7068A">
              <w:rPr>
                <w:rFonts w:asciiTheme="minorHAnsi" w:hAnsiTheme="minorHAnsi"/>
                <w:sz w:val="20"/>
                <w:szCs w:val="20"/>
              </w:rPr>
              <w:t>priorities and theory of change, and the targets regarding resource mobilisation, which, in turn, will be linked to the Resource Mobilisation Plan</w:t>
            </w:r>
          </w:p>
          <w:p w14:paraId="50A8B4A0" w14:textId="77777777" w:rsidR="00493D3B" w:rsidRPr="00B7068A" w:rsidRDefault="00493D3B" w:rsidP="007727F0">
            <w:pPr>
              <w:rPr>
                <w:rFonts w:asciiTheme="minorHAnsi" w:hAnsiTheme="minorHAnsi" w:cs="Arial"/>
                <w:noProof/>
                <w:sz w:val="20"/>
                <w:szCs w:val="20"/>
                <w:lang w:eastAsia="zh-CN"/>
              </w:rPr>
            </w:pPr>
          </w:p>
          <w:p w14:paraId="0A8968CB" w14:textId="6730A7F8" w:rsidR="0076471F" w:rsidRPr="00B7068A" w:rsidRDefault="0076471F" w:rsidP="007727F0">
            <w:pPr>
              <w:rPr>
                <w:rFonts w:asciiTheme="minorHAnsi" w:hAnsiTheme="minorHAnsi" w:cs="Arial"/>
                <w:noProof/>
                <w:sz w:val="20"/>
                <w:szCs w:val="20"/>
                <w:lang w:eastAsia="zh-CN"/>
              </w:rPr>
            </w:pPr>
            <w:r w:rsidRPr="00B7068A">
              <w:rPr>
                <w:rFonts w:asciiTheme="minorHAnsi" w:hAnsiTheme="minorHAnsi" w:cs="Arial"/>
                <w:noProof/>
                <w:sz w:val="20"/>
                <w:szCs w:val="20"/>
                <w:lang w:eastAsia="zh-CN"/>
              </w:rPr>
              <w:t xml:space="preserve">The draft agreement between the Biodiversity Fund and the </w:t>
            </w:r>
            <w:r w:rsidR="00764333" w:rsidRPr="00B7068A">
              <w:rPr>
                <w:rFonts w:asciiTheme="minorHAnsi" w:hAnsiTheme="minorHAnsi" w:cs="Arial"/>
                <w:noProof/>
                <w:sz w:val="20"/>
                <w:szCs w:val="20"/>
                <w:lang w:eastAsia="zh-CN"/>
              </w:rPr>
              <w:t>service provider.</w:t>
            </w:r>
          </w:p>
          <w:p w14:paraId="5485E0A1" w14:textId="77777777" w:rsidR="0076471F" w:rsidRPr="00B7068A" w:rsidRDefault="0076471F" w:rsidP="007727F0">
            <w:pPr>
              <w:rPr>
                <w:rFonts w:asciiTheme="minorHAnsi" w:hAnsiTheme="minorHAnsi" w:cs="Arial"/>
                <w:noProof/>
                <w:sz w:val="20"/>
                <w:szCs w:val="20"/>
                <w:lang w:eastAsia="zh-CN"/>
              </w:rPr>
            </w:pPr>
            <w:r w:rsidRPr="00B7068A">
              <w:rPr>
                <w:rFonts w:asciiTheme="minorHAnsi" w:hAnsiTheme="minorHAnsi" w:cs="Arial"/>
                <w:noProof/>
                <w:sz w:val="20"/>
                <w:szCs w:val="20"/>
                <w:lang w:eastAsia="zh-CN"/>
              </w:rPr>
              <w:t>The Fund’s Risk Management Strategy (that will similarly be linked to the Operational Manual, the Fund’s Strategic Plan and the Fund’s Investment Strategy).</w:t>
            </w:r>
          </w:p>
          <w:p w14:paraId="2F0752C3" w14:textId="77777777" w:rsidR="0076471F" w:rsidRPr="00B7068A" w:rsidRDefault="0076471F" w:rsidP="007727F0">
            <w:pPr>
              <w:rPr>
                <w:rFonts w:asciiTheme="minorHAnsi" w:hAnsiTheme="minorHAnsi" w:cs="Arial"/>
                <w:noProof/>
                <w:sz w:val="20"/>
                <w:szCs w:val="20"/>
                <w:lang w:eastAsia="zh-CN"/>
              </w:rPr>
            </w:pPr>
          </w:p>
          <w:p w14:paraId="46FEC740" w14:textId="77777777" w:rsidR="0076471F" w:rsidRPr="00B7068A" w:rsidRDefault="0076471F" w:rsidP="007727F0">
            <w:pPr>
              <w:rPr>
                <w:rFonts w:asciiTheme="minorHAnsi" w:hAnsiTheme="minorHAnsi" w:cs="Arial"/>
                <w:noProof/>
                <w:sz w:val="20"/>
                <w:szCs w:val="20"/>
                <w:lang w:eastAsia="zh-CN"/>
              </w:rPr>
            </w:pPr>
            <w:r w:rsidRPr="00B7068A">
              <w:rPr>
                <w:rFonts w:asciiTheme="minorHAnsi" w:hAnsiTheme="minorHAnsi" w:cs="Arial"/>
                <w:noProof/>
                <w:sz w:val="20"/>
                <w:szCs w:val="20"/>
                <w:lang w:eastAsia="zh-CN"/>
              </w:rPr>
              <w:t xml:space="preserve">[It should be noted that the fund’s i) fund raising/resource mobilisation plan (see below) and ii) investment strategy and design will be developed seperately – with the investment strategy and design being developed by the </w:t>
            </w:r>
            <w:r w:rsidR="00764333" w:rsidRPr="00B7068A">
              <w:rPr>
                <w:rFonts w:asciiTheme="minorHAnsi" w:hAnsiTheme="minorHAnsi" w:cs="Arial"/>
                <w:noProof/>
                <w:sz w:val="20"/>
                <w:szCs w:val="20"/>
                <w:lang w:eastAsia="zh-CN"/>
              </w:rPr>
              <w:t xml:space="preserve">Fund Administrator </w:t>
            </w:r>
            <w:r w:rsidRPr="00B7068A">
              <w:rPr>
                <w:rFonts w:asciiTheme="minorHAnsi" w:hAnsiTheme="minorHAnsi" w:cs="Arial"/>
                <w:noProof/>
                <w:sz w:val="20"/>
                <w:szCs w:val="20"/>
                <w:lang w:eastAsia="zh-CN"/>
              </w:rPr>
              <w:t>and the Investment Manager for submission to the Steering Committee for approval.]</w:t>
            </w:r>
          </w:p>
        </w:tc>
      </w:tr>
      <w:tr w:rsidR="0076471F" w:rsidRPr="00B7068A" w14:paraId="763FDF37" w14:textId="77777777" w:rsidTr="001F20AD">
        <w:tc>
          <w:tcPr>
            <w:tcW w:w="3685" w:type="dxa"/>
            <w:shd w:val="clear" w:color="auto" w:fill="D9D9D9" w:themeFill="background1" w:themeFillShade="D9"/>
          </w:tcPr>
          <w:p w14:paraId="1603FAC4" w14:textId="77777777" w:rsidR="0076471F" w:rsidRPr="00B7068A" w:rsidRDefault="0076471F" w:rsidP="007727F0">
            <w:pPr>
              <w:rPr>
                <w:rFonts w:asciiTheme="minorHAnsi" w:hAnsiTheme="minorHAnsi" w:cs="Arial"/>
                <w:b/>
                <w:noProof/>
                <w:sz w:val="20"/>
                <w:szCs w:val="20"/>
                <w:lang w:eastAsia="zh-CN"/>
              </w:rPr>
            </w:pPr>
            <w:r w:rsidRPr="00B7068A">
              <w:rPr>
                <w:rFonts w:asciiTheme="minorHAnsi" w:hAnsiTheme="minorHAnsi" w:cs="Arial"/>
                <w:b/>
                <w:noProof/>
                <w:sz w:val="20"/>
                <w:szCs w:val="20"/>
                <w:lang w:eastAsia="zh-CN"/>
              </w:rPr>
              <w:t>Development and implementation of the Biodiversity Fund’s fund raising/resource mobilisation plan</w:t>
            </w:r>
          </w:p>
        </w:tc>
        <w:tc>
          <w:tcPr>
            <w:tcW w:w="5665" w:type="dxa"/>
          </w:tcPr>
          <w:p w14:paraId="31B7E102" w14:textId="77777777" w:rsidR="0076471F" w:rsidRPr="00B7068A" w:rsidRDefault="0076471F" w:rsidP="007727F0">
            <w:pPr>
              <w:rPr>
                <w:rFonts w:asciiTheme="minorHAnsi" w:hAnsiTheme="minorHAnsi"/>
                <w:sz w:val="20"/>
                <w:szCs w:val="20"/>
              </w:rPr>
            </w:pPr>
          </w:p>
        </w:tc>
      </w:tr>
      <w:tr w:rsidR="0076471F" w:rsidRPr="00B7068A" w14:paraId="0869BCB8" w14:textId="77777777" w:rsidTr="001F20AD">
        <w:tc>
          <w:tcPr>
            <w:tcW w:w="9350" w:type="dxa"/>
            <w:gridSpan w:val="2"/>
          </w:tcPr>
          <w:p w14:paraId="0B634ADA" w14:textId="77777777" w:rsidR="0076471F" w:rsidRPr="00B7068A" w:rsidRDefault="0076471F" w:rsidP="007727F0">
            <w:pPr>
              <w:rPr>
                <w:rFonts w:asciiTheme="minorHAnsi" w:hAnsiTheme="minorHAnsi"/>
                <w:sz w:val="20"/>
                <w:szCs w:val="20"/>
              </w:rPr>
            </w:pPr>
            <w:r w:rsidRPr="00B7068A">
              <w:rPr>
                <w:rFonts w:asciiTheme="minorHAnsi" w:hAnsiTheme="minorHAnsi" w:cs="Arial"/>
                <w:noProof/>
                <w:sz w:val="20"/>
                <w:szCs w:val="20"/>
                <w:lang w:eastAsia="zh-CN"/>
              </w:rPr>
              <w:t xml:space="preserve">Further from the above work, the project will contract a person or organisation to develop and implement a fund raising/resource mobilisation plan for the Biodiversity Fund (Output 2.3).   </w:t>
            </w:r>
            <w:r w:rsidRPr="00B7068A">
              <w:rPr>
                <w:rFonts w:asciiTheme="minorHAnsi" w:hAnsiTheme="minorHAnsi"/>
                <w:sz w:val="20"/>
                <w:szCs w:val="20"/>
              </w:rPr>
              <w:t xml:space="preserve">The aim of the Resource Mobilisation Plan will be to solicit significant contributions to the Biodiversity Fund from a variety of donors, including multi- and bilateral donors, the private sector, and private philanthropists.  The </w:t>
            </w:r>
            <w:r w:rsidR="00C523DE" w:rsidRPr="00B7068A">
              <w:rPr>
                <w:rFonts w:asciiTheme="minorHAnsi" w:hAnsiTheme="minorHAnsi"/>
                <w:sz w:val="20"/>
                <w:szCs w:val="20"/>
              </w:rPr>
              <w:t>fund-raising</w:t>
            </w:r>
            <w:r w:rsidRPr="00B7068A">
              <w:rPr>
                <w:rFonts w:asciiTheme="minorHAnsi" w:hAnsiTheme="minorHAnsi"/>
                <w:sz w:val="20"/>
                <w:szCs w:val="20"/>
              </w:rPr>
              <w:t xml:space="preserve"> strategy will be developed in tandem with the business plan for the protected area system of the country (see Output 1.2) recognising that their aims are somewhat different.  Nonetheless, the </w:t>
            </w:r>
            <w:r w:rsidR="00C523DE" w:rsidRPr="00B7068A">
              <w:rPr>
                <w:rFonts w:asciiTheme="minorHAnsi" w:hAnsiTheme="minorHAnsi"/>
                <w:sz w:val="20"/>
                <w:szCs w:val="20"/>
              </w:rPr>
              <w:t>fund-raising</w:t>
            </w:r>
            <w:r w:rsidRPr="00B7068A">
              <w:rPr>
                <w:rFonts w:asciiTheme="minorHAnsi" w:hAnsiTheme="minorHAnsi"/>
                <w:sz w:val="20"/>
                <w:szCs w:val="20"/>
              </w:rPr>
              <w:t xml:space="preserve"> strategy will be developed cognisant that one of the objectives of the business plan for the protected area system of PNG that will be developed by the project will be to generate sufficient revenues such that it can cross-subsidize the protected area system – or, more pertinently, the revenues can continue to replenish the Biodiversity Fund on a year-by-year basis.</w:t>
            </w:r>
          </w:p>
          <w:p w14:paraId="0F7E1F42" w14:textId="77777777" w:rsidR="00493D3B" w:rsidRPr="00B7068A" w:rsidRDefault="00493D3B" w:rsidP="007727F0">
            <w:pPr>
              <w:rPr>
                <w:rFonts w:asciiTheme="minorHAnsi" w:hAnsiTheme="minorHAnsi"/>
                <w:sz w:val="20"/>
                <w:szCs w:val="20"/>
              </w:rPr>
            </w:pPr>
          </w:p>
          <w:p w14:paraId="7B3B490F" w14:textId="3AD81A84" w:rsidR="0076471F" w:rsidRPr="00B7068A" w:rsidRDefault="0076471F" w:rsidP="007727F0">
            <w:pPr>
              <w:rPr>
                <w:rFonts w:asciiTheme="minorHAnsi" w:hAnsiTheme="minorHAnsi"/>
                <w:sz w:val="20"/>
                <w:szCs w:val="20"/>
              </w:rPr>
            </w:pPr>
            <w:r w:rsidRPr="00B7068A">
              <w:rPr>
                <w:rFonts w:asciiTheme="minorHAnsi" w:hAnsiTheme="minorHAnsi"/>
                <w:sz w:val="20"/>
                <w:szCs w:val="20"/>
              </w:rPr>
              <w:t>The implementation of the fund-raising strategy will be funded by the project and carried out by a team specifically recruited to do so; the MPTFO will also contribute to the successful development of the strategy</w:t>
            </w:r>
            <w:r w:rsidR="00764333" w:rsidRPr="00B7068A">
              <w:rPr>
                <w:rFonts w:asciiTheme="minorHAnsi" w:hAnsiTheme="minorHAnsi"/>
                <w:sz w:val="20"/>
                <w:szCs w:val="20"/>
              </w:rPr>
              <w:t xml:space="preserve"> as needed</w:t>
            </w:r>
            <w:r w:rsidRPr="00B7068A">
              <w:rPr>
                <w:rFonts w:asciiTheme="minorHAnsi" w:hAnsiTheme="minorHAnsi"/>
                <w:sz w:val="20"/>
                <w:szCs w:val="20"/>
              </w:rPr>
              <w:t>.  The strategy will include a number of different processes:</w:t>
            </w:r>
          </w:p>
          <w:p w14:paraId="3A5CD55F" w14:textId="77777777" w:rsidR="00493D3B" w:rsidRPr="00B7068A" w:rsidRDefault="00493D3B" w:rsidP="007727F0">
            <w:pPr>
              <w:rPr>
                <w:rFonts w:asciiTheme="minorHAnsi" w:hAnsiTheme="minorHAnsi"/>
                <w:sz w:val="20"/>
                <w:szCs w:val="20"/>
              </w:rPr>
            </w:pPr>
          </w:p>
          <w:p w14:paraId="2C6EC9AC" w14:textId="042FD722" w:rsidR="0076471F" w:rsidRPr="00B7068A" w:rsidRDefault="0076471F" w:rsidP="007727F0">
            <w:pPr>
              <w:rPr>
                <w:rFonts w:asciiTheme="minorHAnsi" w:hAnsiTheme="minorHAnsi"/>
                <w:sz w:val="20"/>
                <w:szCs w:val="20"/>
              </w:rPr>
            </w:pPr>
            <w:r w:rsidRPr="00B7068A">
              <w:rPr>
                <w:rFonts w:asciiTheme="minorHAnsi" w:hAnsiTheme="minorHAnsi"/>
                <w:sz w:val="20"/>
                <w:szCs w:val="20"/>
              </w:rPr>
              <w:t>The fund-raising team, with the assistance of the project, will support donor management processes including i) targeting potential donors – including those from the community in PNG – by preparing detailed project proposals such as for the Green Climate Fund, ii) liaising with different funders, and iii) building working partnerships with funding agencies/ institutions.</w:t>
            </w:r>
          </w:p>
          <w:p w14:paraId="313BA3D3" w14:textId="77777777" w:rsidR="0076471F" w:rsidRPr="00B7068A" w:rsidRDefault="0076471F" w:rsidP="007727F0">
            <w:pPr>
              <w:rPr>
                <w:rFonts w:asciiTheme="minorHAnsi" w:hAnsiTheme="minorHAnsi"/>
                <w:sz w:val="20"/>
                <w:szCs w:val="20"/>
              </w:rPr>
            </w:pPr>
            <w:r w:rsidRPr="00B7068A">
              <w:rPr>
                <w:rFonts w:asciiTheme="minorHAnsi" w:hAnsiTheme="minorHAnsi"/>
                <w:sz w:val="20"/>
                <w:szCs w:val="20"/>
              </w:rPr>
              <w:t>As a country with vast stored carbon and carbon sequestration processes, there is significant potential to mobilise REDD+ and other carbon financing.  However, the feasibility of this needs to be determined – in part by closely watching the progress of other people in securing carbon finance (see Output 3.3).</w:t>
            </w:r>
          </w:p>
          <w:p w14:paraId="030067B7" w14:textId="77777777" w:rsidR="00493D3B" w:rsidRPr="00B7068A" w:rsidRDefault="00493D3B" w:rsidP="007727F0">
            <w:pPr>
              <w:rPr>
                <w:rFonts w:asciiTheme="minorHAnsi" w:hAnsiTheme="minorHAnsi"/>
                <w:sz w:val="20"/>
                <w:szCs w:val="20"/>
              </w:rPr>
            </w:pPr>
          </w:p>
          <w:p w14:paraId="5808B569" w14:textId="7AD61C16" w:rsidR="0076471F" w:rsidRPr="00B7068A" w:rsidRDefault="0076471F" w:rsidP="007727F0">
            <w:pPr>
              <w:rPr>
                <w:rFonts w:asciiTheme="minorHAnsi" w:hAnsiTheme="minorHAnsi"/>
                <w:sz w:val="20"/>
                <w:szCs w:val="20"/>
              </w:rPr>
            </w:pPr>
            <w:r w:rsidRPr="00B7068A">
              <w:rPr>
                <w:rFonts w:asciiTheme="minorHAnsi" w:hAnsiTheme="minorHAnsi"/>
                <w:sz w:val="20"/>
                <w:szCs w:val="20"/>
              </w:rPr>
              <w:t>The fund-raising team will also explore all other innovative mechanisms for generating resources for the Biodiversity Fund.  For example, none of the stakeholders in PNG had even heard of Debt for Nature swaps; these could be explored as a mechanism to capitalise the Biodiversity Fund.</w:t>
            </w:r>
          </w:p>
          <w:p w14:paraId="2211FC34" w14:textId="77777777" w:rsidR="00493D3B" w:rsidRPr="00B7068A" w:rsidRDefault="00493D3B" w:rsidP="007727F0">
            <w:pPr>
              <w:rPr>
                <w:rFonts w:asciiTheme="minorHAnsi" w:hAnsiTheme="minorHAnsi"/>
                <w:sz w:val="20"/>
                <w:szCs w:val="20"/>
              </w:rPr>
            </w:pPr>
          </w:p>
          <w:p w14:paraId="61245C3A" w14:textId="2BE59857" w:rsidR="0076471F" w:rsidRPr="00B7068A" w:rsidRDefault="0076471F" w:rsidP="007727F0">
            <w:pPr>
              <w:rPr>
                <w:rFonts w:asciiTheme="minorHAnsi" w:hAnsiTheme="minorHAnsi"/>
                <w:sz w:val="20"/>
                <w:szCs w:val="20"/>
              </w:rPr>
            </w:pPr>
            <w:r w:rsidRPr="00B7068A">
              <w:rPr>
                <w:rFonts w:asciiTheme="minorHAnsi" w:hAnsiTheme="minorHAnsi"/>
                <w:sz w:val="20"/>
                <w:szCs w:val="20"/>
              </w:rPr>
              <w:t>The fund-raising team will also determine the feasibility of including taxes, levies and revenue streams from other sources – including green taxes (e.g., a round-log tax as has been suggested in the PA Bill) and payment for ecosystem services (especially in those situations in which the users are private or semi-autonomous organisations such as PNG Power or Eda Ranu – and other water suppliers around the country) – as mechanisms to replenish the Biodiversity Fund.  It is possible (although initially very unlikely) that the protected area system itself will generate sufficient revenues such that it can cross-subsidize other areas within the protected area system – or, possibly, the revenues can continue to replenish the Biodiversity Fund on a year-by-year basis.  Ultimately, how these funds will be managed will be decided and written into the fund design; as stated above, this will be reviewed every four years.</w:t>
            </w:r>
          </w:p>
          <w:p w14:paraId="710C4DA8" w14:textId="77777777" w:rsidR="00B7068A" w:rsidRPr="00B7068A" w:rsidRDefault="00B7068A" w:rsidP="007727F0">
            <w:pPr>
              <w:rPr>
                <w:rFonts w:asciiTheme="minorHAnsi" w:hAnsiTheme="minorHAnsi"/>
                <w:sz w:val="20"/>
                <w:szCs w:val="20"/>
              </w:rPr>
            </w:pPr>
          </w:p>
          <w:p w14:paraId="4AF30A2A" w14:textId="171DE5F9" w:rsidR="0076471F" w:rsidRPr="00B7068A" w:rsidRDefault="0076471F" w:rsidP="007727F0">
            <w:pPr>
              <w:rPr>
                <w:rFonts w:asciiTheme="minorHAnsi" w:hAnsiTheme="minorHAnsi"/>
                <w:sz w:val="20"/>
                <w:szCs w:val="20"/>
              </w:rPr>
            </w:pPr>
            <w:r w:rsidRPr="00B7068A">
              <w:rPr>
                <w:rFonts w:asciiTheme="minorHAnsi" w:hAnsiTheme="minorHAnsi"/>
                <w:sz w:val="20"/>
                <w:szCs w:val="20"/>
              </w:rPr>
              <w:t>In addition, on reaching a suitable agreement, other funding mechanisms that have been established or are in the process of being established (e.g., the USAID funding for protected areas) will be amalgamated into the Biodiversity Fund (for more, see Partnerships in Section IV); where it is not possible to do this, synergies and complementarity will be ensured.  It is also expected that all funding that would otherwise be allocated through the UNDP-GEF SGP to community-level natural resource management and/or protected area management will be managed through the Biodiversity Fund.  In other words, a significant portion of the UNDP-GEF SGP funds will be subsumed into the Biodiversity Fund.</w:t>
            </w:r>
          </w:p>
          <w:p w14:paraId="5091F399" w14:textId="77777777" w:rsidR="00B7068A" w:rsidRPr="00B7068A" w:rsidRDefault="00B7068A" w:rsidP="007727F0">
            <w:pPr>
              <w:rPr>
                <w:rFonts w:asciiTheme="minorHAnsi" w:hAnsiTheme="minorHAnsi"/>
                <w:sz w:val="20"/>
                <w:szCs w:val="20"/>
              </w:rPr>
            </w:pPr>
          </w:p>
          <w:p w14:paraId="68D9D914" w14:textId="236E1114" w:rsidR="0076471F" w:rsidRPr="00B7068A" w:rsidRDefault="0076471F" w:rsidP="007727F0">
            <w:pPr>
              <w:rPr>
                <w:rFonts w:asciiTheme="minorHAnsi" w:hAnsiTheme="minorHAnsi"/>
                <w:sz w:val="20"/>
                <w:szCs w:val="20"/>
              </w:rPr>
            </w:pPr>
            <w:r w:rsidRPr="00B7068A">
              <w:rPr>
                <w:rFonts w:asciiTheme="minorHAnsi" w:hAnsiTheme="minorHAnsi"/>
                <w:sz w:val="20"/>
                <w:szCs w:val="20"/>
              </w:rPr>
              <w:t>The fund raising/resource mobilisation contract may, in part, be based on commission for successfully raised funds (at least this may apply to funds raised from certain sources of funding).</w:t>
            </w:r>
          </w:p>
        </w:tc>
      </w:tr>
      <w:tr w:rsidR="0076471F" w:rsidRPr="00B7068A" w14:paraId="57A4D1AA" w14:textId="77777777" w:rsidTr="001F20AD">
        <w:tc>
          <w:tcPr>
            <w:tcW w:w="3685" w:type="dxa"/>
            <w:shd w:val="clear" w:color="auto" w:fill="D9D9D9" w:themeFill="background1" w:themeFillShade="D9"/>
          </w:tcPr>
          <w:p w14:paraId="5B799A43" w14:textId="77777777" w:rsidR="0076471F" w:rsidRPr="00B7068A" w:rsidRDefault="0076471F" w:rsidP="007727F0">
            <w:pPr>
              <w:rPr>
                <w:rFonts w:asciiTheme="minorHAnsi" w:hAnsiTheme="minorHAnsi" w:cs="Arial"/>
                <w:b/>
                <w:noProof/>
                <w:sz w:val="20"/>
                <w:szCs w:val="20"/>
                <w:lang w:eastAsia="zh-CN"/>
              </w:rPr>
            </w:pPr>
            <w:r w:rsidRPr="00B7068A">
              <w:rPr>
                <w:rFonts w:asciiTheme="minorHAnsi" w:hAnsiTheme="minorHAnsi" w:cs="Arial"/>
                <w:b/>
                <w:noProof/>
                <w:sz w:val="20"/>
                <w:szCs w:val="20"/>
                <w:lang w:eastAsia="zh-CN"/>
              </w:rPr>
              <w:t>Secretariat for Biodiversity Fund</w:t>
            </w:r>
          </w:p>
        </w:tc>
        <w:tc>
          <w:tcPr>
            <w:tcW w:w="5665" w:type="dxa"/>
          </w:tcPr>
          <w:p w14:paraId="631FD7C0" w14:textId="77777777" w:rsidR="0076471F" w:rsidRPr="00B7068A" w:rsidRDefault="0076471F" w:rsidP="007727F0">
            <w:pPr>
              <w:rPr>
                <w:rFonts w:asciiTheme="minorHAnsi" w:hAnsiTheme="minorHAnsi"/>
                <w:sz w:val="20"/>
                <w:szCs w:val="20"/>
              </w:rPr>
            </w:pPr>
          </w:p>
        </w:tc>
      </w:tr>
      <w:tr w:rsidR="0076471F" w:rsidRPr="00B7068A" w14:paraId="3E8E15FB" w14:textId="77777777" w:rsidTr="001F20AD">
        <w:tc>
          <w:tcPr>
            <w:tcW w:w="9350" w:type="dxa"/>
            <w:gridSpan w:val="2"/>
          </w:tcPr>
          <w:p w14:paraId="690C5CB1" w14:textId="77777777" w:rsidR="0076471F" w:rsidRPr="00B7068A" w:rsidRDefault="0076471F" w:rsidP="007727F0">
            <w:pPr>
              <w:rPr>
                <w:rFonts w:asciiTheme="minorHAnsi" w:hAnsiTheme="minorHAnsi"/>
                <w:sz w:val="20"/>
                <w:szCs w:val="20"/>
              </w:rPr>
            </w:pPr>
            <w:r w:rsidRPr="00B7068A">
              <w:rPr>
                <w:rFonts w:asciiTheme="minorHAnsi" w:hAnsiTheme="minorHAnsi"/>
                <w:color w:val="000000"/>
                <w:sz w:val="20"/>
                <w:szCs w:val="20"/>
              </w:rPr>
              <w:t xml:space="preserve">The Secretariat of the Biodiversity Fund will be comprised of a professional fund management team </w:t>
            </w:r>
            <w:r w:rsidRPr="00B7068A">
              <w:rPr>
                <w:rFonts w:asciiTheme="minorHAnsi" w:hAnsiTheme="minorHAnsi"/>
                <w:sz w:val="20"/>
                <w:szCs w:val="20"/>
              </w:rPr>
              <w:t xml:space="preserve">(envisaged to be a maximum of four people) </w:t>
            </w:r>
            <w:r w:rsidRPr="00B7068A">
              <w:rPr>
                <w:rFonts w:asciiTheme="minorHAnsi" w:hAnsiTheme="minorHAnsi"/>
                <w:color w:val="000000"/>
                <w:sz w:val="20"/>
                <w:szCs w:val="20"/>
              </w:rPr>
              <w:t>that will be recruited following a Request for Proposals</w:t>
            </w:r>
            <w:r w:rsidRPr="00B7068A">
              <w:rPr>
                <w:rFonts w:asciiTheme="minorHAnsi" w:hAnsiTheme="minorHAnsi"/>
                <w:sz w:val="20"/>
                <w:szCs w:val="20"/>
              </w:rPr>
              <w:t xml:space="preserve">.  The Secretariat shall provide technical and administrative support to the Steering Committee and will be responsible for the day-to-day operations of the fund. This will include the appraisal of project proposals (including guaranteeing relevancy and quality, and social and environmental screening), coordination, report consolidation, monitoring and evaluation – as described in the Fund’s Operational Manual. Following the first edition of the Operational Manual (see above), all future editions of the Operational Manual will be codified by the Secretariat for the approval by the Steering Committee. </w:t>
            </w:r>
          </w:p>
          <w:p w14:paraId="41050E11" w14:textId="77777777" w:rsidR="00493D3B" w:rsidRPr="00B7068A" w:rsidRDefault="00493D3B" w:rsidP="007727F0">
            <w:pPr>
              <w:rPr>
                <w:rFonts w:asciiTheme="minorHAnsi" w:hAnsiTheme="minorHAnsi"/>
                <w:sz w:val="20"/>
                <w:szCs w:val="20"/>
              </w:rPr>
            </w:pPr>
          </w:p>
          <w:p w14:paraId="1A4CEEC2" w14:textId="2EB3C122" w:rsidR="0076471F" w:rsidRPr="00B7068A" w:rsidRDefault="0076471F" w:rsidP="007727F0">
            <w:pPr>
              <w:rPr>
                <w:rFonts w:asciiTheme="minorHAnsi" w:hAnsiTheme="minorHAnsi"/>
                <w:sz w:val="20"/>
                <w:szCs w:val="20"/>
              </w:rPr>
            </w:pPr>
            <w:r w:rsidRPr="00B7068A">
              <w:rPr>
                <w:rFonts w:asciiTheme="minorHAnsi" w:hAnsiTheme="minorHAnsi"/>
                <w:sz w:val="20"/>
                <w:szCs w:val="20"/>
              </w:rPr>
              <w:t>The Secretariat will also work with contractors on the Fund’s resource mobilization strategy and engages with contributing partners.</w:t>
            </w:r>
          </w:p>
          <w:p w14:paraId="63BC1D62" w14:textId="77777777" w:rsidR="00B7068A" w:rsidRPr="00B7068A" w:rsidRDefault="00B7068A" w:rsidP="007727F0">
            <w:pPr>
              <w:rPr>
                <w:rFonts w:asciiTheme="minorHAnsi" w:hAnsiTheme="minorHAnsi"/>
                <w:sz w:val="20"/>
                <w:szCs w:val="20"/>
              </w:rPr>
            </w:pPr>
          </w:p>
          <w:p w14:paraId="14705701" w14:textId="27DCFBFF" w:rsidR="0076471F" w:rsidRPr="00B7068A" w:rsidRDefault="0076471F" w:rsidP="007727F0">
            <w:pPr>
              <w:rPr>
                <w:rFonts w:asciiTheme="minorHAnsi" w:hAnsiTheme="minorHAnsi"/>
                <w:sz w:val="20"/>
                <w:szCs w:val="20"/>
              </w:rPr>
            </w:pPr>
            <w:r w:rsidRPr="00B7068A">
              <w:rPr>
                <w:rFonts w:asciiTheme="minorHAnsi" w:hAnsiTheme="minorHAnsi"/>
                <w:sz w:val="20"/>
                <w:szCs w:val="20"/>
              </w:rPr>
              <w:t>The Secretariat will also provide technical advice, quality control and coordination of meetings. It ensures the monitoring of the implemented activities and operational risks and submits consolidated periodic results-based progress reports to the Steering Committee.</w:t>
            </w:r>
          </w:p>
          <w:p w14:paraId="34C682A0" w14:textId="77777777" w:rsidR="0076471F" w:rsidRPr="00B7068A" w:rsidRDefault="0076471F" w:rsidP="007727F0">
            <w:pPr>
              <w:rPr>
                <w:rFonts w:asciiTheme="minorHAnsi" w:hAnsiTheme="minorHAnsi"/>
                <w:color w:val="000000"/>
                <w:sz w:val="20"/>
                <w:szCs w:val="20"/>
              </w:rPr>
            </w:pPr>
            <w:r w:rsidRPr="00B7068A">
              <w:rPr>
                <w:rFonts w:asciiTheme="minorHAnsi" w:hAnsiTheme="minorHAnsi"/>
                <w:sz w:val="20"/>
                <w:szCs w:val="20"/>
              </w:rPr>
              <w:t>Some of the functions of the Secretariat may be delegated and/or contracted to third parties – including aspects such as working with and mentoring low capacity groups or organisations, project/programme appraisal, and monitoring and evaluation (as this would result in an increased independence of such activities).</w:t>
            </w:r>
          </w:p>
        </w:tc>
      </w:tr>
      <w:tr w:rsidR="0076471F" w:rsidRPr="00B7068A" w14:paraId="0156FF20" w14:textId="77777777" w:rsidTr="001F20AD">
        <w:tc>
          <w:tcPr>
            <w:tcW w:w="3685" w:type="dxa"/>
            <w:shd w:val="clear" w:color="auto" w:fill="D9D9D9" w:themeFill="background1" w:themeFillShade="D9"/>
          </w:tcPr>
          <w:p w14:paraId="6BEE2090" w14:textId="77777777" w:rsidR="0076471F" w:rsidRPr="00B7068A" w:rsidRDefault="0076471F" w:rsidP="007727F0">
            <w:pPr>
              <w:rPr>
                <w:rFonts w:asciiTheme="minorHAnsi" w:hAnsiTheme="minorHAnsi" w:cs="Arial"/>
                <w:b/>
                <w:noProof/>
                <w:sz w:val="20"/>
                <w:szCs w:val="20"/>
                <w:lang w:eastAsia="zh-CN"/>
              </w:rPr>
            </w:pPr>
            <w:r w:rsidRPr="00B7068A">
              <w:rPr>
                <w:rFonts w:asciiTheme="minorHAnsi" w:hAnsiTheme="minorHAnsi" w:cs="Arial"/>
                <w:b/>
                <w:noProof/>
                <w:sz w:val="20"/>
                <w:szCs w:val="20"/>
                <w:lang w:eastAsia="zh-CN"/>
              </w:rPr>
              <w:t>Investment Manager</w:t>
            </w:r>
          </w:p>
        </w:tc>
        <w:tc>
          <w:tcPr>
            <w:tcW w:w="5665" w:type="dxa"/>
          </w:tcPr>
          <w:p w14:paraId="2964211C" w14:textId="77777777" w:rsidR="0076471F" w:rsidRPr="00B7068A" w:rsidRDefault="0076471F" w:rsidP="007727F0">
            <w:pPr>
              <w:rPr>
                <w:rFonts w:asciiTheme="minorHAnsi" w:hAnsiTheme="minorHAnsi" w:cs="Arial"/>
                <w:noProof/>
                <w:sz w:val="20"/>
                <w:szCs w:val="20"/>
                <w:lang w:eastAsia="zh-CN"/>
              </w:rPr>
            </w:pPr>
          </w:p>
        </w:tc>
      </w:tr>
      <w:tr w:rsidR="0076471F" w:rsidRPr="00B7068A" w14:paraId="10C03DAB" w14:textId="77777777" w:rsidTr="001F20AD">
        <w:tc>
          <w:tcPr>
            <w:tcW w:w="9350" w:type="dxa"/>
            <w:gridSpan w:val="2"/>
          </w:tcPr>
          <w:p w14:paraId="6ED992C8" w14:textId="77777777" w:rsidR="00B7068A" w:rsidRPr="00B7068A" w:rsidRDefault="0076471F" w:rsidP="007727F0">
            <w:pPr>
              <w:rPr>
                <w:rFonts w:asciiTheme="minorHAnsi" w:hAnsiTheme="minorHAnsi"/>
                <w:sz w:val="20"/>
                <w:szCs w:val="20"/>
              </w:rPr>
            </w:pPr>
            <w:r w:rsidRPr="00B7068A">
              <w:rPr>
                <w:rFonts w:asciiTheme="minorHAnsi" w:hAnsiTheme="minorHAnsi"/>
                <w:sz w:val="20"/>
                <w:szCs w:val="20"/>
              </w:rPr>
              <w:t>An Investment Manager will be identified through a call for proposals. The investment manager will be an independent organization responsible to invest the fund assets; the Investment Manager will work under a contract with the Fund Administrator and will receive monies and transfer the returns on the f</w:t>
            </w:r>
            <w:r w:rsidR="00493D3B" w:rsidRPr="00B7068A">
              <w:rPr>
                <w:rFonts w:asciiTheme="minorHAnsi" w:hAnsiTheme="minorHAnsi"/>
                <w:sz w:val="20"/>
                <w:szCs w:val="20"/>
              </w:rPr>
              <w:t xml:space="preserve">und at a mutually agreed cost. </w:t>
            </w:r>
            <w:r w:rsidRPr="00B7068A">
              <w:rPr>
                <w:rFonts w:asciiTheme="minorHAnsi" w:hAnsiTheme="minorHAnsi"/>
                <w:sz w:val="20"/>
                <w:szCs w:val="20"/>
              </w:rPr>
              <w:t xml:space="preserve">Together with the </w:t>
            </w:r>
            <w:r w:rsidR="00764333" w:rsidRPr="00B7068A">
              <w:rPr>
                <w:rFonts w:asciiTheme="minorHAnsi" w:hAnsiTheme="minorHAnsi"/>
                <w:sz w:val="20"/>
                <w:szCs w:val="20"/>
              </w:rPr>
              <w:t>Fund Administrator</w:t>
            </w:r>
            <w:r w:rsidRPr="00B7068A">
              <w:rPr>
                <w:rFonts w:asciiTheme="minorHAnsi" w:hAnsiTheme="minorHAnsi"/>
                <w:sz w:val="20"/>
                <w:szCs w:val="20"/>
              </w:rPr>
              <w:t>, the Investment Manager will advise the Steering Committee on Fund design and investment portfolio (while following the underlying principles of the Fund), with the design of the fund being reviewed every four years.  The review will include analysis and review of the Fund’s results framework and financial architecture relative to the degr</w:t>
            </w:r>
            <w:r w:rsidR="00B7068A" w:rsidRPr="00B7068A">
              <w:rPr>
                <w:rFonts w:asciiTheme="minorHAnsi" w:hAnsiTheme="minorHAnsi"/>
                <w:sz w:val="20"/>
                <w:szCs w:val="20"/>
              </w:rPr>
              <w:t xml:space="preserve">ee to which it is capitalised. </w:t>
            </w:r>
          </w:p>
          <w:p w14:paraId="59DCCE3A" w14:textId="77777777" w:rsidR="00B7068A" w:rsidRPr="00B7068A" w:rsidRDefault="00B7068A" w:rsidP="007727F0">
            <w:pPr>
              <w:rPr>
                <w:rFonts w:asciiTheme="minorHAnsi" w:hAnsiTheme="minorHAnsi"/>
                <w:sz w:val="20"/>
                <w:szCs w:val="20"/>
              </w:rPr>
            </w:pPr>
          </w:p>
          <w:p w14:paraId="01861AD6" w14:textId="5AFA92C1" w:rsidR="0076471F" w:rsidRPr="00B7068A" w:rsidRDefault="0076471F" w:rsidP="007727F0">
            <w:pPr>
              <w:rPr>
                <w:rFonts w:asciiTheme="minorHAnsi" w:hAnsiTheme="minorHAnsi"/>
                <w:sz w:val="20"/>
                <w:szCs w:val="20"/>
              </w:rPr>
            </w:pPr>
            <w:r w:rsidRPr="00B7068A">
              <w:rPr>
                <w:rFonts w:asciiTheme="minorHAnsi" w:hAnsiTheme="minorHAnsi"/>
                <w:sz w:val="20"/>
                <w:szCs w:val="20"/>
              </w:rPr>
              <w:t>The design of the fund will take into account its level of capitalisation at the time of the review and decisions will be made regarding: i) the proportion</w:t>
            </w:r>
            <w:r w:rsidR="00974C6C" w:rsidRPr="00B7068A">
              <w:rPr>
                <w:rFonts w:asciiTheme="minorHAnsi" w:hAnsiTheme="minorHAnsi"/>
                <w:sz w:val="20"/>
                <w:szCs w:val="20"/>
              </w:rPr>
              <w:t xml:space="preserve"> </w:t>
            </w:r>
            <w:r w:rsidR="00B06423" w:rsidRPr="00B7068A">
              <w:rPr>
                <w:rFonts w:asciiTheme="minorHAnsi" w:hAnsiTheme="minorHAnsi"/>
                <w:sz w:val="20"/>
                <w:szCs w:val="20"/>
              </w:rPr>
              <w:t xml:space="preserve">of the sinking fund </w:t>
            </w:r>
            <w:r w:rsidRPr="00B7068A">
              <w:rPr>
                <w:rFonts w:asciiTheme="minorHAnsi" w:hAnsiTheme="minorHAnsi"/>
                <w:sz w:val="20"/>
                <w:szCs w:val="20"/>
              </w:rPr>
              <w:t xml:space="preserve">that will be invested </w:t>
            </w:r>
            <w:r w:rsidR="00B06423" w:rsidRPr="00B7068A">
              <w:rPr>
                <w:rFonts w:asciiTheme="minorHAnsi" w:hAnsiTheme="minorHAnsi"/>
                <w:sz w:val="20"/>
                <w:szCs w:val="20"/>
              </w:rPr>
              <w:t>f</w:t>
            </w:r>
            <w:r w:rsidRPr="00B7068A">
              <w:rPr>
                <w:rFonts w:asciiTheme="minorHAnsi" w:hAnsiTheme="minorHAnsi"/>
                <w:sz w:val="20"/>
                <w:szCs w:val="20"/>
              </w:rPr>
              <w:t>und, ii) how the interest from the sinking Fund will be managed, iii) how to manage the revenues that are being accrued within the protected area system within PNG, and iv) whether amendments to the investment portfolio should be made on the basis of the Fund’s principles (as described above).  The result will be an Investment Strategy that will be forwarded to the Steering Committee for approval and adoption.  The Investment Manager will, therefore, invest the funds according to the approved Investment Strategy.</w:t>
            </w:r>
          </w:p>
        </w:tc>
      </w:tr>
      <w:tr w:rsidR="0076471F" w:rsidRPr="00B7068A" w14:paraId="2FA30704" w14:textId="77777777" w:rsidTr="001F20AD">
        <w:tc>
          <w:tcPr>
            <w:tcW w:w="3685" w:type="dxa"/>
            <w:shd w:val="clear" w:color="auto" w:fill="D9D9D9" w:themeFill="background1" w:themeFillShade="D9"/>
          </w:tcPr>
          <w:p w14:paraId="3A0A7165" w14:textId="77777777" w:rsidR="0076471F" w:rsidRPr="00B7068A" w:rsidRDefault="0076471F" w:rsidP="007727F0">
            <w:pPr>
              <w:rPr>
                <w:rFonts w:asciiTheme="minorHAnsi" w:hAnsiTheme="minorHAnsi" w:cs="Arial"/>
                <w:b/>
                <w:noProof/>
                <w:sz w:val="20"/>
                <w:szCs w:val="20"/>
                <w:lang w:eastAsia="zh-CN"/>
              </w:rPr>
            </w:pPr>
            <w:r w:rsidRPr="00B7068A">
              <w:rPr>
                <w:rFonts w:asciiTheme="minorHAnsi" w:hAnsiTheme="minorHAnsi" w:cs="Arial"/>
                <w:b/>
                <w:noProof/>
                <w:sz w:val="20"/>
                <w:szCs w:val="20"/>
                <w:lang w:eastAsia="zh-CN"/>
              </w:rPr>
              <w:t>Pilot sites</w:t>
            </w:r>
          </w:p>
        </w:tc>
        <w:tc>
          <w:tcPr>
            <w:tcW w:w="5665" w:type="dxa"/>
          </w:tcPr>
          <w:p w14:paraId="3DACF796" w14:textId="77777777" w:rsidR="0076471F" w:rsidRPr="00B7068A" w:rsidRDefault="0076471F" w:rsidP="007727F0">
            <w:pPr>
              <w:rPr>
                <w:rFonts w:asciiTheme="minorHAnsi" w:hAnsiTheme="minorHAnsi" w:cs="Arial"/>
                <w:noProof/>
                <w:sz w:val="20"/>
                <w:szCs w:val="20"/>
                <w:lang w:eastAsia="zh-CN"/>
              </w:rPr>
            </w:pPr>
          </w:p>
        </w:tc>
      </w:tr>
      <w:tr w:rsidR="0076471F" w:rsidRPr="00B7068A" w14:paraId="68106DBF" w14:textId="77777777" w:rsidTr="001F20AD">
        <w:tc>
          <w:tcPr>
            <w:tcW w:w="9350" w:type="dxa"/>
            <w:gridSpan w:val="2"/>
            <w:shd w:val="clear" w:color="auto" w:fill="auto"/>
          </w:tcPr>
          <w:p w14:paraId="1C50EFE9" w14:textId="77777777" w:rsidR="0076471F" w:rsidRPr="00B7068A" w:rsidRDefault="0076471F" w:rsidP="007727F0">
            <w:pPr>
              <w:rPr>
                <w:rFonts w:asciiTheme="minorHAnsi" w:hAnsiTheme="minorHAnsi" w:cs="Arial"/>
                <w:noProof/>
                <w:sz w:val="20"/>
                <w:szCs w:val="20"/>
                <w:lang w:eastAsia="zh-CN"/>
              </w:rPr>
            </w:pPr>
            <w:r w:rsidRPr="00B7068A">
              <w:rPr>
                <w:rFonts w:asciiTheme="minorHAnsi" w:hAnsiTheme="minorHAnsi" w:cs="Arial"/>
                <w:noProof/>
                <w:sz w:val="20"/>
                <w:szCs w:val="20"/>
                <w:lang w:eastAsia="zh-CN"/>
              </w:rPr>
              <w:t>Under Output 3.2, the project will seek partners to implement the projects activities, with the aim of achieving the project’s outputs, outcomes and impacts, in three sites (initially).  The selection will in most cases be a direct selection (because the partner organisation is working in the area and is the logical organisation to implement the project’s activities) but the partner will still remain accountable to the project.  Once the partner(s) have been selected, they will be offered a contract (under a Responsible Party agreement); the contract will be linked to a grant and to the activities described in Output 3.2 under Section IV.</w:t>
            </w:r>
          </w:p>
        </w:tc>
      </w:tr>
      <w:tr w:rsidR="0076471F" w:rsidRPr="00B7068A" w14:paraId="53029015" w14:textId="77777777" w:rsidTr="001F20AD">
        <w:tc>
          <w:tcPr>
            <w:tcW w:w="3685" w:type="dxa"/>
            <w:shd w:val="clear" w:color="auto" w:fill="D9D9D9" w:themeFill="background1" w:themeFillShade="D9"/>
          </w:tcPr>
          <w:p w14:paraId="594F29C1" w14:textId="77777777" w:rsidR="0076471F" w:rsidRPr="00B7068A" w:rsidRDefault="0076471F" w:rsidP="007727F0">
            <w:pPr>
              <w:rPr>
                <w:rFonts w:asciiTheme="minorHAnsi" w:hAnsiTheme="minorHAnsi" w:cs="Arial"/>
                <w:noProof/>
                <w:sz w:val="20"/>
                <w:szCs w:val="20"/>
                <w:lang w:eastAsia="zh-CN"/>
              </w:rPr>
            </w:pPr>
            <w:r w:rsidRPr="00B7068A">
              <w:rPr>
                <w:rFonts w:asciiTheme="minorHAnsi" w:hAnsiTheme="minorHAnsi" w:cs="Arial"/>
                <w:noProof/>
                <w:sz w:val="20"/>
                <w:szCs w:val="20"/>
                <w:lang w:eastAsia="zh-CN"/>
              </w:rPr>
              <w:t>Sepik Wetlands (grant)</w:t>
            </w:r>
          </w:p>
        </w:tc>
        <w:tc>
          <w:tcPr>
            <w:tcW w:w="5665" w:type="dxa"/>
          </w:tcPr>
          <w:p w14:paraId="4D01A422" w14:textId="77777777" w:rsidR="0076471F" w:rsidRPr="00B7068A" w:rsidRDefault="0076471F" w:rsidP="007727F0">
            <w:pPr>
              <w:rPr>
                <w:rFonts w:asciiTheme="minorHAnsi" w:hAnsiTheme="minorHAnsi" w:cs="Arial"/>
                <w:noProof/>
                <w:sz w:val="20"/>
                <w:szCs w:val="20"/>
                <w:lang w:eastAsia="zh-CN"/>
              </w:rPr>
            </w:pPr>
          </w:p>
        </w:tc>
      </w:tr>
      <w:tr w:rsidR="0076471F" w:rsidRPr="00B7068A" w14:paraId="4FBFAFEA" w14:textId="77777777" w:rsidTr="001F20AD">
        <w:tc>
          <w:tcPr>
            <w:tcW w:w="9350" w:type="dxa"/>
            <w:gridSpan w:val="2"/>
          </w:tcPr>
          <w:p w14:paraId="245E4667" w14:textId="77777777" w:rsidR="0076471F" w:rsidRPr="00B7068A" w:rsidRDefault="0076471F" w:rsidP="007727F0">
            <w:pPr>
              <w:rPr>
                <w:rFonts w:asciiTheme="minorHAnsi" w:hAnsiTheme="minorHAnsi" w:cs="Arial"/>
                <w:noProof/>
                <w:sz w:val="20"/>
                <w:szCs w:val="20"/>
                <w:lang w:eastAsia="zh-CN"/>
              </w:rPr>
            </w:pPr>
            <w:r w:rsidRPr="00B7068A">
              <w:rPr>
                <w:rFonts w:asciiTheme="minorHAnsi" w:hAnsiTheme="minorHAnsi" w:cs="Arial"/>
                <w:noProof/>
                <w:sz w:val="20"/>
                <w:szCs w:val="20"/>
                <w:lang w:eastAsia="zh-CN"/>
              </w:rPr>
              <w:t>In the Sepik Wetlands, a partner organisation will be sought to work with SWMI; SWMI simply does not have the capacity to implement the project activities in the Sepik Wetlands and there are serious questions regarding their governance (in tandem with the CEPA representative in the area).  It is possible that an organisation such as FORCERT or BRG may be persuaded to work with SWMI to improve governance and practices and work towards achieving the project’s objectives.</w:t>
            </w:r>
          </w:p>
        </w:tc>
      </w:tr>
      <w:tr w:rsidR="0076471F" w:rsidRPr="00B7068A" w14:paraId="0C46AC06" w14:textId="77777777" w:rsidTr="001F20AD">
        <w:tc>
          <w:tcPr>
            <w:tcW w:w="3685" w:type="dxa"/>
            <w:shd w:val="clear" w:color="auto" w:fill="D9D9D9" w:themeFill="background1" w:themeFillShade="D9"/>
          </w:tcPr>
          <w:p w14:paraId="07CC7D53" w14:textId="77777777" w:rsidR="0076471F" w:rsidRPr="00B7068A" w:rsidRDefault="0076471F" w:rsidP="007727F0">
            <w:pPr>
              <w:rPr>
                <w:rFonts w:asciiTheme="minorHAnsi" w:hAnsiTheme="minorHAnsi" w:cs="Arial"/>
                <w:noProof/>
                <w:sz w:val="20"/>
                <w:szCs w:val="20"/>
                <w:lang w:eastAsia="zh-CN"/>
              </w:rPr>
            </w:pPr>
            <w:r w:rsidRPr="00B7068A">
              <w:rPr>
                <w:rFonts w:asciiTheme="minorHAnsi" w:hAnsiTheme="minorHAnsi" w:cs="Arial"/>
                <w:noProof/>
                <w:sz w:val="20"/>
                <w:szCs w:val="20"/>
                <w:lang w:eastAsia="zh-CN"/>
              </w:rPr>
              <w:t>Mt Wilhelm Conservation Area (grant)</w:t>
            </w:r>
          </w:p>
        </w:tc>
        <w:tc>
          <w:tcPr>
            <w:tcW w:w="5665" w:type="dxa"/>
          </w:tcPr>
          <w:p w14:paraId="4AF0A069" w14:textId="77777777" w:rsidR="0076471F" w:rsidRPr="00B7068A" w:rsidRDefault="0076471F" w:rsidP="007727F0">
            <w:pPr>
              <w:rPr>
                <w:rFonts w:asciiTheme="minorHAnsi" w:hAnsiTheme="minorHAnsi" w:cs="Arial"/>
                <w:noProof/>
                <w:sz w:val="20"/>
                <w:szCs w:val="20"/>
                <w:lang w:eastAsia="zh-CN"/>
              </w:rPr>
            </w:pPr>
          </w:p>
        </w:tc>
      </w:tr>
      <w:tr w:rsidR="0076471F" w:rsidRPr="00B7068A" w14:paraId="16237847" w14:textId="77777777" w:rsidTr="001F20AD">
        <w:tc>
          <w:tcPr>
            <w:tcW w:w="9350" w:type="dxa"/>
            <w:gridSpan w:val="2"/>
          </w:tcPr>
          <w:p w14:paraId="0E42076C" w14:textId="77777777" w:rsidR="0076471F" w:rsidRPr="00B7068A" w:rsidRDefault="0076471F" w:rsidP="007727F0">
            <w:pPr>
              <w:rPr>
                <w:rFonts w:asciiTheme="minorHAnsi" w:hAnsiTheme="minorHAnsi" w:cs="Arial"/>
                <w:noProof/>
                <w:sz w:val="20"/>
                <w:szCs w:val="20"/>
                <w:lang w:eastAsia="zh-CN"/>
              </w:rPr>
            </w:pPr>
            <w:r w:rsidRPr="00B7068A">
              <w:rPr>
                <w:rFonts w:asciiTheme="minorHAnsi" w:hAnsiTheme="minorHAnsi" w:cs="Arial"/>
                <w:noProof/>
                <w:sz w:val="20"/>
                <w:szCs w:val="20"/>
                <w:lang w:eastAsia="zh-CN"/>
              </w:rPr>
              <w:t>There are two organisations that will, ideally, work together to achieve the project’s objectives in the Mt Wilhelm area: these are the New Guinea Binatang Research Centre and the Wildlife Conservation Society.</w:t>
            </w:r>
          </w:p>
        </w:tc>
      </w:tr>
      <w:tr w:rsidR="0076471F" w:rsidRPr="00B7068A" w14:paraId="389EBCBF" w14:textId="77777777" w:rsidTr="001F20AD">
        <w:tc>
          <w:tcPr>
            <w:tcW w:w="3685" w:type="dxa"/>
            <w:shd w:val="clear" w:color="auto" w:fill="D9D9D9" w:themeFill="background1" w:themeFillShade="D9"/>
          </w:tcPr>
          <w:p w14:paraId="69C9FE8D" w14:textId="77777777" w:rsidR="0076471F" w:rsidRPr="00B7068A" w:rsidRDefault="0076471F" w:rsidP="007727F0">
            <w:pPr>
              <w:rPr>
                <w:rFonts w:asciiTheme="minorHAnsi" w:hAnsiTheme="minorHAnsi" w:cs="Arial"/>
                <w:noProof/>
                <w:sz w:val="20"/>
                <w:szCs w:val="20"/>
                <w:lang w:eastAsia="zh-CN"/>
              </w:rPr>
            </w:pPr>
            <w:r w:rsidRPr="00B7068A">
              <w:rPr>
                <w:rFonts w:asciiTheme="minorHAnsi" w:hAnsiTheme="minorHAnsi" w:cs="Arial"/>
                <w:noProof/>
                <w:sz w:val="20"/>
                <w:szCs w:val="20"/>
                <w:lang w:eastAsia="zh-CN"/>
              </w:rPr>
              <w:t>Kimbe Bay (grant)</w:t>
            </w:r>
          </w:p>
        </w:tc>
        <w:tc>
          <w:tcPr>
            <w:tcW w:w="5665" w:type="dxa"/>
          </w:tcPr>
          <w:p w14:paraId="0537615C" w14:textId="77777777" w:rsidR="0076471F" w:rsidRPr="00B7068A" w:rsidRDefault="0076471F" w:rsidP="007727F0">
            <w:pPr>
              <w:rPr>
                <w:rFonts w:asciiTheme="minorHAnsi" w:hAnsiTheme="minorHAnsi" w:cs="Arial"/>
                <w:noProof/>
                <w:sz w:val="20"/>
                <w:szCs w:val="20"/>
                <w:lang w:eastAsia="zh-CN"/>
              </w:rPr>
            </w:pPr>
          </w:p>
        </w:tc>
      </w:tr>
      <w:tr w:rsidR="0076471F" w:rsidRPr="00B7068A" w14:paraId="08C1084F" w14:textId="77777777" w:rsidTr="001F20AD">
        <w:tc>
          <w:tcPr>
            <w:tcW w:w="9350" w:type="dxa"/>
            <w:gridSpan w:val="2"/>
          </w:tcPr>
          <w:p w14:paraId="3CBBB950" w14:textId="5E90412D" w:rsidR="0076471F" w:rsidRPr="00B7068A" w:rsidRDefault="0076471F" w:rsidP="007727F0">
            <w:pPr>
              <w:rPr>
                <w:rFonts w:asciiTheme="minorHAnsi" w:hAnsiTheme="minorHAnsi" w:cs="Arial"/>
                <w:noProof/>
                <w:sz w:val="20"/>
                <w:szCs w:val="20"/>
                <w:lang w:eastAsia="zh-CN"/>
              </w:rPr>
            </w:pPr>
            <w:r w:rsidRPr="00B7068A">
              <w:rPr>
                <w:rFonts w:asciiTheme="minorHAnsi" w:hAnsiTheme="minorHAnsi" w:cs="Arial"/>
                <w:noProof/>
                <w:sz w:val="20"/>
                <w:szCs w:val="20"/>
                <w:lang w:eastAsia="zh-CN"/>
              </w:rPr>
              <w:t>A consortium of organisations may partner with the project in Kimbe Bay; it is possible that FORCERT – with their base in Kimbe town – may take the lead on some of the work but this may be done with other partners such as TNC (that has a long history of working in Kimbe Bay) and JCU (that has a long history of carryi</w:t>
            </w:r>
            <w:r w:rsidR="00B7068A" w:rsidRPr="00B7068A">
              <w:rPr>
                <w:rFonts w:asciiTheme="minorHAnsi" w:hAnsiTheme="minorHAnsi" w:cs="Arial"/>
                <w:noProof/>
                <w:sz w:val="20"/>
                <w:szCs w:val="20"/>
                <w:lang w:eastAsia="zh-CN"/>
              </w:rPr>
              <w:t xml:space="preserve">ng out research in Kimbe Bay). </w:t>
            </w:r>
            <w:r w:rsidRPr="00B7068A">
              <w:rPr>
                <w:rFonts w:asciiTheme="minorHAnsi" w:hAnsiTheme="minorHAnsi" w:cs="Arial"/>
                <w:noProof/>
                <w:sz w:val="20"/>
                <w:szCs w:val="20"/>
                <w:lang w:eastAsia="zh-CN"/>
              </w:rPr>
              <w:t>There may be roles for other organisations such as Mahonia na Dari – although the practical work of the project falls outside of the core business of Mahonia na Dari.</w:t>
            </w:r>
          </w:p>
        </w:tc>
      </w:tr>
      <w:tr w:rsidR="0076471F" w:rsidRPr="00B7068A" w14:paraId="5854E574" w14:textId="77777777" w:rsidTr="001F20AD">
        <w:tc>
          <w:tcPr>
            <w:tcW w:w="3685" w:type="dxa"/>
            <w:shd w:val="clear" w:color="auto" w:fill="D9D9D9" w:themeFill="background1" w:themeFillShade="D9"/>
          </w:tcPr>
          <w:p w14:paraId="706874CB" w14:textId="77777777" w:rsidR="0076471F" w:rsidRPr="00B7068A" w:rsidRDefault="0076471F" w:rsidP="007727F0">
            <w:pPr>
              <w:rPr>
                <w:rFonts w:asciiTheme="minorHAnsi" w:hAnsiTheme="minorHAnsi" w:cs="Arial"/>
                <w:b/>
                <w:noProof/>
                <w:sz w:val="20"/>
                <w:szCs w:val="20"/>
                <w:lang w:eastAsia="zh-CN"/>
              </w:rPr>
            </w:pPr>
          </w:p>
        </w:tc>
        <w:tc>
          <w:tcPr>
            <w:tcW w:w="5665" w:type="dxa"/>
          </w:tcPr>
          <w:p w14:paraId="7255957E" w14:textId="77777777" w:rsidR="0076471F" w:rsidRPr="00B7068A" w:rsidRDefault="0076471F" w:rsidP="007727F0">
            <w:pPr>
              <w:rPr>
                <w:rFonts w:asciiTheme="minorHAnsi" w:hAnsiTheme="minorHAnsi" w:cs="Arial"/>
                <w:noProof/>
                <w:sz w:val="20"/>
                <w:szCs w:val="20"/>
                <w:lang w:eastAsia="zh-CN"/>
              </w:rPr>
            </w:pPr>
          </w:p>
        </w:tc>
      </w:tr>
    </w:tbl>
    <w:p w14:paraId="4BF37585" w14:textId="77777777" w:rsidR="0076471F" w:rsidRPr="0076471F" w:rsidRDefault="0076471F" w:rsidP="007727F0">
      <w:pPr>
        <w:rPr>
          <w:lang w:val="en-US" w:eastAsia="en-US"/>
        </w:rPr>
      </w:pPr>
    </w:p>
    <w:p w14:paraId="55F05C1C" w14:textId="77777777" w:rsidR="0076471F" w:rsidRDefault="0076471F" w:rsidP="007727F0">
      <w:r>
        <w:fldChar w:fldCharType="end"/>
      </w:r>
    </w:p>
    <w:p w14:paraId="010A947D" w14:textId="77777777" w:rsidR="0076471F" w:rsidRDefault="0076471F">
      <w:pPr>
        <w:rPr>
          <w:lang w:eastAsia="x-none"/>
        </w:rPr>
      </w:pPr>
      <w:r>
        <w:rPr>
          <w:lang w:eastAsia="x-none"/>
        </w:rPr>
        <w:br w:type="page"/>
      </w:r>
    </w:p>
    <w:p w14:paraId="0DEF2B9F" w14:textId="77777777" w:rsidR="0076471F" w:rsidRPr="00421FD8" w:rsidRDefault="0076471F" w:rsidP="0076471F">
      <w:pPr>
        <w:pStyle w:val="Heading2"/>
        <w:ind w:left="0"/>
        <w:rPr>
          <w:rFonts w:ascii="Calibri" w:hAnsi="Calibri"/>
        </w:rPr>
      </w:pPr>
      <w:bookmarkStart w:id="141" w:name="_Toc487556791"/>
      <w:bookmarkStart w:id="142" w:name="_Toc507775306"/>
      <w:bookmarkStart w:id="143" w:name="_Toc509330449"/>
      <w:bookmarkStart w:id="144" w:name="_Toc509433593"/>
      <w:bookmarkStart w:id="145" w:name="_Toc509931906"/>
      <w:bookmarkStart w:id="146" w:name="_Toc512514874"/>
      <w:bookmarkStart w:id="147" w:name="_Toc512515568"/>
      <w:bookmarkStart w:id="148" w:name="_Toc512575919"/>
      <w:r w:rsidRPr="00421FD8">
        <w:rPr>
          <w:rFonts w:ascii="Calibri" w:hAnsi="Calibri"/>
        </w:rPr>
        <w:t>Annex D: Terms of Reference</w:t>
      </w:r>
      <w:bookmarkEnd w:id="141"/>
      <w:bookmarkEnd w:id="142"/>
      <w:bookmarkEnd w:id="143"/>
      <w:bookmarkEnd w:id="144"/>
      <w:bookmarkEnd w:id="145"/>
      <w:bookmarkEnd w:id="146"/>
      <w:bookmarkEnd w:id="147"/>
      <w:bookmarkEnd w:id="148"/>
    </w:p>
    <w:p w14:paraId="2B692CAF" w14:textId="77777777" w:rsidR="0076471F" w:rsidRDefault="0076471F" w:rsidP="0076471F">
      <w:pPr>
        <w:rPr>
          <w:rFonts w:cs="Arial"/>
          <w:b/>
          <w:i/>
          <w:noProof/>
          <w:szCs w:val="20"/>
          <w:lang w:eastAsia="zh-CN"/>
        </w:rPr>
      </w:pPr>
    </w:p>
    <w:p w14:paraId="7CE40435" w14:textId="77777777" w:rsidR="0076471F" w:rsidRPr="00C66456" w:rsidRDefault="0076471F" w:rsidP="004C53B9">
      <w:pPr>
        <w:pStyle w:val="NoSpacing"/>
        <w:numPr>
          <w:ilvl w:val="0"/>
          <w:numId w:val="21"/>
        </w:numPr>
        <w:rPr>
          <w:rFonts w:asciiTheme="minorHAnsi" w:hAnsiTheme="minorHAnsi"/>
          <w:b/>
          <w:sz w:val="20"/>
          <w:lang w:val="en-ZA"/>
        </w:rPr>
      </w:pPr>
      <w:r>
        <w:rPr>
          <w:rFonts w:asciiTheme="minorHAnsi" w:hAnsiTheme="minorHAnsi"/>
          <w:b/>
          <w:sz w:val="20"/>
          <w:lang w:val="en-ZA"/>
        </w:rPr>
        <w:t>Project Board</w:t>
      </w:r>
      <w:r w:rsidRPr="00C66456">
        <w:rPr>
          <w:rFonts w:asciiTheme="minorHAnsi" w:hAnsiTheme="minorHAnsi"/>
          <w:b/>
          <w:sz w:val="20"/>
          <w:lang w:val="en-ZA"/>
        </w:rPr>
        <w:t xml:space="preserve"> </w:t>
      </w:r>
    </w:p>
    <w:p w14:paraId="52826A83" w14:textId="77777777" w:rsidR="0076471F" w:rsidRPr="00C66456" w:rsidRDefault="0076471F" w:rsidP="0076471F">
      <w:pPr>
        <w:pStyle w:val="NoSpacing"/>
        <w:rPr>
          <w:rFonts w:asciiTheme="minorHAnsi" w:hAnsiTheme="minorHAnsi"/>
          <w:b/>
          <w:sz w:val="20"/>
          <w:lang w:val="en-ZA"/>
        </w:rPr>
      </w:pPr>
    </w:p>
    <w:p w14:paraId="703D128E" w14:textId="77777777" w:rsidR="0076471F" w:rsidRPr="00C66456" w:rsidRDefault="0076471F" w:rsidP="0076471F">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Pr>
          <w:rFonts w:asciiTheme="minorHAnsi" w:hAnsiTheme="minorHAnsi" w:cs="Calibri"/>
          <w:spacing w:val="-2"/>
          <w:sz w:val="20"/>
          <w:szCs w:val="20"/>
        </w:rPr>
        <w:t>The</w:t>
      </w:r>
      <w:r w:rsidRPr="00C66456">
        <w:rPr>
          <w:rFonts w:asciiTheme="minorHAnsi" w:hAnsiTheme="minorHAnsi" w:cs="Calibri"/>
          <w:spacing w:val="-2"/>
          <w:sz w:val="20"/>
          <w:szCs w:val="20"/>
        </w:rPr>
        <w:t xml:space="preserve"> </w:t>
      </w:r>
      <w:r>
        <w:rPr>
          <w:rFonts w:asciiTheme="minorHAnsi" w:hAnsiTheme="minorHAnsi" w:cs="Calibri"/>
          <w:spacing w:val="-2"/>
          <w:sz w:val="20"/>
          <w:szCs w:val="20"/>
        </w:rPr>
        <w:t>Project Board</w:t>
      </w:r>
      <w:r w:rsidRPr="00C66456">
        <w:rPr>
          <w:rFonts w:asciiTheme="minorHAnsi" w:hAnsiTheme="minorHAnsi" w:cs="Calibri"/>
          <w:spacing w:val="-2"/>
          <w:sz w:val="20"/>
          <w:szCs w:val="20"/>
        </w:rPr>
        <w:t xml:space="preserve"> will ensure adequate </w:t>
      </w:r>
      <w:r w:rsidRPr="00C66456">
        <w:rPr>
          <w:rFonts w:asciiTheme="minorHAnsi" w:hAnsiTheme="minorHAnsi" w:cs="Calibri"/>
          <w:sz w:val="20"/>
          <w:szCs w:val="20"/>
        </w:rPr>
        <w:t xml:space="preserve">guidance, </w:t>
      </w:r>
      <w:r w:rsidRPr="00C66456">
        <w:rPr>
          <w:rFonts w:asciiTheme="minorHAnsi" w:hAnsiTheme="minorHAnsi" w:cs="Calibri"/>
          <w:spacing w:val="-2"/>
          <w:sz w:val="20"/>
          <w:szCs w:val="20"/>
        </w:rPr>
        <w:t xml:space="preserve">oversight and integration of project activities. </w:t>
      </w:r>
      <w:r>
        <w:rPr>
          <w:rFonts w:asciiTheme="minorHAnsi" w:hAnsiTheme="minorHAnsi" w:cs="Calibri"/>
          <w:spacing w:val="-2"/>
          <w:sz w:val="20"/>
          <w:szCs w:val="20"/>
        </w:rPr>
        <w:t xml:space="preserve">The PB </w:t>
      </w:r>
      <w:r w:rsidRPr="0098566B">
        <w:rPr>
          <w:rFonts w:asciiTheme="minorHAnsi" w:hAnsiTheme="minorHAnsi" w:cs="Arial"/>
          <w:noProof/>
          <w:sz w:val="20"/>
          <w:szCs w:val="20"/>
          <w:lang w:eastAsia="zh-CN"/>
        </w:rPr>
        <w:t>is the body with ultimate responsibility for the efficient and effective implementation of the project.  As such, it will ensure that the project’s process of implementation and the achievement of its objective and outcomes are highly professional, streamlined, effective and efficient.  The PB will ensure that the project maintains the highest levels of transparency and accountability; and it will ensure cooperation and collaboration among project partners.  It will ensure that the project remains relevant to the national development objectives and strategies; to the UNDP policies and strategies; to the GEF’s focal areas; and in particular to the communities that own, use and hence - to a great extent - depend on the Protected Area lands and waters for their sustenance and survival.  The PB ensure</w:t>
      </w:r>
      <w:r>
        <w:rPr>
          <w:rFonts w:asciiTheme="minorHAnsi" w:hAnsiTheme="minorHAnsi" w:cs="Arial"/>
          <w:noProof/>
          <w:sz w:val="20"/>
          <w:szCs w:val="20"/>
          <w:lang w:eastAsia="zh-CN"/>
        </w:rPr>
        <w:t>s</w:t>
      </w:r>
      <w:r w:rsidRPr="0098566B">
        <w:rPr>
          <w:rFonts w:asciiTheme="minorHAnsi" w:hAnsiTheme="minorHAnsi" w:cs="Arial"/>
          <w:noProof/>
          <w:sz w:val="20"/>
          <w:szCs w:val="20"/>
          <w:lang w:eastAsia="zh-CN"/>
        </w:rPr>
        <w:t xml:space="preserve"> that the processes that the project has put into place and the impacts that the project has are sustainable.  The PB will </w:t>
      </w:r>
      <w:r w:rsidRPr="0098566B">
        <w:rPr>
          <w:rFonts w:asciiTheme="minorHAnsi" w:hAnsiTheme="minorHAnsi"/>
          <w:sz w:val="20"/>
          <w:szCs w:val="20"/>
        </w:rPr>
        <w:t>promote learning, feedback and knowledge sharing on the results and lessons learned from the project and its partners as a basis for decision-making on and, if necessary adaptation of, policies, strategies, programme management and projects, and to improve knowledge and performance</w:t>
      </w:r>
    </w:p>
    <w:p w14:paraId="71FDD229" w14:textId="77777777" w:rsidR="0076471F" w:rsidRPr="00C66456" w:rsidRDefault="0076471F" w:rsidP="0076471F">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p>
    <w:p w14:paraId="31746369" w14:textId="77777777" w:rsidR="0076471F" w:rsidRPr="00C66456" w:rsidRDefault="0076471F" w:rsidP="0076471F">
      <w:pPr>
        <w:pStyle w:val="Bullet1"/>
        <w:numPr>
          <w:ilvl w:val="0"/>
          <w:numId w:val="0"/>
        </w:numPr>
        <w:rPr>
          <w:rFonts w:asciiTheme="minorHAnsi" w:hAnsiTheme="minorHAnsi" w:cs="Calibri"/>
          <w:sz w:val="20"/>
        </w:rPr>
      </w:pPr>
      <w:r w:rsidRPr="00C66456">
        <w:rPr>
          <w:rFonts w:asciiTheme="minorHAnsi" w:hAnsiTheme="minorHAnsi" w:cs="Calibri"/>
          <w:sz w:val="20"/>
        </w:rPr>
        <w:t>The PB shall</w:t>
      </w:r>
      <w:r w:rsidRPr="00C66456">
        <w:rPr>
          <w:rFonts w:asciiTheme="minorHAnsi" w:hAnsiTheme="minorHAnsi" w:cs="Calibri"/>
          <w:b/>
          <w:sz w:val="20"/>
        </w:rPr>
        <w:t xml:space="preserve"> </w:t>
      </w:r>
      <w:r w:rsidRPr="00C66456">
        <w:rPr>
          <w:rFonts w:asciiTheme="minorHAnsi" w:hAnsiTheme="minorHAnsi" w:cs="Calibri"/>
          <w:sz w:val="20"/>
        </w:rPr>
        <w:t xml:space="preserve">provide strategic advice to the </w:t>
      </w:r>
      <w:r>
        <w:rPr>
          <w:rFonts w:asciiTheme="minorHAnsi" w:hAnsiTheme="minorHAnsi" w:cs="Calibri"/>
          <w:sz w:val="20"/>
        </w:rPr>
        <w:t>Project Implementation Unit</w:t>
      </w:r>
      <w:r w:rsidRPr="00C66456">
        <w:rPr>
          <w:rFonts w:asciiTheme="minorHAnsi" w:hAnsiTheme="minorHAnsi" w:cs="Calibri"/>
          <w:sz w:val="20"/>
        </w:rPr>
        <w:t xml:space="preserve"> (</w:t>
      </w:r>
      <w:r>
        <w:rPr>
          <w:rFonts w:asciiTheme="minorHAnsi" w:hAnsiTheme="minorHAnsi" w:cs="Calibri"/>
          <w:sz w:val="20"/>
        </w:rPr>
        <w:t>PIU</w:t>
      </w:r>
      <w:r w:rsidRPr="00C66456">
        <w:rPr>
          <w:rFonts w:asciiTheme="minorHAnsi" w:hAnsiTheme="minorHAnsi" w:cs="Calibri"/>
          <w:sz w:val="20"/>
        </w:rPr>
        <w:t>) for the implementation of project activities to ensure broader integration of the project activities within the national development goal</w:t>
      </w:r>
      <w:r>
        <w:rPr>
          <w:rFonts w:asciiTheme="minorHAnsi" w:hAnsiTheme="minorHAnsi" w:cs="Calibri"/>
          <w:sz w:val="20"/>
        </w:rPr>
        <w:t>s</w:t>
      </w:r>
      <w:r w:rsidRPr="00C66456">
        <w:rPr>
          <w:rFonts w:asciiTheme="minorHAnsi" w:hAnsiTheme="minorHAnsi" w:cs="Calibri"/>
          <w:sz w:val="20"/>
        </w:rPr>
        <w:t xml:space="preserve"> of poverty reduction and sustainable development objectives </w:t>
      </w:r>
    </w:p>
    <w:p w14:paraId="59167801" w14:textId="77777777" w:rsidR="0076471F" w:rsidRPr="00C66456" w:rsidRDefault="0076471F" w:rsidP="0076471F">
      <w:pPr>
        <w:pStyle w:val="BodyText"/>
        <w:spacing w:after="0"/>
        <w:rPr>
          <w:rFonts w:asciiTheme="minorHAnsi" w:hAnsiTheme="minorHAnsi" w:cs="Calibri"/>
          <w:b/>
          <w:sz w:val="20"/>
          <w:szCs w:val="20"/>
        </w:rPr>
      </w:pPr>
    </w:p>
    <w:p w14:paraId="4E06956E" w14:textId="77777777" w:rsidR="0076471F" w:rsidRDefault="0076471F" w:rsidP="0076471F">
      <w:pPr>
        <w:pStyle w:val="BodyText"/>
        <w:spacing w:after="0"/>
        <w:rPr>
          <w:rFonts w:asciiTheme="minorHAnsi" w:hAnsiTheme="minorHAnsi"/>
          <w:sz w:val="20"/>
          <w:szCs w:val="20"/>
        </w:rPr>
      </w:pPr>
      <w:r w:rsidRPr="0098566B">
        <w:rPr>
          <w:rFonts w:asciiTheme="minorHAnsi" w:hAnsiTheme="minorHAnsi"/>
          <w:sz w:val="20"/>
          <w:szCs w:val="20"/>
        </w:rPr>
        <w:t xml:space="preserve">The PB will meet after the Inception Workshop (to approve the first year’s annual workplan and budget) and, thereafter, a minimum of two times a year.  </w:t>
      </w:r>
      <w:r w:rsidRPr="00C66456">
        <w:rPr>
          <w:rFonts w:asciiTheme="minorHAnsi" w:hAnsiTheme="minorHAnsi" w:cs="Calibri"/>
          <w:sz w:val="20"/>
          <w:szCs w:val="20"/>
        </w:rPr>
        <w:t xml:space="preserve">With the assistance of the </w:t>
      </w:r>
      <w:r>
        <w:rPr>
          <w:rFonts w:asciiTheme="minorHAnsi" w:hAnsiTheme="minorHAnsi" w:cs="Calibri"/>
          <w:sz w:val="20"/>
          <w:szCs w:val="20"/>
        </w:rPr>
        <w:t>PIU</w:t>
      </w:r>
      <w:r w:rsidRPr="00C66456">
        <w:rPr>
          <w:rFonts w:asciiTheme="minorHAnsi" w:hAnsiTheme="minorHAnsi" w:cs="Calibri"/>
          <w:sz w:val="20"/>
          <w:szCs w:val="20"/>
        </w:rPr>
        <w:t xml:space="preserve">, the chairperson of the PB will convene </w:t>
      </w:r>
      <w:r>
        <w:rPr>
          <w:rFonts w:asciiTheme="minorHAnsi" w:hAnsiTheme="minorHAnsi" w:cs="Calibri"/>
          <w:sz w:val="20"/>
          <w:szCs w:val="20"/>
        </w:rPr>
        <w:t xml:space="preserve">Project Board </w:t>
      </w:r>
      <w:r w:rsidRPr="00C66456">
        <w:rPr>
          <w:rFonts w:asciiTheme="minorHAnsi" w:hAnsiTheme="minorHAnsi" w:cs="Calibri"/>
          <w:sz w:val="20"/>
          <w:szCs w:val="20"/>
        </w:rPr>
        <w:t xml:space="preserve">meetings. The Project Manager (PM) will participate in the PB and provide the Secretariat to the </w:t>
      </w:r>
      <w:r>
        <w:rPr>
          <w:rFonts w:asciiTheme="minorHAnsi" w:hAnsiTheme="minorHAnsi" w:cs="Calibri"/>
          <w:sz w:val="20"/>
          <w:szCs w:val="20"/>
        </w:rPr>
        <w:t>Board</w:t>
      </w:r>
      <w:r w:rsidRPr="00C66456">
        <w:rPr>
          <w:rFonts w:asciiTheme="minorHAnsi" w:hAnsiTheme="minorHAnsi" w:cs="Calibri"/>
          <w:sz w:val="20"/>
          <w:szCs w:val="20"/>
        </w:rPr>
        <w:t xml:space="preserve">, with other </w:t>
      </w:r>
      <w:r>
        <w:rPr>
          <w:rFonts w:asciiTheme="minorHAnsi" w:hAnsiTheme="minorHAnsi" w:cs="Calibri"/>
          <w:sz w:val="20"/>
          <w:szCs w:val="20"/>
        </w:rPr>
        <w:t>PIU</w:t>
      </w:r>
      <w:r w:rsidRPr="00C66456">
        <w:rPr>
          <w:rFonts w:asciiTheme="minorHAnsi" w:hAnsiTheme="minorHAnsi" w:cs="Calibri"/>
          <w:sz w:val="20"/>
          <w:szCs w:val="20"/>
        </w:rPr>
        <w:t xml:space="preserve"> staff joining on demand and invitation.</w:t>
      </w:r>
      <w:r>
        <w:rPr>
          <w:rFonts w:asciiTheme="minorHAnsi" w:hAnsiTheme="minorHAnsi" w:cs="Calibri"/>
          <w:sz w:val="20"/>
          <w:szCs w:val="20"/>
        </w:rPr>
        <w:t xml:space="preserve">  </w:t>
      </w:r>
      <w:r w:rsidRPr="0098566B">
        <w:rPr>
          <w:rFonts w:asciiTheme="minorHAnsi" w:hAnsiTheme="minorHAnsi"/>
          <w:sz w:val="20"/>
          <w:szCs w:val="20"/>
        </w:rPr>
        <w:t xml:space="preserve">The Project Manager will </w:t>
      </w:r>
      <w:r>
        <w:rPr>
          <w:rFonts w:asciiTheme="minorHAnsi" w:hAnsiTheme="minorHAnsi"/>
          <w:sz w:val="20"/>
          <w:szCs w:val="20"/>
        </w:rPr>
        <w:t xml:space="preserve">therefore </w:t>
      </w:r>
      <w:r w:rsidRPr="0098566B">
        <w:rPr>
          <w:rFonts w:asciiTheme="minorHAnsi" w:hAnsiTheme="minorHAnsi"/>
          <w:sz w:val="20"/>
          <w:szCs w:val="20"/>
        </w:rPr>
        <w:t>be responsible for drafting the minutes, including agreed action points, of the PB meetings and circulating them within no more than one week following the PB meetings.  The minutes from the previous PB meeting will be approved at the start of the meeting that follows that meeting, with a check on the follow-up given to agreed action points.</w:t>
      </w:r>
    </w:p>
    <w:p w14:paraId="6D9F7958" w14:textId="77777777" w:rsidR="0076471F" w:rsidRDefault="0076471F" w:rsidP="0076471F">
      <w:pPr>
        <w:pStyle w:val="BodyText"/>
        <w:spacing w:after="0"/>
        <w:rPr>
          <w:rFonts w:asciiTheme="minorHAnsi" w:hAnsiTheme="minorHAnsi"/>
          <w:sz w:val="20"/>
          <w:szCs w:val="20"/>
        </w:rPr>
      </w:pPr>
    </w:p>
    <w:p w14:paraId="19FF23C0" w14:textId="77777777" w:rsidR="0076471F" w:rsidRPr="00EC5FE8" w:rsidRDefault="0076471F" w:rsidP="0076471F">
      <w:pPr>
        <w:pStyle w:val="BodyText"/>
        <w:spacing w:after="0"/>
        <w:rPr>
          <w:rFonts w:asciiTheme="minorHAnsi" w:hAnsiTheme="minorHAnsi" w:cs="Calibri"/>
          <w:sz w:val="20"/>
          <w:szCs w:val="20"/>
        </w:rPr>
      </w:pPr>
      <w:r w:rsidRPr="0098566B">
        <w:rPr>
          <w:rFonts w:asciiTheme="minorHAnsi" w:hAnsiTheme="minorHAnsi"/>
          <w:sz w:val="20"/>
          <w:szCs w:val="20"/>
        </w:rPr>
        <w:t xml:space="preserve">The PB will be </w:t>
      </w:r>
      <w:r w:rsidRPr="0098566B">
        <w:rPr>
          <w:rFonts w:asciiTheme="minorHAnsi" w:hAnsiTheme="minorHAnsi" w:cs="Arial"/>
          <w:noProof/>
          <w:sz w:val="20"/>
          <w:szCs w:val="20"/>
          <w:lang w:eastAsia="zh-CN"/>
        </w:rPr>
        <w:t xml:space="preserve">responsible for making, by consensus, project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for money, fairness, integrity, transparency, preventing harm to the invovled commuities, and effective international competition. In case a consensus cannot be reached within the Board, final decision shall rest with the Head of the Environment, Climate Change and Disaster Risk Management Portfolio in the UNDP-CO. </w:t>
      </w:r>
    </w:p>
    <w:p w14:paraId="6C0B3D1C" w14:textId="77777777" w:rsidR="0076471F" w:rsidRPr="00C66456" w:rsidRDefault="0076471F" w:rsidP="0076471F">
      <w:pPr>
        <w:pStyle w:val="BodyText"/>
        <w:spacing w:after="0"/>
        <w:rPr>
          <w:rFonts w:asciiTheme="minorHAnsi" w:hAnsiTheme="minorHAnsi" w:cs="Calibri"/>
          <w:i/>
          <w:sz w:val="20"/>
          <w:szCs w:val="20"/>
        </w:rPr>
      </w:pPr>
    </w:p>
    <w:p w14:paraId="06345C81" w14:textId="77777777" w:rsidR="0076471F" w:rsidRPr="00C66456" w:rsidRDefault="0076471F" w:rsidP="0076471F">
      <w:pPr>
        <w:pStyle w:val="BodyText"/>
        <w:pBdr>
          <w:bottom w:val="none" w:sz="0" w:space="0" w:color="auto"/>
        </w:pBdr>
        <w:spacing w:after="0"/>
        <w:rPr>
          <w:rFonts w:asciiTheme="minorHAnsi" w:hAnsiTheme="minorHAnsi" w:cs="Calibri"/>
          <w:spacing w:val="-2"/>
          <w:sz w:val="20"/>
          <w:szCs w:val="20"/>
        </w:rPr>
      </w:pPr>
    </w:p>
    <w:p w14:paraId="21CD61C2" w14:textId="77777777" w:rsidR="0076471F" w:rsidRPr="00C66456" w:rsidRDefault="0076471F" w:rsidP="0076471F">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sidRPr="00C66456">
        <w:rPr>
          <w:rFonts w:asciiTheme="minorHAnsi" w:hAnsiTheme="minorHAnsi" w:cs="Calibri"/>
          <w:spacing w:val="-2"/>
          <w:sz w:val="20"/>
          <w:szCs w:val="20"/>
        </w:rPr>
        <w:t>The Project Board will have the following main objectives, roles and responsibilities:</w:t>
      </w:r>
    </w:p>
    <w:p w14:paraId="5F2C1F59" w14:textId="77777777" w:rsidR="0076471F" w:rsidRDefault="0076471F" w:rsidP="0076471F">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p>
    <w:p w14:paraId="3ABB8B4C" w14:textId="77777777" w:rsidR="0076471F" w:rsidRPr="002A2A37" w:rsidRDefault="0076471F" w:rsidP="004C53B9">
      <w:pPr>
        <w:pStyle w:val="ListParagraph"/>
        <w:numPr>
          <w:ilvl w:val="0"/>
          <w:numId w:val="23"/>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Pr>
          <w:rFonts w:asciiTheme="minorHAnsi" w:hAnsiTheme="minorHAnsi"/>
          <w:sz w:val="20"/>
          <w:szCs w:val="20"/>
        </w:rPr>
        <w:t xml:space="preserve">To </w:t>
      </w:r>
      <w:r w:rsidRPr="002A2A37">
        <w:rPr>
          <w:rFonts w:asciiTheme="minorHAnsi" w:hAnsiTheme="minorHAnsi"/>
          <w:sz w:val="20"/>
          <w:szCs w:val="20"/>
        </w:rPr>
        <w:t>approv</w:t>
      </w:r>
      <w:r>
        <w:rPr>
          <w:rFonts w:asciiTheme="minorHAnsi" w:hAnsiTheme="minorHAnsi"/>
          <w:sz w:val="20"/>
          <w:szCs w:val="20"/>
        </w:rPr>
        <w:t>e</w:t>
      </w:r>
      <w:r w:rsidRPr="002A2A37">
        <w:rPr>
          <w:rFonts w:asciiTheme="minorHAnsi" w:hAnsiTheme="minorHAnsi"/>
          <w:sz w:val="20"/>
          <w:szCs w:val="20"/>
        </w:rPr>
        <w:t xml:space="preserve"> the project’s annual workplans and budgets (including fund allocations, budgets and projects, and the financial coordination mechanisms) – and these will be developed in synchrony and synergy with other programmes and projects, as well as with CEPA’s own budget and allocations related to the selected protected areas, to prevent funding overlap or substitution.</w:t>
      </w:r>
    </w:p>
    <w:p w14:paraId="47DBC703" w14:textId="77777777" w:rsidR="0076471F" w:rsidRPr="002A2A37" w:rsidRDefault="0076471F" w:rsidP="004C53B9">
      <w:pPr>
        <w:pStyle w:val="ListParagraph"/>
        <w:numPr>
          <w:ilvl w:val="0"/>
          <w:numId w:val="23"/>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Pr>
          <w:rFonts w:asciiTheme="minorHAnsi" w:hAnsiTheme="minorHAnsi"/>
          <w:sz w:val="20"/>
          <w:szCs w:val="20"/>
        </w:rPr>
        <w:t>To be responsible</w:t>
      </w:r>
      <w:r w:rsidRPr="002A2A37">
        <w:rPr>
          <w:rFonts w:asciiTheme="minorHAnsi" w:hAnsiTheme="minorHAnsi"/>
          <w:sz w:val="20"/>
          <w:szCs w:val="20"/>
        </w:rPr>
        <w:t xml:space="preserve"> to examine the expenditure, ensuring efficient use of the project’s budget relative to the project lifetime.</w:t>
      </w:r>
    </w:p>
    <w:p w14:paraId="556EA737" w14:textId="77777777" w:rsidR="0076471F" w:rsidRDefault="0076471F" w:rsidP="004C53B9">
      <w:pPr>
        <w:pStyle w:val="ListParagraph"/>
        <w:numPr>
          <w:ilvl w:val="0"/>
          <w:numId w:val="23"/>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sidRPr="002A2A37">
        <w:rPr>
          <w:rFonts w:asciiTheme="minorHAnsi" w:hAnsiTheme="minorHAnsi" w:cs="Calibri"/>
          <w:spacing w:val="-2"/>
          <w:sz w:val="20"/>
          <w:szCs w:val="20"/>
        </w:rPr>
        <w:t>To represent national interests in the planning and development to ensure improvement of economic, environmental and social outcomes as a result of this project.</w:t>
      </w:r>
    </w:p>
    <w:p w14:paraId="1111BCC1" w14:textId="77777777" w:rsidR="0076471F" w:rsidRDefault="0076471F" w:rsidP="004C53B9">
      <w:pPr>
        <w:pStyle w:val="ListParagraph"/>
        <w:numPr>
          <w:ilvl w:val="0"/>
          <w:numId w:val="23"/>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sidRPr="002A2A37">
        <w:rPr>
          <w:rFonts w:asciiTheme="minorHAnsi" w:hAnsiTheme="minorHAnsi" w:cs="Calibri"/>
          <w:spacing w:val="-2"/>
          <w:sz w:val="20"/>
          <w:szCs w:val="20"/>
        </w:rPr>
        <w:t>To monitor project implementation in terms of effectiveness and timeliness of inputs and in terms of the success of project activities in the field.</w:t>
      </w:r>
    </w:p>
    <w:p w14:paraId="7082EE6F" w14:textId="77777777" w:rsidR="0076471F" w:rsidRPr="002A2A37" w:rsidRDefault="0076471F" w:rsidP="004C53B9">
      <w:pPr>
        <w:pStyle w:val="ListParagraph"/>
        <w:numPr>
          <w:ilvl w:val="0"/>
          <w:numId w:val="23"/>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sidRPr="002A2A37">
        <w:rPr>
          <w:rFonts w:asciiTheme="minorHAnsi" w:hAnsiTheme="minorHAnsi" w:cs="Calibri"/>
          <w:sz w:val="20"/>
          <w:szCs w:val="20"/>
        </w:rPr>
        <w:t xml:space="preserve">To provide strategic guidance </w:t>
      </w:r>
      <w:r w:rsidRPr="002A2A37">
        <w:rPr>
          <w:rFonts w:asciiTheme="minorHAnsi" w:hAnsiTheme="minorHAnsi"/>
          <w:sz w:val="20"/>
          <w:szCs w:val="20"/>
        </w:rPr>
        <w:t>and direction to the project, ensuring it remains within any specified constraints</w:t>
      </w:r>
      <w:r w:rsidRPr="002A2A37">
        <w:rPr>
          <w:rFonts w:asciiTheme="minorHAnsi" w:hAnsiTheme="minorHAnsi" w:cs="Calibri"/>
          <w:sz w:val="20"/>
          <w:szCs w:val="20"/>
        </w:rPr>
        <w:t xml:space="preserve"> </w:t>
      </w:r>
    </w:p>
    <w:p w14:paraId="6A020C9C" w14:textId="77777777" w:rsidR="0076471F" w:rsidRPr="002A2A37" w:rsidRDefault="0076471F" w:rsidP="004C53B9">
      <w:pPr>
        <w:pStyle w:val="ListParagraph"/>
        <w:numPr>
          <w:ilvl w:val="0"/>
          <w:numId w:val="23"/>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sidRPr="002A2A37">
        <w:rPr>
          <w:rFonts w:asciiTheme="minorHAnsi" w:hAnsiTheme="minorHAnsi" w:cs="Calibri"/>
          <w:sz w:val="20"/>
          <w:szCs w:val="20"/>
        </w:rPr>
        <w:t xml:space="preserve">To provide strategic guidance </w:t>
      </w:r>
      <w:r w:rsidRPr="002A2A37">
        <w:rPr>
          <w:rFonts w:asciiTheme="minorHAnsi" w:hAnsiTheme="minorHAnsi"/>
          <w:sz w:val="20"/>
          <w:szCs w:val="20"/>
        </w:rPr>
        <w:t xml:space="preserve">and direction to </w:t>
      </w:r>
      <w:r w:rsidRPr="002A2A37">
        <w:rPr>
          <w:rFonts w:asciiTheme="minorHAnsi" w:hAnsiTheme="minorHAnsi" w:cs="Calibri"/>
          <w:sz w:val="20"/>
          <w:szCs w:val="20"/>
        </w:rPr>
        <w:t xml:space="preserve">the </w:t>
      </w:r>
      <w:r>
        <w:rPr>
          <w:rFonts w:asciiTheme="minorHAnsi" w:hAnsiTheme="minorHAnsi" w:cs="Calibri"/>
          <w:sz w:val="20"/>
          <w:szCs w:val="20"/>
        </w:rPr>
        <w:t>Project Implementation Unit</w:t>
      </w:r>
      <w:r w:rsidRPr="002A2A37">
        <w:rPr>
          <w:rFonts w:asciiTheme="minorHAnsi" w:hAnsiTheme="minorHAnsi" w:cs="Calibri"/>
          <w:sz w:val="20"/>
          <w:szCs w:val="20"/>
        </w:rPr>
        <w:t xml:space="preserve">. </w:t>
      </w:r>
    </w:p>
    <w:p w14:paraId="6BAAB946" w14:textId="77777777" w:rsidR="0076471F" w:rsidRDefault="0076471F" w:rsidP="004C53B9">
      <w:pPr>
        <w:pStyle w:val="ListParagraph"/>
        <w:numPr>
          <w:ilvl w:val="0"/>
          <w:numId w:val="23"/>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sidRPr="002A2A37">
        <w:rPr>
          <w:rFonts w:asciiTheme="minorHAnsi" w:hAnsiTheme="minorHAnsi" w:cs="Calibri"/>
          <w:spacing w:val="-2"/>
          <w:sz w:val="20"/>
          <w:szCs w:val="20"/>
        </w:rPr>
        <w:t>To oversee and provide policy guidance to project activities, ensure activities address the project objectives outcomes and outputs.</w:t>
      </w:r>
    </w:p>
    <w:p w14:paraId="0F92B542" w14:textId="77777777" w:rsidR="0076471F" w:rsidRDefault="0076471F" w:rsidP="004C53B9">
      <w:pPr>
        <w:pStyle w:val="ListParagraph"/>
        <w:numPr>
          <w:ilvl w:val="0"/>
          <w:numId w:val="23"/>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sidRPr="002A2A37">
        <w:rPr>
          <w:rFonts w:asciiTheme="minorHAnsi" w:hAnsiTheme="minorHAnsi" w:cs="Calibri"/>
          <w:spacing w:val="-2"/>
          <w:sz w:val="20"/>
          <w:szCs w:val="20"/>
        </w:rPr>
        <w:t>To provide a forum for ensuring an integrated approach to project activities.</w:t>
      </w:r>
    </w:p>
    <w:p w14:paraId="0A405E27" w14:textId="77777777" w:rsidR="0076471F" w:rsidRPr="002A2A37" w:rsidRDefault="0076471F" w:rsidP="004C53B9">
      <w:pPr>
        <w:pStyle w:val="ListParagraph"/>
        <w:numPr>
          <w:ilvl w:val="0"/>
          <w:numId w:val="23"/>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Pr>
          <w:rFonts w:asciiTheme="minorHAnsi" w:hAnsiTheme="minorHAnsi" w:cs="Calibri"/>
          <w:spacing w:val="-2"/>
          <w:sz w:val="20"/>
          <w:szCs w:val="20"/>
        </w:rPr>
        <w:t>To e</w:t>
      </w:r>
      <w:r w:rsidRPr="002A2A37">
        <w:rPr>
          <w:rFonts w:asciiTheme="minorHAnsi" w:hAnsiTheme="minorHAnsi" w:cs="Calibri"/>
          <w:sz w:val="20"/>
          <w:szCs w:val="20"/>
        </w:rPr>
        <w:t xml:space="preserve">nsure coordination between the project and other ongoing activities in the country </w:t>
      </w:r>
    </w:p>
    <w:p w14:paraId="6268A1FB" w14:textId="77777777" w:rsidR="0076471F" w:rsidRPr="002A2A37" w:rsidRDefault="0076471F" w:rsidP="004C53B9">
      <w:pPr>
        <w:pStyle w:val="ListParagraph"/>
        <w:numPr>
          <w:ilvl w:val="0"/>
          <w:numId w:val="23"/>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Pr>
          <w:rFonts w:asciiTheme="minorHAnsi" w:hAnsiTheme="minorHAnsi" w:cs="Calibri"/>
          <w:sz w:val="20"/>
          <w:szCs w:val="20"/>
        </w:rPr>
        <w:t>To perform advocacy role that p</w:t>
      </w:r>
      <w:r w:rsidRPr="00C66456">
        <w:rPr>
          <w:rFonts w:asciiTheme="minorHAnsi" w:hAnsiTheme="minorHAnsi" w:cs="Calibri"/>
          <w:sz w:val="20"/>
          <w:szCs w:val="20"/>
        </w:rPr>
        <w:t>romotes the role of Protected Areas as well as building support for protecting natural resources.</w:t>
      </w:r>
    </w:p>
    <w:p w14:paraId="631B13A4" w14:textId="77777777" w:rsidR="0076471F" w:rsidRPr="002A2A37" w:rsidRDefault="0076471F" w:rsidP="004C53B9">
      <w:pPr>
        <w:pStyle w:val="ListParagraph"/>
        <w:numPr>
          <w:ilvl w:val="0"/>
          <w:numId w:val="23"/>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Pr>
          <w:rFonts w:asciiTheme="minorHAnsi" w:hAnsiTheme="minorHAnsi" w:cs="Calibri"/>
          <w:sz w:val="20"/>
          <w:szCs w:val="20"/>
        </w:rPr>
        <w:t>To a</w:t>
      </w:r>
      <w:r w:rsidRPr="002A2A37">
        <w:rPr>
          <w:rFonts w:asciiTheme="minorHAnsi" w:hAnsiTheme="minorHAnsi"/>
          <w:sz w:val="20"/>
          <w:szCs w:val="20"/>
        </w:rPr>
        <w:t>ddress project issues as raised by the project manager;</w:t>
      </w:r>
    </w:p>
    <w:p w14:paraId="20CD6547" w14:textId="77777777" w:rsidR="0076471F" w:rsidRPr="002A2A37" w:rsidRDefault="0076471F" w:rsidP="004C53B9">
      <w:pPr>
        <w:pStyle w:val="ListParagraph"/>
        <w:numPr>
          <w:ilvl w:val="0"/>
          <w:numId w:val="23"/>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Pr>
          <w:rFonts w:asciiTheme="minorHAnsi" w:hAnsiTheme="minorHAnsi"/>
          <w:sz w:val="20"/>
          <w:szCs w:val="20"/>
        </w:rPr>
        <w:t>To p</w:t>
      </w:r>
      <w:r w:rsidRPr="002A2A37">
        <w:rPr>
          <w:rFonts w:asciiTheme="minorHAnsi" w:hAnsiTheme="minorHAnsi"/>
          <w:sz w:val="20"/>
          <w:szCs w:val="20"/>
        </w:rPr>
        <w:t xml:space="preserve">rovide guidance on new project risks, and agree on possible mitigation or countermeasures and management actions to address specific risks; </w:t>
      </w:r>
    </w:p>
    <w:p w14:paraId="02B32173" w14:textId="77777777" w:rsidR="0076471F" w:rsidRPr="002A2A37" w:rsidRDefault="0076471F" w:rsidP="004C53B9">
      <w:pPr>
        <w:pStyle w:val="ListParagraph"/>
        <w:numPr>
          <w:ilvl w:val="0"/>
          <w:numId w:val="23"/>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Pr>
          <w:rFonts w:asciiTheme="minorHAnsi" w:hAnsiTheme="minorHAnsi"/>
          <w:sz w:val="20"/>
          <w:szCs w:val="20"/>
        </w:rPr>
        <w:t>To a</w:t>
      </w:r>
      <w:r w:rsidRPr="002A2A37">
        <w:rPr>
          <w:rFonts w:asciiTheme="minorHAnsi" w:hAnsiTheme="minorHAnsi"/>
          <w:sz w:val="20"/>
          <w:szCs w:val="20"/>
        </w:rPr>
        <w:t>gree on project manager’s tolerances as required;</w:t>
      </w:r>
    </w:p>
    <w:p w14:paraId="2D16E549" w14:textId="77777777" w:rsidR="0076471F" w:rsidRPr="002A2A37" w:rsidRDefault="0076471F" w:rsidP="004C53B9">
      <w:pPr>
        <w:pStyle w:val="ListParagraph"/>
        <w:numPr>
          <w:ilvl w:val="0"/>
          <w:numId w:val="23"/>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Pr>
          <w:rFonts w:asciiTheme="minorHAnsi" w:hAnsiTheme="minorHAnsi"/>
          <w:sz w:val="20"/>
          <w:szCs w:val="20"/>
        </w:rPr>
        <w:t>To r</w:t>
      </w:r>
      <w:r w:rsidRPr="002A2A37">
        <w:rPr>
          <w:rFonts w:asciiTheme="minorHAnsi" w:hAnsiTheme="minorHAnsi"/>
          <w:sz w:val="20"/>
          <w:szCs w:val="20"/>
        </w:rPr>
        <w:t>eview the project progress, and provide direction and recommendations to ensure that the agreed deliverables are produced satisfactorily according to plans or adapted and altered is deemed necessary;</w:t>
      </w:r>
    </w:p>
    <w:p w14:paraId="6266F750" w14:textId="77777777" w:rsidR="0076471F" w:rsidRPr="002A2A37" w:rsidRDefault="0076471F" w:rsidP="004C53B9">
      <w:pPr>
        <w:pStyle w:val="ListParagraph"/>
        <w:numPr>
          <w:ilvl w:val="0"/>
          <w:numId w:val="23"/>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Pr>
          <w:rFonts w:asciiTheme="minorHAnsi" w:hAnsiTheme="minorHAnsi"/>
          <w:sz w:val="20"/>
          <w:szCs w:val="20"/>
        </w:rPr>
        <w:t>To a</w:t>
      </w:r>
      <w:r w:rsidRPr="002A2A37">
        <w:rPr>
          <w:rFonts w:asciiTheme="minorHAnsi" w:hAnsiTheme="minorHAnsi"/>
          <w:sz w:val="20"/>
          <w:szCs w:val="20"/>
        </w:rPr>
        <w:t xml:space="preserve">ppraise the annual project implementation report, including the quality assessment rating report; make recommendations for the workplan; </w:t>
      </w:r>
    </w:p>
    <w:p w14:paraId="232AA815" w14:textId="77777777" w:rsidR="0076471F" w:rsidRPr="002A2A37" w:rsidRDefault="0076471F" w:rsidP="004C53B9">
      <w:pPr>
        <w:pStyle w:val="ListParagraph"/>
        <w:numPr>
          <w:ilvl w:val="0"/>
          <w:numId w:val="23"/>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Pr>
          <w:rFonts w:asciiTheme="minorHAnsi" w:hAnsiTheme="minorHAnsi"/>
          <w:sz w:val="20"/>
          <w:szCs w:val="20"/>
        </w:rPr>
        <w:t>To p</w:t>
      </w:r>
      <w:r w:rsidRPr="002A2A37">
        <w:rPr>
          <w:rFonts w:asciiTheme="minorHAnsi" w:hAnsiTheme="minorHAnsi"/>
          <w:sz w:val="20"/>
          <w:szCs w:val="20"/>
        </w:rPr>
        <w:t xml:space="preserve">rovide ad hoc direction and advice for exceptional situations when the project manager’s tolerances are exceeded; </w:t>
      </w:r>
    </w:p>
    <w:p w14:paraId="367EF64F" w14:textId="77777777" w:rsidR="0076471F" w:rsidRPr="002A2A37" w:rsidRDefault="0076471F" w:rsidP="004C53B9">
      <w:pPr>
        <w:pStyle w:val="ListParagraph"/>
        <w:numPr>
          <w:ilvl w:val="0"/>
          <w:numId w:val="23"/>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Pr>
          <w:rFonts w:asciiTheme="minorHAnsi" w:hAnsiTheme="minorHAnsi"/>
          <w:sz w:val="20"/>
          <w:szCs w:val="20"/>
        </w:rPr>
        <w:t>To a</w:t>
      </w:r>
      <w:r w:rsidRPr="002A2A37">
        <w:rPr>
          <w:rFonts w:asciiTheme="minorHAnsi" w:hAnsiTheme="minorHAnsi"/>
          <w:sz w:val="20"/>
          <w:szCs w:val="20"/>
        </w:rPr>
        <w:t>ssess and decide to proceed on project changes through appropriate revisions.</w:t>
      </w:r>
    </w:p>
    <w:p w14:paraId="3FBC15E2" w14:textId="77777777" w:rsidR="0076471F" w:rsidRPr="002A2A37" w:rsidRDefault="0076471F" w:rsidP="004C53B9">
      <w:pPr>
        <w:pStyle w:val="ListParagraph"/>
        <w:numPr>
          <w:ilvl w:val="0"/>
          <w:numId w:val="23"/>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sidRPr="002A2A37">
        <w:rPr>
          <w:rFonts w:asciiTheme="minorHAnsi" w:hAnsiTheme="minorHAnsi"/>
          <w:sz w:val="20"/>
          <w:szCs w:val="20"/>
        </w:rPr>
        <w:t>To approve and sign the multiyear workplan, and the combined delivery report at the end of the year; and,</w:t>
      </w:r>
    </w:p>
    <w:p w14:paraId="2DA04922" w14:textId="77777777" w:rsidR="0076471F" w:rsidRPr="002A2A37" w:rsidRDefault="0076471F" w:rsidP="004C53B9">
      <w:pPr>
        <w:pStyle w:val="ListParagraph"/>
        <w:numPr>
          <w:ilvl w:val="0"/>
          <w:numId w:val="23"/>
        </w:num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r w:rsidRPr="002A2A37">
        <w:rPr>
          <w:rFonts w:asciiTheme="minorHAnsi" w:hAnsiTheme="minorHAnsi"/>
          <w:sz w:val="20"/>
          <w:szCs w:val="20"/>
        </w:rPr>
        <w:t>To sign the financial report or the funding authorization and certificate of expenditures.</w:t>
      </w:r>
    </w:p>
    <w:p w14:paraId="79226282" w14:textId="77777777" w:rsidR="0076471F" w:rsidRDefault="0076471F" w:rsidP="0076471F">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rPr>
          <w:rFonts w:asciiTheme="minorHAnsi" w:hAnsiTheme="minorHAnsi" w:cs="Calibri"/>
          <w:spacing w:val="-2"/>
          <w:sz w:val="20"/>
          <w:szCs w:val="20"/>
        </w:rPr>
      </w:pPr>
    </w:p>
    <w:p w14:paraId="628825AC" w14:textId="77777777" w:rsidR="0076471F" w:rsidRPr="00C66456" w:rsidRDefault="0076471F" w:rsidP="0076471F">
      <w:pPr>
        <w:pStyle w:val="NoSpacing"/>
        <w:rPr>
          <w:rFonts w:asciiTheme="minorHAnsi" w:hAnsiTheme="minorHAnsi"/>
          <w:b/>
          <w:sz w:val="20"/>
          <w:lang w:val="en-ZA"/>
        </w:rPr>
      </w:pPr>
    </w:p>
    <w:p w14:paraId="1C1A1F56" w14:textId="77777777" w:rsidR="0076471F" w:rsidRPr="00C66456" w:rsidRDefault="0076471F" w:rsidP="004C53B9">
      <w:pPr>
        <w:pStyle w:val="NoSpacing"/>
        <w:numPr>
          <w:ilvl w:val="0"/>
          <w:numId w:val="21"/>
        </w:numPr>
        <w:rPr>
          <w:rFonts w:asciiTheme="minorHAnsi" w:hAnsiTheme="minorHAnsi"/>
          <w:b/>
          <w:sz w:val="20"/>
          <w:lang w:val="en-ZA"/>
        </w:rPr>
      </w:pPr>
      <w:r>
        <w:rPr>
          <w:rFonts w:asciiTheme="minorHAnsi" w:hAnsiTheme="minorHAnsi"/>
          <w:b/>
          <w:sz w:val="20"/>
          <w:lang w:val="en-ZA"/>
        </w:rPr>
        <w:t>Project Implementation Unit (PIU)</w:t>
      </w:r>
    </w:p>
    <w:p w14:paraId="3130F6A4" w14:textId="77777777" w:rsidR="0076471F" w:rsidRPr="00C66456" w:rsidRDefault="0076471F" w:rsidP="0076471F">
      <w:pPr>
        <w:rPr>
          <w:rFonts w:asciiTheme="minorHAnsi" w:hAnsiTheme="minorHAnsi"/>
          <w:sz w:val="20"/>
          <w:szCs w:val="20"/>
          <w:lang w:val="en-ZA"/>
        </w:rPr>
      </w:pPr>
    </w:p>
    <w:p w14:paraId="3E72C799" w14:textId="77777777" w:rsidR="0076471F" w:rsidRPr="00C66456" w:rsidRDefault="0076471F" w:rsidP="0076471F">
      <w:pPr>
        <w:rPr>
          <w:rFonts w:asciiTheme="minorHAnsi" w:hAnsiTheme="minorHAnsi"/>
          <w:sz w:val="20"/>
          <w:szCs w:val="20"/>
          <w:lang w:val="en-ZA"/>
        </w:rPr>
      </w:pPr>
      <w:r w:rsidRPr="00C66456">
        <w:rPr>
          <w:rFonts w:asciiTheme="minorHAnsi" w:hAnsiTheme="minorHAnsi"/>
          <w:sz w:val="20"/>
          <w:szCs w:val="20"/>
          <w:lang w:val="en-ZA"/>
        </w:rPr>
        <w:t xml:space="preserve">The </w:t>
      </w:r>
      <w:r>
        <w:rPr>
          <w:rFonts w:asciiTheme="minorHAnsi" w:hAnsiTheme="minorHAnsi"/>
          <w:sz w:val="20"/>
          <w:szCs w:val="20"/>
          <w:lang w:val="en-ZA"/>
        </w:rPr>
        <w:t xml:space="preserve">PIU will be formed by the UNDP (including the recruitment of the PIU staff).  The UNDP – through the PIU – will </w:t>
      </w:r>
      <w:r w:rsidRPr="00C66456">
        <w:rPr>
          <w:rFonts w:asciiTheme="minorHAnsi" w:hAnsiTheme="minorHAnsi"/>
          <w:sz w:val="20"/>
          <w:szCs w:val="20"/>
          <w:lang w:val="en-ZA"/>
        </w:rPr>
        <w:t xml:space="preserve">be responsible for the implementation of </w:t>
      </w:r>
      <w:r w:rsidRPr="00AE3EFE">
        <w:rPr>
          <w:rFonts w:asciiTheme="minorHAnsi" w:hAnsiTheme="minorHAnsi"/>
          <w:sz w:val="20"/>
          <w:szCs w:val="20"/>
          <w:lang w:val="en-ZA"/>
        </w:rPr>
        <w:t>this project</w:t>
      </w:r>
      <w:r w:rsidRPr="00C66456">
        <w:rPr>
          <w:rFonts w:asciiTheme="minorHAnsi" w:hAnsiTheme="minorHAnsi"/>
          <w:sz w:val="20"/>
          <w:szCs w:val="20"/>
          <w:lang w:val="en-ZA"/>
        </w:rPr>
        <w:t xml:space="preserve">, including achievement of its objective, outcomes and delivery of its outputs.  The </w:t>
      </w:r>
      <w:r>
        <w:rPr>
          <w:rFonts w:asciiTheme="minorHAnsi" w:hAnsiTheme="minorHAnsi"/>
          <w:sz w:val="20"/>
          <w:szCs w:val="20"/>
          <w:lang w:val="en-ZA"/>
        </w:rPr>
        <w:t>UNDP’s</w:t>
      </w:r>
      <w:r w:rsidRPr="00C66456">
        <w:rPr>
          <w:rFonts w:asciiTheme="minorHAnsi" w:hAnsiTheme="minorHAnsi"/>
          <w:sz w:val="20"/>
          <w:szCs w:val="20"/>
          <w:lang w:val="en-ZA"/>
        </w:rPr>
        <w:t xml:space="preserve"> responsibilities </w:t>
      </w:r>
      <w:r>
        <w:rPr>
          <w:rFonts w:asciiTheme="minorHAnsi" w:hAnsiTheme="minorHAnsi"/>
          <w:sz w:val="20"/>
          <w:szCs w:val="20"/>
          <w:lang w:val="en-ZA"/>
        </w:rPr>
        <w:t xml:space="preserve">thus </w:t>
      </w:r>
      <w:r w:rsidRPr="00C66456">
        <w:rPr>
          <w:rFonts w:asciiTheme="minorHAnsi" w:hAnsiTheme="minorHAnsi"/>
          <w:sz w:val="20"/>
          <w:szCs w:val="20"/>
          <w:lang w:val="en-ZA"/>
        </w:rPr>
        <w:t xml:space="preserve">include the mobilization of all project inputs, recruitment and supervision of project staff, consultants and sub-contractors. Generally, the </w:t>
      </w:r>
      <w:r>
        <w:rPr>
          <w:rFonts w:asciiTheme="minorHAnsi" w:hAnsiTheme="minorHAnsi"/>
          <w:sz w:val="20"/>
          <w:szCs w:val="20"/>
          <w:lang w:val="en-ZA"/>
        </w:rPr>
        <w:t>UNDP</w:t>
      </w:r>
      <w:r w:rsidRPr="00C66456">
        <w:rPr>
          <w:rFonts w:asciiTheme="minorHAnsi" w:hAnsiTheme="minorHAnsi"/>
          <w:sz w:val="20"/>
          <w:szCs w:val="20"/>
          <w:lang w:val="en-ZA"/>
        </w:rPr>
        <w:t xml:space="preserve"> will be responsible for meeting government obligations under the project</w:t>
      </w:r>
      <w:r>
        <w:rPr>
          <w:rFonts w:asciiTheme="minorHAnsi" w:hAnsiTheme="minorHAnsi"/>
          <w:sz w:val="20"/>
          <w:szCs w:val="20"/>
          <w:lang w:val="en-ZA"/>
        </w:rPr>
        <w:t xml:space="preserve"> (</w:t>
      </w:r>
      <w:r w:rsidRPr="00C66456">
        <w:rPr>
          <w:rFonts w:asciiTheme="minorHAnsi" w:hAnsiTheme="minorHAnsi"/>
          <w:sz w:val="20"/>
          <w:szCs w:val="20"/>
          <w:lang w:val="en-ZA"/>
        </w:rPr>
        <w:t xml:space="preserve">under the </w:t>
      </w:r>
      <w:r>
        <w:rPr>
          <w:rFonts w:asciiTheme="minorHAnsi" w:hAnsiTheme="minorHAnsi"/>
          <w:sz w:val="20"/>
          <w:szCs w:val="20"/>
          <w:lang w:val="en-ZA"/>
        </w:rPr>
        <w:t>NIM with UNDP Support Services modality)</w:t>
      </w:r>
      <w:r w:rsidRPr="00C66456">
        <w:rPr>
          <w:rFonts w:asciiTheme="minorHAnsi" w:hAnsiTheme="minorHAnsi"/>
          <w:sz w:val="20"/>
          <w:szCs w:val="20"/>
          <w:lang w:val="en-ZA"/>
        </w:rPr>
        <w:t xml:space="preserve">. The </w:t>
      </w:r>
      <w:r>
        <w:rPr>
          <w:rFonts w:asciiTheme="minorHAnsi" w:hAnsiTheme="minorHAnsi"/>
          <w:sz w:val="20"/>
          <w:szCs w:val="20"/>
          <w:lang w:val="en-ZA"/>
        </w:rPr>
        <w:t>PIU</w:t>
      </w:r>
      <w:r w:rsidRPr="00C66456">
        <w:rPr>
          <w:rFonts w:asciiTheme="minorHAnsi" w:hAnsiTheme="minorHAnsi"/>
          <w:sz w:val="20"/>
          <w:szCs w:val="20"/>
          <w:lang w:val="en-ZA"/>
        </w:rPr>
        <w:t xml:space="preserve"> will perform a liaison role with the Government, UNDP and other UN Agencies, NGOs and project partners, and maintain close collaboration with other donor agencies providing co-financing. </w:t>
      </w:r>
    </w:p>
    <w:p w14:paraId="54600023" w14:textId="77777777" w:rsidR="0076471F" w:rsidRPr="00C66456" w:rsidRDefault="0076471F" w:rsidP="0076471F">
      <w:pPr>
        <w:rPr>
          <w:rFonts w:asciiTheme="minorHAnsi" w:hAnsiTheme="minorHAnsi"/>
          <w:sz w:val="20"/>
          <w:szCs w:val="20"/>
          <w:lang w:val="en-ZA"/>
        </w:rPr>
      </w:pPr>
    </w:p>
    <w:p w14:paraId="01F22A77" w14:textId="77777777" w:rsidR="0076471F" w:rsidRPr="00C66456" w:rsidRDefault="0076471F" w:rsidP="0076471F">
      <w:pPr>
        <w:rPr>
          <w:rFonts w:asciiTheme="minorHAnsi" w:hAnsiTheme="minorHAnsi"/>
          <w:sz w:val="20"/>
          <w:szCs w:val="20"/>
          <w:u w:val="single"/>
          <w:lang w:val="en-ZA"/>
        </w:rPr>
      </w:pPr>
      <w:r w:rsidRPr="00C66456">
        <w:rPr>
          <w:rFonts w:asciiTheme="minorHAnsi" w:hAnsiTheme="minorHAnsi"/>
          <w:sz w:val="20"/>
          <w:szCs w:val="20"/>
          <w:u w:val="single"/>
          <w:lang w:val="en-ZA"/>
        </w:rPr>
        <w:t>Duties and Responsibilities</w:t>
      </w:r>
    </w:p>
    <w:p w14:paraId="4253D259" w14:textId="77777777" w:rsidR="0076471F" w:rsidRPr="00C66456" w:rsidRDefault="0076471F" w:rsidP="0076471F">
      <w:pPr>
        <w:numPr>
          <w:ilvl w:val="0"/>
          <w:numId w:val="11"/>
        </w:numPr>
        <w:ind w:left="720"/>
        <w:jc w:val="both"/>
        <w:rPr>
          <w:rFonts w:asciiTheme="minorHAnsi" w:hAnsiTheme="minorHAnsi"/>
          <w:sz w:val="20"/>
          <w:szCs w:val="20"/>
          <w:lang w:val="en-ZA"/>
        </w:rPr>
      </w:pPr>
      <w:r w:rsidRPr="00C66456">
        <w:rPr>
          <w:rFonts w:asciiTheme="minorHAnsi" w:hAnsiTheme="minorHAnsi"/>
          <w:sz w:val="20"/>
          <w:szCs w:val="20"/>
          <w:lang w:val="en-ZA"/>
        </w:rPr>
        <w:t>M</w:t>
      </w:r>
      <w:r w:rsidRPr="00C66456">
        <w:rPr>
          <w:rFonts w:asciiTheme="minorHAnsi" w:hAnsiTheme="minorHAnsi" w:cs="Arial"/>
          <w:noProof/>
          <w:sz w:val="20"/>
          <w:szCs w:val="20"/>
          <w:lang w:eastAsia="zh-CN"/>
        </w:rPr>
        <w:t>anaging the implementation of all components and outputs of this project</w:t>
      </w:r>
    </w:p>
    <w:p w14:paraId="24B9863D" w14:textId="77777777" w:rsidR="0076471F" w:rsidRPr="00C66456" w:rsidRDefault="0076471F" w:rsidP="0076471F">
      <w:pPr>
        <w:numPr>
          <w:ilvl w:val="0"/>
          <w:numId w:val="11"/>
        </w:numPr>
        <w:ind w:left="720"/>
        <w:jc w:val="both"/>
        <w:rPr>
          <w:rFonts w:asciiTheme="minorHAnsi" w:hAnsiTheme="minorHAnsi"/>
          <w:sz w:val="20"/>
          <w:szCs w:val="20"/>
          <w:lang w:val="en-ZA"/>
        </w:rPr>
      </w:pPr>
      <w:r w:rsidRPr="00C66456">
        <w:rPr>
          <w:rFonts w:asciiTheme="minorHAnsi" w:hAnsiTheme="minorHAnsi" w:cs="Arial"/>
          <w:noProof/>
          <w:sz w:val="20"/>
          <w:szCs w:val="20"/>
          <w:lang w:eastAsia="zh-CN"/>
        </w:rPr>
        <w:t>Monitoring and evaluation of project interventions</w:t>
      </w:r>
    </w:p>
    <w:p w14:paraId="7C5F9DD6" w14:textId="77777777" w:rsidR="0076471F" w:rsidRPr="00C66456" w:rsidRDefault="0076471F" w:rsidP="0076471F">
      <w:pPr>
        <w:numPr>
          <w:ilvl w:val="0"/>
          <w:numId w:val="11"/>
        </w:numPr>
        <w:ind w:left="720"/>
        <w:jc w:val="both"/>
        <w:rPr>
          <w:rFonts w:asciiTheme="minorHAnsi" w:hAnsiTheme="minorHAnsi"/>
          <w:sz w:val="20"/>
          <w:szCs w:val="20"/>
          <w:lang w:val="en-ZA"/>
        </w:rPr>
      </w:pPr>
      <w:r w:rsidRPr="00C66456">
        <w:rPr>
          <w:rFonts w:asciiTheme="minorHAnsi" w:hAnsiTheme="minorHAnsi" w:cs="Arial"/>
          <w:noProof/>
          <w:sz w:val="20"/>
          <w:szCs w:val="20"/>
          <w:lang w:eastAsia="zh-CN"/>
        </w:rPr>
        <w:t xml:space="preserve">Ensuring effective use of </w:t>
      </w:r>
      <w:r>
        <w:rPr>
          <w:rFonts w:asciiTheme="minorHAnsi" w:hAnsiTheme="minorHAnsi" w:cs="Arial"/>
          <w:noProof/>
          <w:sz w:val="20"/>
          <w:szCs w:val="20"/>
          <w:lang w:eastAsia="zh-CN"/>
        </w:rPr>
        <w:t>GEF</w:t>
      </w:r>
      <w:r w:rsidRPr="00C66456">
        <w:rPr>
          <w:rFonts w:asciiTheme="minorHAnsi" w:hAnsiTheme="minorHAnsi" w:cs="Arial"/>
          <w:noProof/>
          <w:sz w:val="20"/>
          <w:szCs w:val="20"/>
          <w:lang w:eastAsia="zh-CN"/>
        </w:rPr>
        <w:t xml:space="preserve"> resources</w:t>
      </w:r>
    </w:p>
    <w:p w14:paraId="7B37061C" w14:textId="77777777" w:rsidR="0076471F" w:rsidRPr="00C66456" w:rsidRDefault="0076471F" w:rsidP="0076471F">
      <w:pPr>
        <w:numPr>
          <w:ilvl w:val="0"/>
          <w:numId w:val="11"/>
        </w:numPr>
        <w:ind w:left="720"/>
        <w:jc w:val="both"/>
        <w:rPr>
          <w:rFonts w:asciiTheme="minorHAnsi" w:hAnsiTheme="minorHAnsi"/>
          <w:sz w:val="20"/>
          <w:szCs w:val="20"/>
          <w:lang w:val="en-ZA"/>
        </w:rPr>
      </w:pPr>
      <w:r w:rsidRPr="00C66456">
        <w:rPr>
          <w:rFonts w:asciiTheme="minorHAnsi" w:hAnsiTheme="minorHAnsi"/>
          <w:sz w:val="20"/>
          <w:szCs w:val="20"/>
          <w:lang w:eastAsia="zh-CN"/>
        </w:rPr>
        <w:t>Delivering the project objective, outcomes and outputs</w:t>
      </w:r>
    </w:p>
    <w:p w14:paraId="08F26B9E" w14:textId="77777777" w:rsidR="0076471F" w:rsidRPr="00C66456" w:rsidRDefault="0076471F" w:rsidP="0076471F">
      <w:pPr>
        <w:numPr>
          <w:ilvl w:val="0"/>
          <w:numId w:val="11"/>
        </w:numPr>
        <w:ind w:left="720"/>
        <w:jc w:val="both"/>
        <w:rPr>
          <w:rFonts w:asciiTheme="minorHAnsi" w:hAnsiTheme="minorHAnsi"/>
          <w:sz w:val="20"/>
          <w:szCs w:val="20"/>
          <w:lang w:val="en-ZA"/>
        </w:rPr>
      </w:pPr>
      <w:r w:rsidRPr="00C66456">
        <w:rPr>
          <w:rFonts w:asciiTheme="minorHAnsi" w:hAnsiTheme="minorHAnsi"/>
          <w:sz w:val="20"/>
          <w:szCs w:val="20"/>
          <w:lang w:eastAsia="zh-CN"/>
        </w:rPr>
        <w:t>Ensuring demonstrable, effective and efficient achievement of the targets in the PRF (see Section VI)</w:t>
      </w:r>
    </w:p>
    <w:p w14:paraId="57174139" w14:textId="77777777" w:rsidR="0076471F" w:rsidRPr="00C66456" w:rsidRDefault="0076471F" w:rsidP="0076471F">
      <w:pPr>
        <w:numPr>
          <w:ilvl w:val="0"/>
          <w:numId w:val="11"/>
        </w:numPr>
        <w:ind w:left="720"/>
        <w:jc w:val="both"/>
        <w:rPr>
          <w:rFonts w:asciiTheme="minorHAnsi" w:hAnsiTheme="minorHAnsi"/>
          <w:sz w:val="20"/>
          <w:szCs w:val="20"/>
          <w:lang w:val="en-ZA"/>
        </w:rPr>
      </w:pPr>
      <w:r w:rsidRPr="00C66456">
        <w:rPr>
          <w:rFonts w:asciiTheme="minorHAnsi" w:hAnsiTheme="minorHAnsi"/>
          <w:sz w:val="20"/>
          <w:szCs w:val="20"/>
          <w:lang w:val="en-ZA"/>
        </w:rPr>
        <w:t>Prepare</w:t>
      </w:r>
      <w:r w:rsidRPr="00C66456">
        <w:rPr>
          <w:rFonts w:asciiTheme="minorHAnsi" w:hAnsiTheme="minorHAnsi"/>
          <w:sz w:val="20"/>
          <w:szCs w:val="20"/>
          <w:lang w:eastAsia="zh-CN"/>
        </w:rPr>
        <w:t xml:space="preserve"> annual workplans and budgets for approval by the Project Board</w:t>
      </w:r>
    </w:p>
    <w:p w14:paraId="322E03B8" w14:textId="77777777" w:rsidR="0076471F" w:rsidRPr="00C66456" w:rsidRDefault="0076471F" w:rsidP="0076471F">
      <w:pPr>
        <w:numPr>
          <w:ilvl w:val="0"/>
          <w:numId w:val="11"/>
        </w:numPr>
        <w:ind w:left="720"/>
        <w:jc w:val="both"/>
        <w:rPr>
          <w:rFonts w:asciiTheme="minorHAnsi" w:hAnsiTheme="minorHAnsi"/>
          <w:sz w:val="20"/>
          <w:szCs w:val="20"/>
          <w:lang w:val="en-ZA"/>
        </w:rPr>
      </w:pPr>
      <w:r w:rsidRPr="00C66456">
        <w:rPr>
          <w:rFonts w:asciiTheme="minorHAnsi" w:hAnsiTheme="minorHAnsi"/>
          <w:sz w:val="20"/>
          <w:szCs w:val="20"/>
          <w:lang w:eastAsia="zh-CN"/>
        </w:rPr>
        <w:t>Prepare all project reports including the project’s Inception Report and the Project Implementation Reports (PIR) (see Section VII)</w:t>
      </w:r>
    </w:p>
    <w:p w14:paraId="2A5185C8" w14:textId="77777777" w:rsidR="0076471F" w:rsidRPr="00C66456" w:rsidRDefault="0076471F" w:rsidP="0076471F">
      <w:pPr>
        <w:numPr>
          <w:ilvl w:val="0"/>
          <w:numId w:val="11"/>
        </w:numPr>
        <w:ind w:left="720"/>
        <w:jc w:val="both"/>
        <w:rPr>
          <w:rFonts w:asciiTheme="minorHAnsi" w:hAnsiTheme="minorHAnsi"/>
          <w:sz w:val="20"/>
          <w:szCs w:val="20"/>
          <w:lang w:val="en-ZA"/>
        </w:rPr>
      </w:pPr>
      <w:r w:rsidRPr="00C66456">
        <w:rPr>
          <w:rFonts w:asciiTheme="minorHAnsi" w:hAnsiTheme="minorHAnsi"/>
          <w:sz w:val="20"/>
          <w:szCs w:val="20"/>
          <w:lang w:eastAsia="zh-CN"/>
        </w:rPr>
        <w:t>C</w:t>
      </w:r>
      <w:r w:rsidRPr="00C66456">
        <w:rPr>
          <w:rFonts w:asciiTheme="minorHAnsi" w:hAnsiTheme="minorHAnsi" w:cs="Arial"/>
          <w:sz w:val="20"/>
          <w:szCs w:val="20"/>
          <w:lang w:eastAsia="zh-CN"/>
        </w:rPr>
        <w:t>ontracting consultants, partner organisations and/or contractual service companies that will be engaged to carry out the different aspects of the project, as necessary and as required.</w:t>
      </w:r>
    </w:p>
    <w:p w14:paraId="14861EA1" w14:textId="77777777" w:rsidR="0076471F" w:rsidRPr="00C66456" w:rsidRDefault="0076471F" w:rsidP="0076471F">
      <w:pPr>
        <w:numPr>
          <w:ilvl w:val="0"/>
          <w:numId w:val="11"/>
        </w:numPr>
        <w:ind w:left="720"/>
        <w:jc w:val="both"/>
        <w:rPr>
          <w:rFonts w:asciiTheme="minorHAnsi" w:hAnsiTheme="minorHAnsi"/>
          <w:sz w:val="20"/>
          <w:szCs w:val="20"/>
          <w:lang w:val="en-ZA"/>
        </w:rPr>
      </w:pPr>
      <w:r w:rsidRPr="00C66456">
        <w:rPr>
          <w:rFonts w:asciiTheme="minorHAnsi" w:hAnsiTheme="minorHAnsi" w:cs="Arial"/>
          <w:sz w:val="20"/>
          <w:szCs w:val="20"/>
          <w:lang w:eastAsia="zh-CN"/>
        </w:rPr>
        <w:t>Sub-contracting other partners to implement different components or sub-components of the project</w:t>
      </w:r>
    </w:p>
    <w:p w14:paraId="7851B936" w14:textId="77777777" w:rsidR="0076471F" w:rsidRPr="00C66456" w:rsidRDefault="0076471F" w:rsidP="0076471F">
      <w:pPr>
        <w:spacing w:after="120"/>
        <w:rPr>
          <w:rFonts w:asciiTheme="minorHAnsi" w:hAnsiTheme="minorHAnsi" w:cs="Arial"/>
          <w:sz w:val="20"/>
          <w:szCs w:val="20"/>
          <w:lang w:eastAsia="zh-CN"/>
        </w:rPr>
      </w:pPr>
    </w:p>
    <w:p w14:paraId="723B4BB1" w14:textId="77777777" w:rsidR="0076471F" w:rsidRPr="0095031A" w:rsidRDefault="0076471F" w:rsidP="0076471F">
      <w:pPr>
        <w:spacing w:after="120"/>
        <w:rPr>
          <w:rFonts w:asciiTheme="minorHAnsi" w:hAnsiTheme="minorHAnsi"/>
          <w:sz w:val="20"/>
          <w:szCs w:val="20"/>
        </w:rPr>
      </w:pPr>
      <w:r w:rsidRPr="00C66456">
        <w:rPr>
          <w:rFonts w:asciiTheme="minorHAnsi" w:hAnsiTheme="minorHAnsi" w:cs="Arial"/>
          <w:sz w:val="20"/>
          <w:szCs w:val="20"/>
          <w:lang w:eastAsia="zh-CN"/>
        </w:rPr>
        <w:t xml:space="preserve">The functions of the </w:t>
      </w:r>
      <w:r>
        <w:rPr>
          <w:rFonts w:asciiTheme="minorHAnsi" w:hAnsiTheme="minorHAnsi" w:cs="Arial"/>
          <w:sz w:val="20"/>
          <w:szCs w:val="20"/>
        </w:rPr>
        <w:t>PIU</w:t>
      </w:r>
      <w:r w:rsidRPr="00C66456">
        <w:rPr>
          <w:rFonts w:asciiTheme="minorHAnsi" w:hAnsiTheme="minorHAnsi" w:cs="Arial"/>
          <w:sz w:val="20"/>
          <w:szCs w:val="20"/>
        </w:rPr>
        <w:t xml:space="preserve"> </w:t>
      </w:r>
      <w:r w:rsidRPr="00C66456">
        <w:rPr>
          <w:rFonts w:asciiTheme="minorHAnsi" w:hAnsiTheme="minorHAnsi" w:cs="Arial"/>
          <w:sz w:val="20"/>
          <w:szCs w:val="20"/>
          <w:lang w:eastAsia="zh-CN"/>
        </w:rPr>
        <w:t xml:space="preserve">will end when the final project terminal evaluation report and </w:t>
      </w:r>
      <w:r w:rsidRPr="0095031A">
        <w:rPr>
          <w:rFonts w:asciiTheme="minorHAnsi" w:hAnsiTheme="minorHAnsi" w:cs="Arial"/>
          <w:sz w:val="20"/>
          <w:szCs w:val="20"/>
          <w:lang w:eastAsia="zh-CN"/>
        </w:rPr>
        <w:t>corresponding management response, and other documentation required by the GEF and UNDP, has been completed and submitted to UNDP (including operational closure of the project).</w:t>
      </w:r>
    </w:p>
    <w:p w14:paraId="67D3C7E6" w14:textId="77777777" w:rsidR="0076471F" w:rsidRPr="0095031A" w:rsidRDefault="0076471F" w:rsidP="0076471F">
      <w:pPr>
        <w:rPr>
          <w:rFonts w:asciiTheme="minorHAnsi" w:hAnsiTheme="minorHAnsi"/>
          <w:sz w:val="20"/>
          <w:szCs w:val="20"/>
          <w:lang w:val="en-ZA"/>
        </w:rPr>
      </w:pPr>
    </w:p>
    <w:p w14:paraId="42A8B379" w14:textId="77777777" w:rsidR="0076471F" w:rsidRPr="0095031A" w:rsidRDefault="0076471F" w:rsidP="004C53B9">
      <w:pPr>
        <w:pStyle w:val="ListParagraph"/>
        <w:numPr>
          <w:ilvl w:val="0"/>
          <w:numId w:val="21"/>
        </w:numPr>
        <w:rPr>
          <w:rFonts w:asciiTheme="minorHAnsi" w:hAnsiTheme="minorHAnsi" w:cs="Arial"/>
          <w:b/>
          <w:iCs/>
          <w:noProof/>
          <w:sz w:val="20"/>
          <w:szCs w:val="20"/>
          <w:lang w:eastAsia="zh-CN"/>
        </w:rPr>
      </w:pPr>
      <w:r>
        <w:rPr>
          <w:rFonts w:asciiTheme="minorHAnsi" w:hAnsiTheme="minorHAnsi" w:cs="Arial"/>
          <w:b/>
          <w:iCs/>
          <w:noProof/>
          <w:sz w:val="20"/>
          <w:szCs w:val="20"/>
          <w:lang w:eastAsia="zh-CN"/>
        </w:rPr>
        <w:t xml:space="preserve">National </w:t>
      </w:r>
      <w:r w:rsidRPr="0095031A">
        <w:rPr>
          <w:rFonts w:asciiTheme="minorHAnsi" w:hAnsiTheme="minorHAnsi" w:cs="Arial"/>
          <w:b/>
          <w:iCs/>
          <w:noProof/>
          <w:sz w:val="20"/>
          <w:szCs w:val="20"/>
          <w:lang w:eastAsia="zh-CN"/>
        </w:rPr>
        <w:t xml:space="preserve">Project Director </w:t>
      </w:r>
    </w:p>
    <w:p w14:paraId="5CF9F888" w14:textId="77777777" w:rsidR="0076471F" w:rsidRDefault="0076471F" w:rsidP="0076471F">
      <w:pPr>
        <w:rPr>
          <w:rFonts w:asciiTheme="minorHAnsi" w:hAnsiTheme="minorHAnsi" w:cs="Arial"/>
          <w:noProof/>
          <w:sz w:val="20"/>
          <w:szCs w:val="20"/>
          <w:lang w:eastAsia="zh-CN"/>
        </w:rPr>
      </w:pPr>
    </w:p>
    <w:p w14:paraId="7CC04F7F" w14:textId="77777777" w:rsidR="0076471F" w:rsidRPr="0095031A" w:rsidRDefault="0076471F" w:rsidP="0076471F">
      <w:pPr>
        <w:rPr>
          <w:rFonts w:asciiTheme="minorHAnsi" w:hAnsiTheme="minorHAnsi" w:cs="Arial"/>
          <w:sz w:val="20"/>
          <w:szCs w:val="20"/>
          <w:lang w:eastAsia="zh-CN"/>
        </w:rPr>
      </w:pPr>
      <w:r w:rsidRPr="0095031A">
        <w:rPr>
          <w:rFonts w:asciiTheme="minorHAnsi" w:hAnsiTheme="minorHAnsi" w:cs="Arial"/>
          <w:noProof/>
          <w:sz w:val="20"/>
          <w:szCs w:val="20"/>
          <w:lang w:eastAsia="zh-CN"/>
        </w:rPr>
        <w:t xml:space="preserve">The </w:t>
      </w:r>
      <w:r>
        <w:rPr>
          <w:rFonts w:asciiTheme="minorHAnsi" w:hAnsiTheme="minorHAnsi" w:cs="Arial"/>
          <w:noProof/>
          <w:sz w:val="20"/>
          <w:szCs w:val="20"/>
          <w:lang w:eastAsia="zh-CN"/>
        </w:rPr>
        <w:t xml:space="preserve">National </w:t>
      </w:r>
      <w:r w:rsidRPr="0095031A">
        <w:rPr>
          <w:rFonts w:asciiTheme="minorHAnsi" w:hAnsiTheme="minorHAnsi" w:cs="Arial"/>
          <w:noProof/>
          <w:sz w:val="20"/>
          <w:szCs w:val="20"/>
          <w:lang w:eastAsia="zh-CN"/>
        </w:rPr>
        <w:t>Project Director (</w:t>
      </w:r>
      <w:r>
        <w:rPr>
          <w:rFonts w:asciiTheme="minorHAnsi" w:hAnsiTheme="minorHAnsi" w:cs="Arial"/>
          <w:noProof/>
          <w:sz w:val="20"/>
          <w:szCs w:val="20"/>
          <w:lang w:eastAsia="zh-CN"/>
        </w:rPr>
        <w:t>N</w:t>
      </w:r>
      <w:r w:rsidRPr="0095031A">
        <w:rPr>
          <w:rFonts w:asciiTheme="minorHAnsi" w:hAnsiTheme="minorHAnsi" w:cs="Arial"/>
          <w:noProof/>
          <w:sz w:val="20"/>
          <w:szCs w:val="20"/>
          <w:lang w:eastAsia="zh-CN"/>
        </w:rPr>
        <w:t xml:space="preserve">PD) is the </w:t>
      </w:r>
      <w:r w:rsidRPr="0098566B">
        <w:rPr>
          <w:rFonts w:asciiTheme="minorHAnsi" w:hAnsiTheme="minorHAnsi" w:cs="Arial"/>
          <w:sz w:val="20"/>
          <w:szCs w:val="20"/>
          <w:lang w:eastAsia="zh-CN"/>
        </w:rPr>
        <w:t>Director of the Sustainable Environment Program; s/he will Chair the PB, responsible for ensuring that it meets at least twice a year (see section on Project Board, above).  S/he is expected to dedicate 15% of his/her time to the project and be in continual close communication and liaison with the Project Manager</w:t>
      </w:r>
      <w:r>
        <w:rPr>
          <w:rFonts w:asciiTheme="minorHAnsi" w:hAnsiTheme="minorHAnsi" w:cs="Arial"/>
          <w:sz w:val="20"/>
          <w:szCs w:val="20"/>
          <w:lang w:eastAsia="zh-CN"/>
        </w:rPr>
        <w:t xml:space="preserve">.  S/he </w:t>
      </w:r>
      <w:r w:rsidRPr="0095031A">
        <w:rPr>
          <w:rFonts w:asciiTheme="minorHAnsi" w:hAnsiTheme="minorHAnsi" w:cs="Arial"/>
          <w:noProof/>
          <w:sz w:val="20"/>
          <w:szCs w:val="20"/>
          <w:lang w:eastAsia="zh-CN"/>
        </w:rPr>
        <w:t xml:space="preserve">will be accountable to the </w:t>
      </w:r>
      <w:r>
        <w:rPr>
          <w:rFonts w:asciiTheme="minorHAnsi" w:hAnsiTheme="minorHAnsi" w:cs="Arial"/>
          <w:noProof/>
          <w:sz w:val="20"/>
          <w:szCs w:val="20"/>
          <w:lang w:eastAsia="zh-CN"/>
        </w:rPr>
        <w:t>CEPA</w:t>
      </w:r>
      <w:r w:rsidRPr="0095031A">
        <w:rPr>
          <w:rFonts w:asciiTheme="minorHAnsi" w:hAnsiTheme="minorHAnsi" w:cs="Arial"/>
          <w:noProof/>
          <w:sz w:val="20"/>
          <w:szCs w:val="20"/>
          <w:lang w:eastAsia="zh-CN"/>
        </w:rPr>
        <w:t xml:space="preserve"> and UNDP for the achievement of </w:t>
      </w:r>
      <w:r>
        <w:rPr>
          <w:rFonts w:asciiTheme="minorHAnsi" w:hAnsiTheme="minorHAnsi" w:cs="Arial"/>
          <w:noProof/>
          <w:sz w:val="20"/>
          <w:szCs w:val="20"/>
          <w:lang w:eastAsia="zh-CN"/>
        </w:rPr>
        <w:t xml:space="preserve">project </w:t>
      </w:r>
      <w:r w:rsidRPr="0095031A">
        <w:rPr>
          <w:rFonts w:asciiTheme="minorHAnsi" w:hAnsiTheme="minorHAnsi" w:cs="Arial"/>
          <w:noProof/>
          <w:sz w:val="20"/>
          <w:szCs w:val="20"/>
          <w:lang w:eastAsia="zh-CN"/>
        </w:rPr>
        <w:t xml:space="preserve">objectives and results. </w:t>
      </w:r>
      <w:r>
        <w:rPr>
          <w:rFonts w:asciiTheme="minorHAnsi" w:hAnsiTheme="minorHAnsi" w:cs="Arial"/>
          <w:noProof/>
          <w:sz w:val="20"/>
          <w:szCs w:val="20"/>
          <w:lang w:eastAsia="zh-CN"/>
        </w:rPr>
        <w:t xml:space="preserve">The time spent by the NPD on project business </w:t>
      </w:r>
      <w:r w:rsidRPr="0095031A">
        <w:rPr>
          <w:rFonts w:asciiTheme="minorHAnsi" w:hAnsiTheme="minorHAnsi" w:cs="Arial"/>
          <w:noProof/>
          <w:sz w:val="20"/>
          <w:szCs w:val="20"/>
          <w:lang w:eastAsia="zh-CN"/>
        </w:rPr>
        <w:t>will be financed through national government funds (</w:t>
      </w:r>
      <w:r>
        <w:rPr>
          <w:rFonts w:asciiTheme="minorHAnsi" w:hAnsiTheme="minorHAnsi" w:cs="Arial"/>
          <w:noProof/>
          <w:sz w:val="20"/>
          <w:szCs w:val="20"/>
          <w:lang w:eastAsia="zh-CN"/>
        </w:rPr>
        <w:t xml:space="preserve">as project </w:t>
      </w:r>
      <w:r w:rsidRPr="0095031A">
        <w:rPr>
          <w:rFonts w:asciiTheme="minorHAnsi" w:hAnsiTheme="minorHAnsi" w:cs="Arial"/>
          <w:noProof/>
          <w:sz w:val="20"/>
          <w:szCs w:val="20"/>
          <w:lang w:eastAsia="zh-CN"/>
        </w:rPr>
        <w:t>co-financing).</w:t>
      </w:r>
    </w:p>
    <w:p w14:paraId="78B6B006" w14:textId="77777777" w:rsidR="0076471F" w:rsidRPr="0095031A" w:rsidRDefault="0076471F" w:rsidP="0076471F">
      <w:pPr>
        <w:rPr>
          <w:rFonts w:asciiTheme="minorHAnsi" w:hAnsiTheme="minorHAnsi" w:cs="Arial"/>
          <w:noProof/>
          <w:sz w:val="20"/>
          <w:szCs w:val="20"/>
          <w:lang w:eastAsia="zh-CN"/>
        </w:rPr>
      </w:pPr>
    </w:p>
    <w:p w14:paraId="138BBDCF" w14:textId="77777777" w:rsidR="0076471F" w:rsidRPr="0095031A" w:rsidRDefault="0076471F" w:rsidP="0076471F">
      <w:pPr>
        <w:rPr>
          <w:rFonts w:asciiTheme="minorHAnsi" w:hAnsiTheme="minorHAnsi" w:cs="Arial"/>
          <w:noProof/>
          <w:sz w:val="20"/>
          <w:szCs w:val="20"/>
          <w:u w:val="single"/>
          <w:lang w:eastAsia="zh-CN"/>
        </w:rPr>
      </w:pPr>
      <w:r w:rsidRPr="0095031A">
        <w:rPr>
          <w:rFonts w:asciiTheme="minorHAnsi" w:hAnsiTheme="minorHAnsi" w:cs="Arial"/>
          <w:noProof/>
          <w:sz w:val="20"/>
          <w:szCs w:val="20"/>
          <w:u w:val="single"/>
          <w:lang w:eastAsia="zh-CN"/>
        </w:rPr>
        <w:t>Duties and Responsibilities</w:t>
      </w:r>
    </w:p>
    <w:p w14:paraId="72FD69C4" w14:textId="77777777" w:rsidR="0076471F" w:rsidRPr="0095031A" w:rsidRDefault="0076471F" w:rsidP="0076471F">
      <w:pPr>
        <w:numPr>
          <w:ilvl w:val="0"/>
          <w:numId w:val="12"/>
        </w:numPr>
        <w:rPr>
          <w:rFonts w:asciiTheme="minorHAnsi" w:hAnsiTheme="minorHAnsi" w:cs="Arial"/>
          <w:noProof/>
          <w:sz w:val="20"/>
          <w:szCs w:val="20"/>
          <w:lang w:eastAsia="zh-CN"/>
        </w:rPr>
      </w:pPr>
      <w:r w:rsidRPr="0095031A">
        <w:rPr>
          <w:rFonts w:asciiTheme="minorHAnsi" w:hAnsiTheme="minorHAnsi" w:cs="Arial"/>
          <w:noProof/>
          <w:sz w:val="20"/>
          <w:szCs w:val="20"/>
          <w:lang w:eastAsia="zh-CN"/>
        </w:rPr>
        <w:t xml:space="preserve">Serve as </w:t>
      </w:r>
      <w:r>
        <w:rPr>
          <w:rFonts w:asciiTheme="minorHAnsi" w:hAnsiTheme="minorHAnsi" w:cs="Arial"/>
          <w:noProof/>
          <w:sz w:val="20"/>
          <w:szCs w:val="20"/>
          <w:lang w:eastAsia="zh-CN"/>
        </w:rPr>
        <w:t xml:space="preserve">Chair and </w:t>
      </w:r>
      <w:r w:rsidRPr="0095031A">
        <w:rPr>
          <w:rFonts w:asciiTheme="minorHAnsi" w:hAnsiTheme="minorHAnsi" w:cs="Arial"/>
          <w:noProof/>
          <w:sz w:val="20"/>
          <w:szCs w:val="20"/>
          <w:lang w:eastAsia="zh-CN"/>
        </w:rPr>
        <w:t>a member of the Project Board.</w:t>
      </w:r>
    </w:p>
    <w:p w14:paraId="7ECF6D8C" w14:textId="77777777" w:rsidR="0076471F" w:rsidRPr="0095031A" w:rsidRDefault="0076471F" w:rsidP="0076471F">
      <w:pPr>
        <w:numPr>
          <w:ilvl w:val="0"/>
          <w:numId w:val="12"/>
        </w:numPr>
        <w:rPr>
          <w:rFonts w:asciiTheme="minorHAnsi" w:hAnsiTheme="minorHAnsi" w:cs="Arial"/>
          <w:noProof/>
          <w:sz w:val="20"/>
          <w:szCs w:val="20"/>
          <w:lang w:eastAsia="zh-CN"/>
        </w:rPr>
      </w:pPr>
      <w:r w:rsidRPr="0095031A">
        <w:rPr>
          <w:rFonts w:asciiTheme="minorHAnsi" w:hAnsiTheme="minorHAnsi" w:cs="Arial"/>
          <w:noProof/>
          <w:sz w:val="20"/>
          <w:szCs w:val="20"/>
          <w:lang w:eastAsia="zh-CN"/>
        </w:rPr>
        <w:t>Supervise compliance with objectives, activities, results, and all fundamental aspects of project execution as specified in the project document.</w:t>
      </w:r>
    </w:p>
    <w:p w14:paraId="76AAA30B" w14:textId="77777777" w:rsidR="0076471F" w:rsidRPr="0095031A" w:rsidRDefault="0076471F" w:rsidP="0076471F">
      <w:pPr>
        <w:numPr>
          <w:ilvl w:val="0"/>
          <w:numId w:val="12"/>
        </w:numPr>
        <w:rPr>
          <w:rFonts w:asciiTheme="minorHAnsi" w:hAnsiTheme="minorHAnsi" w:cs="Arial"/>
          <w:noProof/>
          <w:sz w:val="20"/>
          <w:szCs w:val="20"/>
          <w:lang w:eastAsia="zh-CN"/>
        </w:rPr>
      </w:pPr>
      <w:r w:rsidRPr="0095031A">
        <w:rPr>
          <w:rFonts w:asciiTheme="minorHAnsi" w:hAnsiTheme="minorHAnsi" w:cs="Arial"/>
          <w:noProof/>
          <w:sz w:val="20"/>
          <w:szCs w:val="20"/>
          <w:lang w:eastAsia="zh-CN"/>
        </w:rPr>
        <w:t xml:space="preserve">Supervise compliance of project implementation with </w:t>
      </w:r>
      <w:r>
        <w:rPr>
          <w:rFonts w:asciiTheme="minorHAnsi" w:hAnsiTheme="minorHAnsi" w:cs="Arial"/>
          <w:noProof/>
          <w:sz w:val="20"/>
          <w:szCs w:val="20"/>
          <w:lang w:eastAsia="zh-CN"/>
        </w:rPr>
        <w:t>CEPA</w:t>
      </w:r>
      <w:r w:rsidRPr="0095031A">
        <w:rPr>
          <w:rFonts w:asciiTheme="minorHAnsi" w:hAnsiTheme="minorHAnsi" w:cs="Arial"/>
          <w:noProof/>
          <w:sz w:val="20"/>
          <w:szCs w:val="20"/>
          <w:lang w:eastAsia="zh-CN"/>
        </w:rPr>
        <w:t xml:space="preserve"> policies, procedures and ensure consistency with national plans and strategies.</w:t>
      </w:r>
    </w:p>
    <w:p w14:paraId="0B3DE1B3" w14:textId="77777777" w:rsidR="0076471F" w:rsidRPr="0095031A" w:rsidRDefault="0076471F" w:rsidP="0076471F">
      <w:pPr>
        <w:numPr>
          <w:ilvl w:val="0"/>
          <w:numId w:val="12"/>
        </w:numPr>
        <w:rPr>
          <w:rFonts w:asciiTheme="minorHAnsi" w:hAnsiTheme="minorHAnsi" w:cs="Arial"/>
          <w:noProof/>
          <w:sz w:val="20"/>
          <w:szCs w:val="20"/>
          <w:lang w:eastAsia="zh-CN"/>
        </w:rPr>
      </w:pPr>
      <w:r w:rsidRPr="0095031A">
        <w:rPr>
          <w:rFonts w:asciiTheme="minorHAnsi" w:hAnsiTheme="minorHAnsi" w:cs="Arial"/>
          <w:noProof/>
          <w:sz w:val="20"/>
          <w:szCs w:val="20"/>
          <w:lang w:eastAsia="zh-CN"/>
        </w:rPr>
        <w:t>Facilitate coordination with other organizations and institutions that will conduct related conservation activities for the protected area system</w:t>
      </w:r>
    </w:p>
    <w:p w14:paraId="60083783" w14:textId="77777777" w:rsidR="0076471F" w:rsidRPr="0095031A" w:rsidRDefault="0076471F" w:rsidP="0076471F">
      <w:pPr>
        <w:numPr>
          <w:ilvl w:val="0"/>
          <w:numId w:val="12"/>
        </w:numPr>
        <w:rPr>
          <w:rFonts w:asciiTheme="minorHAnsi" w:hAnsiTheme="minorHAnsi" w:cs="Arial"/>
          <w:noProof/>
          <w:sz w:val="20"/>
          <w:szCs w:val="20"/>
          <w:lang w:eastAsia="zh-CN"/>
        </w:rPr>
      </w:pPr>
      <w:r w:rsidRPr="0095031A">
        <w:rPr>
          <w:rFonts w:asciiTheme="minorHAnsi" w:hAnsiTheme="minorHAnsi" w:cs="Arial"/>
          <w:noProof/>
          <w:sz w:val="20"/>
          <w:szCs w:val="20"/>
          <w:lang w:eastAsia="zh-CN"/>
        </w:rPr>
        <w:t>Participate in project evaluation, testing, and monitoring missions.</w:t>
      </w:r>
    </w:p>
    <w:p w14:paraId="3646923A" w14:textId="77777777" w:rsidR="0076471F" w:rsidRPr="0095031A" w:rsidRDefault="0076471F" w:rsidP="0076471F">
      <w:pPr>
        <w:numPr>
          <w:ilvl w:val="0"/>
          <w:numId w:val="12"/>
        </w:numPr>
        <w:rPr>
          <w:rFonts w:asciiTheme="minorHAnsi" w:hAnsiTheme="minorHAnsi" w:cs="Arial"/>
          <w:noProof/>
          <w:sz w:val="20"/>
          <w:szCs w:val="20"/>
          <w:lang w:eastAsia="zh-CN"/>
        </w:rPr>
      </w:pPr>
      <w:r w:rsidRPr="0095031A">
        <w:rPr>
          <w:rFonts w:asciiTheme="minorHAnsi" w:hAnsiTheme="minorHAnsi" w:cs="Arial"/>
          <w:noProof/>
          <w:sz w:val="20"/>
          <w:szCs w:val="20"/>
          <w:lang w:eastAsia="zh-CN"/>
        </w:rPr>
        <w:t>Coordinate with national governmental representatives on legal and financial aspects of project activities.</w:t>
      </w:r>
    </w:p>
    <w:p w14:paraId="4C649BA7" w14:textId="77777777" w:rsidR="0076471F" w:rsidRPr="0095031A" w:rsidRDefault="0076471F" w:rsidP="0076471F">
      <w:pPr>
        <w:numPr>
          <w:ilvl w:val="0"/>
          <w:numId w:val="12"/>
        </w:numPr>
        <w:rPr>
          <w:rFonts w:asciiTheme="minorHAnsi" w:hAnsiTheme="minorHAnsi" w:cs="Arial"/>
          <w:noProof/>
          <w:sz w:val="20"/>
          <w:szCs w:val="20"/>
          <w:lang w:eastAsia="zh-CN"/>
        </w:rPr>
      </w:pPr>
      <w:r w:rsidRPr="0095031A">
        <w:rPr>
          <w:rFonts w:asciiTheme="minorHAnsi" w:hAnsiTheme="minorHAnsi" w:cs="Arial"/>
          <w:noProof/>
          <w:sz w:val="20"/>
          <w:szCs w:val="20"/>
          <w:lang w:eastAsia="zh-CN"/>
        </w:rPr>
        <w:t>Coordinate and supervise government staff inputs to project implementation.</w:t>
      </w:r>
    </w:p>
    <w:p w14:paraId="4AB434AD" w14:textId="77777777" w:rsidR="0076471F" w:rsidRPr="0095031A" w:rsidRDefault="0076471F" w:rsidP="0076471F">
      <w:pPr>
        <w:numPr>
          <w:ilvl w:val="0"/>
          <w:numId w:val="12"/>
        </w:numPr>
        <w:rPr>
          <w:rFonts w:asciiTheme="minorHAnsi" w:hAnsiTheme="minorHAnsi" w:cs="Arial"/>
          <w:noProof/>
          <w:sz w:val="20"/>
          <w:szCs w:val="20"/>
          <w:lang w:eastAsia="zh-CN"/>
        </w:rPr>
      </w:pPr>
      <w:r w:rsidRPr="0095031A">
        <w:rPr>
          <w:rFonts w:asciiTheme="minorHAnsi" w:hAnsiTheme="minorHAnsi" w:cs="Arial"/>
          <w:noProof/>
          <w:sz w:val="20"/>
          <w:szCs w:val="20"/>
          <w:lang w:eastAsia="zh-CN"/>
        </w:rPr>
        <w:t>Coordinate, oversee and report on government cofinancing inputs to project implementation.</w:t>
      </w:r>
    </w:p>
    <w:p w14:paraId="7E55B6F9" w14:textId="77777777" w:rsidR="0076471F" w:rsidRPr="0095031A" w:rsidRDefault="0076471F" w:rsidP="0076471F">
      <w:pPr>
        <w:rPr>
          <w:rFonts w:asciiTheme="minorHAnsi" w:hAnsiTheme="minorHAnsi"/>
          <w:sz w:val="20"/>
          <w:szCs w:val="20"/>
          <w:lang w:val="en-ZA"/>
        </w:rPr>
      </w:pPr>
    </w:p>
    <w:p w14:paraId="39595E67" w14:textId="77777777" w:rsidR="0076471F" w:rsidRPr="0095031A" w:rsidRDefault="0076471F" w:rsidP="0076471F">
      <w:pPr>
        <w:rPr>
          <w:rFonts w:asciiTheme="minorHAnsi" w:hAnsiTheme="minorHAnsi"/>
          <w:sz w:val="20"/>
          <w:szCs w:val="20"/>
          <w:lang w:val="en-ZA"/>
        </w:rPr>
      </w:pPr>
    </w:p>
    <w:p w14:paraId="34875748" w14:textId="77777777" w:rsidR="0076471F" w:rsidRPr="0095031A" w:rsidRDefault="0076471F" w:rsidP="004C53B9">
      <w:pPr>
        <w:pStyle w:val="NoSpacing"/>
        <w:numPr>
          <w:ilvl w:val="0"/>
          <w:numId w:val="21"/>
        </w:numPr>
        <w:ind w:left="720"/>
        <w:rPr>
          <w:rFonts w:asciiTheme="minorHAnsi" w:hAnsiTheme="minorHAnsi"/>
          <w:b/>
          <w:sz w:val="20"/>
          <w:lang w:val="en-ZA"/>
        </w:rPr>
      </w:pPr>
      <w:r w:rsidRPr="0095031A">
        <w:rPr>
          <w:rFonts w:asciiTheme="minorHAnsi" w:hAnsiTheme="minorHAnsi"/>
          <w:b/>
          <w:sz w:val="20"/>
          <w:lang w:val="en-ZA"/>
        </w:rPr>
        <w:t>Project Manager (full time)</w:t>
      </w:r>
    </w:p>
    <w:p w14:paraId="472C3208" w14:textId="77777777" w:rsidR="0076471F" w:rsidRPr="0095031A" w:rsidRDefault="0076471F" w:rsidP="0076471F">
      <w:pPr>
        <w:rPr>
          <w:rFonts w:asciiTheme="minorHAnsi" w:hAnsiTheme="minorHAnsi"/>
          <w:sz w:val="20"/>
          <w:szCs w:val="20"/>
          <w:lang w:val="en-ZA"/>
        </w:rPr>
      </w:pPr>
    </w:p>
    <w:p w14:paraId="058844B0" w14:textId="77777777" w:rsidR="0076471F" w:rsidRPr="00E4600F" w:rsidRDefault="0076471F" w:rsidP="0076471F">
      <w:pPr>
        <w:rPr>
          <w:rFonts w:asciiTheme="minorHAnsi" w:hAnsiTheme="minorHAnsi"/>
          <w:sz w:val="20"/>
          <w:szCs w:val="20"/>
          <w:lang w:val="en-ZA"/>
        </w:rPr>
      </w:pPr>
      <w:r w:rsidRPr="0095031A">
        <w:rPr>
          <w:rFonts w:asciiTheme="minorHAnsi" w:hAnsiTheme="minorHAnsi"/>
          <w:sz w:val="20"/>
          <w:szCs w:val="20"/>
          <w:lang w:val="en-ZA"/>
        </w:rPr>
        <w:t xml:space="preserve">The Project Manager (PM), will be </w:t>
      </w:r>
      <w:r w:rsidR="00C523DE" w:rsidRPr="0095031A">
        <w:rPr>
          <w:rFonts w:asciiTheme="minorHAnsi" w:hAnsiTheme="minorHAnsi"/>
          <w:sz w:val="20"/>
          <w:szCs w:val="20"/>
          <w:lang w:val="en-ZA"/>
        </w:rPr>
        <w:t>a</w:t>
      </w:r>
      <w:r w:rsidRPr="0095031A">
        <w:rPr>
          <w:rFonts w:asciiTheme="minorHAnsi" w:hAnsiTheme="minorHAnsi"/>
          <w:sz w:val="20"/>
          <w:szCs w:val="20"/>
          <w:lang w:val="en-ZA"/>
        </w:rPr>
        <w:t xml:space="preserve"> nationally or internationally recruited expert selected based on an open</w:t>
      </w:r>
      <w:r w:rsidRPr="00C66456">
        <w:rPr>
          <w:rFonts w:asciiTheme="minorHAnsi" w:hAnsiTheme="minorHAnsi"/>
          <w:sz w:val="20"/>
          <w:szCs w:val="20"/>
          <w:lang w:val="en-ZA"/>
        </w:rPr>
        <w:t xml:space="preserve"> competitive process managed by the </w:t>
      </w:r>
      <w:r>
        <w:rPr>
          <w:rFonts w:asciiTheme="minorHAnsi" w:hAnsiTheme="minorHAnsi"/>
          <w:sz w:val="20"/>
          <w:szCs w:val="20"/>
          <w:lang w:val="en-ZA"/>
        </w:rPr>
        <w:t>UNDP</w:t>
      </w:r>
      <w:r w:rsidRPr="00C66456">
        <w:rPr>
          <w:rFonts w:asciiTheme="minorHAnsi" w:hAnsiTheme="minorHAnsi"/>
          <w:sz w:val="20"/>
          <w:szCs w:val="20"/>
          <w:lang w:val="en-ZA"/>
        </w:rPr>
        <w:t xml:space="preserve">. </w:t>
      </w:r>
      <w:r w:rsidR="00C523DE" w:rsidRPr="00C66456">
        <w:rPr>
          <w:rFonts w:asciiTheme="minorHAnsi" w:hAnsiTheme="minorHAnsi"/>
          <w:sz w:val="20"/>
          <w:szCs w:val="20"/>
          <w:lang w:val="en-ZA"/>
        </w:rPr>
        <w:t>He/she</w:t>
      </w:r>
      <w:r w:rsidRPr="00C66456">
        <w:rPr>
          <w:rFonts w:asciiTheme="minorHAnsi" w:hAnsiTheme="minorHAnsi"/>
          <w:sz w:val="20"/>
          <w:szCs w:val="20"/>
          <w:lang w:val="en-ZA"/>
        </w:rPr>
        <w:t xml:space="preserve"> will be responsible for the overall management of the project, including the mobilization of all project inputs, supervision over project staff, consultants and sub-contractors. The PM will report to the line manager in the </w:t>
      </w:r>
      <w:r>
        <w:rPr>
          <w:rFonts w:asciiTheme="minorHAnsi" w:hAnsiTheme="minorHAnsi"/>
          <w:sz w:val="20"/>
          <w:szCs w:val="20"/>
          <w:lang w:val="en-ZA"/>
        </w:rPr>
        <w:t>UNDP</w:t>
      </w:r>
      <w:r w:rsidRPr="00C66456">
        <w:rPr>
          <w:rFonts w:asciiTheme="minorHAnsi" w:hAnsiTheme="minorHAnsi"/>
          <w:sz w:val="20"/>
          <w:szCs w:val="20"/>
          <w:lang w:val="en-ZA"/>
        </w:rPr>
        <w:t xml:space="preserve"> in close consultation with the Director General of </w:t>
      </w:r>
      <w:r>
        <w:rPr>
          <w:rFonts w:asciiTheme="minorHAnsi" w:hAnsiTheme="minorHAnsi"/>
          <w:sz w:val="20"/>
          <w:szCs w:val="20"/>
          <w:lang w:val="en-ZA"/>
        </w:rPr>
        <w:t>CEPA</w:t>
      </w:r>
      <w:r w:rsidRPr="00C66456">
        <w:rPr>
          <w:rFonts w:asciiTheme="minorHAnsi" w:hAnsiTheme="minorHAnsi"/>
          <w:sz w:val="20"/>
          <w:szCs w:val="20"/>
          <w:lang w:val="en-ZA"/>
        </w:rPr>
        <w:t xml:space="preserve"> and the UNDP RR (or duly designated UNDP officer) for all of the project’s substantive and administrative issues. From the strategic point of view of the project, the PM will report on a periodic basis to the Project Board. Generally, the PM will be responsible for meeting government obligations under the project, under </w:t>
      </w:r>
      <w:r w:rsidRPr="00E4600F">
        <w:rPr>
          <w:rFonts w:asciiTheme="minorHAnsi" w:hAnsiTheme="minorHAnsi"/>
          <w:sz w:val="20"/>
          <w:szCs w:val="20"/>
          <w:lang w:val="en-ZA"/>
        </w:rPr>
        <w:t xml:space="preserve">the project execution modality. </w:t>
      </w:r>
      <w:r w:rsidR="00C523DE" w:rsidRPr="00E4600F">
        <w:rPr>
          <w:rFonts w:asciiTheme="minorHAnsi" w:hAnsiTheme="minorHAnsi"/>
          <w:sz w:val="20"/>
          <w:szCs w:val="20"/>
          <w:lang w:val="en-ZA"/>
        </w:rPr>
        <w:t>He/she</w:t>
      </w:r>
      <w:r w:rsidRPr="00E4600F">
        <w:rPr>
          <w:rFonts w:asciiTheme="minorHAnsi" w:hAnsiTheme="minorHAnsi"/>
          <w:sz w:val="20"/>
          <w:szCs w:val="20"/>
          <w:lang w:val="en-ZA"/>
        </w:rPr>
        <w:t xml:space="preserve"> will perform a liaison role with the Government, UNDP and other UN Agencies, NGOs and project partners, and maintain close collaboration with other donor agencies providing co-financing. The Project Manager will also play a technical function in addition to the project management functions.</w:t>
      </w:r>
    </w:p>
    <w:p w14:paraId="57BFB701" w14:textId="77777777" w:rsidR="0076471F" w:rsidRPr="00E4600F" w:rsidRDefault="0076471F" w:rsidP="0076471F">
      <w:pPr>
        <w:rPr>
          <w:rFonts w:asciiTheme="minorHAnsi" w:hAnsiTheme="minorHAnsi"/>
          <w:sz w:val="20"/>
          <w:szCs w:val="20"/>
          <w:lang w:val="en-ZA"/>
        </w:rPr>
      </w:pPr>
    </w:p>
    <w:p w14:paraId="70DC7B80" w14:textId="77777777" w:rsidR="0076471F" w:rsidRPr="00E4600F" w:rsidRDefault="0076471F" w:rsidP="0076471F">
      <w:pPr>
        <w:rPr>
          <w:rFonts w:asciiTheme="minorHAnsi" w:hAnsiTheme="minorHAnsi"/>
          <w:sz w:val="20"/>
          <w:szCs w:val="20"/>
          <w:u w:val="single"/>
          <w:lang w:val="en-ZA"/>
        </w:rPr>
      </w:pPr>
      <w:r w:rsidRPr="00E4600F">
        <w:rPr>
          <w:rFonts w:asciiTheme="minorHAnsi" w:hAnsiTheme="minorHAnsi"/>
          <w:sz w:val="20"/>
          <w:szCs w:val="20"/>
          <w:u w:val="single"/>
          <w:lang w:val="en-ZA"/>
        </w:rPr>
        <w:t>Duties and Responsibilities</w:t>
      </w:r>
    </w:p>
    <w:p w14:paraId="557ACB0B" w14:textId="77777777" w:rsidR="0076471F" w:rsidRDefault="0076471F" w:rsidP="0076471F">
      <w:pPr>
        <w:numPr>
          <w:ilvl w:val="0"/>
          <w:numId w:val="11"/>
        </w:numPr>
        <w:ind w:left="720"/>
        <w:jc w:val="both"/>
        <w:rPr>
          <w:rFonts w:asciiTheme="minorHAnsi" w:hAnsiTheme="minorHAnsi"/>
          <w:sz w:val="20"/>
          <w:szCs w:val="20"/>
          <w:lang w:val="en-ZA"/>
        </w:rPr>
      </w:pPr>
      <w:r w:rsidRPr="00E4600F">
        <w:rPr>
          <w:rFonts w:asciiTheme="minorHAnsi" w:hAnsiTheme="minorHAnsi"/>
          <w:sz w:val="20"/>
          <w:szCs w:val="20"/>
          <w:lang w:val="en-ZA"/>
        </w:rPr>
        <w:t xml:space="preserve">Manage the </w:t>
      </w:r>
      <w:r>
        <w:rPr>
          <w:rFonts w:asciiTheme="minorHAnsi" w:hAnsiTheme="minorHAnsi"/>
          <w:sz w:val="20"/>
          <w:szCs w:val="20"/>
          <w:lang w:val="en-ZA"/>
        </w:rPr>
        <w:t>PIU</w:t>
      </w:r>
    </w:p>
    <w:p w14:paraId="62CC546A" w14:textId="77777777" w:rsidR="0076471F" w:rsidRPr="009B4480" w:rsidRDefault="0076471F" w:rsidP="0076471F">
      <w:pPr>
        <w:numPr>
          <w:ilvl w:val="0"/>
          <w:numId w:val="11"/>
        </w:numPr>
        <w:ind w:left="720"/>
        <w:jc w:val="both"/>
        <w:rPr>
          <w:rFonts w:asciiTheme="minorHAnsi" w:hAnsiTheme="minorHAnsi"/>
          <w:sz w:val="20"/>
          <w:szCs w:val="20"/>
          <w:lang w:val="en-ZA"/>
        </w:rPr>
      </w:pPr>
      <w:r w:rsidRPr="009B4480">
        <w:rPr>
          <w:rFonts w:asciiTheme="minorHAnsi" w:hAnsiTheme="minorHAnsi"/>
          <w:sz w:val="20"/>
          <w:szCs w:val="20"/>
          <w:lang w:val="en-ZA"/>
        </w:rPr>
        <w:t>The Project Manager will have a technical role in Component One – in terms of backstopping the institutional analysis and capacity building processes of all</w:t>
      </w:r>
      <w:r w:rsidR="008A5B69">
        <w:rPr>
          <w:rFonts w:asciiTheme="minorHAnsi" w:hAnsiTheme="minorHAnsi"/>
          <w:sz w:val="20"/>
          <w:szCs w:val="20"/>
          <w:lang w:val="en-ZA"/>
        </w:rPr>
        <w:t xml:space="preserve"> institutions and organisations</w:t>
      </w:r>
      <w:r w:rsidRPr="009B4480">
        <w:rPr>
          <w:rFonts w:asciiTheme="minorHAnsi" w:hAnsiTheme="minorHAnsi"/>
          <w:sz w:val="20"/>
          <w:szCs w:val="20"/>
          <w:lang w:val="en-ZA"/>
        </w:rPr>
        <w:t xml:space="preserve"> involved in protected area management.</w:t>
      </w:r>
    </w:p>
    <w:p w14:paraId="53CF442B" w14:textId="77777777" w:rsidR="0076471F" w:rsidRPr="00E4600F" w:rsidRDefault="0076471F" w:rsidP="0076471F">
      <w:pPr>
        <w:numPr>
          <w:ilvl w:val="0"/>
          <w:numId w:val="11"/>
        </w:numPr>
        <w:ind w:left="720"/>
        <w:jc w:val="both"/>
        <w:rPr>
          <w:rFonts w:asciiTheme="minorHAnsi" w:hAnsiTheme="minorHAnsi"/>
          <w:sz w:val="20"/>
          <w:szCs w:val="20"/>
          <w:lang w:val="en-ZA"/>
        </w:rPr>
      </w:pPr>
      <w:r w:rsidRPr="00E4600F">
        <w:rPr>
          <w:rFonts w:asciiTheme="minorHAnsi" w:hAnsiTheme="minorHAnsi"/>
          <w:sz w:val="20"/>
          <w:szCs w:val="20"/>
          <w:lang w:val="en-ZA"/>
        </w:rPr>
        <w:t>Supervise and coordinate the production of project outputs, as per the project document, including ensuring technical quality and compatibility of the outputs with the objectives of the project;</w:t>
      </w:r>
    </w:p>
    <w:p w14:paraId="51770168" w14:textId="77777777" w:rsidR="0076471F" w:rsidRPr="00E4600F" w:rsidRDefault="0076471F" w:rsidP="0076471F">
      <w:pPr>
        <w:numPr>
          <w:ilvl w:val="0"/>
          <w:numId w:val="11"/>
        </w:numPr>
        <w:ind w:left="720"/>
        <w:jc w:val="both"/>
        <w:rPr>
          <w:rFonts w:asciiTheme="minorHAnsi" w:hAnsiTheme="minorHAnsi"/>
          <w:sz w:val="20"/>
          <w:szCs w:val="20"/>
          <w:lang w:val="en-ZA"/>
        </w:rPr>
      </w:pPr>
      <w:r w:rsidRPr="00E4600F">
        <w:rPr>
          <w:rFonts w:asciiTheme="minorHAnsi" w:hAnsiTheme="minorHAnsi"/>
          <w:sz w:val="20"/>
          <w:szCs w:val="20"/>
          <w:lang w:val="en-ZA"/>
        </w:rPr>
        <w:t>Mobilize all project inputs in accordance with UNDP procedures for nationally executed projects;</w:t>
      </w:r>
    </w:p>
    <w:p w14:paraId="5D7DE02D" w14:textId="77777777" w:rsidR="0076471F" w:rsidRPr="00E4600F" w:rsidRDefault="0076471F" w:rsidP="0076471F">
      <w:pPr>
        <w:numPr>
          <w:ilvl w:val="0"/>
          <w:numId w:val="11"/>
        </w:numPr>
        <w:ind w:left="720"/>
        <w:jc w:val="both"/>
        <w:rPr>
          <w:rFonts w:asciiTheme="minorHAnsi" w:hAnsiTheme="minorHAnsi"/>
          <w:sz w:val="20"/>
          <w:szCs w:val="20"/>
          <w:lang w:val="en-ZA"/>
        </w:rPr>
      </w:pPr>
      <w:r w:rsidRPr="00E4600F">
        <w:rPr>
          <w:rFonts w:asciiTheme="minorHAnsi" w:hAnsiTheme="minorHAnsi"/>
          <w:sz w:val="20"/>
          <w:szCs w:val="20"/>
          <w:lang w:val="en-ZA"/>
        </w:rPr>
        <w:t>Supervise and coordinate the work, including technical aspects, of all implementing partners, project staff, consultants and sub-contractors;</w:t>
      </w:r>
    </w:p>
    <w:p w14:paraId="410DFFAE" w14:textId="77777777" w:rsidR="0076471F" w:rsidRPr="00C66456" w:rsidRDefault="0076471F" w:rsidP="0076471F">
      <w:pPr>
        <w:numPr>
          <w:ilvl w:val="0"/>
          <w:numId w:val="11"/>
        </w:numPr>
        <w:ind w:left="720"/>
        <w:jc w:val="both"/>
        <w:rPr>
          <w:rFonts w:asciiTheme="minorHAnsi" w:hAnsiTheme="minorHAnsi"/>
          <w:sz w:val="20"/>
          <w:szCs w:val="20"/>
          <w:lang w:val="en-ZA"/>
        </w:rPr>
      </w:pPr>
      <w:r w:rsidRPr="00E4600F">
        <w:rPr>
          <w:rFonts w:asciiTheme="minorHAnsi" w:hAnsiTheme="minorHAnsi"/>
          <w:sz w:val="20"/>
          <w:szCs w:val="20"/>
          <w:lang w:val="en-ZA"/>
        </w:rPr>
        <w:t>Coordinate the recruitment and selection of project personnel and contractors as needed, especially with</w:t>
      </w:r>
      <w:r w:rsidRPr="00C66456">
        <w:rPr>
          <w:rFonts w:asciiTheme="minorHAnsi" w:hAnsiTheme="minorHAnsi"/>
          <w:sz w:val="20"/>
          <w:szCs w:val="20"/>
          <w:lang w:val="en-ZA"/>
        </w:rPr>
        <w:t xml:space="preserve"> a view to the large infrastructure investments made by this project;</w:t>
      </w:r>
    </w:p>
    <w:p w14:paraId="51168E2D" w14:textId="77777777" w:rsidR="0076471F" w:rsidRPr="00C66456" w:rsidRDefault="0076471F" w:rsidP="0076471F">
      <w:pPr>
        <w:numPr>
          <w:ilvl w:val="0"/>
          <w:numId w:val="11"/>
        </w:numPr>
        <w:ind w:left="720"/>
        <w:jc w:val="both"/>
        <w:rPr>
          <w:rFonts w:asciiTheme="minorHAnsi" w:hAnsiTheme="minorHAnsi"/>
          <w:sz w:val="20"/>
          <w:szCs w:val="20"/>
        </w:rPr>
      </w:pPr>
      <w:r w:rsidRPr="00C66456">
        <w:rPr>
          <w:rFonts w:asciiTheme="minorHAnsi" w:hAnsiTheme="minorHAnsi"/>
          <w:sz w:val="20"/>
          <w:szCs w:val="20"/>
        </w:rPr>
        <w:t>Ensure that gender is mainstreamed into operational plans, as well as markers are reported on as part of regular reporting;</w:t>
      </w:r>
    </w:p>
    <w:p w14:paraId="695937A0" w14:textId="77777777" w:rsidR="0076471F" w:rsidRPr="00C66456" w:rsidRDefault="0076471F" w:rsidP="0076471F">
      <w:pPr>
        <w:numPr>
          <w:ilvl w:val="0"/>
          <w:numId w:val="11"/>
        </w:numPr>
        <w:ind w:left="720"/>
        <w:jc w:val="both"/>
        <w:rPr>
          <w:rFonts w:asciiTheme="minorHAnsi" w:hAnsiTheme="minorHAnsi"/>
          <w:sz w:val="20"/>
          <w:szCs w:val="20"/>
          <w:lang w:val="en-ZA"/>
        </w:rPr>
      </w:pPr>
      <w:r w:rsidRPr="00C66456">
        <w:rPr>
          <w:rFonts w:asciiTheme="minorHAnsi" w:hAnsiTheme="minorHAnsi"/>
          <w:sz w:val="20"/>
          <w:szCs w:val="20"/>
          <w:lang w:val="en-ZA"/>
        </w:rPr>
        <w:t xml:space="preserve">Prepare and revise project work and financial plans, as required by the PB, </w:t>
      </w:r>
      <w:r>
        <w:rPr>
          <w:rFonts w:asciiTheme="minorHAnsi" w:hAnsiTheme="minorHAnsi"/>
          <w:sz w:val="20"/>
          <w:szCs w:val="20"/>
          <w:lang w:val="en-ZA"/>
        </w:rPr>
        <w:t>CEPA</w:t>
      </w:r>
      <w:r w:rsidRPr="00C66456">
        <w:rPr>
          <w:rFonts w:asciiTheme="minorHAnsi" w:hAnsiTheme="minorHAnsi"/>
          <w:sz w:val="20"/>
          <w:szCs w:val="20"/>
          <w:lang w:val="en-ZA"/>
        </w:rPr>
        <w:t xml:space="preserve"> and UNDP;</w:t>
      </w:r>
    </w:p>
    <w:p w14:paraId="1EB7E8D1" w14:textId="77777777" w:rsidR="0076471F" w:rsidRPr="00C66456" w:rsidRDefault="0076471F" w:rsidP="0076471F">
      <w:pPr>
        <w:numPr>
          <w:ilvl w:val="0"/>
          <w:numId w:val="11"/>
        </w:numPr>
        <w:ind w:left="720"/>
        <w:jc w:val="both"/>
        <w:rPr>
          <w:rFonts w:asciiTheme="minorHAnsi" w:hAnsiTheme="minorHAnsi"/>
          <w:sz w:val="20"/>
          <w:szCs w:val="20"/>
          <w:lang w:val="en-ZA"/>
        </w:rPr>
      </w:pPr>
      <w:r w:rsidRPr="00C66456">
        <w:rPr>
          <w:rFonts w:asciiTheme="minorHAnsi" w:hAnsiTheme="minorHAnsi"/>
          <w:sz w:val="20"/>
          <w:szCs w:val="20"/>
          <w:lang w:val="en-ZA"/>
        </w:rPr>
        <w:t xml:space="preserve">Liaise with UNDP, </w:t>
      </w:r>
      <w:r>
        <w:rPr>
          <w:rFonts w:asciiTheme="minorHAnsi" w:hAnsiTheme="minorHAnsi"/>
          <w:sz w:val="20"/>
          <w:szCs w:val="20"/>
          <w:lang w:val="en-ZA"/>
        </w:rPr>
        <w:t>CEPA</w:t>
      </w:r>
      <w:r w:rsidRPr="00C66456">
        <w:rPr>
          <w:rFonts w:asciiTheme="minorHAnsi" w:hAnsiTheme="minorHAnsi"/>
          <w:sz w:val="20"/>
          <w:szCs w:val="20"/>
          <w:lang w:val="en-ZA"/>
        </w:rPr>
        <w:t>, relevant government agencies, and all project partners, including donor organizations and NGOs for effective coordination of all project activities;</w:t>
      </w:r>
    </w:p>
    <w:p w14:paraId="106B5ECA" w14:textId="77777777" w:rsidR="0076471F" w:rsidRPr="00C66456" w:rsidRDefault="0076471F" w:rsidP="0076471F">
      <w:pPr>
        <w:numPr>
          <w:ilvl w:val="0"/>
          <w:numId w:val="11"/>
        </w:numPr>
        <w:ind w:left="720"/>
        <w:jc w:val="both"/>
        <w:rPr>
          <w:rFonts w:asciiTheme="minorHAnsi" w:hAnsiTheme="minorHAnsi"/>
          <w:sz w:val="20"/>
          <w:szCs w:val="20"/>
          <w:lang w:val="en-ZA"/>
        </w:rPr>
      </w:pPr>
      <w:r w:rsidRPr="00C66456">
        <w:rPr>
          <w:rFonts w:asciiTheme="minorHAnsi" w:hAnsiTheme="minorHAnsi"/>
          <w:sz w:val="20"/>
          <w:szCs w:val="20"/>
          <w:lang w:val="en-ZA"/>
        </w:rPr>
        <w:t>Facilitate administrative backstopping and provide technical backstopping to subcontractors and activities supported by the Project;</w:t>
      </w:r>
    </w:p>
    <w:p w14:paraId="02201C17" w14:textId="77777777" w:rsidR="0076471F" w:rsidRPr="00C66456" w:rsidRDefault="0076471F" w:rsidP="0076471F">
      <w:pPr>
        <w:numPr>
          <w:ilvl w:val="0"/>
          <w:numId w:val="11"/>
        </w:numPr>
        <w:ind w:left="720"/>
        <w:jc w:val="both"/>
        <w:rPr>
          <w:rFonts w:asciiTheme="minorHAnsi" w:hAnsiTheme="minorHAnsi"/>
          <w:sz w:val="20"/>
          <w:szCs w:val="20"/>
          <w:lang w:val="en-ZA"/>
        </w:rPr>
      </w:pPr>
      <w:r w:rsidRPr="00C66456">
        <w:rPr>
          <w:rFonts w:asciiTheme="minorHAnsi" w:hAnsiTheme="minorHAnsi"/>
          <w:sz w:val="20"/>
          <w:szCs w:val="20"/>
          <w:lang w:val="en-ZA"/>
        </w:rPr>
        <w:t>Oversee and ensure timely submission – and ensure adequate quality – of the Inception Report, Combined Project Implementation Review/Annual Project Report (PIR/APR), Technical reports, quarterly financial reports, and other reports as may be required by UNDP, GEF, EWCA and other oversight agencies;</w:t>
      </w:r>
    </w:p>
    <w:p w14:paraId="24E25461" w14:textId="77777777" w:rsidR="0076471F" w:rsidRPr="00C66456" w:rsidRDefault="0076471F" w:rsidP="0076471F">
      <w:pPr>
        <w:numPr>
          <w:ilvl w:val="0"/>
          <w:numId w:val="11"/>
        </w:numPr>
        <w:ind w:left="720"/>
        <w:jc w:val="both"/>
        <w:rPr>
          <w:rFonts w:asciiTheme="minorHAnsi" w:hAnsiTheme="minorHAnsi"/>
          <w:sz w:val="20"/>
          <w:szCs w:val="20"/>
          <w:lang w:val="en-ZA"/>
        </w:rPr>
      </w:pPr>
      <w:r w:rsidRPr="00C66456">
        <w:rPr>
          <w:rFonts w:asciiTheme="minorHAnsi" w:hAnsiTheme="minorHAnsi"/>
          <w:sz w:val="20"/>
          <w:szCs w:val="20"/>
          <w:lang w:val="en-ZA"/>
        </w:rPr>
        <w:t>Disseminate project reports and respond to queries from concerned stakeholders;</w:t>
      </w:r>
    </w:p>
    <w:p w14:paraId="19CBE5A9" w14:textId="77777777" w:rsidR="0076471F" w:rsidRPr="00C66456" w:rsidRDefault="0076471F" w:rsidP="0076471F">
      <w:pPr>
        <w:numPr>
          <w:ilvl w:val="0"/>
          <w:numId w:val="11"/>
        </w:numPr>
        <w:ind w:left="720"/>
        <w:jc w:val="both"/>
        <w:rPr>
          <w:rFonts w:asciiTheme="minorHAnsi" w:hAnsiTheme="minorHAnsi"/>
          <w:sz w:val="20"/>
          <w:szCs w:val="20"/>
          <w:lang w:val="en-ZA"/>
        </w:rPr>
      </w:pPr>
      <w:r w:rsidRPr="00C66456">
        <w:rPr>
          <w:rFonts w:asciiTheme="minorHAnsi" w:hAnsiTheme="minorHAnsi"/>
          <w:sz w:val="20"/>
          <w:szCs w:val="20"/>
          <w:lang w:val="en-ZA"/>
        </w:rPr>
        <w:t>Report progress of project to the Project Board, and ensure the fulfilment of PB directives.</w:t>
      </w:r>
    </w:p>
    <w:p w14:paraId="3E363566" w14:textId="77777777" w:rsidR="0076471F" w:rsidRPr="00C66456" w:rsidRDefault="0076471F" w:rsidP="0076471F">
      <w:pPr>
        <w:numPr>
          <w:ilvl w:val="0"/>
          <w:numId w:val="11"/>
        </w:numPr>
        <w:ind w:left="720"/>
        <w:jc w:val="both"/>
        <w:rPr>
          <w:rFonts w:asciiTheme="minorHAnsi" w:hAnsiTheme="minorHAnsi"/>
          <w:sz w:val="20"/>
          <w:szCs w:val="20"/>
          <w:lang w:val="en-ZA"/>
        </w:rPr>
      </w:pPr>
      <w:r w:rsidRPr="00C66456">
        <w:rPr>
          <w:rFonts w:asciiTheme="minorHAnsi" w:hAnsiTheme="minorHAnsi"/>
          <w:sz w:val="20"/>
          <w:szCs w:val="20"/>
          <w:lang w:val="en-ZA"/>
        </w:rPr>
        <w:t xml:space="preserve">Oversee the exchange and sharing of experiences and lessons learned with relevant </w:t>
      </w:r>
      <w:r w:rsidR="00C523DE" w:rsidRPr="00C66456">
        <w:rPr>
          <w:rFonts w:asciiTheme="minorHAnsi" w:hAnsiTheme="minorHAnsi"/>
          <w:sz w:val="20"/>
          <w:szCs w:val="20"/>
          <w:lang w:val="en-ZA"/>
        </w:rPr>
        <w:t>actors nationally</w:t>
      </w:r>
      <w:r w:rsidRPr="00C66456">
        <w:rPr>
          <w:rFonts w:asciiTheme="minorHAnsi" w:hAnsiTheme="minorHAnsi"/>
          <w:sz w:val="20"/>
          <w:szCs w:val="20"/>
          <w:lang w:val="en-ZA"/>
        </w:rPr>
        <w:t xml:space="preserve"> and internationally;</w:t>
      </w:r>
    </w:p>
    <w:p w14:paraId="40AB5BF4" w14:textId="77777777" w:rsidR="0076471F" w:rsidRPr="00C66456" w:rsidRDefault="0076471F" w:rsidP="0076471F">
      <w:pPr>
        <w:numPr>
          <w:ilvl w:val="0"/>
          <w:numId w:val="11"/>
        </w:numPr>
        <w:ind w:left="720"/>
        <w:jc w:val="both"/>
        <w:rPr>
          <w:rFonts w:asciiTheme="minorHAnsi" w:hAnsiTheme="minorHAnsi"/>
          <w:sz w:val="20"/>
          <w:szCs w:val="20"/>
          <w:lang w:val="en-ZA"/>
        </w:rPr>
      </w:pPr>
      <w:r w:rsidRPr="00C66456">
        <w:rPr>
          <w:rFonts w:asciiTheme="minorHAnsi" w:hAnsiTheme="minorHAnsi"/>
          <w:sz w:val="20"/>
          <w:szCs w:val="20"/>
          <w:lang w:val="en-ZA"/>
        </w:rPr>
        <w:t xml:space="preserve">Address key communication need and support the development and implementation of a project communication plan; </w:t>
      </w:r>
    </w:p>
    <w:p w14:paraId="08F36793" w14:textId="77777777" w:rsidR="0076471F" w:rsidRPr="00C66456" w:rsidRDefault="0076471F" w:rsidP="0076471F">
      <w:pPr>
        <w:numPr>
          <w:ilvl w:val="0"/>
          <w:numId w:val="11"/>
        </w:numPr>
        <w:ind w:left="720"/>
        <w:jc w:val="both"/>
        <w:rPr>
          <w:rFonts w:asciiTheme="minorHAnsi" w:hAnsiTheme="minorHAnsi"/>
          <w:sz w:val="20"/>
          <w:szCs w:val="20"/>
          <w:lang w:val="en-ZA"/>
        </w:rPr>
      </w:pPr>
      <w:r w:rsidRPr="00C66456">
        <w:rPr>
          <w:rFonts w:asciiTheme="minorHAnsi" w:hAnsiTheme="minorHAnsi"/>
          <w:sz w:val="20"/>
          <w:szCs w:val="20"/>
          <w:lang w:val="en-ZA"/>
        </w:rPr>
        <w:t xml:space="preserve">Ensures the timely and effective implementation of all components of the project; </w:t>
      </w:r>
    </w:p>
    <w:p w14:paraId="7CD93443" w14:textId="77777777" w:rsidR="0076471F" w:rsidRPr="00C66456" w:rsidRDefault="0076471F" w:rsidP="0076471F">
      <w:pPr>
        <w:numPr>
          <w:ilvl w:val="0"/>
          <w:numId w:val="11"/>
        </w:numPr>
        <w:ind w:left="720"/>
        <w:jc w:val="both"/>
        <w:rPr>
          <w:rFonts w:asciiTheme="minorHAnsi" w:hAnsiTheme="minorHAnsi"/>
          <w:sz w:val="20"/>
          <w:szCs w:val="20"/>
          <w:lang w:val="en-ZA"/>
        </w:rPr>
      </w:pPr>
      <w:r w:rsidRPr="00C66456">
        <w:rPr>
          <w:rFonts w:asciiTheme="minorHAnsi" w:hAnsiTheme="minorHAnsi"/>
          <w:sz w:val="20"/>
          <w:szCs w:val="20"/>
          <w:lang w:val="en-ZA"/>
        </w:rPr>
        <w:t>Carry regular, announced and unannounced inspections of all sites and the activities of the project site management units.</w:t>
      </w:r>
    </w:p>
    <w:p w14:paraId="33B6E195" w14:textId="77777777" w:rsidR="0076471F" w:rsidRPr="00C66456" w:rsidRDefault="0076471F" w:rsidP="0076471F">
      <w:pPr>
        <w:rPr>
          <w:rFonts w:asciiTheme="minorHAnsi" w:hAnsiTheme="minorHAnsi"/>
          <w:sz w:val="20"/>
          <w:szCs w:val="20"/>
          <w:lang w:val="en-ZA"/>
        </w:rPr>
      </w:pPr>
    </w:p>
    <w:p w14:paraId="09F8D2B2" w14:textId="77777777" w:rsidR="0076471F" w:rsidRPr="00C66456" w:rsidRDefault="0076471F" w:rsidP="0076471F">
      <w:pPr>
        <w:rPr>
          <w:rFonts w:asciiTheme="minorHAnsi" w:hAnsiTheme="minorHAnsi"/>
          <w:sz w:val="20"/>
          <w:szCs w:val="20"/>
          <w:u w:val="single"/>
          <w:lang w:val="en-ZA"/>
        </w:rPr>
      </w:pPr>
      <w:r w:rsidRPr="00C66456">
        <w:rPr>
          <w:rFonts w:asciiTheme="minorHAnsi" w:hAnsiTheme="minorHAnsi"/>
          <w:sz w:val="20"/>
          <w:szCs w:val="20"/>
          <w:u w:val="single"/>
          <w:lang w:val="en-ZA"/>
        </w:rPr>
        <w:t>Qualifications</w:t>
      </w:r>
    </w:p>
    <w:p w14:paraId="29B7A7AB" w14:textId="77777777" w:rsidR="0076471F" w:rsidRPr="00C66456" w:rsidRDefault="0076471F" w:rsidP="0076471F">
      <w:pPr>
        <w:numPr>
          <w:ilvl w:val="0"/>
          <w:numId w:val="10"/>
        </w:numPr>
        <w:ind w:left="720"/>
        <w:jc w:val="both"/>
        <w:rPr>
          <w:rFonts w:asciiTheme="minorHAnsi" w:hAnsiTheme="minorHAnsi"/>
          <w:sz w:val="20"/>
          <w:szCs w:val="20"/>
          <w:lang w:val="en-ZA"/>
        </w:rPr>
      </w:pPr>
      <w:r w:rsidRPr="00C66456">
        <w:rPr>
          <w:rFonts w:asciiTheme="minorHAnsi" w:hAnsiTheme="minorHAnsi"/>
          <w:sz w:val="20"/>
          <w:szCs w:val="20"/>
          <w:lang w:val="en-ZA"/>
        </w:rPr>
        <w:t xml:space="preserve">A </w:t>
      </w:r>
      <w:r>
        <w:rPr>
          <w:rFonts w:asciiTheme="minorHAnsi" w:hAnsiTheme="minorHAnsi"/>
          <w:sz w:val="20"/>
          <w:szCs w:val="20"/>
          <w:lang w:val="en-ZA"/>
        </w:rPr>
        <w:t xml:space="preserve">post-graduate </w:t>
      </w:r>
      <w:r w:rsidRPr="00C66456">
        <w:rPr>
          <w:rFonts w:asciiTheme="minorHAnsi" w:hAnsiTheme="minorHAnsi"/>
          <w:sz w:val="20"/>
          <w:szCs w:val="20"/>
          <w:lang w:val="en-ZA"/>
        </w:rPr>
        <w:t xml:space="preserve">university degree (MSc/MPhil or PhD) in Natural Resources Management, Conservation or Protected Areas Management, related fields, Environmental Sciences, or related fields of expertise </w:t>
      </w:r>
    </w:p>
    <w:p w14:paraId="05A81D06" w14:textId="77777777" w:rsidR="0076471F" w:rsidRPr="00C66456" w:rsidRDefault="0076471F" w:rsidP="0076471F">
      <w:pPr>
        <w:numPr>
          <w:ilvl w:val="0"/>
          <w:numId w:val="10"/>
        </w:numPr>
        <w:ind w:left="720"/>
        <w:jc w:val="both"/>
        <w:rPr>
          <w:rFonts w:asciiTheme="minorHAnsi" w:hAnsiTheme="minorHAnsi"/>
          <w:sz w:val="20"/>
          <w:szCs w:val="20"/>
          <w:lang w:val="en-ZA"/>
        </w:rPr>
      </w:pPr>
      <w:r w:rsidRPr="00C66456">
        <w:rPr>
          <w:rFonts w:asciiTheme="minorHAnsi" w:hAnsiTheme="minorHAnsi"/>
          <w:sz w:val="20"/>
          <w:szCs w:val="20"/>
          <w:lang w:val="en-ZA"/>
        </w:rPr>
        <w:t>At least 10 years of experience in natural resource management;</w:t>
      </w:r>
    </w:p>
    <w:p w14:paraId="1D6E10C0" w14:textId="77777777" w:rsidR="0076471F" w:rsidRPr="00C66456" w:rsidRDefault="0076471F" w:rsidP="0076471F">
      <w:pPr>
        <w:numPr>
          <w:ilvl w:val="0"/>
          <w:numId w:val="10"/>
        </w:numPr>
        <w:ind w:left="720"/>
        <w:jc w:val="both"/>
        <w:rPr>
          <w:rFonts w:asciiTheme="minorHAnsi" w:hAnsiTheme="minorHAnsi"/>
          <w:sz w:val="20"/>
          <w:szCs w:val="20"/>
          <w:lang w:val="en-ZA"/>
        </w:rPr>
      </w:pPr>
      <w:r>
        <w:rPr>
          <w:rFonts w:asciiTheme="minorHAnsi" w:hAnsiTheme="minorHAnsi"/>
          <w:sz w:val="20"/>
          <w:szCs w:val="20"/>
          <w:lang w:val="en-ZA"/>
        </w:rPr>
        <w:t>At least 10</w:t>
      </w:r>
      <w:r w:rsidRPr="00C66456">
        <w:rPr>
          <w:rFonts w:asciiTheme="minorHAnsi" w:hAnsiTheme="minorHAnsi"/>
          <w:sz w:val="20"/>
          <w:szCs w:val="20"/>
          <w:lang w:val="en-ZA"/>
        </w:rPr>
        <w:t xml:space="preserve"> years of project/program management experience;</w:t>
      </w:r>
    </w:p>
    <w:p w14:paraId="2285579D" w14:textId="77777777" w:rsidR="0076471F" w:rsidRDefault="0076471F" w:rsidP="0076471F">
      <w:pPr>
        <w:numPr>
          <w:ilvl w:val="0"/>
          <w:numId w:val="10"/>
        </w:numPr>
        <w:ind w:left="720"/>
        <w:jc w:val="both"/>
        <w:rPr>
          <w:rFonts w:asciiTheme="minorHAnsi" w:hAnsiTheme="minorHAnsi"/>
          <w:sz w:val="20"/>
          <w:szCs w:val="20"/>
          <w:lang w:val="en-ZA"/>
        </w:rPr>
      </w:pPr>
      <w:r w:rsidRPr="00C66456">
        <w:rPr>
          <w:rFonts w:asciiTheme="minorHAnsi" w:hAnsiTheme="minorHAnsi"/>
          <w:sz w:val="20"/>
          <w:szCs w:val="20"/>
          <w:lang w:val="en-ZA"/>
        </w:rPr>
        <w:t>Working experiences with relevant ministries and national institutions is a plus, but not a requirement;</w:t>
      </w:r>
    </w:p>
    <w:p w14:paraId="707EEEE9" w14:textId="77777777" w:rsidR="0076471F" w:rsidRPr="00C66456" w:rsidRDefault="0076471F" w:rsidP="0076471F">
      <w:pPr>
        <w:numPr>
          <w:ilvl w:val="0"/>
          <w:numId w:val="10"/>
        </w:numPr>
        <w:ind w:left="720"/>
        <w:jc w:val="both"/>
        <w:rPr>
          <w:rFonts w:asciiTheme="minorHAnsi" w:hAnsiTheme="minorHAnsi"/>
          <w:sz w:val="20"/>
          <w:szCs w:val="20"/>
          <w:lang w:val="en-ZA"/>
        </w:rPr>
      </w:pPr>
      <w:r>
        <w:rPr>
          <w:rFonts w:asciiTheme="minorHAnsi" w:hAnsiTheme="minorHAnsi"/>
          <w:sz w:val="20"/>
          <w:szCs w:val="20"/>
          <w:lang w:val="en-ZA"/>
        </w:rPr>
        <w:t>Technical knowledge and experience with building institutions and capacity building among a broad range of stakeholders.</w:t>
      </w:r>
    </w:p>
    <w:p w14:paraId="50A0486B" w14:textId="77777777" w:rsidR="0076471F" w:rsidRPr="00C66456" w:rsidRDefault="0076471F" w:rsidP="0076471F">
      <w:pPr>
        <w:numPr>
          <w:ilvl w:val="0"/>
          <w:numId w:val="10"/>
        </w:numPr>
        <w:ind w:left="720"/>
        <w:jc w:val="both"/>
        <w:rPr>
          <w:rFonts w:asciiTheme="minorHAnsi" w:hAnsiTheme="minorHAnsi"/>
          <w:sz w:val="20"/>
          <w:szCs w:val="20"/>
          <w:lang w:val="en-ZA"/>
        </w:rPr>
      </w:pPr>
      <w:r w:rsidRPr="00C66456">
        <w:rPr>
          <w:rFonts w:asciiTheme="minorHAnsi" w:hAnsiTheme="minorHAnsi"/>
          <w:sz w:val="20"/>
          <w:szCs w:val="20"/>
          <w:lang w:val="en-ZA"/>
        </w:rPr>
        <w:t>Ability to effectively coordinate a large, multi-stakeholder project;</w:t>
      </w:r>
    </w:p>
    <w:p w14:paraId="300720BE" w14:textId="77777777" w:rsidR="0076471F" w:rsidRPr="00C66456" w:rsidRDefault="0076471F" w:rsidP="0076471F">
      <w:pPr>
        <w:numPr>
          <w:ilvl w:val="0"/>
          <w:numId w:val="10"/>
        </w:numPr>
        <w:ind w:left="720"/>
        <w:jc w:val="both"/>
        <w:rPr>
          <w:rFonts w:asciiTheme="minorHAnsi" w:hAnsiTheme="minorHAnsi"/>
          <w:sz w:val="20"/>
          <w:szCs w:val="20"/>
          <w:lang w:val="en-ZA"/>
        </w:rPr>
      </w:pPr>
      <w:r w:rsidRPr="00C66456">
        <w:rPr>
          <w:rFonts w:asciiTheme="minorHAnsi" w:hAnsiTheme="minorHAnsi"/>
          <w:sz w:val="20"/>
          <w:szCs w:val="20"/>
          <w:lang w:val="en-ZA"/>
        </w:rPr>
        <w:t>Ability to administer budgets, train and work effectively with counterpart staff at all levels and with all groups involved in the project;</w:t>
      </w:r>
    </w:p>
    <w:p w14:paraId="1C7FD3C5" w14:textId="77777777" w:rsidR="0076471F" w:rsidRPr="00C66456" w:rsidRDefault="0076471F" w:rsidP="0076471F">
      <w:pPr>
        <w:numPr>
          <w:ilvl w:val="0"/>
          <w:numId w:val="10"/>
        </w:numPr>
        <w:ind w:left="720"/>
        <w:jc w:val="both"/>
        <w:rPr>
          <w:rFonts w:asciiTheme="minorHAnsi" w:hAnsiTheme="minorHAnsi"/>
          <w:sz w:val="20"/>
          <w:szCs w:val="20"/>
          <w:lang w:val="en-ZA"/>
        </w:rPr>
      </w:pPr>
      <w:r w:rsidRPr="00C66456">
        <w:rPr>
          <w:rFonts w:asciiTheme="minorHAnsi" w:hAnsiTheme="minorHAnsi"/>
          <w:sz w:val="20"/>
          <w:szCs w:val="20"/>
          <w:lang w:val="en-ZA"/>
        </w:rPr>
        <w:t>Strong drafting, presentation and reporting skills;</w:t>
      </w:r>
    </w:p>
    <w:p w14:paraId="6EEBEFA0" w14:textId="77777777" w:rsidR="0076471F" w:rsidRPr="00C66456" w:rsidRDefault="0076471F" w:rsidP="0076471F">
      <w:pPr>
        <w:numPr>
          <w:ilvl w:val="0"/>
          <w:numId w:val="10"/>
        </w:numPr>
        <w:ind w:left="720"/>
        <w:jc w:val="both"/>
        <w:rPr>
          <w:rFonts w:asciiTheme="minorHAnsi" w:hAnsiTheme="minorHAnsi"/>
          <w:sz w:val="20"/>
          <w:szCs w:val="20"/>
          <w:lang w:val="en-ZA"/>
        </w:rPr>
      </w:pPr>
      <w:r w:rsidRPr="00C66456">
        <w:rPr>
          <w:rFonts w:asciiTheme="minorHAnsi" w:hAnsiTheme="minorHAnsi"/>
          <w:sz w:val="20"/>
          <w:szCs w:val="20"/>
          <w:lang w:val="en-ZA"/>
        </w:rPr>
        <w:t>Strong computer skills, in particular mastery of all applications of the MS Office package and internet search;</w:t>
      </w:r>
    </w:p>
    <w:p w14:paraId="6C54BCC4" w14:textId="77777777" w:rsidR="0076471F" w:rsidRPr="00C66456" w:rsidRDefault="0076471F" w:rsidP="0076471F">
      <w:pPr>
        <w:numPr>
          <w:ilvl w:val="0"/>
          <w:numId w:val="10"/>
        </w:numPr>
        <w:ind w:left="720"/>
        <w:jc w:val="both"/>
        <w:rPr>
          <w:rFonts w:asciiTheme="minorHAnsi" w:hAnsiTheme="minorHAnsi"/>
          <w:sz w:val="20"/>
          <w:szCs w:val="20"/>
          <w:lang w:val="en-ZA"/>
        </w:rPr>
      </w:pPr>
      <w:r w:rsidRPr="00C66456">
        <w:rPr>
          <w:rFonts w:asciiTheme="minorHAnsi" w:hAnsiTheme="minorHAnsi"/>
          <w:sz w:val="20"/>
          <w:szCs w:val="20"/>
          <w:lang w:val="en-ZA"/>
        </w:rPr>
        <w:t xml:space="preserve">Strong knowledge about </w:t>
      </w:r>
      <w:r>
        <w:rPr>
          <w:rFonts w:asciiTheme="minorHAnsi" w:hAnsiTheme="minorHAnsi"/>
          <w:sz w:val="20"/>
          <w:szCs w:val="20"/>
          <w:lang w:val="en-ZA"/>
        </w:rPr>
        <w:t>Papua New Guinea’s</w:t>
      </w:r>
      <w:r w:rsidRPr="00C66456">
        <w:rPr>
          <w:rFonts w:asciiTheme="minorHAnsi" w:hAnsiTheme="minorHAnsi"/>
          <w:sz w:val="20"/>
          <w:szCs w:val="20"/>
          <w:lang w:val="en-ZA"/>
        </w:rPr>
        <w:t xml:space="preserve"> political and socio-economic context;</w:t>
      </w:r>
    </w:p>
    <w:p w14:paraId="09DA9DEC" w14:textId="77777777" w:rsidR="0076471F" w:rsidRPr="00C66456" w:rsidRDefault="0076471F" w:rsidP="0076471F">
      <w:pPr>
        <w:numPr>
          <w:ilvl w:val="0"/>
          <w:numId w:val="10"/>
        </w:numPr>
        <w:ind w:left="720"/>
        <w:jc w:val="both"/>
        <w:rPr>
          <w:rFonts w:asciiTheme="minorHAnsi" w:hAnsiTheme="minorHAnsi"/>
          <w:sz w:val="20"/>
          <w:szCs w:val="20"/>
          <w:lang w:val="en-ZA"/>
        </w:rPr>
      </w:pPr>
      <w:r w:rsidRPr="00C66456">
        <w:rPr>
          <w:rFonts w:asciiTheme="minorHAnsi" w:hAnsiTheme="minorHAnsi"/>
          <w:sz w:val="20"/>
          <w:szCs w:val="20"/>
          <w:lang w:val="en-ZA"/>
        </w:rPr>
        <w:t>Excellent writing communication skills in English</w:t>
      </w:r>
      <w:r>
        <w:rPr>
          <w:rFonts w:asciiTheme="minorHAnsi" w:hAnsiTheme="minorHAnsi"/>
          <w:sz w:val="20"/>
          <w:szCs w:val="20"/>
          <w:lang w:val="en-ZA"/>
        </w:rPr>
        <w:t>, and good verbal Tok Pisin communication</w:t>
      </w:r>
    </w:p>
    <w:p w14:paraId="22E91DCF" w14:textId="77777777" w:rsidR="0076471F" w:rsidRDefault="0076471F" w:rsidP="0076471F">
      <w:pPr>
        <w:rPr>
          <w:rFonts w:asciiTheme="minorHAnsi" w:hAnsiTheme="minorHAnsi"/>
          <w:sz w:val="20"/>
          <w:szCs w:val="20"/>
        </w:rPr>
      </w:pPr>
    </w:p>
    <w:p w14:paraId="64295514" w14:textId="77777777" w:rsidR="0076471F" w:rsidRPr="00C66456" w:rsidRDefault="0076471F" w:rsidP="0076471F">
      <w:pPr>
        <w:rPr>
          <w:rFonts w:asciiTheme="minorHAnsi" w:hAnsiTheme="minorHAnsi"/>
          <w:sz w:val="20"/>
          <w:szCs w:val="20"/>
        </w:rPr>
      </w:pPr>
    </w:p>
    <w:p w14:paraId="20B1DA07" w14:textId="77777777" w:rsidR="0076471F" w:rsidRPr="0060666B" w:rsidRDefault="0076471F" w:rsidP="004C53B9">
      <w:pPr>
        <w:numPr>
          <w:ilvl w:val="0"/>
          <w:numId w:val="21"/>
        </w:numPr>
        <w:spacing w:after="60"/>
        <w:jc w:val="both"/>
        <w:rPr>
          <w:rFonts w:asciiTheme="minorHAnsi" w:hAnsiTheme="minorHAnsi"/>
          <w:b/>
          <w:sz w:val="20"/>
          <w:szCs w:val="20"/>
          <w:lang w:val="en-ZA"/>
        </w:rPr>
      </w:pPr>
      <w:r w:rsidRPr="0060666B">
        <w:rPr>
          <w:rFonts w:asciiTheme="minorHAnsi" w:hAnsiTheme="minorHAnsi"/>
          <w:b/>
          <w:sz w:val="20"/>
        </w:rPr>
        <w:t xml:space="preserve">Chief Technical </w:t>
      </w:r>
      <w:r>
        <w:rPr>
          <w:rFonts w:asciiTheme="minorHAnsi" w:hAnsiTheme="minorHAnsi"/>
          <w:b/>
          <w:sz w:val="20"/>
        </w:rPr>
        <w:t>Officer</w:t>
      </w:r>
      <w:r w:rsidRPr="0060666B">
        <w:rPr>
          <w:rFonts w:asciiTheme="minorHAnsi" w:hAnsiTheme="minorHAnsi"/>
          <w:b/>
          <w:sz w:val="20"/>
        </w:rPr>
        <w:t xml:space="preserve"> (full time)</w:t>
      </w:r>
    </w:p>
    <w:p w14:paraId="6205F863" w14:textId="77777777" w:rsidR="0076471F" w:rsidRDefault="0076471F" w:rsidP="0076471F">
      <w:pPr>
        <w:jc w:val="both"/>
        <w:rPr>
          <w:rFonts w:asciiTheme="minorHAnsi" w:hAnsiTheme="minorHAnsi"/>
          <w:sz w:val="20"/>
          <w:szCs w:val="20"/>
        </w:rPr>
      </w:pPr>
    </w:p>
    <w:p w14:paraId="1A16D080" w14:textId="77777777" w:rsidR="0076471F" w:rsidRDefault="0076471F" w:rsidP="0076471F">
      <w:pPr>
        <w:jc w:val="both"/>
        <w:rPr>
          <w:rFonts w:asciiTheme="minorHAnsi" w:hAnsiTheme="minorHAnsi"/>
          <w:sz w:val="20"/>
          <w:szCs w:val="20"/>
        </w:rPr>
      </w:pPr>
      <w:r w:rsidRPr="009760AF">
        <w:rPr>
          <w:rFonts w:asciiTheme="minorHAnsi" w:hAnsiTheme="minorHAnsi" w:cs="Arial"/>
          <w:noProof/>
          <w:sz w:val="20"/>
          <w:szCs w:val="20"/>
          <w:lang w:eastAsia="zh-CN"/>
        </w:rPr>
        <w:t>This is a specifically technical position – with specific reference to business planning, resource mobilisation, and financial planning, systems</w:t>
      </w:r>
      <w:r>
        <w:rPr>
          <w:rFonts w:asciiTheme="minorHAnsi" w:hAnsiTheme="minorHAnsi" w:cs="Arial"/>
          <w:noProof/>
          <w:sz w:val="20"/>
          <w:szCs w:val="20"/>
          <w:lang w:eastAsia="zh-CN"/>
        </w:rPr>
        <w:t xml:space="preserve"> and capacity building.  The CTO</w:t>
      </w:r>
      <w:r w:rsidRPr="009760AF">
        <w:rPr>
          <w:rFonts w:asciiTheme="minorHAnsi" w:hAnsiTheme="minorHAnsi" w:cs="Arial"/>
          <w:noProof/>
          <w:sz w:val="20"/>
          <w:szCs w:val="20"/>
          <w:lang w:eastAsia="zh-CN"/>
        </w:rPr>
        <w:t xml:space="preserve"> will not substitute the Project Manager in terms of project management.  Indeed, the CTO will have the specific responsibility to develop the Business Plan (Output 1.2) – but in an inclusive, participatory and deliberative way with the involvement of stakeholders.  </w:t>
      </w:r>
      <w:r>
        <w:rPr>
          <w:rFonts w:asciiTheme="minorHAnsi" w:hAnsiTheme="minorHAnsi" w:cs="Arial"/>
          <w:noProof/>
          <w:sz w:val="20"/>
          <w:szCs w:val="20"/>
          <w:lang w:eastAsia="zh-CN"/>
        </w:rPr>
        <w:t xml:space="preserve">The CTO will work on </w:t>
      </w:r>
      <w:r w:rsidRPr="00697890">
        <w:rPr>
          <w:rFonts w:asciiTheme="minorHAnsi" w:hAnsiTheme="minorHAnsi"/>
          <w:sz w:val="20"/>
          <w:szCs w:val="20"/>
        </w:rPr>
        <w:t>capacity development of various partners regarding financial management and legal literacy (Output 1.3)</w:t>
      </w:r>
      <w:r>
        <w:rPr>
          <w:rFonts w:asciiTheme="minorHAnsi" w:hAnsiTheme="minorHAnsi"/>
          <w:sz w:val="20"/>
          <w:szCs w:val="20"/>
        </w:rPr>
        <w:t xml:space="preserve">.  </w:t>
      </w:r>
      <w:r w:rsidRPr="009760AF">
        <w:rPr>
          <w:rFonts w:asciiTheme="minorHAnsi" w:hAnsiTheme="minorHAnsi" w:cs="Arial"/>
          <w:noProof/>
          <w:sz w:val="20"/>
          <w:szCs w:val="20"/>
          <w:lang w:eastAsia="zh-CN"/>
        </w:rPr>
        <w:t>The CTO will also be involved in the resource mobilisation for the Biodiversity Fund, guiding the process of developing the Biodiversity Fund’s fund raising/resource mobilisation strategies (Output 2.3).  Finally, the CTO will be involved in the process to catalyse revenues in the selected pilot sites (Output 3.2).  In addition, the CTO will be involved other aspects of the project, as necessary</w:t>
      </w:r>
      <w:r>
        <w:rPr>
          <w:rFonts w:asciiTheme="minorHAnsi" w:hAnsiTheme="minorHAnsi" w:cs="Arial"/>
          <w:noProof/>
          <w:sz w:val="20"/>
          <w:szCs w:val="20"/>
          <w:lang w:eastAsia="zh-CN"/>
        </w:rPr>
        <w:t>.  Indeed, s</w:t>
      </w:r>
      <w:r>
        <w:rPr>
          <w:rFonts w:asciiTheme="minorHAnsi" w:hAnsiTheme="minorHAnsi"/>
          <w:sz w:val="20"/>
          <w:szCs w:val="20"/>
        </w:rPr>
        <w:t>/h</w:t>
      </w:r>
      <w:r w:rsidRPr="00E651FF">
        <w:rPr>
          <w:rFonts w:asciiTheme="minorHAnsi" w:hAnsiTheme="minorHAnsi"/>
          <w:sz w:val="20"/>
          <w:szCs w:val="20"/>
        </w:rPr>
        <w:t xml:space="preserve">e will render technical support to the </w:t>
      </w:r>
      <w:r>
        <w:rPr>
          <w:rFonts w:asciiTheme="minorHAnsi" w:hAnsiTheme="minorHAnsi"/>
          <w:sz w:val="20"/>
          <w:szCs w:val="20"/>
        </w:rPr>
        <w:t>Project Manager and</w:t>
      </w:r>
      <w:r w:rsidRPr="00E651FF">
        <w:rPr>
          <w:rFonts w:asciiTheme="minorHAnsi" w:hAnsiTheme="minorHAnsi"/>
          <w:sz w:val="20"/>
          <w:szCs w:val="20"/>
        </w:rPr>
        <w:t xml:space="preserve"> </w:t>
      </w:r>
      <w:r>
        <w:rPr>
          <w:rFonts w:asciiTheme="minorHAnsi" w:hAnsiTheme="minorHAnsi"/>
          <w:sz w:val="20"/>
          <w:szCs w:val="20"/>
        </w:rPr>
        <w:t xml:space="preserve">project </w:t>
      </w:r>
      <w:r w:rsidRPr="00E651FF">
        <w:rPr>
          <w:rFonts w:asciiTheme="minorHAnsi" w:hAnsiTheme="minorHAnsi"/>
          <w:sz w:val="20"/>
          <w:szCs w:val="20"/>
        </w:rPr>
        <w:t>staff</w:t>
      </w:r>
      <w:r>
        <w:rPr>
          <w:rFonts w:asciiTheme="minorHAnsi" w:hAnsiTheme="minorHAnsi"/>
          <w:sz w:val="20"/>
          <w:szCs w:val="20"/>
        </w:rPr>
        <w:t>, and both state and non-state actors. The CTO</w:t>
      </w:r>
      <w:r w:rsidRPr="00E651FF">
        <w:rPr>
          <w:rFonts w:asciiTheme="minorHAnsi" w:hAnsiTheme="minorHAnsi"/>
          <w:sz w:val="20"/>
          <w:szCs w:val="20"/>
        </w:rPr>
        <w:t xml:space="preserve"> will coordinate the provision of the required technical inputs, reviewing and preparing Terms of Reference</w:t>
      </w:r>
      <w:r>
        <w:rPr>
          <w:rFonts w:asciiTheme="minorHAnsi" w:hAnsiTheme="minorHAnsi"/>
          <w:sz w:val="20"/>
          <w:szCs w:val="20"/>
        </w:rPr>
        <w:t>,</w:t>
      </w:r>
      <w:r w:rsidRPr="00E651FF">
        <w:rPr>
          <w:rFonts w:asciiTheme="minorHAnsi" w:hAnsiTheme="minorHAnsi"/>
          <w:sz w:val="20"/>
          <w:szCs w:val="20"/>
        </w:rPr>
        <w:t xml:space="preserve"> and reviewing the outputs of consultants and other sub-contractors. </w:t>
      </w:r>
    </w:p>
    <w:p w14:paraId="78496C81" w14:textId="77777777" w:rsidR="0076471F" w:rsidRDefault="0076471F" w:rsidP="0076471F">
      <w:pPr>
        <w:jc w:val="both"/>
        <w:rPr>
          <w:rFonts w:asciiTheme="minorHAnsi" w:hAnsiTheme="minorHAnsi"/>
          <w:sz w:val="20"/>
          <w:szCs w:val="20"/>
        </w:rPr>
      </w:pPr>
    </w:p>
    <w:p w14:paraId="33D47EEF" w14:textId="77777777" w:rsidR="0076471F" w:rsidRPr="00F21AAD" w:rsidRDefault="0076471F" w:rsidP="0076471F">
      <w:pPr>
        <w:jc w:val="both"/>
        <w:rPr>
          <w:rFonts w:asciiTheme="minorHAnsi" w:hAnsiTheme="minorHAnsi" w:cs="Arial"/>
          <w:noProof/>
          <w:sz w:val="20"/>
          <w:szCs w:val="20"/>
          <w:lang w:eastAsia="zh-CN"/>
        </w:rPr>
      </w:pPr>
      <w:r>
        <w:rPr>
          <w:rFonts w:asciiTheme="minorHAnsi" w:hAnsiTheme="minorHAnsi"/>
          <w:sz w:val="20"/>
          <w:szCs w:val="20"/>
        </w:rPr>
        <w:t>The CTO will be an outstanding and experienced national or international brought in at a P4 level.</w:t>
      </w:r>
    </w:p>
    <w:p w14:paraId="7A166A37" w14:textId="77777777" w:rsidR="0076471F" w:rsidRPr="00E651FF" w:rsidRDefault="0076471F" w:rsidP="0076471F">
      <w:pPr>
        <w:jc w:val="both"/>
        <w:rPr>
          <w:rFonts w:asciiTheme="minorHAnsi" w:hAnsiTheme="minorHAnsi"/>
          <w:sz w:val="20"/>
          <w:szCs w:val="20"/>
        </w:rPr>
      </w:pPr>
    </w:p>
    <w:p w14:paraId="48F5C68D" w14:textId="77777777" w:rsidR="0076471F" w:rsidRPr="00E651FF" w:rsidRDefault="0076471F" w:rsidP="0076471F">
      <w:pPr>
        <w:jc w:val="both"/>
        <w:rPr>
          <w:rFonts w:asciiTheme="minorHAnsi" w:hAnsiTheme="minorHAnsi"/>
          <w:sz w:val="20"/>
          <w:szCs w:val="20"/>
          <w:u w:val="single"/>
        </w:rPr>
      </w:pPr>
      <w:r w:rsidRPr="00E651FF">
        <w:rPr>
          <w:rFonts w:asciiTheme="minorHAnsi" w:hAnsiTheme="minorHAnsi"/>
          <w:sz w:val="20"/>
          <w:szCs w:val="20"/>
          <w:u w:val="single"/>
        </w:rPr>
        <w:t>Duties and Responsibilities</w:t>
      </w:r>
    </w:p>
    <w:p w14:paraId="17CEF1C2" w14:textId="77777777" w:rsidR="0076471F" w:rsidRDefault="0076471F" w:rsidP="004C53B9">
      <w:pPr>
        <w:numPr>
          <w:ilvl w:val="0"/>
          <w:numId w:val="34"/>
        </w:numPr>
        <w:jc w:val="both"/>
        <w:rPr>
          <w:rFonts w:asciiTheme="minorHAnsi" w:hAnsiTheme="minorHAnsi"/>
          <w:sz w:val="20"/>
          <w:szCs w:val="20"/>
        </w:rPr>
      </w:pPr>
      <w:r w:rsidRPr="00E651FF">
        <w:rPr>
          <w:rFonts w:asciiTheme="minorHAnsi" w:hAnsiTheme="minorHAnsi"/>
          <w:sz w:val="20"/>
          <w:szCs w:val="20"/>
        </w:rPr>
        <w:t>Provide technical and strategic assistance for project activities, including planning;</w:t>
      </w:r>
    </w:p>
    <w:p w14:paraId="791D4D7B" w14:textId="77777777" w:rsidR="0076471F" w:rsidRPr="00E651FF" w:rsidRDefault="0076471F" w:rsidP="004C53B9">
      <w:pPr>
        <w:numPr>
          <w:ilvl w:val="0"/>
          <w:numId w:val="34"/>
        </w:numPr>
        <w:jc w:val="both"/>
        <w:rPr>
          <w:rFonts w:asciiTheme="minorHAnsi" w:hAnsiTheme="minorHAnsi"/>
          <w:sz w:val="20"/>
          <w:szCs w:val="20"/>
        </w:rPr>
      </w:pPr>
      <w:r>
        <w:rPr>
          <w:rFonts w:asciiTheme="minorHAnsi" w:hAnsiTheme="minorHAnsi"/>
          <w:sz w:val="20"/>
          <w:szCs w:val="20"/>
        </w:rPr>
        <w:t xml:space="preserve">Develop the Business Plan (Output 1.2) </w:t>
      </w:r>
      <w:r w:rsidRPr="009760AF">
        <w:rPr>
          <w:rFonts w:asciiTheme="minorHAnsi" w:hAnsiTheme="minorHAnsi" w:cs="Arial"/>
          <w:noProof/>
          <w:sz w:val="20"/>
          <w:szCs w:val="20"/>
          <w:lang w:eastAsia="zh-CN"/>
        </w:rPr>
        <w:t>in an inclusive, participatory and deliberative way with the involvement of stakeholders</w:t>
      </w:r>
      <w:r>
        <w:rPr>
          <w:rFonts w:asciiTheme="minorHAnsi" w:hAnsiTheme="minorHAnsi" w:cs="Arial"/>
          <w:noProof/>
          <w:sz w:val="20"/>
          <w:szCs w:val="20"/>
          <w:lang w:eastAsia="zh-CN"/>
        </w:rPr>
        <w:t xml:space="preserve">. S/he will be required to facilitate all meetings and workshops required for the development of the Business Plan, including deliberative consultations.  S/he will then be required to draft the Business Plan and finalise it for approval once it has been reviewed.  S/he will then coordinate the implementation of the Business Plan with the aim of achieving all of its goals and objectives.  Towards the end of the project, following the first five years of the Business Plan’s implementation, s/he will then review the Business Plan </w:t>
      </w:r>
      <w:r w:rsidRPr="009760AF">
        <w:rPr>
          <w:rFonts w:asciiTheme="minorHAnsi" w:hAnsiTheme="minorHAnsi" w:cs="Arial"/>
          <w:noProof/>
          <w:sz w:val="20"/>
          <w:szCs w:val="20"/>
          <w:lang w:eastAsia="zh-CN"/>
        </w:rPr>
        <w:t>in an inclusive, participatory and deliberative way with the involvement of stakeholders</w:t>
      </w:r>
      <w:r>
        <w:rPr>
          <w:rFonts w:asciiTheme="minorHAnsi" w:hAnsiTheme="minorHAnsi" w:cs="Arial"/>
          <w:noProof/>
          <w:sz w:val="20"/>
          <w:szCs w:val="20"/>
          <w:lang w:eastAsia="zh-CN"/>
        </w:rPr>
        <w:t xml:space="preserve"> and develop the second edition of the Business Plan before the end of the project.</w:t>
      </w:r>
    </w:p>
    <w:p w14:paraId="743255C0" w14:textId="77777777" w:rsidR="0076471F" w:rsidRPr="00E651FF" w:rsidRDefault="0076471F" w:rsidP="004C53B9">
      <w:pPr>
        <w:numPr>
          <w:ilvl w:val="0"/>
          <w:numId w:val="34"/>
        </w:numPr>
        <w:jc w:val="both"/>
        <w:rPr>
          <w:rFonts w:asciiTheme="minorHAnsi" w:hAnsiTheme="minorHAnsi"/>
          <w:sz w:val="20"/>
          <w:szCs w:val="20"/>
        </w:rPr>
      </w:pPr>
      <w:r w:rsidRPr="00E651FF">
        <w:rPr>
          <w:rFonts w:asciiTheme="minorHAnsi" w:hAnsiTheme="minorHAnsi"/>
          <w:sz w:val="20"/>
          <w:szCs w:val="20"/>
        </w:rPr>
        <w:t xml:space="preserve">Provide support to the </w:t>
      </w:r>
      <w:r>
        <w:rPr>
          <w:rFonts w:asciiTheme="minorHAnsi" w:hAnsiTheme="minorHAnsi"/>
          <w:sz w:val="20"/>
          <w:szCs w:val="20"/>
        </w:rPr>
        <w:t>Project Manager</w:t>
      </w:r>
      <w:r w:rsidRPr="00E651FF">
        <w:rPr>
          <w:rFonts w:asciiTheme="minorHAnsi" w:hAnsiTheme="minorHAnsi"/>
          <w:sz w:val="20"/>
          <w:szCs w:val="20"/>
        </w:rPr>
        <w:t>, CEPA staff and other government counterparts in the areas of project management and planning, management of site activities, monitoring, and impact assessment;</w:t>
      </w:r>
    </w:p>
    <w:p w14:paraId="4A10A082" w14:textId="77777777" w:rsidR="0076471F" w:rsidRDefault="0076471F" w:rsidP="004C53B9">
      <w:pPr>
        <w:numPr>
          <w:ilvl w:val="0"/>
          <w:numId w:val="34"/>
        </w:numPr>
        <w:jc w:val="both"/>
        <w:rPr>
          <w:rFonts w:asciiTheme="minorHAnsi" w:hAnsiTheme="minorHAnsi"/>
          <w:sz w:val="20"/>
          <w:szCs w:val="20"/>
        </w:rPr>
      </w:pPr>
      <w:r>
        <w:rPr>
          <w:rFonts w:asciiTheme="minorHAnsi" w:hAnsiTheme="minorHAnsi"/>
          <w:sz w:val="20"/>
          <w:szCs w:val="20"/>
        </w:rPr>
        <w:t xml:space="preserve">Ensure that the institutional assessment and analysis (Output 1.1) is done </w:t>
      </w:r>
      <w:r w:rsidRPr="009760AF">
        <w:rPr>
          <w:rFonts w:asciiTheme="minorHAnsi" w:hAnsiTheme="minorHAnsi" w:cs="Arial"/>
          <w:noProof/>
          <w:sz w:val="20"/>
          <w:szCs w:val="20"/>
          <w:lang w:eastAsia="zh-CN"/>
        </w:rPr>
        <w:t>in an inclusive, participatory and deliberative way with the involvement of stakeholders</w:t>
      </w:r>
      <w:r>
        <w:rPr>
          <w:rFonts w:asciiTheme="minorHAnsi" w:hAnsiTheme="minorHAnsi"/>
          <w:sz w:val="20"/>
          <w:szCs w:val="20"/>
        </w:rPr>
        <w:t xml:space="preserve"> – and that the emerging roles and responsibilities are appropriate for the nature of the protected areas of PNG.  In other words, CEPA should provide a supportive and facilitation role for protected areas, with specific legal support to counter all illegal encroachment into the areas.</w:t>
      </w:r>
    </w:p>
    <w:p w14:paraId="7AEA7B82" w14:textId="77777777" w:rsidR="0076471F" w:rsidRPr="00E651FF" w:rsidRDefault="0076471F" w:rsidP="004C53B9">
      <w:pPr>
        <w:numPr>
          <w:ilvl w:val="0"/>
          <w:numId w:val="34"/>
        </w:numPr>
        <w:jc w:val="both"/>
        <w:rPr>
          <w:rFonts w:asciiTheme="minorHAnsi" w:hAnsiTheme="minorHAnsi"/>
          <w:sz w:val="20"/>
          <w:szCs w:val="20"/>
        </w:rPr>
      </w:pPr>
      <w:r>
        <w:rPr>
          <w:rFonts w:asciiTheme="minorHAnsi" w:hAnsiTheme="minorHAnsi"/>
          <w:sz w:val="20"/>
          <w:szCs w:val="20"/>
        </w:rPr>
        <w:t>Work with all actors to build the capacity of the people, institutions and organisations involved  in protected area management – such that there is a demonstrative increase in capacity</w:t>
      </w:r>
      <w:r w:rsidRPr="00E651FF">
        <w:rPr>
          <w:rFonts w:asciiTheme="minorHAnsi" w:hAnsiTheme="minorHAnsi"/>
          <w:sz w:val="20"/>
          <w:szCs w:val="20"/>
        </w:rPr>
        <w:t>;</w:t>
      </w:r>
    </w:p>
    <w:p w14:paraId="109113BB" w14:textId="77777777" w:rsidR="0076471F" w:rsidRPr="00E651FF" w:rsidRDefault="0076471F" w:rsidP="004C53B9">
      <w:pPr>
        <w:numPr>
          <w:ilvl w:val="0"/>
          <w:numId w:val="34"/>
        </w:numPr>
        <w:jc w:val="both"/>
        <w:rPr>
          <w:rFonts w:asciiTheme="minorHAnsi" w:hAnsiTheme="minorHAnsi"/>
          <w:sz w:val="20"/>
          <w:szCs w:val="20"/>
        </w:rPr>
      </w:pPr>
      <w:r>
        <w:rPr>
          <w:rFonts w:asciiTheme="minorHAnsi" w:hAnsiTheme="minorHAnsi"/>
          <w:sz w:val="20"/>
          <w:szCs w:val="20"/>
        </w:rPr>
        <w:t>Work with the other members of the project team to develop</w:t>
      </w:r>
      <w:r w:rsidRPr="00E651FF">
        <w:rPr>
          <w:rFonts w:asciiTheme="minorHAnsi" w:hAnsiTheme="minorHAnsi"/>
          <w:sz w:val="20"/>
          <w:szCs w:val="20"/>
        </w:rPr>
        <w:t xml:space="preserve"> Terms of Reference for consultants and sub-contractors, and assist in the selection and recruitment process;</w:t>
      </w:r>
    </w:p>
    <w:p w14:paraId="28AE96D2" w14:textId="77777777" w:rsidR="0076471F" w:rsidRPr="00E651FF" w:rsidRDefault="0076471F" w:rsidP="004C53B9">
      <w:pPr>
        <w:numPr>
          <w:ilvl w:val="0"/>
          <w:numId w:val="34"/>
        </w:numPr>
        <w:jc w:val="both"/>
        <w:rPr>
          <w:rFonts w:asciiTheme="minorHAnsi" w:hAnsiTheme="minorHAnsi"/>
          <w:sz w:val="20"/>
          <w:szCs w:val="20"/>
        </w:rPr>
      </w:pPr>
      <w:r>
        <w:rPr>
          <w:rFonts w:asciiTheme="minorHAnsi" w:hAnsiTheme="minorHAnsi"/>
          <w:sz w:val="20"/>
          <w:szCs w:val="20"/>
        </w:rPr>
        <w:t xml:space="preserve">Ensure the technical aspects of the </w:t>
      </w:r>
      <w:r w:rsidRPr="00E651FF">
        <w:rPr>
          <w:rFonts w:asciiTheme="minorHAnsi" w:hAnsiTheme="minorHAnsi"/>
          <w:sz w:val="20"/>
          <w:szCs w:val="20"/>
        </w:rPr>
        <w:t>work of all consultants and sub-contractors</w:t>
      </w:r>
      <w:r>
        <w:rPr>
          <w:rFonts w:asciiTheme="minorHAnsi" w:hAnsiTheme="minorHAnsi"/>
          <w:sz w:val="20"/>
          <w:szCs w:val="20"/>
        </w:rPr>
        <w:t xml:space="preserve"> is of the highest standard</w:t>
      </w:r>
      <w:r w:rsidRPr="00E651FF">
        <w:rPr>
          <w:rFonts w:asciiTheme="minorHAnsi" w:hAnsiTheme="minorHAnsi"/>
          <w:sz w:val="20"/>
          <w:szCs w:val="20"/>
        </w:rPr>
        <w:t>;</w:t>
      </w:r>
    </w:p>
    <w:p w14:paraId="4CDCBE5F" w14:textId="77777777" w:rsidR="0076471F" w:rsidRPr="00E651FF" w:rsidRDefault="0076471F" w:rsidP="004C53B9">
      <w:pPr>
        <w:numPr>
          <w:ilvl w:val="0"/>
          <w:numId w:val="34"/>
        </w:numPr>
        <w:jc w:val="both"/>
        <w:rPr>
          <w:rFonts w:asciiTheme="minorHAnsi" w:hAnsiTheme="minorHAnsi"/>
          <w:sz w:val="20"/>
          <w:szCs w:val="20"/>
        </w:rPr>
      </w:pPr>
      <w:r w:rsidRPr="00E651FF">
        <w:rPr>
          <w:rFonts w:asciiTheme="minorHAnsi" w:hAnsiTheme="minorHAnsi"/>
          <w:sz w:val="20"/>
          <w:szCs w:val="20"/>
        </w:rPr>
        <w:t xml:space="preserve">Assist the </w:t>
      </w:r>
      <w:r>
        <w:rPr>
          <w:rFonts w:asciiTheme="minorHAnsi" w:hAnsiTheme="minorHAnsi"/>
          <w:sz w:val="20"/>
          <w:szCs w:val="20"/>
        </w:rPr>
        <w:t xml:space="preserve">Project Manager </w:t>
      </w:r>
      <w:r w:rsidRPr="00E651FF">
        <w:rPr>
          <w:rFonts w:asciiTheme="minorHAnsi" w:hAnsiTheme="minorHAnsi"/>
          <w:sz w:val="20"/>
          <w:szCs w:val="20"/>
        </w:rPr>
        <w:t>in the preparation and revision of the Annual Work Plans</w:t>
      </w:r>
      <w:r>
        <w:rPr>
          <w:rFonts w:asciiTheme="minorHAnsi" w:hAnsiTheme="minorHAnsi"/>
          <w:sz w:val="20"/>
          <w:szCs w:val="20"/>
        </w:rPr>
        <w:t xml:space="preserve"> and other documents and reports associated with the project</w:t>
      </w:r>
      <w:r w:rsidRPr="00E651FF">
        <w:rPr>
          <w:rFonts w:asciiTheme="minorHAnsi" w:hAnsiTheme="minorHAnsi"/>
          <w:sz w:val="20"/>
          <w:szCs w:val="20"/>
        </w:rPr>
        <w:t>;</w:t>
      </w:r>
    </w:p>
    <w:p w14:paraId="4B80124F" w14:textId="77777777" w:rsidR="0076471F" w:rsidRPr="00E651FF" w:rsidRDefault="0076471F" w:rsidP="004C53B9">
      <w:pPr>
        <w:numPr>
          <w:ilvl w:val="0"/>
          <w:numId w:val="34"/>
        </w:numPr>
        <w:jc w:val="both"/>
        <w:rPr>
          <w:rFonts w:asciiTheme="minorHAnsi" w:hAnsiTheme="minorHAnsi"/>
          <w:sz w:val="20"/>
          <w:szCs w:val="20"/>
        </w:rPr>
      </w:pPr>
      <w:r>
        <w:rPr>
          <w:rFonts w:asciiTheme="minorHAnsi" w:hAnsiTheme="minorHAnsi"/>
          <w:sz w:val="20"/>
          <w:szCs w:val="20"/>
        </w:rPr>
        <w:t>Work with the Project Manager on the</w:t>
      </w:r>
      <w:r w:rsidRPr="00E651FF">
        <w:rPr>
          <w:rFonts w:asciiTheme="minorHAnsi" w:hAnsiTheme="minorHAnsi"/>
          <w:sz w:val="20"/>
          <w:szCs w:val="20"/>
        </w:rPr>
        <w:t xml:space="preserve"> preparation of the periodic Status Report when called for by the </w:t>
      </w:r>
      <w:r>
        <w:rPr>
          <w:rFonts w:asciiTheme="minorHAnsi" w:hAnsiTheme="minorHAnsi"/>
          <w:sz w:val="20"/>
          <w:szCs w:val="20"/>
        </w:rPr>
        <w:t>National Project Director</w:t>
      </w:r>
      <w:r w:rsidRPr="00E651FF">
        <w:rPr>
          <w:rFonts w:asciiTheme="minorHAnsi" w:hAnsiTheme="minorHAnsi"/>
          <w:sz w:val="20"/>
          <w:szCs w:val="20"/>
        </w:rPr>
        <w:t>;</w:t>
      </w:r>
    </w:p>
    <w:p w14:paraId="0B4B4BB3" w14:textId="77777777" w:rsidR="0076471F" w:rsidRPr="00E651FF" w:rsidRDefault="0076471F" w:rsidP="004C53B9">
      <w:pPr>
        <w:numPr>
          <w:ilvl w:val="0"/>
          <w:numId w:val="34"/>
        </w:numPr>
        <w:jc w:val="both"/>
        <w:rPr>
          <w:rFonts w:asciiTheme="minorHAnsi" w:hAnsiTheme="minorHAnsi"/>
          <w:sz w:val="20"/>
          <w:szCs w:val="20"/>
        </w:rPr>
      </w:pPr>
      <w:r w:rsidRPr="00E651FF">
        <w:rPr>
          <w:rFonts w:asciiTheme="minorHAnsi" w:hAnsiTheme="minorHAnsi"/>
          <w:sz w:val="20"/>
          <w:szCs w:val="20"/>
        </w:rPr>
        <w:t xml:space="preserve">Assist the </w:t>
      </w:r>
      <w:r>
        <w:rPr>
          <w:rFonts w:asciiTheme="minorHAnsi" w:hAnsiTheme="minorHAnsi"/>
          <w:sz w:val="20"/>
          <w:szCs w:val="20"/>
        </w:rPr>
        <w:t xml:space="preserve">Project Manager </w:t>
      </w:r>
      <w:r w:rsidRPr="00E651FF">
        <w:rPr>
          <w:rFonts w:asciiTheme="minorHAnsi" w:hAnsiTheme="minorHAnsi"/>
          <w:sz w:val="20"/>
          <w:szCs w:val="20"/>
        </w:rPr>
        <w:t>in the preparation of the Combined Project Implementation Review/Annual Project Report (PIR/APR), inception report, technical reports, quarterly financial reports for submission to UNDP, the GEF, other donors and Government Departments, as required;</w:t>
      </w:r>
    </w:p>
    <w:p w14:paraId="62A3D430" w14:textId="77777777" w:rsidR="0076471F" w:rsidRPr="00E651FF" w:rsidRDefault="0076471F" w:rsidP="004C53B9">
      <w:pPr>
        <w:numPr>
          <w:ilvl w:val="0"/>
          <w:numId w:val="34"/>
        </w:numPr>
        <w:jc w:val="both"/>
        <w:rPr>
          <w:rFonts w:asciiTheme="minorHAnsi" w:hAnsiTheme="minorHAnsi"/>
          <w:sz w:val="20"/>
          <w:szCs w:val="20"/>
        </w:rPr>
      </w:pPr>
      <w:r w:rsidRPr="00E651FF">
        <w:rPr>
          <w:rFonts w:asciiTheme="minorHAnsi" w:hAnsiTheme="minorHAnsi"/>
          <w:sz w:val="20"/>
          <w:szCs w:val="20"/>
        </w:rPr>
        <w:t>Assist in mobilizing staff and consultants in the conduct of a mid-term project evaluation, and in undertaking revisions in the implementation program and strategy based on evaluation results;</w:t>
      </w:r>
    </w:p>
    <w:p w14:paraId="42101E30" w14:textId="77777777" w:rsidR="0076471F" w:rsidRPr="00E651FF" w:rsidRDefault="0076471F" w:rsidP="004C53B9">
      <w:pPr>
        <w:numPr>
          <w:ilvl w:val="0"/>
          <w:numId w:val="34"/>
        </w:numPr>
        <w:jc w:val="both"/>
        <w:rPr>
          <w:rFonts w:asciiTheme="minorHAnsi" w:hAnsiTheme="minorHAnsi"/>
          <w:sz w:val="20"/>
          <w:szCs w:val="20"/>
        </w:rPr>
      </w:pPr>
      <w:r w:rsidRPr="00E651FF">
        <w:rPr>
          <w:rFonts w:asciiTheme="minorHAnsi" w:hAnsiTheme="minorHAnsi"/>
          <w:sz w:val="20"/>
          <w:szCs w:val="20"/>
        </w:rPr>
        <w:t xml:space="preserve">Assist the </w:t>
      </w:r>
      <w:r>
        <w:rPr>
          <w:rFonts w:asciiTheme="minorHAnsi" w:hAnsiTheme="minorHAnsi"/>
          <w:sz w:val="20"/>
          <w:szCs w:val="20"/>
        </w:rPr>
        <w:t xml:space="preserve">Project Manager </w:t>
      </w:r>
      <w:r w:rsidRPr="00E651FF">
        <w:rPr>
          <w:rFonts w:asciiTheme="minorHAnsi" w:hAnsiTheme="minorHAnsi"/>
          <w:sz w:val="20"/>
          <w:szCs w:val="20"/>
        </w:rPr>
        <w:t>in liaison work with project partners, donor organizations, NGOs and other groups to ensure effective coordination of project activities;</w:t>
      </w:r>
    </w:p>
    <w:p w14:paraId="7F62EEBA" w14:textId="77777777" w:rsidR="0076471F" w:rsidRPr="00E651FF" w:rsidRDefault="0076471F" w:rsidP="004C53B9">
      <w:pPr>
        <w:numPr>
          <w:ilvl w:val="0"/>
          <w:numId w:val="34"/>
        </w:numPr>
        <w:jc w:val="both"/>
        <w:rPr>
          <w:rFonts w:asciiTheme="minorHAnsi" w:hAnsiTheme="minorHAnsi"/>
          <w:sz w:val="20"/>
          <w:szCs w:val="20"/>
        </w:rPr>
      </w:pPr>
      <w:r w:rsidRPr="00E651FF">
        <w:rPr>
          <w:rFonts w:asciiTheme="minorHAnsi" w:hAnsiTheme="minorHAnsi"/>
          <w:sz w:val="20"/>
          <w:szCs w:val="20"/>
        </w:rPr>
        <w:t xml:space="preserve">Document lessons from project implementation and make recommendations to the </w:t>
      </w:r>
      <w:r>
        <w:rPr>
          <w:rFonts w:asciiTheme="minorHAnsi" w:hAnsiTheme="minorHAnsi"/>
          <w:sz w:val="20"/>
          <w:szCs w:val="20"/>
        </w:rPr>
        <w:t xml:space="preserve">Project Board </w:t>
      </w:r>
      <w:r w:rsidRPr="00E651FF">
        <w:rPr>
          <w:rFonts w:asciiTheme="minorHAnsi" w:hAnsiTheme="minorHAnsi"/>
          <w:sz w:val="20"/>
          <w:szCs w:val="20"/>
        </w:rPr>
        <w:t>for more effective implementation and coordination of project activities; and</w:t>
      </w:r>
    </w:p>
    <w:p w14:paraId="116D46DD" w14:textId="77777777" w:rsidR="0076471F" w:rsidRPr="00E651FF" w:rsidRDefault="0076471F" w:rsidP="004C53B9">
      <w:pPr>
        <w:numPr>
          <w:ilvl w:val="0"/>
          <w:numId w:val="34"/>
        </w:numPr>
        <w:jc w:val="both"/>
        <w:rPr>
          <w:rFonts w:asciiTheme="minorHAnsi" w:hAnsiTheme="minorHAnsi"/>
          <w:sz w:val="20"/>
          <w:szCs w:val="20"/>
        </w:rPr>
      </w:pPr>
      <w:r w:rsidRPr="00E651FF">
        <w:rPr>
          <w:rFonts w:asciiTheme="minorHAnsi" w:hAnsiTheme="minorHAnsi"/>
          <w:sz w:val="20"/>
          <w:szCs w:val="20"/>
        </w:rPr>
        <w:t xml:space="preserve">Perform other tasks as may be requested by the </w:t>
      </w:r>
      <w:r>
        <w:rPr>
          <w:rFonts w:asciiTheme="minorHAnsi" w:hAnsiTheme="minorHAnsi"/>
          <w:sz w:val="20"/>
          <w:szCs w:val="20"/>
        </w:rPr>
        <w:t>National Project Director, Project Manager</w:t>
      </w:r>
      <w:r w:rsidRPr="00E651FF">
        <w:rPr>
          <w:rFonts w:asciiTheme="minorHAnsi" w:hAnsiTheme="minorHAnsi"/>
          <w:sz w:val="20"/>
          <w:szCs w:val="20"/>
        </w:rPr>
        <w:t xml:space="preserve">, </w:t>
      </w:r>
      <w:r>
        <w:rPr>
          <w:rFonts w:asciiTheme="minorHAnsi" w:hAnsiTheme="minorHAnsi"/>
          <w:sz w:val="20"/>
          <w:szCs w:val="20"/>
        </w:rPr>
        <w:t xml:space="preserve">Project Board </w:t>
      </w:r>
      <w:r w:rsidRPr="00E651FF">
        <w:rPr>
          <w:rFonts w:asciiTheme="minorHAnsi" w:hAnsiTheme="minorHAnsi"/>
          <w:sz w:val="20"/>
          <w:szCs w:val="20"/>
        </w:rPr>
        <w:t>and other project partners.</w:t>
      </w:r>
    </w:p>
    <w:p w14:paraId="28445857" w14:textId="77777777" w:rsidR="0076471F" w:rsidRPr="00E651FF" w:rsidRDefault="0076471F" w:rsidP="0076471F">
      <w:pPr>
        <w:jc w:val="both"/>
        <w:rPr>
          <w:rFonts w:asciiTheme="minorHAnsi" w:hAnsiTheme="minorHAnsi"/>
          <w:sz w:val="20"/>
          <w:szCs w:val="20"/>
          <w:u w:val="single"/>
        </w:rPr>
      </w:pPr>
    </w:p>
    <w:p w14:paraId="60FDC317" w14:textId="77777777" w:rsidR="0076471F" w:rsidRPr="00E651FF" w:rsidRDefault="0076471F" w:rsidP="0076471F">
      <w:pPr>
        <w:jc w:val="both"/>
        <w:rPr>
          <w:rFonts w:asciiTheme="minorHAnsi" w:hAnsiTheme="minorHAnsi"/>
          <w:sz w:val="20"/>
          <w:szCs w:val="20"/>
          <w:u w:val="single"/>
        </w:rPr>
      </w:pPr>
      <w:r w:rsidRPr="00E651FF">
        <w:rPr>
          <w:rFonts w:asciiTheme="minorHAnsi" w:hAnsiTheme="minorHAnsi"/>
          <w:sz w:val="20"/>
          <w:szCs w:val="20"/>
          <w:u w:val="single"/>
        </w:rPr>
        <w:t>Qualifications</w:t>
      </w:r>
    </w:p>
    <w:p w14:paraId="0232401F" w14:textId="77777777" w:rsidR="0076471F" w:rsidRPr="00E651FF" w:rsidRDefault="0076471F" w:rsidP="004C53B9">
      <w:pPr>
        <w:numPr>
          <w:ilvl w:val="0"/>
          <w:numId w:val="35"/>
        </w:numPr>
        <w:jc w:val="both"/>
        <w:rPr>
          <w:rFonts w:asciiTheme="minorHAnsi" w:hAnsiTheme="minorHAnsi"/>
          <w:sz w:val="20"/>
          <w:szCs w:val="20"/>
        </w:rPr>
      </w:pPr>
      <w:r>
        <w:rPr>
          <w:rFonts w:asciiTheme="minorHAnsi" w:hAnsiTheme="minorHAnsi"/>
          <w:sz w:val="20"/>
          <w:szCs w:val="20"/>
        </w:rPr>
        <w:t>Tertiary u</w:t>
      </w:r>
      <w:r w:rsidRPr="00E651FF">
        <w:rPr>
          <w:rFonts w:asciiTheme="minorHAnsi" w:hAnsiTheme="minorHAnsi"/>
          <w:sz w:val="20"/>
          <w:szCs w:val="20"/>
        </w:rPr>
        <w:t xml:space="preserve">niversity education (MSc or PhD) with expertise in the area of </w:t>
      </w:r>
      <w:r>
        <w:rPr>
          <w:rFonts w:asciiTheme="minorHAnsi" w:hAnsiTheme="minorHAnsi"/>
          <w:sz w:val="20"/>
          <w:szCs w:val="20"/>
        </w:rPr>
        <w:t>Environmental Economics, Business Planning associated to the environmental sector (and, if possible, protected areas in particular)</w:t>
      </w:r>
      <w:r w:rsidRPr="00E651FF">
        <w:rPr>
          <w:rFonts w:asciiTheme="minorHAnsi" w:hAnsiTheme="minorHAnsi"/>
          <w:sz w:val="20"/>
          <w:szCs w:val="20"/>
        </w:rPr>
        <w:t xml:space="preserve">, or related fields of expertise; </w:t>
      </w:r>
    </w:p>
    <w:p w14:paraId="5CD294EA" w14:textId="77777777" w:rsidR="0076471F" w:rsidRDefault="0076471F" w:rsidP="004C53B9">
      <w:pPr>
        <w:numPr>
          <w:ilvl w:val="0"/>
          <w:numId w:val="35"/>
        </w:numPr>
        <w:jc w:val="both"/>
        <w:rPr>
          <w:rFonts w:asciiTheme="minorHAnsi" w:hAnsiTheme="minorHAnsi"/>
          <w:sz w:val="20"/>
          <w:szCs w:val="20"/>
        </w:rPr>
      </w:pPr>
      <w:r w:rsidRPr="00E651FF">
        <w:rPr>
          <w:rFonts w:asciiTheme="minorHAnsi" w:hAnsiTheme="minorHAnsi"/>
          <w:sz w:val="20"/>
          <w:szCs w:val="20"/>
        </w:rPr>
        <w:t>At least 12 ye</w:t>
      </w:r>
      <w:r>
        <w:rPr>
          <w:rFonts w:asciiTheme="minorHAnsi" w:hAnsiTheme="minorHAnsi"/>
          <w:sz w:val="20"/>
          <w:szCs w:val="20"/>
        </w:rPr>
        <w:t>ars of professional experience</w:t>
      </w:r>
    </w:p>
    <w:p w14:paraId="15A7C2EF" w14:textId="77777777" w:rsidR="0076471F" w:rsidRPr="00E651FF" w:rsidRDefault="0076471F" w:rsidP="004C53B9">
      <w:pPr>
        <w:numPr>
          <w:ilvl w:val="0"/>
          <w:numId w:val="35"/>
        </w:numPr>
        <w:jc w:val="both"/>
        <w:rPr>
          <w:rFonts w:asciiTheme="minorHAnsi" w:hAnsiTheme="minorHAnsi"/>
          <w:sz w:val="20"/>
          <w:szCs w:val="20"/>
        </w:rPr>
      </w:pPr>
      <w:r>
        <w:rPr>
          <w:rFonts w:asciiTheme="minorHAnsi" w:hAnsiTheme="minorHAnsi"/>
          <w:sz w:val="20"/>
          <w:szCs w:val="20"/>
        </w:rPr>
        <w:t>International level experience would be an added bonus</w:t>
      </w:r>
      <w:r w:rsidRPr="00E651FF">
        <w:rPr>
          <w:rFonts w:asciiTheme="minorHAnsi" w:hAnsiTheme="minorHAnsi"/>
          <w:sz w:val="20"/>
          <w:szCs w:val="20"/>
        </w:rPr>
        <w:t>;</w:t>
      </w:r>
    </w:p>
    <w:p w14:paraId="5FEE00D9" w14:textId="77777777" w:rsidR="0076471F" w:rsidRDefault="0076471F" w:rsidP="004C53B9">
      <w:pPr>
        <w:numPr>
          <w:ilvl w:val="0"/>
          <w:numId w:val="35"/>
        </w:numPr>
        <w:jc w:val="both"/>
        <w:rPr>
          <w:rFonts w:asciiTheme="minorHAnsi" w:hAnsiTheme="minorHAnsi"/>
          <w:sz w:val="20"/>
          <w:szCs w:val="20"/>
        </w:rPr>
      </w:pPr>
      <w:r>
        <w:rPr>
          <w:rFonts w:asciiTheme="minorHAnsi" w:hAnsiTheme="minorHAnsi"/>
          <w:sz w:val="20"/>
          <w:szCs w:val="20"/>
        </w:rPr>
        <w:t>Awareness of institutional change management would be desirable</w:t>
      </w:r>
    </w:p>
    <w:p w14:paraId="48A35D3F" w14:textId="77777777" w:rsidR="0076471F" w:rsidRPr="00E651FF" w:rsidRDefault="0076471F" w:rsidP="004C53B9">
      <w:pPr>
        <w:numPr>
          <w:ilvl w:val="0"/>
          <w:numId w:val="35"/>
        </w:numPr>
        <w:jc w:val="both"/>
        <w:rPr>
          <w:rFonts w:asciiTheme="minorHAnsi" w:hAnsiTheme="minorHAnsi"/>
          <w:sz w:val="20"/>
          <w:szCs w:val="20"/>
        </w:rPr>
      </w:pPr>
      <w:r w:rsidRPr="00E651FF">
        <w:rPr>
          <w:rFonts w:asciiTheme="minorHAnsi" w:hAnsiTheme="minorHAnsi"/>
          <w:sz w:val="20"/>
          <w:szCs w:val="20"/>
        </w:rPr>
        <w:t>Strong skills in monitoring and evaluation and experience in implementing projects</w:t>
      </w:r>
      <w:r>
        <w:rPr>
          <w:rFonts w:asciiTheme="minorHAnsi" w:hAnsiTheme="minorHAnsi"/>
          <w:sz w:val="20"/>
          <w:szCs w:val="20"/>
        </w:rPr>
        <w:t xml:space="preserve"> with both financial and environmental aspects</w:t>
      </w:r>
      <w:r w:rsidRPr="00E651FF">
        <w:rPr>
          <w:rFonts w:asciiTheme="minorHAnsi" w:hAnsiTheme="minorHAnsi"/>
          <w:sz w:val="20"/>
          <w:szCs w:val="20"/>
        </w:rPr>
        <w:t>;</w:t>
      </w:r>
      <w:r w:rsidRPr="00E651FF" w:rsidDel="00DE3319">
        <w:rPr>
          <w:rFonts w:asciiTheme="minorHAnsi" w:hAnsiTheme="minorHAnsi"/>
          <w:sz w:val="20"/>
          <w:szCs w:val="20"/>
        </w:rPr>
        <w:t xml:space="preserve"> </w:t>
      </w:r>
    </w:p>
    <w:p w14:paraId="3E3D209D" w14:textId="77777777" w:rsidR="0076471F" w:rsidRPr="00E651FF" w:rsidRDefault="0076471F" w:rsidP="004C53B9">
      <w:pPr>
        <w:numPr>
          <w:ilvl w:val="0"/>
          <w:numId w:val="35"/>
        </w:numPr>
        <w:jc w:val="both"/>
        <w:rPr>
          <w:rFonts w:asciiTheme="minorHAnsi" w:hAnsiTheme="minorHAnsi"/>
          <w:sz w:val="20"/>
          <w:szCs w:val="20"/>
        </w:rPr>
      </w:pPr>
      <w:r w:rsidRPr="00E651FF">
        <w:rPr>
          <w:rFonts w:asciiTheme="minorHAnsi" w:hAnsiTheme="minorHAnsi"/>
          <w:sz w:val="20"/>
          <w:szCs w:val="20"/>
        </w:rPr>
        <w:t>Previous experience with GEF projects</w:t>
      </w:r>
      <w:r>
        <w:rPr>
          <w:rFonts w:asciiTheme="minorHAnsi" w:hAnsiTheme="minorHAnsi"/>
          <w:sz w:val="20"/>
          <w:szCs w:val="20"/>
        </w:rPr>
        <w:t xml:space="preserve"> in the region would be desirable</w:t>
      </w:r>
    </w:p>
    <w:p w14:paraId="4A1901FF" w14:textId="77777777" w:rsidR="0076471F" w:rsidRPr="00E651FF" w:rsidRDefault="0076471F" w:rsidP="004C53B9">
      <w:pPr>
        <w:numPr>
          <w:ilvl w:val="0"/>
          <w:numId w:val="35"/>
        </w:numPr>
        <w:jc w:val="both"/>
        <w:rPr>
          <w:rFonts w:asciiTheme="minorHAnsi" w:hAnsiTheme="minorHAnsi"/>
          <w:sz w:val="20"/>
          <w:szCs w:val="20"/>
        </w:rPr>
      </w:pPr>
      <w:r w:rsidRPr="00E651FF">
        <w:rPr>
          <w:rFonts w:asciiTheme="minorHAnsi" w:hAnsiTheme="minorHAnsi"/>
          <w:sz w:val="20"/>
          <w:szCs w:val="20"/>
        </w:rPr>
        <w:t xml:space="preserve">Ability to </w:t>
      </w:r>
      <w:r>
        <w:rPr>
          <w:rFonts w:asciiTheme="minorHAnsi" w:hAnsiTheme="minorHAnsi"/>
          <w:sz w:val="20"/>
          <w:szCs w:val="20"/>
        </w:rPr>
        <w:t>work in and with</w:t>
      </w:r>
      <w:r w:rsidRPr="00E651FF">
        <w:rPr>
          <w:rFonts w:asciiTheme="minorHAnsi" w:hAnsiTheme="minorHAnsi"/>
          <w:sz w:val="20"/>
          <w:szCs w:val="20"/>
        </w:rPr>
        <w:t xml:space="preserve"> a large, multidisciplinary team of experts and consultants; </w:t>
      </w:r>
    </w:p>
    <w:p w14:paraId="3C6E811C" w14:textId="77777777" w:rsidR="0076471F" w:rsidRPr="00E651FF" w:rsidRDefault="0076471F" w:rsidP="004C53B9">
      <w:pPr>
        <w:numPr>
          <w:ilvl w:val="0"/>
          <w:numId w:val="35"/>
        </w:numPr>
        <w:jc w:val="both"/>
        <w:rPr>
          <w:rFonts w:asciiTheme="minorHAnsi" w:hAnsiTheme="minorHAnsi"/>
          <w:sz w:val="20"/>
          <w:szCs w:val="20"/>
        </w:rPr>
      </w:pPr>
      <w:r w:rsidRPr="00E651FF">
        <w:rPr>
          <w:rFonts w:asciiTheme="minorHAnsi" w:hAnsiTheme="minorHAnsi"/>
          <w:sz w:val="20"/>
          <w:szCs w:val="20"/>
        </w:rPr>
        <w:t xml:space="preserve">Be an effective negotiator with excellent oral and presentation skills; </w:t>
      </w:r>
    </w:p>
    <w:p w14:paraId="765BD11B" w14:textId="77777777" w:rsidR="0076471F" w:rsidRPr="00E651FF" w:rsidRDefault="0076471F" w:rsidP="004C53B9">
      <w:pPr>
        <w:numPr>
          <w:ilvl w:val="0"/>
          <w:numId w:val="35"/>
        </w:numPr>
        <w:jc w:val="both"/>
        <w:rPr>
          <w:rFonts w:asciiTheme="minorHAnsi" w:hAnsiTheme="minorHAnsi"/>
          <w:sz w:val="20"/>
          <w:szCs w:val="20"/>
        </w:rPr>
      </w:pPr>
      <w:r w:rsidRPr="00E651FF">
        <w:rPr>
          <w:rFonts w:asciiTheme="minorHAnsi" w:hAnsiTheme="minorHAnsi"/>
          <w:sz w:val="20"/>
          <w:szCs w:val="20"/>
        </w:rPr>
        <w:t>Excellent writing skills in English.</w:t>
      </w:r>
    </w:p>
    <w:p w14:paraId="3B71F304" w14:textId="77777777" w:rsidR="0076471F" w:rsidRPr="00E651FF" w:rsidRDefault="0076471F" w:rsidP="0076471F">
      <w:pPr>
        <w:jc w:val="both"/>
        <w:rPr>
          <w:rFonts w:asciiTheme="minorHAnsi" w:hAnsiTheme="minorHAnsi"/>
          <w:sz w:val="20"/>
          <w:szCs w:val="20"/>
        </w:rPr>
      </w:pPr>
    </w:p>
    <w:p w14:paraId="09670FDA" w14:textId="77777777" w:rsidR="0076471F" w:rsidRPr="00FB5C68" w:rsidRDefault="0076471F" w:rsidP="004C53B9">
      <w:pPr>
        <w:numPr>
          <w:ilvl w:val="0"/>
          <w:numId w:val="21"/>
        </w:numPr>
        <w:spacing w:after="60"/>
        <w:jc w:val="both"/>
        <w:rPr>
          <w:rFonts w:asciiTheme="minorHAnsi" w:hAnsiTheme="minorHAnsi"/>
          <w:b/>
          <w:sz w:val="20"/>
          <w:szCs w:val="20"/>
          <w:lang w:val="en-ZA"/>
        </w:rPr>
      </w:pPr>
      <w:r>
        <w:rPr>
          <w:rFonts w:asciiTheme="minorHAnsi" w:hAnsiTheme="minorHAnsi"/>
          <w:b/>
          <w:sz w:val="20"/>
          <w:szCs w:val="20"/>
          <w:lang w:val="en-ZA"/>
        </w:rPr>
        <w:t xml:space="preserve">Administrative, Procurement and </w:t>
      </w:r>
      <w:r w:rsidRPr="00FB5C68">
        <w:rPr>
          <w:rFonts w:asciiTheme="minorHAnsi" w:hAnsiTheme="minorHAnsi"/>
          <w:b/>
          <w:sz w:val="20"/>
          <w:szCs w:val="20"/>
          <w:lang w:val="en-ZA"/>
        </w:rPr>
        <w:t xml:space="preserve">Financial </w:t>
      </w:r>
      <w:r>
        <w:rPr>
          <w:rFonts w:asciiTheme="minorHAnsi" w:hAnsiTheme="minorHAnsi"/>
          <w:b/>
          <w:sz w:val="20"/>
          <w:szCs w:val="20"/>
          <w:lang w:val="en-ZA"/>
        </w:rPr>
        <w:t>Officer</w:t>
      </w:r>
      <w:r w:rsidRPr="00FB5C68">
        <w:rPr>
          <w:rFonts w:asciiTheme="minorHAnsi" w:hAnsiTheme="minorHAnsi"/>
          <w:b/>
          <w:sz w:val="20"/>
          <w:szCs w:val="20"/>
          <w:lang w:val="en-ZA"/>
        </w:rPr>
        <w:t xml:space="preserve"> (full-time</w:t>
      </w:r>
      <w:r>
        <w:rPr>
          <w:rFonts w:asciiTheme="minorHAnsi" w:hAnsiTheme="minorHAnsi"/>
          <w:b/>
          <w:sz w:val="20"/>
          <w:szCs w:val="20"/>
          <w:lang w:val="en-ZA"/>
        </w:rPr>
        <w:t xml:space="preserve"> – but could be a shared resource with other projects/programmes</w:t>
      </w:r>
      <w:r w:rsidRPr="00FB5C68">
        <w:rPr>
          <w:rFonts w:asciiTheme="minorHAnsi" w:hAnsiTheme="minorHAnsi"/>
          <w:b/>
          <w:sz w:val="20"/>
          <w:szCs w:val="20"/>
          <w:lang w:val="en-ZA"/>
        </w:rPr>
        <w:t>)</w:t>
      </w:r>
    </w:p>
    <w:p w14:paraId="51D7CA54" w14:textId="77777777" w:rsidR="0076471F" w:rsidRPr="00FB5C68" w:rsidRDefault="0076471F" w:rsidP="0076471F">
      <w:pPr>
        <w:rPr>
          <w:rFonts w:asciiTheme="minorHAnsi" w:hAnsiTheme="minorHAnsi"/>
          <w:sz w:val="20"/>
          <w:szCs w:val="20"/>
          <w:u w:val="single"/>
          <w:lang w:val="en-ZA"/>
        </w:rPr>
      </w:pPr>
    </w:p>
    <w:p w14:paraId="5E79D1D4" w14:textId="77777777" w:rsidR="0076471F" w:rsidRDefault="0076471F" w:rsidP="0076471F">
      <w:pPr>
        <w:rPr>
          <w:rFonts w:asciiTheme="minorHAnsi" w:hAnsiTheme="minorHAnsi"/>
          <w:sz w:val="20"/>
          <w:szCs w:val="20"/>
          <w:lang w:val="en-ZA"/>
        </w:rPr>
      </w:pPr>
      <w:r w:rsidRPr="00FB5C68">
        <w:rPr>
          <w:rFonts w:asciiTheme="minorHAnsi" w:hAnsiTheme="minorHAnsi"/>
          <w:sz w:val="20"/>
          <w:szCs w:val="20"/>
          <w:lang w:val="en-ZA"/>
        </w:rPr>
        <w:t xml:space="preserve">The Project </w:t>
      </w:r>
      <w:r>
        <w:rPr>
          <w:rFonts w:asciiTheme="minorHAnsi" w:hAnsiTheme="minorHAnsi"/>
          <w:sz w:val="20"/>
          <w:szCs w:val="20"/>
          <w:lang w:val="en-ZA"/>
        </w:rPr>
        <w:t xml:space="preserve">Administrative, Procurement &amp; </w:t>
      </w:r>
      <w:r w:rsidRPr="00FB5C68">
        <w:rPr>
          <w:rFonts w:asciiTheme="minorHAnsi" w:hAnsiTheme="minorHAnsi"/>
          <w:sz w:val="20"/>
          <w:szCs w:val="20"/>
          <w:lang w:val="en-ZA"/>
        </w:rPr>
        <w:t xml:space="preserve">Financial </w:t>
      </w:r>
      <w:r>
        <w:rPr>
          <w:rFonts w:asciiTheme="minorHAnsi" w:hAnsiTheme="minorHAnsi"/>
          <w:sz w:val="20"/>
          <w:szCs w:val="20"/>
          <w:lang w:val="en-ZA"/>
        </w:rPr>
        <w:t>Officer</w:t>
      </w:r>
      <w:r w:rsidRPr="00FB5C68">
        <w:rPr>
          <w:rFonts w:asciiTheme="minorHAnsi" w:hAnsiTheme="minorHAnsi"/>
          <w:sz w:val="20"/>
          <w:szCs w:val="20"/>
          <w:lang w:val="en-ZA"/>
        </w:rPr>
        <w:t xml:space="preserve"> (</w:t>
      </w:r>
      <w:r>
        <w:rPr>
          <w:rFonts w:asciiTheme="minorHAnsi" w:hAnsiTheme="minorHAnsi"/>
          <w:sz w:val="20"/>
          <w:szCs w:val="20"/>
          <w:lang w:val="en-ZA"/>
        </w:rPr>
        <w:t>APFO</w:t>
      </w:r>
      <w:r w:rsidRPr="00FB5C68">
        <w:rPr>
          <w:rFonts w:asciiTheme="minorHAnsi" w:hAnsiTheme="minorHAnsi"/>
          <w:sz w:val="20"/>
          <w:szCs w:val="20"/>
          <w:lang w:val="en-ZA"/>
        </w:rPr>
        <w:t xml:space="preserve">) will be a national professional recruited by the </w:t>
      </w:r>
      <w:r>
        <w:rPr>
          <w:rFonts w:asciiTheme="minorHAnsi" w:hAnsiTheme="minorHAnsi"/>
          <w:sz w:val="20"/>
          <w:szCs w:val="20"/>
          <w:lang w:val="en-ZA"/>
        </w:rPr>
        <w:t>UNDP</w:t>
      </w:r>
      <w:r w:rsidRPr="00FB5C68">
        <w:rPr>
          <w:rFonts w:asciiTheme="minorHAnsi" w:hAnsiTheme="minorHAnsi"/>
          <w:sz w:val="20"/>
          <w:szCs w:val="20"/>
          <w:lang w:val="en-ZA"/>
        </w:rPr>
        <w:t xml:space="preserve"> on the basis of an open competitive process managed by the </w:t>
      </w:r>
      <w:r>
        <w:rPr>
          <w:rFonts w:asciiTheme="minorHAnsi" w:hAnsiTheme="minorHAnsi"/>
          <w:sz w:val="20"/>
          <w:szCs w:val="20"/>
          <w:lang w:val="en-ZA"/>
        </w:rPr>
        <w:t>UNDP</w:t>
      </w:r>
      <w:r w:rsidRPr="00FB5C68">
        <w:rPr>
          <w:rFonts w:asciiTheme="minorHAnsi" w:hAnsiTheme="minorHAnsi"/>
          <w:sz w:val="20"/>
          <w:szCs w:val="20"/>
          <w:lang w:val="en-ZA"/>
        </w:rPr>
        <w:t>. S/he shall be responsible for the overall financial management and administration of the project, un</w:t>
      </w:r>
      <w:r>
        <w:rPr>
          <w:rFonts w:asciiTheme="minorHAnsi" w:hAnsiTheme="minorHAnsi"/>
          <w:sz w:val="20"/>
          <w:szCs w:val="20"/>
          <w:lang w:val="en-ZA"/>
        </w:rPr>
        <w:t>der the supervision of the PM.</w:t>
      </w:r>
    </w:p>
    <w:p w14:paraId="02739FA4" w14:textId="77777777" w:rsidR="0076471F" w:rsidRDefault="0076471F" w:rsidP="0076471F">
      <w:pPr>
        <w:rPr>
          <w:rFonts w:asciiTheme="minorHAnsi" w:hAnsiTheme="minorHAnsi"/>
          <w:sz w:val="20"/>
          <w:szCs w:val="20"/>
          <w:lang w:val="en-ZA"/>
        </w:rPr>
      </w:pPr>
    </w:p>
    <w:p w14:paraId="28C00017" w14:textId="77777777" w:rsidR="0076471F" w:rsidRPr="00FB5C68" w:rsidRDefault="0076471F" w:rsidP="0076471F">
      <w:pPr>
        <w:rPr>
          <w:rFonts w:asciiTheme="minorHAnsi" w:hAnsiTheme="minorHAnsi"/>
          <w:sz w:val="20"/>
          <w:szCs w:val="20"/>
          <w:lang w:val="en-ZA"/>
        </w:rPr>
      </w:pPr>
      <w:r>
        <w:rPr>
          <w:rFonts w:asciiTheme="minorHAnsi" w:hAnsiTheme="minorHAnsi"/>
          <w:sz w:val="20"/>
          <w:szCs w:val="20"/>
          <w:lang w:val="en-ZA"/>
        </w:rPr>
        <w:t>In addition, the APFO will have a technical role with respect to the capacity development among partner organisations (under Output 1.3).  The APFO will also have a pivotal role in working with the contracted organisation that has the responsibility to develop the Business Plan.</w:t>
      </w:r>
    </w:p>
    <w:p w14:paraId="68D03DF5" w14:textId="77777777" w:rsidR="0076471F" w:rsidRPr="00FB5C68" w:rsidRDefault="0076471F" w:rsidP="0076471F">
      <w:pPr>
        <w:rPr>
          <w:rFonts w:asciiTheme="minorHAnsi" w:hAnsiTheme="minorHAnsi"/>
          <w:sz w:val="20"/>
          <w:szCs w:val="20"/>
          <w:u w:val="single"/>
          <w:lang w:val="en-ZA"/>
        </w:rPr>
      </w:pPr>
    </w:p>
    <w:p w14:paraId="17E5DB6A" w14:textId="77777777" w:rsidR="0076471F" w:rsidRPr="00FB5C68" w:rsidRDefault="0076471F" w:rsidP="0076471F">
      <w:pPr>
        <w:rPr>
          <w:rFonts w:asciiTheme="minorHAnsi" w:hAnsiTheme="minorHAnsi"/>
          <w:sz w:val="20"/>
          <w:szCs w:val="20"/>
          <w:u w:val="single"/>
          <w:lang w:val="en-ZA"/>
        </w:rPr>
      </w:pPr>
      <w:r w:rsidRPr="00FB5C68">
        <w:rPr>
          <w:rFonts w:asciiTheme="minorHAnsi" w:hAnsiTheme="minorHAnsi"/>
          <w:sz w:val="20"/>
          <w:szCs w:val="20"/>
          <w:u w:val="single"/>
          <w:lang w:val="en-ZA"/>
        </w:rPr>
        <w:t>Duties and Responsibilities:</w:t>
      </w:r>
    </w:p>
    <w:p w14:paraId="681F2B33" w14:textId="77777777" w:rsidR="0076471F" w:rsidRPr="00FB5C68" w:rsidRDefault="0076471F" w:rsidP="0076471F">
      <w:pPr>
        <w:rPr>
          <w:rFonts w:asciiTheme="minorHAnsi" w:hAnsiTheme="minorHAnsi"/>
          <w:sz w:val="20"/>
          <w:szCs w:val="20"/>
          <w:u w:val="single"/>
          <w:lang w:val="en-ZA"/>
        </w:rPr>
      </w:pPr>
    </w:p>
    <w:p w14:paraId="0EC93E7D" w14:textId="77777777" w:rsidR="0076471F" w:rsidRPr="00FB5C68" w:rsidRDefault="0076471F" w:rsidP="0076471F">
      <w:pPr>
        <w:numPr>
          <w:ilvl w:val="0"/>
          <w:numId w:val="15"/>
        </w:numPr>
        <w:spacing w:line="256" w:lineRule="auto"/>
        <w:rPr>
          <w:rFonts w:asciiTheme="minorHAnsi" w:hAnsiTheme="minorHAnsi"/>
          <w:sz w:val="20"/>
          <w:szCs w:val="20"/>
        </w:rPr>
      </w:pPr>
      <w:r w:rsidRPr="00FB5C68">
        <w:rPr>
          <w:rFonts w:asciiTheme="minorHAnsi" w:hAnsiTheme="minorHAnsi"/>
          <w:sz w:val="20"/>
          <w:szCs w:val="20"/>
        </w:rPr>
        <w:t>Assist the Project Manager in day-to-day management and oversight of project activities;</w:t>
      </w:r>
    </w:p>
    <w:p w14:paraId="596EF7A8" w14:textId="77777777" w:rsidR="0076471F" w:rsidRPr="00FB5C68" w:rsidRDefault="0076471F" w:rsidP="0076471F">
      <w:pPr>
        <w:numPr>
          <w:ilvl w:val="0"/>
          <w:numId w:val="15"/>
        </w:numPr>
        <w:spacing w:line="256" w:lineRule="auto"/>
        <w:rPr>
          <w:rFonts w:asciiTheme="minorHAnsi" w:hAnsiTheme="minorHAnsi"/>
          <w:sz w:val="20"/>
          <w:szCs w:val="20"/>
        </w:rPr>
      </w:pPr>
      <w:r w:rsidRPr="00FB5C68">
        <w:rPr>
          <w:rFonts w:asciiTheme="minorHAnsi" w:hAnsiTheme="minorHAnsi"/>
          <w:sz w:val="20"/>
          <w:szCs w:val="20"/>
        </w:rPr>
        <w:t xml:space="preserve">Assist the </w:t>
      </w:r>
      <w:r>
        <w:rPr>
          <w:rFonts w:asciiTheme="minorHAnsi" w:hAnsiTheme="minorHAnsi"/>
          <w:sz w:val="20"/>
          <w:szCs w:val="20"/>
        </w:rPr>
        <w:t>PM</w:t>
      </w:r>
      <w:r w:rsidRPr="00FB5C68">
        <w:rPr>
          <w:rFonts w:asciiTheme="minorHAnsi" w:hAnsiTheme="minorHAnsi"/>
          <w:sz w:val="20"/>
          <w:szCs w:val="20"/>
        </w:rPr>
        <w:t xml:space="preserve"> in matters related to M&amp;E and knowledge resources management;</w:t>
      </w:r>
    </w:p>
    <w:p w14:paraId="111FD55B" w14:textId="77777777" w:rsidR="0076471F" w:rsidRPr="00FB5C68" w:rsidRDefault="0076471F" w:rsidP="0076471F">
      <w:pPr>
        <w:numPr>
          <w:ilvl w:val="0"/>
          <w:numId w:val="15"/>
        </w:numPr>
        <w:spacing w:line="256" w:lineRule="auto"/>
        <w:rPr>
          <w:rFonts w:asciiTheme="minorHAnsi" w:hAnsiTheme="minorHAnsi"/>
          <w:sz w:val="20"/>
          <w:szCs w:val="20"/>
        </w:rPr>
      </w:pPr>
      <w:r w:rsidRPr="00FB5C68">
        <w:rPr>
          <w:rFonts w:asciiTheme="minorHAnsi" w:hAnsiTheme="minorHAnsi"/>
          <w:sz w:val="20"/>
          <w:szCs w:val="20"/>
        </w:rPr>
        <w:t>Assist in the preparation of progress reports;</w:t>
      </w:r>
    </w:p>
    <w:p w14:paraId="0D48B810" w14:textId="77777777" w:rsidR="0076471F" w:rsidRPr="00FB5C68" w:rsidRDefault="0076471F" w:rsidP="0076471F">
      <w:pPr>
        <w:numPr>
          <w:ilvl w:val="0"/>
          <w:numId w:val="15"/>
        </w:numPr>
        <w:spacing w:line="256" w:lineRule="auto"/>
        <w:rPr>
          <w:rFonts w:asciiTheme="minorHAnsi" w:hAnsiTheme="minorHAnsi"/>
          <w:sz w:val="20"/>
          <w:szCs w:val="20"/>
        </w:rPr>
      </w:pPr>
      <w:r w:rsidRPr="00FB5C68">
        <w:rPr>
          <w:rFonts w:asciiTheme="minorHAnsi" w:hAnsiTheme="minorHAnsi"/>
          <w:sz w:val="20"/>
          <w:szCs w:val="20"/>
        </w:rPr>
        <w:t>Ensure all project documentation (progress reports, consulting and other technical reports, minutes of meetings, etc.) are properly maintained in hard and electronic copies in an efficient and readily accessible filing s</w:t>
      </w:r>
      <w:r>
        <w:rPr>
          <w:rFonts w:asciiTheme="minorHAnsi" w:hAnsiTheme="minorHAnsi"/>
          <w:sz w:val="20"/>
          <w:szCs w:val="20"/>
        </w:rPr>
        <w:t>ystem, for when required by PB</w:t>
      </w:r>
      <w:r w:rsidRPr="00FB5C68">
        <w:rPr>
          <w:rFonts w:asciiTheme="minorHAnsi" w:hAnsiTheme="minorHAnsi"/>
          <w:sz w:val="20"/>
          <w:szCs w:val="20"/>
        </w:rPr>
        <w:t xml:space="preserve">, UNDP, project consultants and other </w:t>
      </w:r>
      <w:r>
        <w:rPr>
          <w:rFonts w:asciiTheme="minorHAnsi" w:hAnsiTheme="minorHAnsi"/>
          <w:sz w:val="20"/>
          <w:szCs w:val="20"/>
        </w:rPr>
        <w:t>PIU</w:t>
      </w:r>
      <w:r w:rsidRPr="00FB5C68">
        <w:rPr>
          <w:rFonts w:asciiTheme="minorHAnsi" w:hAnsiTheme="minorHAnsi"/>
          <w:sz w:val="20"/>
          <w:szCs w:val="20"/>
        </w:rPr>
        <w:t xml:space="preserve"> staff;</w:t>
      </w:r>
    </w:p>
    <w:p w14:paraId="39C9F389" w14:textId="77777777" w:rsidR="0076471F" w:rsidRPr="00FB5C68" w:rsidRDefault="0076471F" w:rsidP="0076471F">
      <w:pPr>
        <w:numPr>
          <w:ilvl w:val="0"/>
          <w:numId w:val="15"/>
        </w:numPr>
        <w:spacing w:line="256" w:lineRule="auto"/>
        <w:rPr>
          <w:rFonts w:asciiTheme="minorHAnsi" w:hAnsiTheme="minorHAnsi"/>
          <w:sz w:val="20"/>
          <w:szCs w:val="20"/>
        </w:rPr>
      </w:pPr>
      <w:r w:rsidRPr="00FB5C68">
        <w:rPr>
          <w:rFonts w:asciiTheme="minorHAnsi" w:hAnsiTheme="minorHAnsi"/>
          <w:sz w:val="20"/>
          <w:szCs w:val="20"/>
        </w:rPr>
        <w:t xml:space="preserve">Provide </w:t>
      </w:r>
      <w:r>
        <w:rPr>
          <w:rFonts w:asciiTheme="minorHAnsi" w:hAnsiTheme="minorHAnsi"/>
          <w:sz w:val="20"/>
          <w:szCs w:val="20"/>
        </w:rPr>
        <w:t>PIU</w:t>
      </w:r>
      <w:r w:rsidRPr="00FB5C68">
        <w:rPr>
          <w:rFonts w:asciiTheme="minorHAnsi" w:hAnsiTheme="minorHAnsi"/>
          <w:sz w:val="20"/>
          <w:szCs w:val="20"/>
        </w:rPr>
        <w:t>-related administrative and logistical assistance.</w:t>
      </w:r>
    </w:p>
    <w:p w14:paraId="1390B1AE" w14:textId="77777777" w:rsidR="0076471F" w:rsidRPr="00FB5C68" w:rsidRDefault="0076471F" w:rsidP="0076471F">
      <w:pPr>
        <w:numPr>
          <w:ilvl w:val="0"/>
          <w:numId w:val="15"/>
        </w:numPr>
        <w:spacing w:line="256" w:lineRule="auto"/>
        <w:rPr>
          <w:rFonts w:asciiTheme="minorHAnsi" w:hAnsiTheme="minorHAnsi"/>
          <w:sz w:val="20"/>
          <w:szCs w:val="20"/>
        </w:rPr>
      </w:pPr>
      <w:r w:rsidRPr="00FB5C68">
        <w:rPr>
          <w:rFonts w:asciiTheme="minorHAnsi" w:hAnsiTheme="minorHAnsi"/>
          <w:sz w:val="20"/>
          <w:szCs w:val="20"/>
        </w:rPr>
        <w:t>Keep records of project funds and expenditures, and ensure all project-related financial documentation are well maintained and readily available when required by the Project Manager;</w:t>
      </w:r>
    </w:p>
    <w:p w14:paraId="30FD0AB2" w14:textId="77777777" w:rsidR="0076471F" w:rsidRPr="00FB5C68" w:rsidRDefault="0076471F" w:rsidP="0076471F">
      <w:pPr>
        <w:numPr>
          <w:ilvl w:val="0"/>
          <w:numId w:val="15"/>
        </w:numPr>
        <w:spacing w:line="256" w:lineRule="auto"/>
        <w:rPr>
          <w:rFonts w:asciiTheme="minorHAnsi" w:hAnsiTheme="minorHAnsi"/>
          <w:sz w:val="20"/>
          <w:szCs w:val="20"/>
        </w:rPr>
      </w:pPr>
      <w:r w:rsidRPr="00FB5C68">
        <w:rPr>
          <w:rFonts w:asciiTheme="minorHAnsi" w:hAnsiTheme="minorHAnsi"/>
          <w:sz w:val="20"/>
          <w:szCs w:val="20"/>
        </w:rPr>
        <w:t>Review project expenditures and ensure that project funds are used in complianc</w:t>
      </w:r>
      <w:r>
        <w:rPr>
          <w:rFonts w:asciiTheme="minorHAnsi" w:hAnsiTheme="minorHAnsi"/>
          <w:sz w:val="20"/>
          <w:szCs w:val="20"/>
        </w:rPr>
        <w:t xml:space="preserve">e with the Project Document and UNDP </w:t>
      </w:r>
      <w:r w:rsidRPr="00FB5C68">
        <w:rPr>
          <w:rFonts w:asciiTheme="minorHAnsi" w:hAnsiTheme="minorHAnsi"/>
          <w:sz w:val="20"/>
          <w:szCs w:val="20"/>
        </w:rPr>
        <w:t>financial rules and procedures;</w:t>
      </w:r>
    </w:p>
    <w:p w14:paraId="76902820" w14:textId="77777777" w:rsidR="0076471F" w:rsidRPr="00FB5C68" w:rsidRDefault="0076471F" w:rsidP="0076471F">
      <w:pPr>
        <w:numPr>
          <w:ilvl w:val="0"/>
          <w:numId w:val="15"/>
        </w:numPr>
        <w:spacing w:line="256" w:lineRule="auto"/>
        <w:rPr>
          <w:rFonts w:asciiTheme="minorHAnsi" w:hAnsiTheme="minorHAnsi"/>
          <w:sz w:val="20"/>
          <w:szCs w:val="20"/>
        </w:rPr>
      </w:pPr>
      <w:r w:rsidRPr="00FB5C68">
        <w:rPr>
          <w:rFonts w:asciiTheme="minorHAnsi" w:hAnsiTheme="minorHAnsi"/>
          <w:sz w:val="20"/>
          <w:szCs w:val="20"/>
        </w:rPr>
        <w:t>Provide necessary financial information as and when required for project management decisions;</w:t>
      </w:r>
    </w:p>
    <w:p w14:paraId="13604F2F" w14:textId="77777777" w:rsidR="0076471F" w:rsidRPr="00FB5C68" w:rsidRDefault="0076471F" w:rsidP="0076471F">
      <w:pPr>
        <w:numPr>
          <w:ilvl w:val="0"/>
          <w:numId w:val="15"/>
        </w:numPr>
        <w:spacing w:line="256" w:lineRule="auto"/>
        <w:rPr>
          <w:rFonts w:asciiTheme="minorHAnsi" w:hAnsiTheme="minorHAnsi"/>
          <w:sz w:val="20"/>
          <w:szCs w:val="20"/>
        </w:rPr>
      </w:pPr>
      <w:r w:rsidRPr="00FB5C68">
        <w:rPr>
          <w:rFonts w:asciiTheme="minorHAnsi" w:hAnsiTheme="minorHAnsi"/>
          <w:sz w:val="20"/>
          <w:szCs w:val="20"/>
        </w:rPr>
        <w:t>Provide necessary financial information during project audit(s);</w:t>
      </w:r>
    </w:p>
    <w:p w14:paraId="70CA85C7" w14:textId="77777777" w:rsidR="0076471F" w:rsidRPr="00FB5C68" w:rsidRDefault="0076471F" w:rsidP="0076471F">
      <w:pPr>
        <w:numPr>
          <w:ilvl w:val="0"/>
          <w:numId w:val="15"/>
        </w:numPr>
        <w:spacing w:line="256" w:lineRule="auto"/>
        <w:rPr>
          <w:rFonts w:asciiTheme="minorHAnsi" w:hAnsiTheme="minorHAnsi"/>
          <w:sz w:val="20"/>
          <w:szCs w:val="20"/>
        </w:rPr>
      </w:pPr>
      <w:r w:rsidRPr="00FB5C68">
        <w:rPr>
          <w:rFonts w:asciiTheme="minorHAnsi" w:hAnsiTheme="minorHAnsi"/>
          <w:sz w:val="20"/>
          <w:szCs w:val="20"/>
        </w:rPr>
        <w:t>Review annual budgets and project expenditure reports, and notify the Project Manager if there are any discrepancies or issues;</w:t>
      </w:r>
    </w:p>
    <w:p w14:paraId="247B1CFB" w14:textId="77777777" w:rsidR="0076471F" w:rsidRPr="00FB5C68" w:rsidRDefault="0076471F" w:rsidP="0076471F">
      <w:pPr>
        <w:numPr>
          <w:ilvl w:val="0"/>
          <w:numId w:val="15"/>
        </w:numPr>
        <w:spacing w:line="256" w:lineRule="auto"/>
        <w:rPr>
          <w:rFonts w:asciiTheme="minorHAnsi" w:hAnsiTheme="minorHAnsi"/>
          <w:sz w:val="20"/>
          <w:szCs w:val="20"/>
        </w:rPr>
      </w:pPr>
      <w:r w:rsidRPr="00FB5C68">
        <w:rPr>
          <w:rFonts w:asciiTheme="minorHAnsi" w:hAnsiTheme="minorHAnsi"/>
          <w:sz w:val="20"/>
          <w:szCs w:val="20"/>
        </w:rPr>
        <w:t>Consolidate financial progress reports submitted by the responsible parties for implementation of project activities;</w:t>
      </w:r>
    </w:p>
    <w:p w14:paraId="22137C10" w14:textId="77777777" w:rsidR="0076471F" w:rsidRPr="00FB5C68" w:rsidRDefault="0076471F" w:rsidP="0076471F">
      <w:pPr>
        <w:numPr>
          <w:ilvl w:val="0"/>
          <w:numId w:val="15"/>
        </w:numPr>
        <w:spacing w:line="256" w:lineRule="auto"/>
        <w:rPr>
          <w:rFonts w:asciiTheme="minorHAnsi" w:hAnsiTheme="minorHAnsi"/>
          <w:sz w:val="20"/>
          <w:szCs w:val="20"/>
        </w:rPr>
      </w:pPr>
      <w:r w:rsidRPr="00FB5C68">
        <w:rPr>
          <w:rFonts w:asciiTheme="minorHAnsi" w:hAnsiTheme="minorHAnsi"/>
          <w:sz w:val="20"/>
          <w:szCs w:val="20"/>
        </w:rPr>
        <w:t xml:space="preserve">Liaise and follow up with the responsible parties for implementation of project activities in matters related to project funds and financial progress reports. </w:t>
      </w:r>
    </w:p>
    <w:p w14:paraId="608B3219" w14:textId="77777777" w:rsidR="0076471F" w:rsidRPr="00C66456" w:rsidRDefault="0076471F" w:rsidP="0076471F">
      <w:pPr>
        <w:numPr>
          <w:ilvl w:val="0"/>
          <w:numId w:val="11"/>
        </w:numPr>
        <w:ind w:left="720" w:right="-22"/>
        <w:jc w:val="both"/>
        <w:rPr>
          <w:rFonts w:asciiTheme="minorHAnsi" w:hAnsiTheme="minorHAnsi"/>
          <w:sz w:val="20"/>
          <w:szCs w:val="20"/>
          <w:lang w:val="en-ZA"/>
        </w:rPr>
      </w:pPr>
      <w:r w:rsidRPr="00C66456">
        <w:rPr>
          <w:rFonts w:asciiTheme="minorHAnsi" w:hAnsiTheme="minorHAnsi"/>
          <w:color w:val="000000"/>
          <w:sz w:val="20"/>
          <w:szCs w:val="20"/>
          <w:lang w:val="en-ZA"/>
        </w:rPr>
        <w:t xml:space="preserve">Facilitate auditing and financial controls with respect to the Project; </w:t>
      </w:r>
    </w:p>
    <w:p w14:paraId="570DE370" w14:textId="77777777" w:rsidR="0076471F" w:rsidRPr="00C66456" w:rsidRDefault="0076471F" w:rsidP="0076471F">
      <w:pPr>
        <w:numPr>
          <w:ilvl w:val="0"/>
          <w:numId w:val="11"/>
        </w:numPr>
        <w:ind w:left="720" w:right="-22"/>
        <w:jc w:val="both"/>
        <w:rPr>
          <w:rFonts w:asciiTheme="minorHAnsi" w:hAnsiTheme="minorHAnsi"/>
          <w:sz w:val="20"/>
          <w:szCs w:val="20"/>
          <w:lang w:val="en-ZA"/>
        </w:rPr>
      </w:pPr>
      <w:r w:rsidRPr="00C66456">
        <w:rPr>
          <w:rFonts w:asciiTheme="minorHAnsi" w:hAnsiTheme="minorHAnsi"/>
          <w:sz w:val="20"/>
          <w:szCs w:val="20"/>
          <w:lang w:val="en-ZA"/>
        </w:rPr>
        <w:t xml:space="preserve">Ensure that all procurements and disbursements are carried out in accordance with the UNDP/GEF and Government of </w:t>
      </w:r>
      <w:r>
        <w:rPr>
          <w:rFonts w:asciiTheme="minorHAnsi" w:hAnsiTheme="minorHAnsi"/>
          <w:sz w:val="20"/>
          <w:szCs w:val="20"/>
          <w:lang w:val="en-ZA"/>
        </w:rPr>
        <w:t>Papua New Guinea’s</w:t>
      </w:r>
      <w:r w:rsidRPr="00C66456">
        <w:rPr>
          <w:rFonts w:asciiTheme="minorHAnsi" w:hAnsiTheme="minorHAnsi"/>
          <w:sz w:val="20"/>
          <w:szCs w:val="20"/>
          <w:lang w:val="en-ZA"/>
        </w:rPr>
        <w:t xml:space="preserve"> requirements, which requires familiarity with the financial management procedures;</w:t>
      </w:r>
    </w:p>
    <w:p w14:paraId="4ADB3147" w14:textId="77777777" w:rsidR="0076471F" w:rsidRPr="00C66456" w:rsidRDefault="0076471F" w:rsidP="0076471F">
      <w:pPr>
        <w:numPr>
          <w:ilvl w:val="0"/>
          <w:numId w:val="11"/>
        </w:numPr>
        <w:ind w:left="720" w:right="-22"/>
        <w:jc w:val="both"/>
        <w:rPr>
          <w:rFonts w:asciiTheme="minorHAnsi" w:hAnsiTheme="minorHAnsi"/>
          <w:sz w:val="20"/>
          <w:szCs w:val="20"/>
          <w:lang w:val="en-ZA"/>
        </w:rPr>
      </w:pPr>
      <w:r w:rsidRPr="00C66456">
        <w:rPr>
          <w:rFonts w:asciiTheme="minorHAnsi" w:hAnsiTheme="minorHAnsi"/>
          <w:sz w:val="20"/>
          <w:szCs w:val="20"/>
          <w:lang w:val="en-ZA"/>
        </w:rPr>
        <w:t xml:space="preserve">Implementation of procurement related to the large infrastructure investments to be made under this project, in particular; </w:t>
      </w:r>
    </w:p>
    <w:p w14:paraId="55FE58B8" w14:textId="77777777" w:rsidR="0076471F" w:rsidRPr="00C66456" w:rsidRDefault="0076471F" w:rsidP="0076471F">
      <w:pPr>
        <w:numPr>
          <w:ilvl w:val="0"/>
          <w:numId w:val="11"/>
        </w:numPr>
        <w:ind w:left="720" w:right="-22"/>
        <w:jc w:val="both"/>
        <w:rPr>
          <w:rFonts w:asciiTheme="minorHAnsi" w:hAnsiTheme="minorHAnsi"/>
          <w:sz w:val="20"/>
          <w:szCs w:val="20"/>
          <w:lang w:val="en-ZA"/>
        </w:rPr>
      </w:pPr>
      <w:r w:rsidRPr="00C66456">
        <w:rPr>
          <w:rFonts w:asciiTheme="minorHAnsi" w:hAnsiTheme="minorHAnsi"/>
          <w:sz w:val="20"/>
          <w:szCs w:val="20"/>
          <w:lang w:val="en-ZA"/>
        </w:rPr>
        <w:t xml:space="preserve">Ensure that project-related disbursements are carried out in a timely and efficient manner;  </w:t>
      </w:r>
    </w:p>
    <w:p w14:paraId="199E6236" w14:textId="77777777" w:rsidR="0076471F" w:rsidRPr="00C66456" w:rsidRDefault="0076471F" w:rsidP="0076471F">
      <w:pPr>
        <w:numPr>
          <w:ilvl w:val="0"/>
          <w:numId w:val="11"/>
        </w:numPr>
        <w:ind w:left="720" w:right="-22"/>
        <w:jc w:val="both"/>
        <w:rPr>
          <w:rFonts w:asciiTheme="minorHAnsi" w:hAnsiTheme="minorHAnsi"/>
          <w:sz w:val="20"/>
          <w:szCs w:val="20"/>
          <w:lang w:val="en-ZA"/>
        </w:rPr>
      </w:pPr>
      <w:r w:rsidRPr="00C66456">
        <w:rPr>
          <w:rFonts w:asciiTheme="minorHAnsi" w:hAnsiTheme="minorHAnsi"/>
          <w:sz w:val="20"/>
          <w:szCs w:val="20"/>
          <w:lang w:val="en-ZA"/>
        </w:rPr>
        <w:t>Ensure the smooth flow of funds to enable the timely implementation of project activities amongst the various implementation partners, including the timely replenishment of the project account;</w:t>
      </w:r>
    </w:p>
    <w:p w14:paraId="6C2A8383" w14:textId="77777777" w:rsidR="0076471F" w:rsidRPr="00C66456" w:rsidRDefault="0076471F" w:rsidP="0076471F">
      <w:pPr>
        <w:numPr>
          <w:ilvl w:val="0"/>
          <w:numId w:val="11"/>
        </w:numPr>
        <w:ind w:left="720" w:right="-22"/>
        <w:jc w:val="both"/>
        <w:rPr>
          <w:rFonts w:asciiTheme="minorHAnsi" w:hAnsiTheme="minorHAnsi"/>
          <w:sz w:val="20"/>
          <w:szCs w:val="20"/>
          <w:lang w:val="en-ZA"/>
        </w:rPr>
      </w:pPr>
      <w:r w:rsidRPr="00C66456">
        <w:rPr>
          <w:rFonts w:asciiTheme="minorHAnsi" w:hAnsiTheme="minorHAnsi"/>
          <w:sz w:val="20"/>
          <w:szCs w:val="20"/>
          <w:lang w:val="en-ZA"/>
        </w:rPr>
        <w:t>Compile the quarterly and annual financial reports in a timely manner, with a focus on the financial delivery of the project;</w:t>
      </w:r>
    </w:p>
    <w:p w14:paraId="360426E3" w14:textId="77777777" w:rsidR="0076471F" w:rsidRPr="00C66456" w:rsidRDefault="0076471F" w:rsidP="0076471F">
      <w:pPr>
        <w:numPr>
          <w:ilvl w:val="0"/>
          <w:numId w:val="11"/>
        </w:numPr>
        <w:ind w:left="720" w:right="-22"/>
        <w:jc w:val="both"/>
        <w:rPr>
          <w:rFonts w:asciiTheme="minorHAnsi" w:hAnsiTheme="minorHAnsi"/>
          <w:sz w:val="20"/>
          <w:szCs w:val="20"/>
          <w:lang w:val="en-ZA"/>
        </w:rPr>
      </w:pPr>
      <w:r w:rsidRPr="00C66456">
        <w:rPr>
          <w:rFonts w:asciiTheme="minorHAnsi" w:hAnsiTheme="minorHAnsi"/>
          <w:sz w:val="20"/>
          <w:szCs w:val="20"/>
          <w:lang w:val="en-ZA"/>
        </w:rPr>
        <w:t>Prepare a monthly project bank reconciliation;</w:t>
      </w:r>
    </w:p>
    <w:p w14:paraId="58549453" w14:textId="77777777" w:rsidR="0076471F" w:rsidRPr="00C66456" w:rsidRDefault="0076471F" w:rsidP="0076471F">
      <w:pPr>
        <w:numPr>
          <w:ilvl w:val="0"/>
          <w:numId w:val="11"/>
        </w:numPr>
        <w:ind w:left="720" w:right="-22"/>
        <w:jc w:val="both"/>
        <w:rPr>
          <w:rFonts w:asciiTheme="minorHAnsi" w:hAnsiTheme="minorHAnsi"/>
          <w:sz w:val="20"/>
          <w:szCs w:val="20"/>
          <w:lang w:val="en-ZA"/>
        </w:rPr>
      </w:pPr>
      <w:r w:rsidRPr="00C66456">
        <w:rPr>
          <w:rFonts w:asciiTheme="minorHAnsi" w:hAnsiTheme="minorHAnsi"/>
          <w:sz w:val="20"/>
          <w:szCs w:val="20"/>
          <w:lang w:val="en-ZA"/>
        </w:rPr>
        <w:t>Maintain a logical and comprehensive record of financial transactions, with supporting documentation, for reference and audit purposes;</w:t>
      </w:r>
    </w:p>
    <w:p w14:paraId="3FCB2764" w14:textId="77777777" w:rsidR="0076471F" w:rsidRPr="00C66456" w:rsidRDefault="0076471F" w:rsidP="0076471F">
      <w:pPr>
        <w:numPr>
          <w:ilvl w:val="0"/>
          <w:numId w:val="11"/>
        </w:numPr>
        <w:ind w:left="720" w:right="-22"/>
        <w:jc w:val="both"/>
        <w:rPr>
          <w:rFonts w:asciiTheme="minorHAnsi" w:hAnsiTheme="minorHAnsi"/>
          <w:sz w:val="20"/>
          <w:szCs w:val="20"/>
          <w:lang w:val="en-ZA"/>
        </w:rPr>
      </w:pPr>
      <w:r w:rsidRPr="00C66456">
        <w:rPr>
          <w:rFonts w:asciiTheme="minorHAnsi" w:hAnsiTheme="minorHAnsi"/>
          <w:sz w:val="20"/>
          <w:szCs w:val="20"/>
          <w:lang w:val="en-ZA"/>
        </w:rPr>
        <w:t>Provide the necessary assistance and documentation for the statutory audit of annual financial statements;</w:t>
      </w:r>
    </w:p>
    <w:p w14:paraId="6FB30F1A" w14:textId="77777777" w:rsidR="0076471F" w:rsidRPr="00C66456" w:rsidRDefault="0076471F" w:rsidP="0076471F">
      <w:pPr>
        <w:numPr>
          <w:ilvl w:val="0"/>
          <w:numId w:val="11"/>
        </w:numPr>
        <w:ind w:left="720" w:right="-22"/>
        <w:jc w:val="both"/>
        <w:rPr>
          <w:rFonts w:asciiTheme="minorHAnsi" w:hAnsiTheme="minorHAnsi"/>
          <w:sz w:val="20"/>
          <w:szCs w:val="20"/>
          <w:lang w:val="en-ZA"/>
        </w:rPr>
      </w:pPr>
      <w:r w:rsidRPr="00C66456">
        <w:rPr>
          <w:rFonts w:asciiTheme="minorHAnsi" w:hAnsiTheme="minorHAnsi"/>
          <w:sz w:val="20"/>
          <w:szCs w:val="20"/>
          <w:lang w:val="en-ZA"/>
        </w:rPr>
        <w:t>Perform all other duties as requested by the PM;</w:t>
      </w:r>
    </w:p>
    <w:p w14:paraId="4357483D" w14:textId="77777777" w:rsidR="0076471F" w:rsidRPr="00C66456" w:rsidRDefault="0076471F" w:rsidP="0076471F">
      <w:pPr>
        <w:numPr>
          <w:ilvl w:val="0"/>
          <w:numId w:val="11"/>
        </w:numPr>
        <w:ind w:left="720" w:right="-22"/>
        <w:jc w:val="both"/>
        <w:rPr>
          <w:rFonts w:asciiTheme="minorHAnsi" w:hAnsiTheme="minorHAnsi"/>
          <w:sz w:val="20"/>
          <w:szCs w:val="20"/>
          <w:lang w:val="en-ZA"/>
        </w:rPr>
      </w:pPr>
      <w:r w:rsidRPr="00C66456">
        <w:rPr>
          <w:rFonts w:asciiTheme="minorHAnsi" w:hAnsiTheme="minorHAnsi"/>
          <w:sz w:val="20"/>
          <w:szCs w:val="20"/>
          <w:lang w:val="en-ZA"/>
        </w:rPr>
        <w:t>Perform any other duty relevant to the assignment.</w:t>
      </w:r>
    </w:p>
    <w:p w14:paraId="067B264D" w14:textId="77777777" w:rsidR="0076471F" w:rsidRPr="00C66456" w:rsidRDefault="0076471F" w:rsidP="0076471F">
      <w:pPr>
        <w:rPr>
          <w:rFonts w:asciiTheme="minorHAnsi" w:hAnsiTheme="minorHAnsi"/>
          <w:i/>
          <w:sz w:val="20"/>
          <w:szCs w:val="20"/>
          <w:lang w:val="en-ZA"/>
        </w:rPr>
      </w:pPr>
    </w:p>
    <w:p w14:paraId="3D791F28" w14:textId="77777777" w:rsidR="0076471F" w:rsidRPr="00C66456" w:rsidRDefault="0076471F" w:rsidP="0076471F">
      <w:pPr>
        <w:rPr>
          <w:rFonts w:asciiTheme="minorHAnsi" w:hAnsiTheme="minorHAnsi"/>
          <w:i/>
          <w:sz w:val="20"/>
          <w:szCs w:val="20"/>
          <w:lang w:val="en-ZA"/>
        </w:rPr>
      </w:pPr>
      <w:r w:rsidRPr="00C66456">
        <w:rPr>
          <w:rFonts w:asciiTheme="minorHAnsi" w:hAnsiTheme="minorHAnsi"/>
          <w:i/>
          <w:sz w:val="20"/>
          <w:szCs w:val="20"/>
          <w:lang w:val="en-ZA"/>
        </w:rPr>
        <w:t xml:space="preserve">With respect to Procurement for the UNDP-GEF-supported Project </w:t>
      </w:r>
    </w:p>
    <w:p w14:paraId="6AAD0A6F" w14:textId="77777777" w:rsidR="0076471F" w:rsidRPr="00C66456" w:rsidRDefault="0076471F" w:rsidP="0076471F">
      <w:pPr>
        <w:numPr>
          <w:ilvl w:val="0"/>
          <w:numId w:val="11"/>
        </w:numPr>
        <w:ind w:left="720" w:right="-22"/>
        <w:jc w:val="both"/>
        <w:rPr>
          <w:rFonts w:asciiTheme="minorHAnsi" w:hAnsiTheme="minorHAnsi"/>
          <w:sz w:val="20"/>
          <w:szCs w:val="20"/>
          <w:lang w:val="en-ZA"/>
        </w:rPr>
      </w:pPr>
      <w:r w:rsidRPr="00C66456">
        <w:rPr>
          <w:rFonts w:asciiTheme="minorHAnsi" w:hAnsiTheme="minorHAnsi"/>
          <w:sz w:val="20"/>
          <w:szCs w:val="20"/>
          <w:lang w:val="en-ZA"/>
        </w:rPr>
        <w:t>Prepare and implement procurement strategies, plans and, where applicable, procedures, including sourcing strategies and e-procurement tools and procurement plans, based on the during the PPG phase developed infrastructure and procurement plans and guidance, and in line with existing procedures within the implementation partners.</w:t>
      </w:r>
    </w:p>
    <w:p w14:paraId="0B763A6A" w14:textId="77777777" w:rsidR="0076471F" w:rsidRPr="00C66456" w:rsidRDefault="0076471F" w:rsidP="0076471F">
      <w:pPr>
        <w:numPr>
          <w:ilvl w:val="0"/>
          <w:numId w:val="11"/>
        </w:numPr>
        <w:ind w:left="720" w:right="-22"/>
        <w:jc w:val="both"/>
        <w:rPr>
          <w:rFonts w:asciiTheme="minorHAnsi" w:hAnsiTheme="minorHAnsi"/>
          <w:sz w:val="20"/>
          <w:szCs w:val="20"/>
          <w:lang w:val="en-ZA"/>
        </w:rPr>
      </w:pPr>
      <w:r w:rsidRPr="00C66456">
        <w:rPr>
          <w:rFonts w:asciiTheme="minorHAnsi" w:hAnsiTheme="minorHAnsi"/>
          <w:sz w:val="20"/>
          <w:szCs w:val="20"/>
          <w:lang w:val="en-ZA"/>
        </w:rPr>
        <w:t xml:space="preserve">Ensure that all procurement activities under the UNDP-supported project are implemented in full compliance of procurement activities applicable. </w:t>
      </w:r>
    </w:p>
    <w:p w14:paraId="51ABB22C" w14:textId="77777777" w:rsidR="0076471F" w:rsidRPr="00C66456" w:rsidRDefault="0076471F" w:rsidP="0076471F">
      <w:pPr>
        <w:numPr>
          <w:ilvl w:val="0"/>
          <w:numId w:val="11"/>
        </w:numPr>
        <w:ind w:left="720" w:right="-22"/>
        <w:jc w:val="both"/>
        <w:rPr>
          <w:rFonts w:asciiTheme="minorHAnsi" w:hAnsiTheme="minorHAnsi"/>
          <w:sz w:val="20"/>
          <w:szCs w:val="20"/>
          <w:lang w:val="en-ZA"/>
        </w:rPr>
      </w:pPr>
      <w:r w:rsidRPr="00C66456">
        <w:rPr>
          <w:rFonts w:asciiTheme="minorHAnsi" w:hAnsiTheme="minorHAnsi"/>
          <w:sz w:val="20"/>
          <w:szCs w:val="20"/>
          <w:lang w:val="en-ZA"/>
        </w:rPr>
        <w:t xml:space="preserve">Elaboration and implementation of cost saving and cost reduction strategies. </w:t>
      </w:r>
    </w:p>
    <w:p w14:paraId="42DF2EA1" w14:textId="77777777" w:rsidR="0076471F" w:rsidRPr="00C66456" w:rsidRDefault="0076471F" w:rsidP="0076471F">
      <w:pPr>
        <w:numPr>
          <w:ilvl w:val="0"/>
          <w:numId w:val="11"/>
        </w:numPr>
        <w:ind w:left="720" w:right="-22"/>
        <w:jc w:val="both"/>
        <w:rPr>
          <w:rFonts w:asciiTheme="minorHAnsi" w:hAnsiTheme="minorHAnsi"/>
          <w:sz w:val="20"/>
          <w:szCs w:val="20"/>
          <w:lang w:val="en-ZA"/>
        </w:rPr>
      </w:pPr>
      <w:r w:rsidRPr="00C66456">
        <w:rPr>
          <w:rFonts w:asciiTheme="minorHAnsi" w:hAnsiTheme="minorHAnsi"/>
          <w:sz w:val="20"/>
          <w:szCs w:val="20"/>
          <w:lang w:val="en-ZA"/>
        </w:rPr>
        <w:t xml:space="preserve">Implementation of a well-functioning strategic procurement processes, from sourcing strategy, tendering, supplier selection and evaluation, quality management, customer relationship management, to performance measurement. </w:t>
      </w:r>
    </w:p>
    <w:p w14:paraId="070CBEDE" w14:textId="77777777" w:rsidR="0076471F" w:rsidRPr="00C66456" w:rsidRDefault="0076471F" w:rsidP="0076471F">
      <w:pPr>
        <w:numPr>
          <w:ilvl w:val="0"/>
          <w:numId w:val="11"/>
        </w:numPr>
        <w:ind w:left="720" w:right="-22"/>
        <w:jc w:val="both"/>
        <w:rPr>
          <w:rFonts w:asciiTheme="minorHAnsi" w:hAnsiTheme="minorHAnsi"/>
          <w:sz w:val="20"/>
          <w:szCs w:val="20"/>
          <w:lang w:val="en-ZA"/>
        </w:rPr>
      </w:pPr>
      <w:r w:rsidRPr="00C66456">
        <w:rPr>
          <w:rFonts w:asciiTheme="minorHAnsi" w:hAnsiTheme="minorHAnsi"/>
          <w:sz w:val="20"/>
          <w:szCs w:val="20"/>
          <w:lang w:val="en-ZA"/>
        </w:rPr>
        <w:t xml:space="preserve">Implements and guidance to, contracts management and administration strategy within the project, constantly guided by legal framework of the organization and assessing/minimizing all forms of risks in procurement. </w:t>
      </w:r>
    </w:p>
    <w:p w14:paraId="0F02FF1A" w14:textId="77777777" w:rsidR="0076471F" w:rsidRPr="00C66456" w:rsidRDefault="0076471F" w:rsidP="0076471F">
      <w:pPr>
        <w:numPr>
          <w:ilvl w:val="0"/>
          <w:numId w:val="11"/>
        </w:numPr>
        <w:ind w:left="720" w:right="-22"/>
        <w:jc w:val="both"/>
        <w:rPr>
          <w:rFonts w:asciiTheme="minorHAnsi" w:hAnsiTheme="minorHAnsi"/>
          <w:sz w:val="20"/>
          <w:szCs w:val="20"/>
          <w:lang w:val="en-ZA"/>
        </w:rPr>
      </w:pPr>
      <w:r w:rsidRPr="00C66456">
        <w:rPr>
          <w:rFonts w:asciiTheme="minorHAnsi" w:hAnsiTheme="minorHAnsi"/>
          <w:sz w:val="20"/>
          <w:szCs w:val="20"/>
          <w:lang w:val="en-ZA"/>
        </w:rPr>
        <w:t xml:space="preserve">Evaluate offers and make recommendations for the finalization of purchases and the award of contracts; analyse and evaluate commodity tender results; </w:t>
      </w:r>
    </w:p>
    <w:p w14:paraId="0101419F" w14:textId="77777777" w:rsidR="0076471F" w:rsidRPr="00C66456" w:rsidRDefault="0076471F" w:rsidP="0076471F">
      <w:pPr>
        <w:numPr>
          <w:ilvl w:val="0"/>
          <w:numId w:val="11"/>
        </w:numPr>
        <w:ind w:left="720" w:right="-22"/>
        <w:jc w:val="both"/>
        <w:rPr>
          <w:rFonts w:asciiTheme="minorHAnsi" w:hAnsiTheme="minorHAnsi"/>
          <w:sz w:val="20"/>
          <w:szCs w:val="20"/>
          <w:lang w:val="en-ZA"/>
        </w:rPr>
      </w:pPr>
      <w:r w:rsidRPr="00C66456">
        <w:rPr>
          <w:rFonts w:asciiTheme="minorHAnsi" w:hAnsiTheme="minorHAnsi"/>
          <w:sz w:val="20"/>
          <w:szCs w:val="20"/>
          <w:lang w:val="en-ZA"/>
        </w:rPr>
        <w:t xml:space="preserve">Managing reporting requirements to Project Management on delivery of procurement services.  </w:t>
      </w:r>
    </w:p>
    <w:p w14:paraId="283F1494" w14:textId="77777777" w:rsidR="0076471F" w:rsidRPr="00C66456" w:rsidRDefault="0076471F" w:rsidP="0076471F">
      <w:pPr>
        <w:rPr>
          <w:rFonts w:asciiTheme="minorHAnsi" w:hAnsiTheme="minorHAnsi"/>
          <w:sz w:val="20"/>
          <w:szCs w:val="20"/>
          <w:lang w:val="en-ZA"/>
        </w:rPr>
      </w:pPr>
    </w:p>
    <w:p w14:paraId="170544DD" w14:textId="77777777" w:rsidR="0076471F" w:rsidRPr="00C66456" w:rsidRDefault="0076471F" w:rsidP="0076471F">
      <w:pPr>
        <w:rPr>
          <w:rFonts w:asciiTheme="minorHAnsi" w:hAnsiTheme="minorHAnsi"/>
          <w:sz w:val="20"/>
          <w:szCs w:val="20"/>
          <w:u w:val="single"/>
          <w:lang w:val="en-ZA"/>
        </w:rPr>
      </w:pPr>
      <w:r w:rsidRPr="00C66456">
        <w:rPr>
          <w:rFonts w:asciiTheme="minorHAnsi" w:hAnsiTheme="minorHAnsi"/>
          <w:sz w:val="20"/>
          <w:szCs w:val="20"/>
          <w:u w:val="single"/>
          <w:lang w:val="en-ZA"/>
        </w:rPr>
        <w:t>Qualifications</w:t>
      </w:r>
    </w:p>
    <w:p w14:paraId="402FA21F" w14:textId="77777777" w:rsidR="0076471F" w:rsidRPr="00C66456" w:rsidRDefault="0076471F" w:rsidP="004C53B9">
      <w:pPr>
        <w:numPr>
          <w:ilvl w:val="0"/>
          <w:numId w:val="20"/>
        </w:numPr>
        <w:tabs>
          <w:tab w:val="num" w:pos="4680"/>
        </w:tabs>
        <w:jc w:val="both"/>
        <w:rPr>
          <w:rFonts w:asciiTheme="minorHAnsi" w:hAnsiTheme="minorHAnsi"/>
          <w:sz w:val="20"/>
          <w:szCs w:val="20"/>
          <w:lang w:val="en-ZA"/>
        </w:rPr>
      </w:pPr>
      <w:r w:rsidRPr="00C66456">
        <w:rPr>
          <w:rFonts w:asciiTheme="minorHAnsi" w:hAnsiTheme="minorHAnsi"/>
          <w:sz w:val="20"/>
          <w:szCs w:val="20"/>
          <w:lang w:val="en-ZA"/>
        </w:rPr>
        <w:t>At least a Bachelor’s Degree in Business Administration;</w:t>
      </w:r>
    </w:p>
    <w:p w14:paraId="7E6B5A8F" w14:textId="77777777" w:rsidR="0076471F" w:rsidRPr="00C66456" w:rsidRDefault="0076471F" w:rsidP="004C53B9">
      <w:pPr>
        <w:numPr>
          <w:ilvl w:val="0"/>
          <w:numId w:val="20"/>
        </w:numPr>
        <w:tabs>
          <w:tab w:val="num" w:pos="4680"/>
        </w:tabs>
        <w:jc w:val="both"/>
        <w:rPr>
          <w:rFonts w:asciiTheme="minorHAnsi" w:hAnsiTheme="minorHAnsi"/>
          <w:sz w:val="20"/>
          <w:szCs w:val="20"/>
          <w:lang w:val="en-ZA"/>
        </w:rPr>
      </w:pPr>
      <w:r w:rsidRPr="00C66456">
        <w:rPr>
          <w:rFonts w:asciiTheme="minorHAnsi" w:hAnsiTheme="minorHAnsi"/>
          <w:sz w:val="20"/>
          <w:szCs w:val="20"/>
          <w:lang w:val="en-ZA"/>
        </w:rPr>
        <w:t>Knowledge of accounting policies and principles;</w:t>
      </w:r>
    </w:p>
    <w:p w14:paraId="777E19A1" w14:textId="77777777" w:rsidR="0076471F" w:rsidRPr="00C66456" w:rsidRDefault="0076471F" w:rsidP="004C53B9">
      <w:pPr>
        <w:numPr>
          <w:ilvl w:val="0"/>
          <w:numId w:val="20"/>
        </w:numPr>
        <w:tabs>
          <w:tab w:val="num" w:pos="4680"/>
        </w:tabs>
        <w:jc w:val="both"/>
        <w:rPr>
          <w:rFonts w:asciiTheme="minorHAnsi" w:hAnsiTheme="minorHAnsi"/>
          <w:sz w:val="20"/>
          <w:szCs w:val="20"/>
          <w:lang w:val="en-ZA"/>
        </w:rPr>
      </w:pPr>
      <w:r w:rsidRPr="00C66456">
        <w:rPr>
          <w:rFonts w:asciiTheme="minorHAnsi" w:hAnsiTheme="minorHAnsi"/>
          <w:sz w:val="20"/>
          <w:szCs w:val="20"/>
          <w:lang w:val="en-ZA"/>
        </w:rPr>
        <w:t>At least five (5) years</w:t>
      </w:r>
      <w:r>
        <w:rPr>
          <w:rFonts w:asciiTheme="minorHAnsi" w:hAnsiTheme="minorHAnsi"/>
          <w:sz w:val="20"/>
          <w:szCs w:val="20"/>
          <w:lang w:val="en-ZA"/>
        </w:rPr>
        <w:t>’</w:t>
      </w:r>
      <w:r w:rsidRPr="00C66456">
        <w:rPr>
          <w:rFonts w:asciiTheme="minorHAnsi" w:hAnsiTheme="minorHAnsi"/>
          <w:sz w:val="20"/>
          <w:szCs w:val="20"/>
          <w:lang w:val="en-ZA"/>
        </w:rPr>
        <w:t xml:space="preserve"> work experience in administration, of which at least one year was closely related to support of project / program activities;</w:t>
      </w:r>
    </w:p>
    <w:p w14:paraId="3BAA3517" w14:textId="77777777" w:rsidR="0076471F" w:rsidRPr="00C66456" w:rsidRDefault="0076471F" w:rsidP="004C53B9">
      <w:pPr>
        <w:numPr>
          <w:ilvl w:val="0"/>
          <w:numId w:val="20"/>
        </w:numPr>
        <w:tabs>
          <w:tab w:val="num" w:pos="4680"/>
        </w:tabs>
        <w:jc w:val="both"/>
        <w:rPr>
          <w:rFonts w:asciiTheme="minorHAnsi" w:hAnsiTheme="minorHAnsi"/>
          <w:sz w:val="20"/>
          <w:szCs w:val="20"/>
          <w:lang w:val="en-ZA"/>
        </w:rPr>
      </w:pPr>
      <w:r w:rsidRPr="00C66456">
        <w:rPr>
          <w:rFonts w:asciiTheme="minorHAnsi" w:hAnsiTheme="minorHAnsi"/>
          <w:sz w:val="20"/>
          <w:szCs w:val="20"/>
          <w:lang w:val="en-ZA"/>
        </w:rPr>
        <w:t xml:space="preserve">Capable of working fairly independently; </w:t>
      </w:r>
    </w:p>
    <w:p w14:paraId="0BC39A16" w14:textId="77777777" w:rsidR="0076471F" w:rsidRPr="00C66456" w:rsidRDefault="0076471F" w:rsidP="004C53B9">
      <w:pPr>
        <w:numPr>
          <w:ilvl w:val="0"/>
          <w:numId w:val="20"/>
        </w:numPr>
        <w:tabs>
          <w:tab w:val="num" w:pos="4680"/>
        </w:tabs>
        <w:jc w:val="both"/>
        <w:rPr>
          <w:rFonts w:asciiTheme="minorHAnsi" w:hAnsiTheme="minorHAnsi"/>
          <w:sz w:val="20"/>
          <w:szCs w:val="20"/>
          <w:lang w:val="en-ZA"/>
        </w:rPr>
      </w:pPr>
      <w:r w:rsidRPr="00C66456">
        <w:rPr>
          <w:rFonts w:asciiTheme="minorHAnsi" w:hAnsiTheme="minorHAnsi"/>
          <w:sz w:val="20"/>
          <w:szCs w:val="20"/>
          <w:lang w:val="en-ZA"/>
        </w:rPr>
        <w:t>Excellent organizational skills;</w:t>
      </w:r>
    </w:p>
    <w:p w14:paraId="69FAF297" w14:textId="77777777" w:rsidR="0076471F" w:rsidRPr="00C66456" w:rsidRDefault="0076471F" w:rsidP="004C53B9">
      <w:pPr>
        <w:numPr>
          <w:ilvl w:val="0"/>
          <w:numId w:val="20"/>
        </w:numPr>
        <w:tabs>
          <w:tab w:val="num" w:pos="4680"/>
        </w:tabs>
        <w:jc w:val="both"/>
        <w:rPr>
          <w:rFonts w:asciiTheme="minorHAnsi" w:hAnsiTheme="minorHAnsi"/>
          <w:sz w:val="20"/>
          <w:szCs w:val="20"/>
          <w:lang w:val="en-ZA"/>
        </w:rPr>
      </w:pPr>
      <w:r w:rsidRPr="00C66456">
        <w:rPr>
          <w:rFonts w:asciiTheme="minorHAnsi" w:hAnsiTheme="minorHAnsi"/>
          <w:sz w:val="20"/>
          <w:szCs w:val="20"/>
          <w:lang w:val="en-ZA"/>
        </w:rPr>
        <w:t>Excellent inter-personal skills and the ability to establish and maintain effective working relations with people;</w:t>
      </w:r>
    </w:p>
    <w:p w14:paraId="5B397853" w14:textId="77777777" w:rsidR="0076471F" w:rsidRPr="00C66456" w:rsidRDefault="0076471F" w:rsidP="004C53B9">
      <w:pPr>
        <w:numPr>
          <w:ilvl w:val="0"/>
          <w:numId w:val="20"/>
        </w:numPr>
        <w:tabs>
          <w:tab w:val="num" w:pos="4680"/>
        </w:tabs>
        <w:jc w:val="both"/>
        <w:rPr>
          <w:rFonts w:asciiTheme="minorHAnsi" w:hAnsiTheme="minorHAnsi"/>
          <w:bCs/>
          <w:sz w:val="20"/>
          <w:szCs w:val="20"/>
          <w:lang w:val="en-ZA"/>
        </w:rPr>
      </w:pPr>
      <w:r w:rsidRPr="00C66456">
        <w:rPr>
          <w:rFonts w:asciiTheme="minorHAnsi" w:hAnsiTheme="minorHAnsi"/>
          <w:sz w:val="20"/>
          <w:szCs w:val="20"/>
          <w:lang w:val="en-ZA"/>
        </w:rPr>
        <w:t>Excellent communication skills (or</w:t>
      </w:r>
      <w:r>
        <w:rPr>
          <w:rFonts w:asciiTheme="minorHAnsi" w:hAnsiTheme="minorHAnsi"/>
          <w:sz w:val="20"/>
          <w:szCs w:val="20"/>
          <w:lang w:val="en-ZA"/>
        </w:rPr>
        <w:t>al and written); in English</w:t>
      </w:r>
    </w:p>
    <w:p w14:paraId="46C9F074" w14:textId="77777777" w:rsidR="0076471F" w:rsidRPr="00426863" w:rsidRDefault="0076471F" w:rsidP="004C53B9">
      <w:pPr>
        <w:numPr>
          <w:ilvl w:val="0"/>
          <w:numId w:val="20"/>
        </w:numPr>
        <w:tabs>
          <w:tab w:val="num" w:pos="4680"/>
        </w:tabs>
        <w:jc w:val="both"/>
        <w:rPr>
          <w:rFonts w:asciiTheme="minorHAnsi" w:hAnsiTheme="minorHAnsi"/>
          <w:bCs/>
          <w:sz w:val="20"/>
          <w:szCs w:val="20"/>
          <w:lang w:val="en-ZA"/>
        </w:rPr>
      </w:pPr>
      <w:r w:rsidRPr="00C66456">
        <w:rPr>
          <w:rFonts w:asciiTheme="minorHAnsi" w:hAnsiTheme="minorHAnsi"/>
          <w:sz w:val="20"/>
          <w:szCs w:val="20"/>
          <w:lang w:val="en-ZA"/>
        </w:rPr>
        <w:t>Good computer skills and proficiency in standard computer applications (MS Word, MS Excel, etc.).</w:t>
      </w:r>
    </w:p>
    <w:p w14:paraId="4C1A65FC" w14:textId="77777777" w:rsidR="0076471F" w:rsidRPr="00997179" w:rsidRDefault="0076471F" w:rsidP="0076471F">
      <w:pPr>
        <w:rPr>
          <w:szCs w:val="20"/>
        </w:rPr>
      </w:pPr>
    </w:p>
    <w:p w14:paraId="2BC75834" w14:textId="77777777" w:rsidR="0076471F" w:rsidRPr="00997179" w:rsidRDefault="0076471F" w:rsidP="0076471F">
      <w:pPr>
        <w:rPr>
          <w:rFonts w:asciiTheme="minorHAnsi" w:hAnsiTheme="minorHAnsi"/>
          <w:sz w:val="20"/>
          <w:szCs w:val="20"/>
          <w:lang w:val="en-ZA"/>
        </w:rPr>
      </w:pPr>
    </w:p>
    <w:p w14:paraId="198F8CB3" w14:textId="77777777" w:rsidR="0076471F" w:rsidRPr="00997179" w:rsidRDefault="0076471F" w:rsidP="004C53B9">
      <w:pPr>
        <w:pStyle w:val="ListParagraph"/>
        <w:numPr>
          <w:ilvl w:val="0"/>
          <w:numId w:val="21"/>
        </w:numPr>
        <w:spacing w:line="259" w:lineRule="auto"/>
        <w:rPr>
          <w:rFonts w:asciiTheme="minorHAnsi" w:hAnsiTheme="minorHAnsi"/>
          <w:b/>
          <w:sz w:val="20"/>
          <w:szCs w:val="20"/>
        </w:rPr>
      </w:pPr>
      <w:r w:rsidRPr="00997179">
        <w:rPr>
          <w:rFonts w:asciiTheme="minorHAnsi" w:hAnsiTheme="minorHAnsi"/>
          <w:b/>
          <w:sz w:val="20"/>
          <w:szCs w:val="20"/>
        </w:rPr>
        <w:t>Social and Environmental Safeguards Officer</w:t>
      </w:r>
      <w:r>
        <w:rPr>
          <w:rFonts w:asciiTheme="minorHAnsi" w:hAnsiTheme="minorHAnsi"/>
          <w:b/>
          <w:sz w:val="20"/>
          <w:szCs w:val="20"/>
        </w:rPr>
        <w:t xml:space="preserve"> (full-time</w:t>
      </w:r>
      <w:r>
        <w:rPr>
          <w:rFonts w:asciiTheme="minorHAnsi" w:hAnsiTheme="minorHAnsi"/>
          <w:b/>
          <w:sz w:val="20"/>
          <w:szCs w:val="20"/>
          <w:lang w:val="en-ZA"/>
        </w:rPr>
        <w:t xml:space="preserve"> – but could be a shared resource with other projects/programmes</w:t>
      </w:r>
      <w:r>
        <w:rPr>
          <w:rFonts w:asciiTheme="minorHAnsi" w:hAnsiTheme="minorHAnsi"/>
          <w:b/>
          <w:sz w:val="20"/>
          <w:szCs w:val="20"/>
        </w:rPr>
        <w:t>)</w:t>
      </w:r>
    </w:p>
    <w:p w14:paraId="33155F48" w14:textId="77777777" w:rsidR="0076471F" w:rsidRPr="00997179" w:rsidRDefault="0076471F" w:rsidP="0076471F">
      <w:pPr>
        <w:spacing w:line="259" w:lineRule="auto"/>
        <w:rPr>
          <w:rFonts w:asciiTheme="minorHAnsi" w:hAnsiTheme="minorHAnsi"/>
          <w:sz w:val="20"/>
          <w:szCs w:val="20"/>
        </w:rPr>
      </w:pPr>
    </w:p>
    <w:p w14:paraId="55F52618" w14:textId="5A35039B" w:rsidR="0076471F" w:rsidRDefault="0076471F" w:rsidP="0076471F">
      <w:pPr>
        <w:spacing w:line="259" w:lineRule="auto"/>
        <w:rPr>
          <w:rFonts w:asciiTheme="minorHAnsi" w:hAnsiTheme="minorHAnsi"/>
          <w:sz w:val="20"/>
          <w:szCs w:val="20"/>
        </w:rPr>
      </w:pPr>
      <w:r w:rsidRPr="00FB5C68">
        <w:rPr>
          <w:rFonts w:asciiTheme="minorHAnsi" w:hAnsiTheme="minorHAnsi"/>
          <w:sz w:val="20"/>
          <w:szCs w:val="20"/>
        </w:rPr>
        <w:t>Under the overall supervision and guidance of the Project Manager, the Project Social and Environmental Safeguards Officer</w:t>
      </w:r>
      <w:r>
        <w:rPr>
          <w:rFonts w:asciiTheme="minorHAnsi" w:hAnsiTheme="minorHAnsi"/>
          <w:sz w:val="20"/>
          <w:szCs w:val="20"/>
        </w:rPr>
        <w:t xml:space="preserve"> (SESO) </w:t>
      </w:r>
      <w:r w:rsidRPr="00FB5C68">
        <w:rPr>
          <w:rFonts w:asciiTheme="minorHAnsi" w:hAnsiTheme="minorHAnsi"/>
          <w:sz w:val="20"/>
          <w:szCs w:val="20"/>
        </w:rPr>
        <w:t xml:space="preserve">will have the responsibility for the implementation of the </w:t>
      </w:r>
      <w:r w:rsidR="00E20D98">
        <w:rPr>
          <w:rFonts w:asciiTheme="minorHAnsi" w:hAnsiTheme="minorHAnsi"/>
          <w:sz w:val="20"/>
          <w:szCs w:val="20"/>
        </w:rPr>
        <w:t xml:space="preserve">risk management plan(s), </w:t>
      </w:r>
      <w:r w:rsidRPr="00FB5C68">
        <w:rPr>
          <w:rFonts w:asciiTheme="minorHAnsi" w:hAnsiTheme="minorHAnsi"/>
          <w:sz w:val="20"/>
          <w:szCs w:val="20"/>
        </w:rPr>
        <w:t>Gender Action Plan</w:t>
      </w:r>
      <w:r>
        <w:rPr>
          <w:rFonts w:asciiTheme="minorHAnsi" w:hAnsiTheme="minorHAnsi"/>
          <w:sz w:val="20"/>
          <w:szCs w:val="20"/>
        </w:rPr>
        <w:t xml:space="preserve"> and Stakeholder Participation Plan</w:t>
      </w:r>
      <w:r w:rsidRPr="00FB5C68">
        <w:rPr>
          <w:rFonts w:asciiTheme="minorHAnsi" w:hAnsiTheme="minorHAnsi"/>
          <w:sz w:val="20"/>
          <w:szCs w:val="20"/>
        </w:rPr>
        <w:t xml:space="preserve">. </w:t>
      </w:r>
      <w:r>
        <w:rPr>
          <w:rFonts w:asciiTheme="minorHAnsi" w:hAnsiTheme="minorHAnsi"/>
          <w:sz w:val="20"/>
          <w:szCs w:val="20"/>
        </w:rPr>
        <w:t>This will be a primarily technical role, with roles in the following: i) ensuring gender and power issues are taken into account during the capacity development processes under Output 1.3; ii) ensuring that gender and power issues are built into the Biodiversity Fund’s governance and management structures, and into the Fund’s governance, strategic and operational documents, and, most importantly, iii) ensuring that the implemented activities in the pilot sites and trial processes across protected areas in the country at the very least cause no harm and at best have a positive impact on all members and structures of the different societies with whom the project and Biodiversity Fund is working</w:t>
      </w:r>
      <w:r w:rsidR="00E20D98">
        <w:rPr>
          <w:rFonts w:asciiTheme="minorHAnsi" w:hAnsiTheme="minorHAnsi"/>
          <w:sz w:val="20"/>
          <w:szCs w:val="20"/>
        </w:rPr>
        <w:t xml:space="preserve">, in line with the project’s social and environmental risk management plan(s). </w:t>
      </w:r>
    </w:p>
    <w:p w14:paraId="38C357DC" w14:textId="77777777" w:rsidR="0076471F" w:rsidRDefault="0076471F" w:rsidP="0076471F">
      <w:pPr>
        <w:spacing w:line="259" w:lineRule="auto"/>
        <w:rPr>
          <w:rFonts w:asciiTheme="minorHAnsi" w:hAnsiTheme="minorHAnsi"/>
          <w:sz w:val="20"/>
          <w:szCs w:val="20"/>
        </w:rPr>
      </w:pPr>
    </w:p>
    <w:p w14:paraId="390E7767" w14:textId="77777777" w:rsidR="0076471F" w:rsidRPr="00FB5C68" w:rsidRDefault="0076471F" w:rsidP="0076471F">
      <w:pPr>
        <w:spacing w:line="259" w:lineRule="auto"/>
        <w:rPr>
          <w:rFonts w:asciiTheme="minorHAnsi" w:hAnsiTheme="minorHAnsi"/>
          <w:b/>
          <w:sz w:val="20"/>
          <w:szCs w:val="20"/>
        </w:rPr>
      </w:pPr>
      <w:r w:rsidRPr="00FB5C68">
        <w:rPr>
          <w:rFonts w:asciiTheme="minorHAnsi" w:hAnsiTheme="minorHAnsi"/>
          <w:sz w:val="20"/>
          <w:szCs w:val="20"/>
        </w:rPr>
        <w:t xml:space="preserve">The </w:t>
      </w:r>
      <w:r>
        <w:rPr>
          <w:rFonts w:asciiTheme="minorHAnsi" w:hAnsiTheme="minorHAnsi"/>
          <w:sz w:val="20"/>
          <w:szCs w:val="20"/>
        </w:rPr>
        <w:t>SESO</w:t>
      </w:r>
      <w:r w:rsidRPr="00FB5C68">
        <w:rPr>
          <w:rFonts w:asciiTheme="minorHAnsi" w:hAnsiTheme="minorHAnsi"/>
          <w:sz w:val="20"/>
          <w:szCs w:val="20"/>
        </w:rPr>
        <w:t xml:space="preserve"> will work closely with the </w:t>
      </w:r>
      <w:r>
        <w:rPr>
          <w:rFonts w:asciiTheme="minorHAnsi" w:hAnsiTheme="minorHAnsi"/>
          <w:sz w:val="20"/>
          <w:szCs w:val="20"/>
        </w:rPr>
        <w:t>PM and FAA</w:t>
      </w:r>
      <w:r w:rsidRPr="00FB5C68">
        <w:rPr>
          <w:rFonts w:asciiTheme="minorHAnsi" w:hAnsiTheme="minorHAnsi"/>
          <w:sz w:val="20"/>
          <w:szCs w:val="20"/>
        </w:rPr>
        <w:t xml:space="preserve"> on related aspects of project implementation, reporting, monitoring, evaluation and communication. Specific responsibilities will include:</w:t>
      </w:r>
    </w:p>
    <w:p w14:paraId="7B077425" w14:textId="77777777" w:rsidR="0076471F" w:rsidRPr="00997179" w:rsidRDefault="0076471F" w:rsidP="0076471F">
      <w:pPr>
        <w:rPr>
          <w:rFonts w:asciiTheme="minorHAnsi" w:hAnsiTheme="minorHAnsi"/>
          <w:sz w:val="20"/>
          <w:szCs w:val="20"/>
        </w:rPr>
      </w:pPr>
    </w:p>
    <w:p w14:paraId="67FFA574" w14:textId="77777777" w:rsidR="0076471F" w:rsidRPr="00997179" w:rsidRDefault="0076471F" w:rsidP="0076471F">
      <w:pPr>
        <w:numPr>
          <w:ilvl w:val="0"/>
          <w:numId w:val="13"/>
        </w:numPr>
        <w:spacing w:line="256" w:lineRule="auto"/>
        <w:rPr>
          <w:rFonts w:asciiTheme="minorHAnsi" w:hAnsiTheme="minorHAnsi"/>
          <w:sz w:val="20"/>
          <w:szCs w:val="20"/>
        </w:rPr>
      </w:pPr>
      <w:r w:rsidRPr="00997179">
        <w:rPr>
          <w:rFonts w:asciiTheme="minorHAnsi" w:hAnsiTheme="minorHAnsi"/>
          <w:sz w:val="20"/>
          <w:szCs w:val="20"/>
        </w:rPr>
        <w:t>Develop a project communications strategy / plan, incorporate it with the annual work plans and update it annually in consultation with project stakeholders; coordinate its implementation</w:t>
      </w:r>
    </w:p>
    <w:p w14:paraId="557B3047" w14:textId="77777777" w:rsidR="0076471F" w:rsidRPr="00997179" w:rsidRDefault="0076471F" w:rsidP="0076471F">
      <w:pPr>
        <w:numPr>
          <w:ilvl w:val="0"/>
          <w:numId w:val="13"/>
        </w:numPr>
        <w:spacing w:line="256" w:lineRule="auto"/>
        <w:rPr>
          <w:rFonts w:asciiTheme="minorHAnsi" w:hAnsiTheme="minorHAnsi"/>
          <w:sz w:val="20"/>
          <w:szCs w:val="20"/>
        </w:rPr>
      </w:pPr>
      <w:r w:rsidRPr="00997179">
        <w:rPr>
          <w:rFonts w:asciiTheme="minorHAnsi" w:hAnsiTheme="minorHAnsi"/>
          <w:sz w:val="20"/>
          <w:szCs w:val="20"/>
        </w:rPr>
        <w:t>Coordinate the implementation of knowledge management outputs of the project;</w:t>
      </w:r>
    </w:p>
    <w:p w14:paraId="71F7E52A" w14:textId="77777777" w:rsidR="0076471F" w:rsidRPr="00997179" w:rsidRDefault="0076471F" w:rsidP="0076471F">
      <w:pPr>
        <w:numPr>
          <w:ilvl w:val="0"/>
          <w:numId w:val="13"/>
        </w:numPr>
        <w:spacing w:line="256" w:lineRule="auto"/>
        <w:rPr>
          <w:rFonts w:asciiTheme="minorHAnsi" w:hAnsiTheme="minorHAnsi"/>
          <w:sz w:val="20"/>
          <w:szCs w:val="20"/>
        </w:rPr>
      </w:pPr>
      <w:r w:rsidRPr="00997179">
        <w:rPr>
          <w:rFonts w:asciiTheme="minorHAnsi" w:hAnsiTheme="minorHAnsi"/>
          <w:sz w:val="20"/>
          <w:szCs w:val="20"/>
        </w:rPr>
        <w:t>Coordinate and oversee the implementation of public awareness activities across all project components;</w:t>
      </w:r>
    </w:p>
    <w:p w14:paraId="4E1F6023" w14:textId="77777777" w:rsidR="0076471F" w:rsidRPr="00997179" w:rsidRDefault="0076471F" w:rsidP="0076471F">
      <w:pPr>
        <w:numPr>
          <w:ilvl w:val="0"/>
          <w:numId w:val="13"/>
        </w:numPr>
        <w:spacing w:line="256" w:lineRule="auto"/>
        <w:rPr>
          <w:rFonts w:asciiTheme="minorHAnsi" w:hAnsiTheme="minorHAnsi"/>
          <w:sz w:val="20"/>
          <w:szCs w:val="20"/>
        </w:rPr>
      </w:pPr>
      <w:r>
        <w:rPr>
          <w:rFonts w:asciiTheme="minorHAnsi" w:hAnsiTheme="minorHAnsi"/>
          <w:sz w:val="20"/>
          <w:szCs w:val="20"/>
        </w:rPr>
        <w:t>Contribute to the</w:t>
      </w:r>
      <w:r w:rsidRPr="00997179">
        <w:rPr>
          <w:rFonts w:asciiTheme="minorHAnsi" w:hAnsiTheme="minorHAnsi"/>
          <w:sz w:val="20"/>
          <w:szCs w:val="20"/>
        </w:rPr>
        <w:t xml:space="preserve"> design and maintenance of the project website/webpages and ensure it is up-to-date and dynamic;</w:t>
      </w:r>
    </w:p>
    <w:p w14:paraId="24B7FD80" w14:textId="77777777" w:rsidR="0076471F" w:rsidRPr="00997179" w:rsidRDefault="0076471F" w:rsidP="0076471F">
      <w:pPr>
        <w:numPr>
          <w:ilvl w:val="0"/>
          <w:numId w:val="13"/>
        </w:numPr>
        <w:spacing w:line="256" w:lineRule="auto"/>
        <w:rPr>
          <w:rFonts w:asciiTheme="minorHAnsi" w:hAnsiTheme="minorHAnsi"/>
          <w:sz w:val="20"/>
          <w:szCs w:val="20"/>
        </w:rPr>
      </w:pPr>
      <w:r w:rsidRPr="00997179">
        <w:rPr>
          <w:rFonts w:asciiTheme="minorHAnsi" w:hAnsiTheme="minorHAnsi"/>
          <w:sz w:val="20"/>
          <w:szCs w:val="20"/>
        </w:rPr>
        <w:t>Facilitate learning and sharing of knowledge and experiences relevant to the project;</w:t>
      </w:r>
    </w:p>
    <w:p w14:paraId="4184E8B9" w14:textId="77777777" w:rsidR="0076471F" w:rsidRPr="00997179" w:rsidRDefault="0076471F" w:rsidP="0076471F">
      <w:pPr>
        <w:numPr>
          <w:ilvl w:val="0"/>
          <w:numId w:val="13"/>
        </w:numPr>
        <w:spacing w:line="259" w:lineRule="auto"/>
        <w:rPr>
          <w:rFonts w:asciiTheme="minorHAnsi" w:hAnsiTheme="minorHAnsi"/>
          <w:sz w:val="20"/>
          <w:szCs w:val="20"/>
        </w:rPr>
      </w:pPr>
      <w:r w:rsidRPr="00997179">
        <w:rPr>
          <w:rFonts w:asciiTheme="minorHAnsi" w:hAnsiTheme="minorHAnsi"/>
          <w:sz w:val="20"/>
          <w:szCs w:val="20"/>
        </w:rPr>
        <w:t>Monitor progress in implementation of the project Gender Action Plan ensuring that targets are fully met and the reporting requirements are fulfilled;</w:t>
      </w:r>
    </w:p>
    <w:p w14:paraId="22E0D727" w14:textId="77777777" w:rsidR="0076471F" w:rsidRPr="00997179" w:rsidRDefault="0076471F" w:rsidP="0076471F">
      <w:pPr>
        <w:numPr>
          <w:ilvl w:val="0"/>
          <w:numId w:val="13"/>
        </w:numPr>
        <w:spacing w:line="259" w:lineRule="auto"/>
        <w:rPr>
          <w:rFonts w:asciiTheme="minorHAnsi" w:hAnsiTheme="minorHAnsi"/>
          <w:sz w:val="20"/>
          <w:szCs w:val="20"/>
        </w:rPr>
      </w:pPr>
      <w:r w:rsidRPr="00997179">
        <w:rPr>
          <w:rFonts w:asciiTheme="minorHAnsi" w:hAnsiTheme="minorHAnsi"/>
          <w:sz w:val="20"/>
          <w:szCs w:val="20"/>
        </w:rPr>
        <w:t>Oversee/develop/coordinate implementation of all gender-related work;</w:t>
      </w:r>
    </w:p>
    <w:p w14:paraId="26AAB3C2" w14:textId="31856669" w:rsidR="0076471F" w:rsidRPr="00997179" w:rsidRDefault="0076471F" w:rsidP="0076471F">
      <w:pPr>
        <w:numPr>
          <w:ilvl w:val="0"/>
          <w:numId w:val="13"/>
        </w:numPr>
        <w:spacing w:line="259" w:lineRule="auto"/>
        <w:rPr>
          <w:rFonts w:asciiTheme="minorHAnsi" w:hAnsiTheme="minorHAnsi"/>
          <w:sz w:val="20"/>
          <w:szCs w:val="20"/>
        </w:rPr>
      </w:pPr>
      <w:r w:rsidRPr="00997179">
        <w:rPr>
          <w:rFonts w:asciiTheme="minorHAnsi" w:hAnsiTheme="minorHAnsi"/>
          <w:sz w:val="20"/>
          <w:szCs w:val="20"/>
        </w:rPr>
        <w:t xml:space="preserve">Review the </w:t>
      </w:r>
      <w:r w:rsidR="00E20D98">
        <w:rPr>
          <w:rFonts w:asciiTheme="minorHAnsi" w:hAnsiTheme="minorHAnsi"/>
          <w:sz w:val="20"/>
          <w:szCs w:val="20"/>
        </w:rPr>
        <w:t xml:space="preserve">stakeholder participation plan and </w:t>
      </w:r>
      <w:r w:rsidRPr="00997179">
        <w:rPr>
          <w:rFonts w:asciiTheme="minorHAnsi" w:hAnsiTheme="minorHAnsi"/>
          <w:sz w:val="20"/>
          <w:szCs w:val="20"/>
        </w:rPr>
        <w:t>Gender Action Plan annually, and update and revise as necessary;</w:t>
      </w:r>
    </w:p>
    <w:p w14:paraId="7DBEE2FA" w14:textId="77777777" w:rsidR="0076471F" w:rsidRDefault="0076471F" w:rsidP="0076471F">
      <w:pPr>
        <w:numPr>
          <w:ilvl w:val="0"/>
          <w:numId w:val="13"/>
        </w:numPr>
        <w:spacing w:line="259" w:lineRule="auto"/>
        <w:rPr>
          <w:rFonts w:asciiTheme="minorHAnsi" w:hAnsiTheme="minorHAnsi"/>
          <w:sz w:val="20"/>
          <w:szCs w:val="20"/>
        </w:rPr>
      </w:pPr>
      <w:r>
        <w:rPr>
          <w:rFonts w:asciiTheme="minorHAnsi" w:hAnsiTheme="minorHAnsi"/>
          <w:sz w:val="20"/>
          <w:szCs w:val="20"/>
        </w:rPr>
        <w:t>E</w:t>
      </w:r>
      <w:r w:rsidRPr="00997179">
        <w:rPr>
          <w:rFonts w:asciiTheme="minorHAnsi" w:hAnsiTheme="minorHAnsi"/>
          <w:sz w:val="20"/>
          <w:szCs w:val="20"/>
        </w:rPr>
        <w:t>nsure reporting, monitoring and evaluation fully address the gender issues of the project;</w:t>
      </w:r>
    </w:p>
    <w:p w14:paraId="1F16984B" w14:textId="7F558A7E" w:rsidR="0076471F" w:rsidRPr="00E20D98" w:rsidRDefault="00E20D98" w:rsidP="00E20D98">
      <w:pPr>
        <w:numPr>
          <w:ilvl w:val="0"/>
          <w:numId w:val="13"/>
        </w:numPr>
        <w:spacing w:line="259" w:lineRule="auto"/>
        <w:rPr>
          <w:rFonts w:asciiTheme="minorHAnsi" w:hAnsiTheme="minorHAnsi"/>
          <w:sz w:val="20"/>
          <w:szCs w:val="20"/>
        </w:rPr>
      </w:pPr>
      <w:r w:rsidRPr="00997179">
        <w:rPr>
          <w:rFonts w:asciiTheme="minorHAnsi" w:hAnsiTheme="minorHAnsi"/>
          <w:sz w:val="20"/>
          <w:szCs w:val="20"/>
        </w:rPr>
        <w:t xml:space="preserve">Monitor progress in development/implementation of the project </w:t>
      </w:r>
      <w:r>
        <w:rPr>
          <w:rFonts w:asciiTheme="minorHAnsi" w:hAnsiTheme="minorHAnsi"/>
          <w:sz w:val="20"/>
          <w:szCs w:val="20"/>
        </w:rPr>
        <w:t xml:space="preserve">risk management plan(s) (e.g. </w:t>
      </w:r>
      <w:r w:rsidRPr="00997179">
        <w:rPr>
          <w:rFonts w:asciiTheme="minorHAnsi" w:hAnsiTheme="minorHAnsi"/>
          <w:sz w:val="20"/>
          <w:szCs w:val="20"/>
        </w:rPr>
        <w:t>ESMP/ESMF</w:t>
      </w:r>
      <w:r>
        <w:rPr>
          <w:rFonts w:asciiTheme="minorHAnsi" w:hAnsiTheme="minorHAnsi"/>
          <w:sz w:val="20"/>
          <w:szCs w:val="20"/>
        </w:rPr>
        <w:t>),</w:t>
      </w:r>
      <w:r w:rsidRPr="00997179">
        <w:rPr>
          <w:rFonts w:asciiTheme="minorHAnsi" w:hAnsiTheme="minorHAnsi"/>
          <w:sz w:val="20"/>
          <w:szCs w:val="20"/>
        </w:rPr>
        <w:t xml:space="preserve"> ensuring that UNDPs SES policy is fully met and the reporting requirements are fulfilled;</w:t>
      </w:r>
    </w:p>
    <w:p w14:paraId="51B06BA6" w14:textId="77777777" w:rsidR="00E20D98" w:rsidRPr="00997179" w:rsidRDefault="00E20D98" w:rsidP="00E20D98">
      <w:pPr>
        <w:numPr>
          <w:ilvl w:val="0"/>
          <w:numId w:val="13"/>
        </w:numPr>
        <w:spacing w:line="259" w:lineRule="auto"/>
        <w:rPr>
          <w:rFonts w:asciiTheme="minorHAnsi" w:hAnsiTheme="minorHAnsi"/>
          <w:sz w:val="20"/>
          <w:szCs w:val="20"/>
        </w:rPr>
      </w:pPr>
      <w:r w:rsidRPr="00997179">
        <w:rPr>
          <w:rFonts w:asciiTheme="minorHAnsi" w:hAnsiTheme="minorHAnsi"/>
          <w:sz w:val="20"/>
          <w:szCs w:val="20"/>
        </w:rPr>
        <w:t>Oversee/develop/coordinate implementation of all safeguard related plans</w:t>
      </w:r>
      <w:r>
        <w:rPr>
          <w:rFonts w:asciiTheme="minorHAnsi" w:hAnsiTheme="minorHAnsi"/>
          <w:sz w:val="20"/>
          <w:szCs w:val="20"/>
        </w:rPr>
        <w:t>, including the project-level Grievance Redress Mechanism</w:t>
      </w:r>
      <w:r w:rsidRPr="00997179">
        <w:rPr>
          <w:rFonts w:asciiTheme="minorHAnsi" w:hAnsiTheme="minorHAnsi"/>
          <w:sz w:val="20"/>
          <w:szCs w:val="20"/>
        </w:rPr>
        <w:t>;</w:t>
      </w:r>
    </w:p>
    <w:p w14:paraId="01C5F7FC" w14:textId="77777777" w:rsidR="0076471F" w:rsidRPr="00997179" w:rsidRDefault="0076471F" w:rsidP="0076471F">
      <w:pPr>
        <w:numPr>
          <w:ilvl w:val="0"/>
          <w:numId w:val="13"/>
        </w:numPr>
        <w:spacing w:line="259" w:lineRule="auto"/>
        <w:rPr>
          <w:rFonts w:asciiTheme="minorHAnsi" w:hAnsiTheme="minorHAnsi"/>
          <w:sz w:val="20"/>
          <w:szCs w:val="20"/>
        </w:rPr>
      </w:pPr>
      <w:r w:rsidRPr="00997179">
        <w:rPr>
          <w:rFonts w:asciiTheme="minorHAnsi" w:hAnsiTheme="minorHAnsi"/>
          <w:sz w:val="20"/>
          <w:szCs w:val="20"/>
        </w:rPr>
        <w:t>Ensure social and environmental grievances are managed effectively and transparently;</w:t>
      </w:r>
    </w:p>
    <w:p w14:paraId="22C72463" w14:textId="77777777" w:rsidR="0076471F" w:rsidRPr="00997179" w:rsidRDefault="0076471F" w:rsidP="0076471F">
      <w:pPr>
        <w:numPr>
          <w:ilvl w:val="0"/>
          <w:numId w:val="13"/>
        </w:numPr>
        <w:spacing w:line="259" w:lineRule="auto"/>
        <w:rPr>
          <w:rFonts w:asciiTheme="minorHAnsi" w:hAnsiTheme="minorHAnsi"/>
          <w:sz w:val="20"/>
          <w:szCs w:val="20"/>
        </w:rPr>
      </w:pPr>
      <w:r w:rsidRPr="00997179">
        <w:rPr>
          <w:rFonts w:asciiTheme="minorHAnsi" w:hAnsiTheme="minorHAnsi"/>
          <w:sz w:val="20"/>
          <w:szCs w:val="20"/>
        </w:rPr>
        <w:t>Review the SESP annually, and update and revise corresponding risk log; mitigation/management plans as necessary;</w:t>
      </w:r>
    </w:p>
    <w:p w14:paraId="4CCBB964" w14:textId="77777777" w:rsidR="0076471F" w:rsidRPr="00997179" w:rsidRDefault="0076471F" w:rsidP="0076471F">
      <w:pPr>
        <w:numPr>
          <w:ilvl w:val="0"/>
          <w:numId w:val="13"/>
        </w:numPr>
        <w:spacing w:line="259" w:lineRule="auto"/>
        <w:rPr>
          <w:rFonts w:asciiTheme="minorHAnsi" w:hAnsiTheme="minorHAnsi"/>
          <w:sz w:val="20"/>
          <w:szCs w:val="20"/>
        </w:rPr>
      </w:pPr>
      <w:r w:rsidRPr="00997179">
        <w:rPr>
          <w:rFonts w:asciiTheme="minorHAnsi" w:hAnsiTheme="minorHAnsi"/>
          <w:sz w:val="20"/>
          <w:szCs w:val="20"/>
        </w:rPr>
        <w:t xml:space="preserve">Ensure full disclosure with concerned stakeholders; </w:t>
      </w:r>
    </w:p>
    <w:p w14:paraId="3E94107D" w14:textId="77777777" w:rsidR="0076471F" w:rsidRPr="00997179" w:rsidRDefault="0076471F" w:rsidP="0076471F">
      <w:pPr>
        <w:numPr>
          <w:ilvl w:val="0"/>
          <w:numId w:val="13"/>
        </w:numPr>
        <w:spacing w:line="259" w:lineRule="auto"/>
        <w:rPr>
          <w:rFonts w:asciiTheme="minorHAnsi" w:hAnsiTheme="minorHAnsi"/>
          <w:sz w:val="20"/>
          <w:szCs w:val="20"/>
        </w:rPr>
      </w:pPr>
      <w:r w:rsidRPr="00997179">
        <w:rPr>
          <w:rFonts w:asciiTheme="minorHAnsi" w:hAnsiTheme="minorHAnsi"/>
          <w:sz w:val="20"/>
          <w:szCs w:val="20"/>
        </w:rPr>
        <w:t>Ensure environmental and social risks are identified, avoided, mitigated and managed throughout project implementation;</w:t>
      </w:r>
    </w:p>
    <w:p w14:paraId="5149591C" w14:textId="77777777" w:rsidR="0076471F" w:rsidRPr="00997179" w:rsidRDefault="0076471F" w:rsidP="0076471F">
      <w:pPr>
        <w:rPr>
          <w:rFonts w:asciiTheme="minorHAnsi" w:hAnsiTheme="minorHAnsi"/>
          <w:sz w:val="20"/>
          <w:szCs w:val="20"/>
        </w:rPr>
      </w:pPr>
    </w:p>
    <w:p w14:paraId="05EC6EE0" w14:textId="77777777" w:rsidR="0076471F" w:rsidRPr="00997179" w:rsidRDefault="0076471F" w:rsidP="0076471F">
      <w:pPr>
        <w:spacing w:line="259" w:lineRule="auto"/>
        <w:rPr>
          <w:rFonts w:asciiTheme="minorHAnsi" w:hAnsiTheme="minorHAnsi"/>
          <w:sz w:val="20"/>
          <w:szCs w:val="20"/>
        </w:rPr>
      </w:pPr>
      <w:r w:rsidRPr="00997179">
        <w:rPr>
          <w:rFonts w:asciiTheme="minorHAnsi" w:hAnsiTheme="minorHAnsi"/>
          <w:sz w:val="20"/>
          <w:szCs w:val="20"/>
        </w:rPr>
        <w:t xml:space="preserve">The </w:t>
      </w:r>
      <w:r>
        <w:rPr>
          <w:rFonts w:asciiTheme="minorHAnsi" w:hAnsiTheme="minorHAnsi"/>
          <w:sz w:val="20"/>
          <w:szCs w:val="20"/>
        </w:rPr>
        <w:t>SESO</w:t>
      </w:r>
      <w:r w:rsidRPr="00997179">
        <w:rPr>
          <w:rFonts w:asciiTheme="minorHAnsi" w:hAnsiTheme="minorHAnsi"/>
          <w:sz w:val="20"/>
          <w:szCs w:val="20"/>
        </w:rPr>
        <w:t xml:space="preserve"> will be recruited based on the following qualifications:</w:t>
      </w:r>
    </w:p>
    <w:p w14:paraId="5A6649D6" w14:textId="77777777" w:rsidR="0076471F" w:rsidRPr="00997179" w:rsidRDefault="0076471F" w:rsidP="0076471F">
      <w:pPr>
        <w:numPr>
          <w:ilvl w:val="0"/>
          <w:numId w:val="16"/>
        </w:numPr>
        <w:spacing w:line="259" w:lineRule="auto"/>
        <w:rPr>
          <w:rFonts w:asciiTheme="minorHAnsi" w:hAnsiTheme="minorHAnsi"/>
          <w:sz w:val="20"/>
          <w:szCs w:val="20"/>
        </w:rPr>
      </w:pPr>
      <w:r>
        <w:rPr>
          <w:rFonts w:asciiTheme="minorHAnsi" w:hAnsiTheme="minorHAnsi"/>
          <w:sz w:val="20"/>
          <w:szCs w:val="20"/>
        </w:rPr>
        <w:t>Bachelor’s</w:t>
      </w:r>
      <w:r w:rsidRPr="00997179">
        <w:rPr>
          <w:rFonts w:asciiTheme="minorHAnsi" w:hAnsiTheme="minorHAnsi"/>
          <w:sz w:val="20"/>
          <w:szCs w:val="20"/>
        </w:rPr>
        <w:t xml:space="preserve"> degree in gender studies, gender and development, environment, sustainable development or closely related area.</w:t>
      </w:r>
    </w:p>
    <w:p w14:paraId="212B7501" w14:textId="77777777" w:rsidR="0076471F" w:rsidRPr="00997179" w:rsidRDefault="0076471F" w:rsidP="0076471F">
      <w:pPr>
        <w:numPr>
          <w:ilvl w:val="0"/>
          <w:numId w:val="16"/>
        </w:numPr>
        <w:spacing w:line="259" w:lineRule="auto"/>
        <w:rPr>
          <w:rFonts w:asciiTheme="minorHAnsi" w:hAnsiTheme="minorHAnsi"/>
          <w:sz w:val="20"/>
          <w:szCs w:val="20"/>
        </w:rPr>
      </w:pPr>
      <w:r w:rsidRPr="00997179">
        <w:rPr>
          <w:rFonts w:asciiTheme="minorHAnsi" w:hAnsiTheme="minorHAnsi"/>
          <w:sz w:val="20"/>
          <w:szCs w:val="20"/>
        </w:rPr>
        <w:t>Demonstrated understanding of issues related to gender and sustainable development; at least 5 years of practical working experience in gender mainstreaming, women’s empowerment and sustainable development in relevant Country/Region/Area of Work;</w:t>
      </w:r>
    </w:p>
    <w:p w14:paraId="1B346E2C" w14:textId="77777777" w:rsidR="0076471F" w:rsidRPr="00997179" w:rsidRDefault="0076471F" w:rsidP="0076471F">
      <w:pPr>
        <w:numPr>
          <w:ilvl w:val="0"/>
          <w:numId w:val="16"/>
        </w:numPr>
        <w:spacing w:line="259" w:lineRule="auto"/>
        <w:rPr>
          <w:rFonts w:asciiTheme="minorHAnsi" w:hAnsiTheme="minorHAnsi"/>
          <w:sz w:val="20"/>
          <w:szCs w:val="20"/>
        </w:rPr>
      </w:pPr>
      <w:r w:rsidRPr="00997179">
        <w:rPr>
          <w:rFonts w:asciiTheme="minorHAnsi" w:hAnsiTheme="minorHAnsi"/>
          <w:sz w:val="20"/>
          <w:szCs w:val="20"/>
        </w:rPr>
        <w:t>Proven experience in gender issues in Country/Region/Area of Work</w:t>
      </w:r>
    </w:p>
    <w:p w14:paraId="45735A69" w14:textId="77777777" w:rsidR="0076471F" w:rsidRPr="00997179" w:rsidRDefault="0076471F" w:rsidP="0076471F">
      <w:pPr>
        <w:numPr>
          <w:ilvl w:val="0"/>
          <w:numId w:val="16"/>
        </w:numPr>
        <w:spacing w:line="259" w:lineRule="auto"/>
        <w:rPr>
          <w:rFonts w:asciiTheme="minorHAnsi" w:hAnsiTheme="minorHAnsi"/>
          <w:sz w:val="20"/>
          <w:szCs w:val="20"/>
        </w:rPr>
      </w:pPr>
      <w:r w:rsidRPr="00997179">
        <w:rPr>
          <w:rFonts w:asciiTheme="minorHAnsi" w:hAnsiTheme="minorHAnsi"/>
          <w:sz w:val="20"/>
          <w:szCs w:val="20"/>
        </w:rPr>
        <w:t>Previous experience with UN projects will be a definite asset;</w:t>
      </w:r>
    </w:p>
    <w:p w14:paraId="75605278" w14:textId="77777777" w:rsidR="0076471F" w:rsidRPr="00997179" w:rsidRDefault="0076471F" w:rsidP="0076471F">
      <w:pPr>
        <w:numPr>
          <w:ilvl w:val="0"/>
          <w:numId w:val="16"/>
        </w:numPr>
        <w:spacing w:line="259" w:lineRule="auto"/>
        <w:rPr>
          <w:rFonts w:asciiTheme="minorHAnsi" w:hAnsiTheme="minorHAnsi"/>
          <w:sz w:val="20"/>
          <w:szCs w:val="20"/>
        </w:rPr>
      </w:pPr>
      <w:r w:rsidRPr="00997179">
        <w:rPr>
          <w:rFonts w:asciiTheme="minorHAnsi" w:hAnsiTheme="minorHAnsi"/>
          <w:sz w:val="20"/>
          <w:szCs w:val="20"/>
        </w:rPr>
        <w:t>Demonstrated understanding of the links between sustainable development, social and gender issues;</w:t>
      </w:r>
    </w:p>
    <w:p w14:paraId="0B48CE1E" w14:textId="77777777" w:rsidR="0076471F" w:rsidRPr="00997179" w:rsidRDefault="0076471F" w:rsidP="0076471F">
      <w:pPr>
        <w:numPr>
          <w:ilvl w:val="0"/>
          <w:numId w:val="16"/>
        </w:numPr>
        <w:spacing w:line="259" w:lineRule="auto"/>
        <w:rPr>
          <w:rFonts w:asciiTheme="minorHAnsi" w:hAnsiTheme="minorHAnsi"/>
          <w:sz w:val="20"/>
          <w:szCs w:val="20"/>
        </w:rPr>
      </w:pPr>
      <w:r w:rsidRPr="00997179">
        <w:rPr>
          <w:rFonts w:asciiTheme="minorHAnsi" w:hAnsiTheme="minorHAnsi"/>
          <w:sz w:val="20"/>
          <w:szCs w:val="20"/>
        </w:rPr>
        <w:t>Experience in gender responsive capacity building;</w:t>
      </w:r>
    </w:p>
    <w:p w14:paraId="03180694" w14:textId="77777777" w:rsidR="0076471F" w:rsidRPr="00997179" w:rsidRDefault="0076471F" w:rsidP="0076471F">
      <w:pPr>
        <w:numPr>
          <w:ilvl w:val="0"/>
          <w:numId w:val="16"/>
        </w:numPr>
        <w:spacing w:line="259" w:lineRule="auto"/>
        <w:rPr>
          <w:rFonts w:asciiTheme="minorHAnsi" w:hAnsiTheme="minorHAnsi"/>
          <w:sz w:val="20"/>
          <w:szCs w:val="20"/>
        </w:rPr>
      </w:pPr>
      <w:r w:rsidRPr="00997179">
        <w:rPr>
          <w:rFonts w:asciiTheme="minorHAnsi" w:hAnsiTheme="minorHAnsi"/>
          <w:sz w:val="20"/>
          <w:szCs w:val="20"/>
        </w:rPr>
        <w:t>Experience with project development and results-based management methodologies is highly desired/required;</w:t>
      </w:r>
    </w:p>
    <w:p w14:paraId="4BC11FA6" w14:textId="77777777" w:rsidR="0076471F" w:rsidRPr="00997179" w:rsidRDefault="0076471F" w:rsidP="0076471F">
      <w:pPr>
        <w:numPr>
          <w:ilvl w:val="0"/>
          <w:numId w:val="16"/>
        </w:numPr>
        <w:spacing w:line="259" w:lineRule="auto"/>
        <w:rPr>
          <w:rFonts w:asciiTheme="minorHAnsi" w:hAnsiTheme="minorHAnsi"/>
          <w:sz w:val="20"/>
          <w:szCs w:val="20"/>
        </w:rPr>
      </w:pPr>
      <w:r w:rsidRPr="00997179">
        <w:rPr>
          <w:rFonts w:asciiTheme="minorHAnsi" w:hAnsiTheme="minorHAnsi"/>
          <w:sz w:val="20"/>
          <w:szCs w:val="20"/>
        </w:rPr>
        <w:t xml:space="preserve">Excellent analytical, writing, advocacy, presentation, and communications skills. </w:t>
      </w:r>
    </w:p>
    <w:p w14:paraId="4AE812E0" w14:textId="77777777" w:rsidR="0076471F" w:rsidRPr="00997179" w:rsidRDefault="0076471F" w:rsidP="0076471F">
      <w:pPr>
        <w:numPr>
          <w:ilvl w:val="0"/>
          <w:numId w:val="16"/>
        </w:numPr>
        <w:spacing w:line="259" w:lineRule="auto"/>
        <w:rPr>
          <w:rFonts w:asciiTheme="minorHAnsi" w:hAnsiTheme="minorHAnsi"/>
          <w:sz w:val="20"/>
          <w:szCs w:val="20"/>
        </w:rPr>
      </w:pPr>
      <w:r w:rsidRPr="00997179">
        <w:rPr>
          <w:rFonts w:asciiTheme="minorHAnsi" w:hAnsiTheme="minorHAnsi"/>
          <w:sz w:val="20"/>
          <w:szCs w:val="20"/>
        </w:rPr>
        <w:t>Excellent language skills in English (writing, speaking and reading) and in local languages.</w:t>
      </w:r>
    </w:p>
    <w:p w14:paraId="4428F79D" w14:textId="77777777" w:rsidR="0076471F" w:rsidRPr="00997179" w:rsidRDefault="0076471F" w:rsidP="0076471F">
      <w:pPr>
        <w:numPr>
          <w:ilvl w:val="0"/>
          <w:numId w:val="14"/>
        </w:numPr>
        <w:spacing w:line="259" w:lineRule="auto"/>
        <w:rPr>
          <w:rFonts w:asciiTheme="minorHAnsi" w:hAnsiTheme="minorHAnsi"/>
          <w:sz w:val="20"/>
          <w:szCs w:val="20"/>
        </w:rPr>
      </w:pPr>
      <w:r w:rsidRPr="00997179">
        <w:rPr>
          <w:rFonts w:asciiTheme="minorHAnsi" w:hAnsiTheme="minorHAnsi"/>
          <w:sz w:val="20"/>
          <w:szCs w:val="20"/>
        </w:rPr>
        <w:t xml:space="preserve">Very good inter-personal skills </w:t>
      </w:r>
    </w:p>
    <w:p w14:paraId="72B00C83" w14:textId="77777777" w:rsidR="0076471F" w:rsidRDefault="0076471F">
      <w:pPr>
        <w:rPr>
          <w:lang w:eastAsia="x-none"/>
        </w:rPr>
      </w:pPr>
      <w:r>
        <w:rPr>
          <w:lang w:eastAsia="x-none"/>
        </w:rPr>
        <w:br w:type="page"/>
      </w:r>
    </w:p>
    <w:p w14:paraId="66DCEC8E" w14:textId="77777777" w:rsidR="00016B1A" w:rsidRDefault="00016B1A" w:rsidP="00016B1A">
      <w:pPr>
        <w:pStyle w:val="Heading2"/>
        <w:ind w:left="0"/>
        <w:rPr>
          <w:rFonts w:ascii="Calibri" w:hAnsi="Calibri"/>
          <w:szCs w:val="22"/>
        </w:rPr>
      </w:pPr>
      <w:bookmarkStart w:id="149" w:name="_Toc507775307"/>
      <w:bookmarkStart w:id="150" w:name="_Toc509330450"/>
      <w:bookmarkStart w:id="151" w:name="_Toc509433594"/>
      <w:bookmarkStart w:id="152" w:name="_Toc509931907"/>
      <w:bookmarkStart w:id="153" w:name="_Toc512514875"/>
      <w:bookmarkStart w:id="154" w:name="_Toc512515569"/>
      <w:bookmarkStart w:id="155" w:name="_Toc512575920"/>
      <w:r w:rsidRPr="006512C4">
        <w:rPr>
          <w:rFonts w:ascii="Calibri" w:hAnsi="Calibri"/>
          <w:szCs w:val="22"/>
        </w:rPr>
        <w:t xml:space="preserve">Annex </w:t>
      </w:r>
      <w:r>
        <w:rPr>
          <w:rFonts w:ascii="Calibri" w:hAnsi="Calibri"/>
          <w:szCs w:val="22"/>
        </w:rPr>
        <w:t>E: List of Protected Areas in PNG</w:t>
      </w:r>
      <w:bookmarkEnd w:id="149"/>
      <w:bookmarkEnd w:id="150"/>
      <w:bookmarkEnd w:id="151"/>
      <w:bookmarkEnd w:id="152"/>
      <w:bookmarkEnd w:id="153"/>
      <w:bookmarkEnd w:id="154"/>
      <w:bookmarkEnd w:id="155"/>
    </w:p>
    <w:p w14:paraId="446C043D" w14:textId="2FED6E7C" w:rsidR="00016B1A" w:rsidRPr="00BC0A2A" w:rsidRDefault="00B7068A" w:rsidP="00016B1A">
      <w:pPr>
        <w:rPr>
          <w:rFonts w:asciiTheme="minorHAnsi" w:hAnsiTheme="minorHAnsi"/>
          <w:sz w:val="20"/>
          <w:szCs w:val="20"/>
          <w:lang w:eastAsia="x-none"/>
        </w:rPr>
      </w:pPr>
      <w:r>
        <w:rPr>
          <w:rFonts w:asciiTheme="minorHAnsi" w:hAnsiTheme="minorHAnsi"/>
          <w:sz w:val="20"/>
          <w:szCs w:val="20"/>
          <w:lang w:eastAsia="x-none"/>
        </w:rPr>
        <w:t>[</w:t>
      </w:r>
      <w:r w:rsidRPr="00B7068A">
        <w:rPr>
          <w:rFonts w:asciiTheme="minorHAnsi" w:hAnsiTheme="minorHAnsi"/>
          <w:b/>
          <w:sz w:val="20"/>
          <w:szCs w:val="20"/>
          <w:lang w:eastAsia="x-none"/>
        </w:rPr>
        <w:t>Note:</w:t>
      </w:r>
      <w:r w:rsidRPr="00B7068A">
        <w:rPr>
          <w:rFonts w:asciiTheme="minorHAnsi" w:hAnsiTheme="minorHAnsi"/>
          <w:i/>
          <w:sz w:val="20"/>
          <w:szCs w:val="20"/>
          <w:lang w:eastAsia="x-none"/>
        </w:rPr>
        <w:t xml:space="preserve"> </w:t>
      </w:r>
      <w:r w:rsidR="00016B1A" w:rsidRPr="00B7068A">
        <w:rPr>
          <w:rFonts w:asciiTheme="minorHAnsi" w:hAnsiTheme="minorHAnsi"/>
          <w:i/>
          <w:sz w:val="20"/>
          <w:szCs w:val="20"/>
          <w:lang w:eastAsia="x-none"/>
        </w:rPr>
        <w:t>proposed protected areas appear in italics</w:t>
      </w:r>
      <w:r>
        <w:rPr>
          <w:rFonts w:asciiTheme="minorHAnsi" w:hAnsiTheme="minorHAnsi"/>
          <w:sz w:val="20"/>
          <w:szCs w:val="20"/>
          <w:lang w:eastAsia="x-none"/>
        </w:rPr>
        <w:t>]</w:t>
      </w:r>
    </w:p>
    <w:tbl>
      <w:tblPr>
        <w:tblW w:w="0" w:type="auto"/>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tblLook w:val="04A0" w:firstRow="1" w:lastRow="0" w:firstColumn="1" w:lastColumn="0" w:noHBand="0" w:noVBand="1"/>
      </w:tblPr>
      <w:tblGrid>
        <w:gridCol w:w="1558"/>
        <w:gridCol w:w="1558"/>
        <w:gridCol w:w="1558"/>
        <w:gridCol w:w="1558"/>
        <w:gridCol w:w="1559"/>
        <w:gridCol w:w="1559"/>
      </w:tblGrid>
      <w:tr w:rsidR="00016B1A" w:rsidRPr="003715C3" w14:paraId="53F6B7E2" w14:textId="77777777" w:rsidTr="00016B1A">
        <w:tc>
          <w:tcPr>
            <w:tcW w:w="1558" w:type="dxa"/>
            <w:shd w:val="clear" w:color="auto" w:fill="D9D9D9" w:themeFill="background1" w:themeFillShade="D9"/>
          </w:tcPr>
          <w:p w14:paraId="7EEB6D46" w14:textId="77777777" w:rsidR="00016B1A" w:rsidRPr="003715C3" w:rsidRDefault="00016B1A" w:rsidP="001F20AD">
            <w:pPr>
              <w:rPr>
                <w:rFonts w:asciiTheme="minorHAnsi" w:hAnsiTheme="minorHAnsi"/>
                <w:b/>
                <w:sz w:val="18"/>
                <w:szCs w:val="18"/>
              </w:rPr>
            </w:pPr>
            <w:r w:rsidRPr="003715C3">
              <w:rPr>
                <w:rFonts w:asciiTheme="minorHAnsi" w:hAnsiTheme="minorHAnsi"/>
                <w:b/>
                <w:sz w:val="18"/>
                <w:szCs w:val="18"/>
              </w:rPr>
              <w:t>PA Name</w:t>
            </w:r>
          </w:p>
        </w:tc>
        <w:tc>
          <w:tcPr>
            <w:tcW w:w="1558" w:type="dxa"/>
            <w:shd w:val="clear" w:color="auto" w:fill="D9D9D9" w:themeFill="background1" w:themeFillShade="D9"/>
          </w:tcPr>
          <w:p w14:paraId="28CC23D2" w14:textId="77777777" w:rsidR="00016B1A" w:rsidRPr="003715C3" w:rsidRDefault="00016B1A" w:rsidP="001F20AD">
            <w:pPr>
              <w:rPr>
                <w:rFonts w:asciiTheme="minorHAnsi" w:hAnsiTheme="minorHAnsi"/>
                <w:b/>
                <w:sz w:val="18"/>
                <w:szCs w:val="18"/>
              </w:rPr>
            </w:pPr>
            <w:r w:rsidRPr="003715C3">
              <w:rPr>
                <w:rFonts w:asciiTheme="minorHAnsi" w:hAnsiTheme="minorHAnsi"/>
                <w:b/>
                <w:sz w:val="18"/>
                <w:szCs w:val="18"/>
              </w:rPr>
              <w:t>Province</w:t>
            </w:r>
          </w:p>
        </w:tc>
        <w:tc>
          <w:tcPr>
            <w:tcW w:w="1558" w:type="dxa"/>
            <w:shd w:val="clear" w:color="auto" w:fill="D9D9D9" w:themeFill="background1" w:themeFillShade="D9"/>
          </w:tcPr>
          <w:p w14:paraId="3A86FFD6" w14:textId="77777777" w:rsidR="00016B1A" w:rsidRPr="003715C3" w:rsidRDefault="00016B1A" w:rsidP="001F20AD">
            <w:pPr>
              <w:rPr>
                <w:rFonts w:asciiTheme="minorHAnsi" w:hAnsiTheme="minorHAnsi"/>
                <w:b/>
                <w:sz w:val="18"/>
                <w:szCs w:val="18"/>
              </w:rPr>
            </w:pPr>
            <w:r w:rsidRPr="003715C3">
              <w:rPr>
                <w:rFonts w:asciiTheme="minorHAnsi" w:hAnsiTheme="minorHAnsi"/>
                <w:b/>
                <w:sz w:val="18"/>
                <w:szCs w:val="18"/>
              </w:rPr>
              <w:t>Size (ha)</w:t>
            </w:r>
          </w:p>
        </w:tc>
        <w:tc>
          <w:tcPr>
            <w:tcW w:w="1558" w:type="dxa"/>
            <w:shd w:val="clear" w:color="auto" w:fill="D9D9D9" w:themeFill="background1" w:themeFillShade="D9"/>
          </w:tcPr>
          <w:p w14:paraId="681198B2" w14:textId="77777777" w:rsidR="00016B1A" w:rsidRPr="003715C3" w:rsidRDefault="00016B1A" w:rsidP="001F20AD">
            <w:pPr>
              <w:rPr>
                <w:rFonts w:asciiTheme="minorHAnsi" w:hAnsiTheme="minorHAnsi"/>
                <w:b/>
                <w:sz w:val="18"/>
                <w:szCs w:val="18"/>
              </w:rPr>
            </w:pPr>
            <w:r w:rsidRPr="003715C3">
              <w:rPr>
                <w:rFonts w:asciiTheme="minorHAnsi" w:hAnsiTheme="minorHAnsi"/>
                <w:b/>
                <w:sz w:val="18"/>
                <w:szCs w:val="18"/>
              </w:rPr>
              <w:t>Land-ownership</w:t>
            </w:r>
          </w:p>
        </w:tc>
        <w:tc>
          <w:tcPr>
            <w:tcW w:w="1559" w:type="dxa"/>
            <w:shd w:val="clear" w:color="auto" w:fill="D9D9D9" w:themeFill="background1" w:themeFillShade="D9"/>
          </w:tcPr>
          <w:p w14:paraId="061BCA58" w14:textId="77777777" w:rsidR="00016B1A" w:rsidRPr="003715C3" w:rsidRDefault="00016B1A" w:rsidP="001F20AD">
            <w:pPr>
              <w:rPr>
                <w:rFonts w:asciiTheme="minorHAnsi" w:hAnsiTheme="minorHAnsi"/>
                <w:b/>
                <w:sz w:val="18"/>
                <w:szCs w:val="18"/>
              </w:rPr>
            </w:pPr>
            <w:r w:rsidRPr="003715C3">
              <w:rPr>
                <w:rFonts w:asciiTheme="minorHAnsi" w:hAnsiTheme="minorHAnsi"/>
                <w:b/>
                <w:sz w:val="18"/>
                <w:szCs w:val="18"/>
              </w:rPr>
              <w:t>Management</w:t>
            </w:r>
          </w:p>
        </w:tc>
        <w:tc>
          <w:tcPr>
            <w:tcW w:w="1559" w:type="dxa"/>
            <w:shd w:val="clear" w:color="auto" w:fill="D9D9D9" w:themeFill="background1" w:themeFillShade="D9"/>
          </w:tcPr>
          <w:p w14:paraId="732E5819" w14:textId="77777777" w:rsidR="00016B1A" w:rsidRPr="003715C3" w:rsidRDefault="00016B1A" w:rsidP="001F20AD">
            <w:pPr>
              <w:rPr>
                <w:rFonts w:asciiTheme="minorHAnsi" w:hAnsiTheme="minorHAnsi"/>
                <w:b/>
                <w:sz w:val="18"/>
                <w:szCs w:val="18"/>
              </w:rPr>
            </w:pPr>
            <w:r w:rsidRPr="003715C3">
              <w:rPr>
                <w:rFonts w:asciiTheme="minorHAnsi" w:hAnsiTheme="minorHAnsi"/>
                <w:b/>
                <w:sz w:val="18"/>
                <w:szCs w:val="18"/>
              </w:rPr>
              <w:t>Partners</w:t>
            </w:r>
          </w:p>
        </w:tc>
      </w:tr>
      <w:tr w:rsidR="00016B1A" w:rsidRPr="003715C3" w14:paraId="08CEE4F0" w14:textId="77777777" w:rsidTr="00016B1A">
        <w:tc>
          <w:tcPr>
            <w:tcW w:w="1558" w:type="dxa"/>
            <w:vAlign w:val="center"/>
          </w:tcPr>
          <w:p w14:paraId="3AF93C3B" w14:textId="77777777" w:rsidR="00016B1A" w:rsidRPr="003715C3" w:rsidRDefault="00016B1A" w:rsidP="00016B1A">
            <w:pPr>
              <w:rPr>
                <w:rFonts w:asciiTheme="minorHAnsi" w:hAnsiTheme="minorHAnsi"/>
                <w:sz w:val="18"/>
                <w:szCs w:val="18"/>
                <w:highlight w:val="yellow"/>
              </w:rPr>
            </w:pPr>
            <w:r>
              <w:rPr>
                <w:rFonts w:asciiTheme="minorHAnsi" w:hAnsiTheme="minorHAnsi"/>
                <w:sz w:val="18"/>
                <w:szCs w:val="18"/>
              </w:rPr>
              <w:t>Varirata</w:t>
            </w:r>
            <w:r w:rsidRPr="003715C3">
              <w:rPr>
                <w:rFonts w:asciiTheme="minorHAnsi" w:hAnsiTheme="minorHAnsi"/>
                <w:sz w:val="18"/>
                <w:szCs w:val="18"/>
              </w:rPr>
              <w:t xml:space="preserve"> National Park</w:t>
            </w:r>
          </w:p>
        </w:tc>
        <w:tc>
          <w:tcPr>
            <w:tcW w:w="1558" w:type="dxa"/>
            <w:vAlign w:val="center"/>
          </w:tcPr>
          <w:p w14:paraId="06888931"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Central</w:t>
            </w:r>
          </w:p>
        </w:tc>
        <w:tc>
          <w:tcPr>
            <w:tcW w:w="1558" w:type="dxa"/>
            <w:vAlign w:val="center"/>
          </w:tcPr>
          <w:p w14:paraId="3F03C38A" w14:textId="77777777" w:rsidR="00016B1A" w:rsidRPr="003715C3" w:rsidRDefault="00016B1A" w:rsidP="00016B1A">
            <w:pPr>
              <w:rPr>
                <w:rFonts w:asciiTheme="minorHAnsi" w:hAnsiTheme="minorHAnsi"/>
                <w:sz w:val="18"/>
                <w:szCs w:val="18"/>
                <w:highlight w:val="yellow"/>
              </w:rPr>
            </w:pPr>
            <w:r>
              <w:rPr>
                <w:rFonts w:asciiTheme="minorHAnsi" w:hAnsiTheme="minorHAnsi"/>
                <w:sz w:val="18"/>
                <w:szCs w:val="18"/>
              </w:rPr>
              <w:t>1,068</w:t>
            </w:r>
          </w:p>
        </w:tc>
        <w:tc>
          <w:tcPr>
            <w:tcW w:w="1558" w:type="dxa"/>
            <w:vAlign w:val="center"/>
          </w:tcPr>
          <w:p w14:paraId="0E715B74"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State and customary</w:t>
            </w:r>
          </w:p>
        </w:tc>
        <w:tc>
          <w:tcPr>
            <w:tcW w:w="1559" w:type="dxa"/>
            <w:vAlign w:val="center"/>
          </w:tcPr>
          <w:p w14:paraId="2DCE2E35"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CEPA</w:t>
            </w:r>
          </w:p>
        </w:tc>
        <w:tc>
          <w:tcPr>
            <w:tcW w:w="1559" w:type="dxa"/>
            <w:vAlign w:val="center"/>
          </w:tcPr>
          <w:p w14:paraId="59CF8284"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CEPA, JICA, GEF-5</w:t>
            </w:r>
          </w:p>
        </w:tc>
      </w:tr>
      <w:tr w:rsidR="00016B1A" w:rsidRPr="00BC0A2A" w14:paraId="1D4CE316" w14:textId="77777777" w:rsidTr="00016B1A">
        <w:tc>
          <w:tcPr>
            <w:tcW w:w="1558" w:type="dxa"/>
            <w:vAlign w:val="center"/>
          </w:tcPr>
          <w:p w14:paraId="04317CA5" w14:textId="77777777" w:rsidR="00016B1A" w:rsidRPr="00BC0A2A" w:rsidRDefault="00016B1A" w:rsidP="00016B1A">
            <w:pPr>
              <w:rPr>
                <w:rFonts w:asciiTheme="minorHAnsi" w:hAnsiTheme="minorHAnsi"/>
                <w:i/>
                <w:sz w:val="18"/>
                <w:szCs w:val="18"/>
              </w:rPr>
            </w:pPr>
            <w:r w:rsidRPr="00BC0A2A">
              <w:rPr>
                <w:rFonts w:asciiTheme="minorHAnsi" w:hAnsiTheme="minorHAnsi"/>
                <w:i/>
                <w:sz w:val="18"/>
                <w:szCs w:val="18"/>
              </w:rPr>
              <w:t>Headwaters of the Strickland</w:t>
            </w:r>
          </w:p>
        </w:tc>
        <w:tc>
          <w:tcPr>
            <w:tcW w:w="1558" w:type="dxa"/>
            <w:vAlign w:val="center"/>
          </w:tcPr>
          <w:p w14:paraId="798774EB" w14:textId="77777777" w:rsidR="00016B1A" w:rsidRPr="00BC0A2A" w:rsidRDefault="00016B1A" w:rsidP="00016B1A">
            <w:pPr>
              <w:rPr>
                <w:rFonts w:asciiTheme="minorHAnsi" w:hAnsiTheme="minorHAnsi"/>
                <w:i/>
                <w:sz w:val="18"/>
                <w:szCs w:val="18"/>
              </w:rPr>
            </w:pPr>
            <w:r w:rsidRPr="00BC0A2A">
              <w:rPr>
                <w:rFonts w:asciiTheme="minorHAnsi" w:hAnsiTheme="minorHAnsi"/>
                <w:i/>
                <w:sz w:val="18"/>
                <w:szCs w:val="18"/>
              </w:rPr>
              <w:t>Hela</w:t>
            </w:r>
          </w:p>
        </w:tc>
        <w:tc>
          <w:tcPr>
            <w:tcW w:w="1558" w:type="dxa"/>
            <w:vAlign w:val="center"/>
          </w:tcPr>
          <w:p w14:paraId="5C9D574D" w14:textId="77777777" w:rsidR="00016B1A" w:rsidRPr="00BC0A2A" w:rsidRDefault="00016B1A" w:rsidP="00016B1A">
            <w:pPr>
              <w:rPr>
                <w:rFonts w:asciiTheme="minorHAnsi" w:hAnsiTheme="minorHAnsi"/>
                <w:i/>
                <w:sz w:val="18"/>
                <w:szCs w:val="18"/>
              </w:rPr>
            </w:pPr>
            <w:r w:rsidRPr="00BC0A2A">
              <w:rPr>
                <w:rFonts w:asciiTheme="minorHAnsi" w:hAnsiTheme="minorHAnsi"/>
                <w:i/>
                <w:sz w:val="18"/>
                <w:szCs w:val="18"/>
              </w:rPr>
              <w:t>&gt;200,000</w:t>
            </w:r>
          </w:p>
        </w:tc>
        <w:tc>
          <w:tcPr>
            <w:tcW w:w="1558" w:type="dxa"/>
            <w:vAlign w:val="center"/>
          </w:tcPr>
          <w:p w14:paraId="1B2B0F99" w14:textId="77777777" w:rsidR="00016B1A" w:rsidRPr="00BC0A2A" w:rsidRDefault="00016B1A" w:rsidP="00016B1A">
            <w:pPr>
              <w:rPr>
                <w:rFonts w:asciiTheme="minorHAnsi" w:hAnsiTheme="minorHAnsi"/>
                <w:i/>
                <w:sz w:val="18"/>
                <w:szCs w:val="18"/>
              </w:rPr>
            </w:pPr>
            <w:r w:rsidRPr="00BC0A2A">
              <w:rPr>
                <w:rFonts w:asciiTheme="minorHAnsi" w:hAnsiTheme="minorHAnsi"/>
                <w:i/>
                <w:sz w:val="18"/>
                <w:szCs w:val="18"/>
              </w:rPr>
              <w:t>Customary</w:t>
            </w:r>
          </w:p>
        </w:tc>
        <w:tc>
          <w:tcPr>
            <w:tcW w:w="1559" w:type="dxa"/>
            <w:vAlign w:val="center"/>
          </w:tcPr>
          <w:p w14:paraId="5E022644" w14:textId="77777777" w:rsidR="00016B1A" w:rsidRPr="00BC0A2A" w:rsidRDefault="00016B1A" w:rsidP="00016B1A">
            <w:pPr>
              <w:rPr>
                <w:rFonts w:asciiTheme="minorHAnsi" w:hAnsiTheme="minorHAnsi"/>
                <w:i/>
                <w:sz w:val="18"/>
                <w:szCs w:val="18"/>
              </w:rPr>
            </w:pPr>
            <w:r w:rsidRPr="00BC0A2A">
              <w:rPr>
                <w:rFonts w:asciiTheme="minorHAnsi" w:hAnsiTheme="minorHAnsi"/>
                <w:i/>
                <w:sz w:val="18"/>
                <w:szCs w:val="18"/>
              </w:rPr>
              <w:t>Community</w:t>
            </w:r>
          </w:p>
        </w:tc>
        <w:tc>
          <w:tcPr>
            <w:tcW w:w="1559" w:type="dxa"/>
            <w:vAlign w:val="center"/>
          </w:tcPr>
          <w:p w14:paraId="1382D5B3" w14:textId="77777777" w:rsidR="00016B1A" w:rsidRPr="00BC0A2A" w:rsidRDefault="00016B1A" w:rsidP="00016B1A">
            <w:pPr>
              <w:rPr>
                <w:rFonts w:asciiTheme="minorHAnsi" w:hAnsiTheme="minorHAnsi"/>
                <w:i/>
                <w:sz w:val="18"/>
                <w:szCs w:val="18"/>
              </w:rPr>
            </w:pPr>
            <w:r w:rsidRPr="00BC0A2A">
              <w:rPr>
                <w:rFonts w:asciiTheme="minorHAnsi" w:hAnsiTheme="minorHAnsi"/>
                <w:i/>
                <w:sz w:val="18"/>
                <w:szCs w:val="18"/>
              </w:rPr>
              <w:t>Barrick/Porgera Joint Venture</w:t>
            </w:r>
          </w:p>
        </w:tc>
      </w:tr>
      <w:tr w:rsidR="00016B1A" w:rsidRPr="00BC0A2A" w14:paraId="1CDF6FBB" w14:textId="77777777" w:rsidTr="00016B1A">
        <w:tc>
          <w:tcPr>
            <w:tcW w:w="1558" w:type="dxa"/>
            <w:vAlign w:val="center"/>
          </w:tcPr>
          <w:p w14:paraId="29B0792B" w14:textId="77777777" w:rsidR="00016B1A" w:rsidRPr="00BC0A2A" w:rsidRDefault="00016B1A" w:rsidP="00016B1A">
            <w:pPr>
              <w:rPr>
                <w:rFonts w:asciiTheme="minorHAnsi" w:hAnsiTheme="minorHAnsi"/>
                <w:i/>
                <w:sz w:val="18"/>
                <w:szCs w:val="18"/>
              </w:rPr>
            </w:pPr>
            <w:r w:rsidRPr="00BC0A2A">
              <w:rPr>
                <w:rFonts w:asciiTheme="minorHAnsi" w:hAnsiTheme="minorHAnsi"/>
                <w:i/>
                <w:sz w:val="18"/>
                <w:szCs w:val="18"/>
              </w:rPr>
              <w:t>Kaijende Highlands</w:t>
            </w:r>
          </w:p>
        </w:tc>
        <w:tc>
          <w:tcPr>
            <w:tcW w:w="1558" w:type="dxa"/>
            <w:vAlign w:val="center"/>
          </w:tcPr>
          <w:p w14:paraId="7225269B" w14:textId="77777777" w:rsidR="00016B1A" w:rsidRPr="00BC0A2A" w:rsidRDefault="00016B1A" w:rsidP="00016B1A">
            <w:pPr>
              <w:rPr>
                <w:rFonts w:asciiTheme="minorHAnsi" w:hAnsiTheme="minorHAnsi"/>
                <w:i/>
                <w:sz w:val="18"/>
                <w:szCs w:val="18"/>
              </w:rPr>
            </w:pPr>
            <w:r w:rsidRPr="00BC0A2A">
              <w:rPr>
                <w:rFonts w:asciiTheme="minorHAnsi" w:hAnsiTheme="minorHAnsi"/>
                <w:i/>
                <w:sz w:val="18"/>
                <w:szCs w:val="18"/>
              </w:rPr>
              <w:t>Enga</w:t>
            </w:r>
          </w:p>
        </w:tc>
        <w:tc>
          <w:tcPr>
            <w:tcW w:w="1558" w:type="dxa"/>
            <w:vAlign w:val="center"/>
          </w:tcPr>
          <w:p w14:paraId="16470D29" w14:textId="77777777" w:rsidR="00016B1A" w:rsidRPr="00BC0A2A" w:rsidRDefault="00016B1A" w:rsidP="00016B1A">
            <w:pPr>
              <w:rPr>
                <w:rFonts w:asciiTheme="minorHAnsi" w:hAnsiTheme="minorHAnsi"/>
                <w:i/>
                <w:sz w:val="18"/>
                <w:szCs w:val="18"/>
              </w:rPr>
            </w:pPr>
            <w:r w:rsidRPr="00BC0A2A">
              <w:rPr>
                <w:rFonts w:asciiTheme="minorHAnsi" w:hAnsiTheme="minorHAnsi"/>
                <w:i/>
                <w:sz w:val="18"/>
                <w:szCs w:val="18"/>
              </w:rPr>
              <w:t>120,000</w:t>
            </w:r>
          </w:p>
        </w:tc>
        <w:tc>
          <w:tcPr>
            <w:tcW w:w="1558" w:type="dxa"/>
            <w:vAlign w:val="center"/>
          </w:tcPr>
          <w:p w14:paraId="3ED09352" w14:textId="77777777" w:rsidR="00016B1A" w:rsidRPr="00BC0A2A" w:rsidRDefault="00016B1A" w:rsidP="00016B1A">
            <w:pPr>
              <w:rPr>
                <w:rFonts w:asciiTheme="minorHAnsi" w:hAnsiTheme="minorHAnsi"/>
                <w:i/>
                <w:sz w:val="18"/>
                <w:szCs w:val="18"/>
              </w:rPr>
            </w:pPr>
            <w:r w:rsidRPr="00BC0A2A">
              <w:rPr>
                <w:rFonts w:asciiTheme="minorHAnsi" w:hAnsiTheme="minorHAnsi"/>
                <w:i/>
                <w:sz w:val="18"/>
                <w:szCs w:val="18"/>
              </w:rPr>
              <w:t>Customary</w:t>
            </w:r>
          </w:p>
        </w:tc>
        <w:tc>
          <w:tcPr>
            <w:tcW w:w="1559" w:type="dxa"/>
            <w:vAlign w:val="center"/>
          </w:tcPr>
          <w:p w14:paraId="62B077D2" w14:textId="77777777" w:rsidR="00016B1A" w:rsidRPr="00BC0A2A" w:rsidRDefault="00016B1A" w:rsidP="00016B1A">
            <w:pPr>
              <w:rPr>
                <w:rFonts w:asciiTheme="minorHAnsi" w:hAnsiTheme="minorHAnsi"/>
                <w:i/>
                <w:sz w:val="18"/>
                <w:szCs w:val="18"/>
              </w:rPr>
            </w:pPr>
            <w:r w:rsidRPr="00BC0A2A">
              <w:rPr>
                <w:rFonts w:asciiTheme="minorHAnsi" w:hAnsiTheme="minorHAnsi"/>
                <w:i/>
                <w:sz w:val="18"/>
                <w:szCs w:val="18"/>
              </w:rPr>
              <w:t>Community</w:t>
            </w:r>
          </w:p>
        </w:tc>
        <w:tc>
          <w:tcPr>
            <w:tcW w:w="1559" w:type="dxa"/>
            <w:vAlign w:val="center"/>
          </w:tcPr>
          <w:p w14:paraId="26F1949F" w14:textId="77777777" w:rsidR="00016B1A" w:rsidRPr="00BC0A2A" w:rsidRDefault="00016B1A" w:rsidP="00016B1A">
            <w:pPr>
              <w:rPr>
                <w:rFonts w:asciiTheme="minorHAnsi" w:hAnsiTheme="minorHAnsi"/>
                <w:i/>
                <w:sz w:val="18"/>
                <w:szCs w:val="18"/>
              </w:rPr>
            </w:pPr>
            <w:r w:rsidRPr="00BC0A2A">
              <w:rPr>
                <w:rFonts w:asciiTheme="minorHAnsi" w:hAnsiTheme="minorHAnsi"/>
                <w:i/>
                <w:sz w:val="18"/>
                <w:szCs w:val="18"/>
              </w:rPr>
              <w:t>Barrick/Porgera Joint Venture</w:t>
            </w:r>
          </w:p>
        </w:tc>
      </w:tr>
      <w:tr w:rsidR="00016B1A" w:rsidRPr="003715C3" w14:paraId="405DDC34" w14:textId="77777777" w:rsidTr="00016B1A">
        <w:tc>
          <w:tcPr>
            <w:tcW w:w="1558" w:type="dxa"/>
            <w:vAlign w:val="center"/>
          </w:tcPr>
          <w:p w14:paraId="42CE15DA"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cs="Arial"/>
                <w:sz w:val="18"/>
                <w:szCs w:val="18"/>
              </w:rPr>
              <w:t xml:space="preserve">Bagiai </w:t>
            </w:r>
            <w:r>
              <w:rPr>
                <w:rFonts w:asciiTheme="minorHAnsi" w:hAnsiTheme="minorHAnsi" w:cs="Arial"/>
                <w:sz w:val="18"/>
                <w:szCs w:val="18"/>
              </w:rPr>
              <w:t>WMA</w:t>
            </w:r>
          </w:p>
        </w:tc>
        <w:tc>
          <w:tcPr>
            <w:tcW w:w="1558" w:type="dxa"/>
            <w:vAlign w:val="center"/>
          </w:tcPr>
          <w:p w14:paraId="77291985"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cs="Arial"/>
                <w:sz w:val="18"/>
                <w:szCs w:val="18"/>
              </w:rPr>
              <w:t>Madang</w:t>
            </w:r>
          </w:p>
        </w:tc>
        <w:tc>
          <w:tcPr>
            <w:tcW w:w="1558" w:type="dxa"/>
            <w:vAlign w:val="center"/>
          </w:tcPr>
          <w:p w14:paraId="7EC4EE89"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cs="Arial"/>
                <w:sz w:val="18"/>
                <w:szCs w:val="18"/>
              </w:rPr>
              <w:t>13,760.00</w:t>
            </w:r>
          </w:p>
        </w:tc>
        <w:tc>
          <w:tcPr>
            <w:tcW w:w="1558" w:type="dxa"/>
            <w:vAlign w:val="center"/>
          </w:tcPr>
          <w:p w14:paraId="63FFFB46"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cs="Arial"/>
                <w:sz w:val="18"/>
                <w:szCs w:val="18"/>
              </w:rPr>
              <w:t>Customary</w:t>
            </w:r>
          </w:p>
        </w:tc>
        <w:tc>
          <w:tcPr>
            <w:tcW w:w="1559" w:type="dxa"/>
            <w:vAlign w:val="center"/>
          </w:tcPr>
          <w:p w14:paraId="6E578FDB"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Community</w:t>
            </w:r>
          </w:p>
        </w:tc>
        <w:tc>
          <w:tcPr>
            <w:tcW w:w="1559" w:type="dxa"/>
            <w:vAlign w:val="center"/>
          </w:tcPr>
          <w:p w14:paraId="3036C630" w14:textId="77777777" w:rsidR="00016B1A" w:rsidRPr="003715C3" w:rsidRDefault="00016B1A" w:rsidP="00016B1A">
            <w:pPr>
              <w:rPr>
                <w:rFonts w:asciiTheme="minorHAnsi" w:hAnsiTheme="minorHAnsi"/>
                <w:sz w:val="18"/>
                <w:szCs w:val="18"/>
                <w:highlight w:val="yellow"/>
              </w:rPr>
            </w:pPr>
          </w:p>
        </w:tc>
      </w:tr>
      <w:tr w:rsidR="00016B1A" w:rsidRPr="003715C3" w14:paraId="6A3D9AA3" w14:textId="77777777" w:rsidTr="00016B1A">
        <w:tc>
          <w:tcPr>
            <w:tcW w:w="1558" w:type="dxa"/>
            <w:vAlign w:val="center"/>
          </w:tcPr>
          <w:p w14:paraId="6BD59CA4"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Baiyer River Sanctuary</w:t>
            </w:r>
          </w:p>
        </w:tc>
        <w:tc>
          <w:tcPr>
            <w:tcW w:w="1558" w:type="dxa"/>
            <w:vAlign w:val="center"/>
          </w:tcPr>
          <w:p w14:paraId="7CE7330A"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Western Highlands</w:t>
            </w:r>
          </w:p>
        </w:tc>
        <w:tc>
          <w:tcPr>
            <w:tcW w:w="1558" w:type="dxa"/>
            <w:vAlign w:val="center"/>
          </w:tcPr>
          <w:p w14:paraId="4C9E0363"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741.00</w:t>
            </w:r>
          </w:p>
        </w:tc>
        <w:tc>
          <w:tcPr>
            <w:tcW w:w="1558" w:type="dxa"/>
            <w:vAlign w:val="center"/>
          </w:tcPr>
          <w:p w14:paraId="64F4D770"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State</w:t>
            </w:r>
          </w:p>
        </w:tc>
        <w:tc>
          <w:tcPr>
            <w:tcW w:w="1559" w:type="dxa"/>
            <w:vAlign w:val="center"/>
          </w:tcPr>
          <w:p w14:paraId="1FF9C1CD" w14:textId="77777777" w:rsidR="00016B1A" w:rsidRPr="003715C3" w:rsidRDefault="00016B1A" w:rsidP="00016B1A">
            <w:pPr>
              <w:rPr>
                <w:rFonts w:asciiTheme="minorHAnsi" w:hAnsiTheme="minorHAnsi"/>
                <w:sz w:val="18"/>
                <w:szCs w:val="18"/>
                <w:highlight w:val="yellow"/>
              </w:rPr>
            </w:pPr>
            <w:r w:rsidRPr="006C294B">
              <w:rPr>
                <w:rFonts w:asciiTheme="minorHAnsi" w:hAnsiTheme="minorHAnsi"/>
                <w:sz w:val="18"/>
                <w:szCs w:val="18"/>
              </w:rPr>
              <w:t>Nominally CEPA</w:t>
            </w:r>
          </w:p>
        </w:tc>
        <w:tc>
          <w:tcPr>
            <w:tcW w:w="1559" w:type="dxa"/>
            <w:vAlign w:val="center"/>
          </w:tcPr>
          <w:p w14:paraId="4B8C8E58"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Provincial and Local Government and the local Member for Parliament</w:t>
            </w:r>
          </w:p>
        </w:tc>
      </w:tr>
      <w:tr w:rsidR="00016B1A" w:rsidRPr="003715C3" w14:paraId="68958EB1" w14:textId="77777777" w:rsidTr="00016B1A">
        <w:tc>
          <w:tcPr>
            <w:tcW w:w="1558" w:type="dxa"/>
            <w:vAlign w:val="center"/>
          </w:tcPr>
          <w:p w14:paraId="586242CB"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Balek Wildlife Sanctuary</w:t>
            </w:r>
          </w:p>
        </w:tc>
        <w:tc>
          <w:tcPr>
            <w:tcW w:w="1558" w:type="dxa"/>
            <w:vAlign w:val="center"/>
          </w:tcPr>
          <w:p w14:paraId="4CA94EF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Madang</w:t>
            </w:r>
          </w:p>
        </w:tc>
        <w:tc>
          <w:tcPr>
            <w:tcW w:w="1558" w:type="dxa"/>
            <w:vAlign w:val="center"/>
          </w:tcPr>
          <w:p w14:paraId="164674A8"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470.00</w:t>
            </w:r>
          </w:p>
        </w:tc>
        <w:tc>
          <w:tcPr>
            <w:tcW w:w="1558" w:type="dxa"/>
            <w:vAlign w:val="center"/>
          </w:tcPr>
          <w:p w14:paraId="27F6033C"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State</w:t>
            </w:r>
          </w:p>
        </w:tc>
        <w:tc>
          <w:tcPr>
            <w:tcW w:w="1559" w:type="dxa"/>
            <w:vAlign w:val="center"/>
          </w:tcPr>
          <w:p w14:paraId="23E6E319" w14:textId="77777777" w:rsidR="00016B1A" w:rsidRPr="003715C3" w:rsidRDefault="00016B1A" w:rsidP="00016B1A">
            <w:pPr>
              <w:rPr>
                <w:rFonts w:asciiTheme="minorHAnsi" w:hAnsiTheme="minorHAnsi"/>
                <w:sz w:val="18"/>
                <w:szCs w:val="18"/>
              </w:rPr>
            </w:pPr>
            <w:r w:rsidRPr="006C294B">
              <w:rPr>
                <w:rFonts w:asciiTheme="minorHAnsi" w:hAnsiTheme="minorHAnsi"/>
                <w:sz w:val="18"/>
                <w:szCs w:val="18"/>
              </w:rPr>
              <w:t>Nominally CEPA</w:t>
            </w:r>
          </w:p>
        </w:tc>
        <w:tc>
          <w:tcPr>
            <w:tcW w:w="1559" w:type="dxa"/>
            <w:vAlign w:val="center"/>
          </w:tcPr>
          <w:p w14:paraId="6BA308CD"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Madang Provincial Government and the Tourism Bureau of Madang Province</w:t>
            </w:r>
          </w:p>
        </w:tc>
      </w:tr>
      <w:tr w:rsidR="00016B1A" w:rsidRPr="003715C3" w14:paraId="42AE6135" w14:textId="77777777" w:rsidTr="00016B1A">
        <w:tc>
          <w:tcPr>
            <w:tcW w:w="1558" w:type="dxa"/>
            <w:vAlign w:val="center"/>
          </w:tcPr>
          <w:p w14:paraId="4C8FFDA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Baniara Island</w:t>
            </w:r>
          </w:p>
        </w:tc>
        <w:tc>
          <w:tcPr>
            <w:tcW w:w="1558" w:type="dxa"/>
            <w:vAlign w:val="center"/>
          </w:tcPr>
          <w:p w14:paraId="4B0207D1"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Milne Bay</w:t>
            </w:r>
          </w:p>
        </w:tc>
        <w:tc>
          <w:tcPr>
            <w:tcW w:w="1558" w:type="dxa"/>
            <w:vAlign w:val="center"/>
          </w:tcPr>
          <w:p w14:paraId="27F2C035"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200.00</w:t>
            </w:r>
          </w:p>
        </w:tc>
        <w:tc>
          <w:tcPr>
            <w:tcW w:w="1558" w:type="dxa"/>
            <w:vAlign w:val="center"/>
          </w:tcPr>
          <w:p w14:paraId="26C47E95"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Customary</w:t>
            </w:r>
          </w:p>
        </w:tc>
        <w:tc>
          <w:tcPr>
            <w:tcW w:w="1559" w:type="dxa"/>
            <w:vAlign w:val="center"/>
          </w:tcPr>
          <w:p w14:paraId="5B38DEFD"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2FCF66FA" w14:textId="77777777" w:rsidR="00016B1A" w:rsidRPr="003715C3" w:rsidRDefault="00016B1A" w:rsidP="00016B1A">
            <w:pPr>
              <w:rPr>
                <w:rFonts w:asciiTheme="minorHAnsi" w:hAnsiTheme="minorHAnsi"/>
                <w:sz w:val="18"/>
                <w:szCs w:val="18"/>
                <w:highlight w:val="yellow"/>
              </w:rPr>
            </w:pPr>
          </w:p>
        </w:tc>
      </w:tr>
      <w:tr w:rsidR="00016B1A" w:rsidRPr="003715C3" w14:paraId="05A1B010" w14:textId="77777777" w:rsidTr="00016B1A">
        <w:tc>
          <w:tcPr>
            <w:tcW w:w="1558" w:type="dxa"/>
            <w:vAlign w:val="center"/>
          </w:tcPr>
          <w:p w14:paraId="36D406AC"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Cape Wom Memorial Park</w:t>
            </w:r>
          </w:p>
        </w:tc>
        <w:tc>
          <w:tcPr>
            <w:tcW w:w="1558" w:type="dxa"/>
            <w:vAlign w:val="center"/>
          </w:tcPr>
          <w:p w14:paraId="7F10B4D8"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East Sepik</w:t>
            </w:r>
          </w:p>
        </w:tc>
        <w:tc>
          <w:tcPr>
            <w:tcW w:w="1558" w:type="dxa"/>
            <w:vAlign w:val="center"/>
          </w:tcPr>
          <w:p w14:paraId="3EF6C3CC"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165.42</w:t>
            </w:r>
          </w:p>
        </w:tc>
        <w:tc>
          <w:tcPr>
            <w:tcW w:w="1558" w:type="dxa"/>
            <w:vAlign w:val="center"/>
          </w:tcPr>
          <w:p w14:paraId="1BC2305E"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State and customary</w:t>
            </w:r>
          </w:p>
        </w:tc>
        <w:tc>
          <w:tcPr>
            <w:tcW w:w="1559" w:type="dxa"/>
            <w:vAlign w:val="center"/>
          </w:tcPr>
          <w:p w14:paraId="03C65607" w14:textId="77777777" w:rsidR="00016B1A" w:rsidRPr="003715C3" w:rsidRDefault="00016B1A" w:rsidP="00016B1A">
            <w:pPr>
              <w:rPr>
                <w:rFonts w:asciiTheme="minorHAnsi" w:hAnsiTheme="minorHAnsi"/>
                <w:sz w:val="18"/>
                <w:szCs w:val="18"/>
              </w:rPr>
            </w:pPr>
            <w:r>
              <w:rPr>
                <w:rFonts w:asciiTheme="minorHAnsi" w:hAnsiTheme="minorHAnsi"/>
                <w:sz w:val="18"/>
                <w:szCs w:val="18"/>
              </w:rPr>
              <w:t>Provincial Government</w:t>
            </w:r>
          </w:p>
        </w:tc>
        <w:tc>
          <w:tcPr>
            <w:tcW w:w="1559" w:type="dxa"/>
            <w:vAlign w:val="center"/>
          </w:tcPr>
          <w:p w14:paraId="6ADEEFC8"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Provincial Government</w:t>
            </w:r>
          </w:p>
        </w:tc>
      </w:tr>
      <w:tr w:rsidR="00016B1A" w:rsidRPr="003715C3" w14:paraId="20672FFC" w14:textId="77777777" w:rsidTr="00016B1A">
        <w:tc>
          <w:tcPr>
            <w:tcW w:w="1558" w:type="dxa"/>
            <w:vAlign w:val="center"/>
          </w:tcPr>
          <w:p w14:paraId="26EC1893"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Crown Island Wildlife Sanctuary</w:t>
            </w:r>
          </w:p>
        </w:tc>
        <w:tc>
          <w:tcPr>
            <w:tcW w:w="1558" w:type="dxa"/>
            <w:vAlign w:val="center"/>
          </w:tcPr>
          <w:p w14:paraId="4A77932C"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Madang</w:t>
            </w:r>
          </w:p>
        </w:tc>
        <w:tc>
          <w:tcPr>
            <w:tcW w:w="1558" w:type="dxa"/>
            <w:vAlign w:val="center"/>
          </w:tcPr>
          <w:p w14:paraId="6855DBAB"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58969</w:t>
            </w:r>
          </w:p>
        </w:tc>
        <w:tc>
          <w:tcPr>
            <w:tcW w:w="1558" w:type="dxa"/>
            <w:vAlign w:val="center"/>
          </w:tcPr>
          <w:p w14:paraId="40D92369"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Customary</w:t>
            </w:r>
          </w:p>
        </w:tc>
        <w:tc>
          <w:tcPr>
            <w:tcW w:w="1559" w:type="dxa"/>
            <w:vAlign w:val="center"/>
          </w:tcPr>
          <w:p w14:paraId="65304963" w14:textId="77777777" w:rsidR="00016B1A" w:rsidRPr="003715C3" w:rsidRDefault="00016B1A" w:rsidP="00016B1A">
            <w:pPr>
              <w:rPr>
                <w:rFonts w:asciiTheme="minorHAnsi" w:hAnsiTheme="minorHAnsi"/>
                <w:sz w:val="18"/>
                <w:szCs w:val="18"/>
              </w:rPr>
            </w:pPr>
            <w:r w:rsidRPr="006C294B">
              <w:rPr>
                <w:rFonts w:asciiTheme="minorHAnsi" w:hAnsiTheme="minorHAnsi"/>
                <w:sz w:val="18"/>
                <w:szCs w:val="18"/>
              </w:rPr>
              <w:t>Nominally CEPA</w:t>
            </w:r>
          </w:p>
        </w:tc>
        <w:tc>
          <w:tcPr>
            <w:tcW w:w="1559" w:type="dxa"/>
            <w:vAlign w:val="center"/>
          </w:tcPr>
          <w:p w14:paraId="087C376E" w14:textId="77777777" w:rsidR="00016B1A" w:rsidRPr="003715C3" w:rsidRDefault="00016B1A" w:rsidP="00016B1A">
            <w:pPr>
              <w:rPr>
                <w:rFonts w:asciiTheme="minorHAnsi" w:hAnsiTheme="minorHAnsi"/>
                <w:sz w:val="18"/>
                <w:szCs w:val="18"/>
                <w:highlight w:val="yellow"/>
              </w:rPr>
            </w:pPr>
          </w:p>
        </w:tc>
      </w:tr>
      <w:tr w:rsidR="00016B1A" w:rsidRPr="003715C3" w14:paraId="330734E7" w14:textId="77777777" w:rsidTr="00016B1A">
        <w:tc>
          <w:tcPr>
            <w:tcW w:w="1558" w:type="dxa"/>
            <w:vAlign w:val="center"/>
          </w:tcPr>
          <w:p w14:paraId="31A892CA"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Crater Mountain </w:t>
            </w:r>
            <w:r>
              <w:rPr>
                <w:rFonts w:asciiTheme="minorHAnsi" w:hAnsiTheme="minorHAnsi" w:cs="Arial"/>
                <w:sz w:val="18"/>
                <w:szCs w:val="18"/>
              </w:rPr>
              <w:t>WMA</w:t>
            </w:r>
          </w:p>
        </w:tc>
        <w:tc>
          <w:tcPr>
            <w:tcW w:w="1558" w:type="dxa"/>
            <w:vAlign w:val="center"/>
          </w:tcPr>
          <w:p w14:paraId="2B142AB9"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Eastern-Madang- Simbu-Gulf</w:t>
            </w:r>
          </w:p>
        </w:tc>
        <w:tc>
          <w:tcPr>
            <w:tcW w:w="1558" w:type="dxa"/>
            <w:vAlign w:val="center"/>
          </w:tcPr>
          <w:p w14:paraId="3FB7BECB"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270000</w:t>
            </w:r>
          </w:p>
        </w:tc>
        <w:tc>
          <w:tcPr>
            <w:tcW w:w="1558" w:type="dxa"/>
            <w:vAlign w:val="center"/>
          </w:tcPr>
          <w:p w14:paraId="071F457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Customary</w:t>
            </w:r>
          </w:p>
        </w:tc>
        <w:tc>
          <w:tcPr>
            <w:tcW w:w="1559" w:type="dxa"/>
            <w:vAlign w:val="center"/>
          </w:tcPr>
          <w:p w14:paraId="55B7D5C5"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0890B89E"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Research Conservation Foundation</w:t>
            </w:r>
          </w:p>
        </w:tc>
      </w:tr>
      <w:tr w:rsidR="00016B1A" w:rsidRPr="003715C3" w14:paraId="09D62ADC" w14:textId="77777777" w:rsidTr="00016B1A">
        <w:tc>
          <w:tcPr>
            <w:tcW w:w="1558" w:type="dxa"/>
            <w:vAlign w:val="center"/>
          </w:tcPr>
          <w:p w14:paraId="368561E7"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Garu </w:t>
            </w:r>
            <w:r>
              <w:rPr>
                <w:rFonts w:asciiTheme="minorHAnsi" w:hAnsiTheme="minorHAnsi" w:cs="Arial"/>
                <w:sz w:val="18"/>
                <w:szCs w:val="18"/>
              </w:rPr>
              <w:t>WMA</w:t>
            </w:r>
          </w:p>
        </w:tc>
        <w:tc>
          <w:tcPr>
            <w:tcW w:w="1558" w:type="dxa"/>
            <w:vAlign w:val="center"/>
          </w:tcPr>
          <w:p w14:paraId="3609A88B"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West New Britain</w:t>
            </w:r>
          </w:p>
        </w:tc>
        <w:tc>
          <w:tcPr>
            <w:tcW w:w="1558" w:type="dxa"/>
            <w:vAlign w:val="center"/>
          </w:tcPr>
          <w:p w14:paraId="2B93BD3B"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8,700.00</w:t>
            </w:r>
          </w:p>
        </w:tc>
        <w:tc>
          <w:tcPr>
            <w:tcW w:w="1558" w:type="dxa"/>
            <w:vAlign w:val="center"/>
          </w:tcPr>
          <w:p w14:paraId="5DCF4704"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Customary</w:t>
            </w:r>
          </w:p>
        </w:tc>
        <w:tc>
          <w:tcPr>
            <w:tcW w:w="1559" w:type="dxa"/>
            <w:vAlign w:val="center"/>
          </w:tcPr>
          <w:p w14:paraId="73E44256"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16D1CDF0"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UNDP/GEF-4</w:t>
            </w:r>
          </w:p>
        </w:tc>
      </w:tr>
      <w:tr w:rsidR="00016B1A" w:rsidRPr="003715C3" w14:paraId="6A96FA6E" w14:textId="77777777" w:rsidTr="00016B1A">
        <w:tc>
          <w:tcPr>
            <w:tcW w:w="1558" w:type="dxa"/>
            <w:vAlign w:val="center"/>
          </w:tcPr>
          <w:p w14:paraId="7836F603"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Hombareta </w:t>
            </w:r>
            <w:r>
              <w:rPr>
                <w:rFonts w:asciiTheme="minorHAnsi" w:hAnsiTheme="minorHAnsi" w:cs="Arial"/>
                <w:sz w:val="18"/>
                <w:szCs w:val="18"/>
              </w:rPr>
              <w:t>WMA</w:t>
            </w:r>
          </w:p>
        </w:tc>
        <w:tc>
          <w:tcPr>
            <w:tcW w:w="1558" w:type="dxa"/>
            <w:vAlign w:val="center"/>
          </w:tcPr>
          <w:p w14:paraId="6F88C4DA"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Oro</w:t>
            </w:r>
          </w:p>
        </w:tc>
        <w:tc>
          <w:tcPr>
            <w:tcW w:w="1558" w:type="dxa"/>
            <w:vAlign w:val="center"/>
          </w:tcPr>
          <w:p w14:paraId="6CF4D175"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130.00</w:t>
            </w:r>
          </w:p>
        </w:tc>
        <w:tc>
          <w:tcPr>
            <w:tcW w:w="1558" w:type="dxa"/>
            <w:vAlign w:val="center"/>
          </w:tcPr>
          <w:p w14:paraId="071475DC"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Customary</w:t>
            </w:r>
          </w:p>
        </w:tc>
        <w:tc>
          <w:tcPr>
            <w:tcW w:w="1559" w:type="dxa"/>
            <w:vAlign w:val="center"/>
          </w:tcPr>
          <w:p w14:paraId="36FA323E"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37664CA4"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Oro provincial government</w:t>
            </w:r>
          </w:p>
        </w:tc>
      </w:tr>
      <w:tr w:rsidR="00016B1A" w:rsidRPr="003715C3" w14:paraId="687CDFA3" w14:textId="77777777" w:rsidTr="00016B1A">
        <w:tc>
          <w:tcPr>
            <w:tcW w:w="1558" w:type="dxa"/>
            <w:vAlign w:val="center"/>
          </w:tcPr>
          <w:p w14:paraId="3D123969"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Horse Shoe Reef</w:t>
            </w:r>
          </w:p>
        </w:tc>
        <w:tc>
          <w:tcPr>
            <w:tcW w:w="1558" w:type="dxa"/>
            <w:vAlign w:val="center"/>
          </w:tcPr>
          <w:p w14:paraId="7F3136C0"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Central</w:t>
            </w:r>
          </w:p>
        </w:tc>
        <w:tc>
          <w:tcPr>
            <w:tcW w:w="1558" w:type="dxa"/>
            <w:vAlign w:val="center"/>
          </w:tcPr>
          <w:p w14:paraId="1E0E5A24"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395.90</w:t>
            </w:r>
          </w:p>
        </w:tc>
        <w:tc>
          <w:tcPr>
            <w:tcW w:w="1558" w:type="dxa"/>
            <w:vAlign w:val="center"/>
          </w:tcPr>
          <w:p w14:paraId="27A4CA4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Customary</w:t>
            </w:r>
          </w:p>
        </w:tc>
        <w:tc>
          <w:tcPr>
            <w:tcW w:w="1559" w:type="dxa"/>
            <w:vAlign w:val="center"/>
          </w:tcPr>
          <w:p w14:paraId="77EFFBC6" w14:textId="77777777" w:rsidR="00016B1A" w:rsidRPr="003715C3" w:rsidRDefault="00016B1A" w:rsidP="00016B1A">
            <w:pPr>
              <w:rPr>
                <w:rFonts w:asciiTheme="minorHAnsi" w:hAnsiTheme="minorHAnsi"/>
                <w:sz w:val="18"/>
                <w:szCs w:val="18"/>
              </w:rPr>
            </w:pPr>
            <w:r>
              <w:rPr>
                <w:rFonts w:asciiTheme="minorHAnsi" w:hAnsiTheme="minorHAnsi"/>
                <w:sz w:val="18"/>
                <w:szCs w:val="18"/>
              </w:rPr>
              <w:t>Customary</w:t>
            </w:r>
          </w:p>
        </w:tc>
        <w:tc>
          <w:tcPr>
            <w:tcW w:w="1559" w:type="dxa"/>
            <w:vAlign w:val="center"/>
          </w:tcPr>
          <w:p w14:paraId="4C9AC4CE"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JICA</w:t>
            </w:r>
          </w:p>
        </w:tc>
      </w:tr>
      <w:tr w:rsidR="00016B1A" w:rsidRPr="003715C3" w14:paraId="0011720E" w14:textId="77777777" w:rsidTr="00016B1A">
        <w:tc>
          <w:tcPr>
            <w:tcW w:w="1558" w:type="dxa"/>
            <w:vAlign w:val="center"/>
          </w:tcPr>
          <w:p w14:paraId="199C5106"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Hunstein Range </w:t>
            </w:r>
            <w:r>
              <w:rPr>
                <w:rFonts w:asciiTheme="minorHAnsi" w:hAnsiTheme="minorHAnsi" w:cs="Arial"/>
                <w:sz w:val="18"/>
                <w:szCs w:val="18"/>
              </w:rPr>
              <w:t>WMA</w:t>
            </w:r>
          </w:p>
        </w:tc>
        <w:tc>
          <w:tcPr>
            <w:tcW w:w="1558" w:type="dxa"/>
            <w:vAlign w:val="center"/>
          </w:tcPr>
          <w:p w14:paraId="1CDD20BC"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East Sepik</w:t>
            </w:r>
          </w:p>
        </w:tc>
        <w:tc>
          <w:tcPr>
            <w:tcW w:w="1558" w:type="dxa"/>
            <w:vAlign w:val="center"/>
          </w:tcPr>
          <w:p w14:paraId="6A3D7FB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220000</w:t>
            </w:r>
          </w:p>
        </w:tc>
        <w:tc>
          <w:tcPr>
            <w:tcW w:w="1558" w:type="dxa"/>
            <w:vAlign w:val="center"/>
          </w:tcPr>
          <w:p w14:paraId="5458C0BB"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Customary</w:t>
            </w:r>
          </w:p>
        </w:tc>
        <w:tc>
          <w:tcPr>
            <w:tcW w:w="1559" w:type="dxa"/>
            <w:vAlign w:val="center"/>
          </w:tcPr>
          <w:p w14:paraId="6BE6A371"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0A191A45"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WWF</w:t>
            </w:r>
          </w:p>
        </w:tc>
      </w:tr>
      <w:tr w:rsidR="00016B1A" w:rsidRPr="003715C3" w14:paraId="7314D5BA" w14:textId="77777777" w:rsidTr="00016B1A">
        <w:tc>
          <w:tcPr>
            <w:tcW w:w="1558" w:type="dxa"/>
            <w:vAlign w:val="center"/>
          </w:tcPr>
          <w:p w14:paraId="38514446"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Iomare </w:t>
            </w:r>
            <w:r>
              <w:rPr>
                <w:rFonts w:asciiTheme="minorHAnsi" w:hAnsiTheme="minorHAnsi" w:cs="Arial"/>
                <w:sz w:val="18"/>
                <w:szCs w:val="18"/>
              </w:rPr>
              <w:t>WMA</w:t>
            </w:r>
          </w:p>
        </w:tc>
        <w:tc>
          <w:tcPr>
            <w:tcW w:w="1558" w:type="dxa"/>
            <w:vAlign w:val="center"/>
          </w:tcPr>
          <w:p w14:paraId="20B50C5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Central</w:t>
            </w:r>
          </w:p>
        </w:tc>
        <w:tc>
          <w:tcPr>
            <w:tcW w:w="1558" w:type="dxa"/>
            <w:vAlign w:val="center"/>
          </w:tcPr>
          <w:p w14:paraId="5CA67390"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3,827.00</w:t>
            </w:r>
          </w:p>
        </w:tc>
        <w:tc>
          <w:tcPr>
            <w:tcW w:w="1558" w:type="dxa"/>
            <w:vAlign w:val="center"/>
          </w:tcPr>
          <w:p w14:paraId="78AC49FA"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Customary</w:t>
            </w:r>
          </w:p>
        </w:tc>
        <w:tc>
          <w:tcPr>
            <w:tcW w:w="1559" w:type="dxa"/>
            <w:vAlign w:val="center"/>
          </w:tcPr>
          <w:p w14:paraId="049F06E4"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63D81119" w14:textId="77777777" w:rsidR="00016B1A" w:rsidRPr="003715C3" w:rsidRDefault="00016B1A" w:rsidP="00016B1A">
            <w:pPr>
              <w:rPr>
                <w:rFonts w:asciiTheme="minorHAnsi" w:hAnsiTheme="minorHAnsi"/>
                <w:sz w:val="18"/>
                <w:szCs w:val="18"/>
                <w:highlight w:val="yellow"/>
              </w:rPr>
            </w:pPr>
          </w:p>
        </w:tc>
      </w:tr>
      <w:tr w:rsidR="00016B1A" w:rsidRPr="003715C3" w14:paraId="0D6F5385" w14:textId="77777777" w:rsidTr="00016B1A">
        <w:tc>
          <w:tcPr>
            <w:tcW w:w="1558" w:type="dxa"/>
            <w:vAlign w:val="center"/>
          </w:tcPr>
          <w:p w14:paraId="0158451F"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Jimi (Ruti) Valley National Park</w:t>
            </w:r>
          </w:p>
        </w:tc>
        <w:tc>
          <w:tcPr>
            <w:tcW w:w="1558" w:type="dxa"/>
            <w:vAlign w:val="center"/>
          </w:tcPr>
          <w:p w14:paraId="3260762D"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Western Highlands</w:t>
            </w:r>
          </w:p>
        </w:tc>
        <w:tc>
          <w:tcPr>
            <w:tcW w:w="1558" w:type="dxa"/>
            <w:vAlign w:val="center"/>
          </w:tcPr>
          <w:p w14:paraId="39A273DE"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4,180.00</w:t>
            </w:r>
          </w:p>
        </w:tc>
        <w:tc>
          <w:tcPr>
            <w:tcW w:w="1558" w:type="dxa"/>
            <w:vAlign w:val="center"/>
          </w:tcPr>
          <w:p w14:paraId="2843D09F"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State</w:t>
            </w:r>
          </w:p>
        </w:tc>
        <w:tc>
          <w:tcPr>
            <w:tcW w:w="1559" w:type="dxa"/>
            <w:vAlign w:val="center"/>
          </w:tcPr>
          <w:p w14:paraId="4CA73223" w14:textId="77777777" w:rsidR="00016B1A" w:rsidRPr="003715C3" w:rsidRDefault="00016B1A" w:rsidP="00016B1A">
            <w:pPr>
              <w:rPr>
                <w:rFonts w:asciiTheme="minorHAnsi" w:hAnsiTheme="minorHAnsi"/>
                <w:sz w:val="18"/>
                <w:szCs w:val="18"/>
              </w:rPr>
            </w:pPr>
            <w:r w:rsidRPr="006C294B">
              <w:rPr>
                <w:rFonts w:asciiTheme="minorHAnsi" w:hAnsiTheme="minorHAnsi"/>
                <w:sz w:val="18"/>
                <w:szCs w:val="18"/>
              </w:rPr>
              <w:t>Nominally CEPA</w:t>
            </w:r>
          </w:p>
        </w:tc>
        <w:tc>
          <w:tcPr>
            <w:tcW w:w="1559" w:type="dxa"/>
            <w:vAlign w:val="center"/>
          </w:tcPr>
          <w:p w14:paraId="453B4267"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Provincial Government</w:t>
            </w:r>
          </w:p>
        </w:tc>
      </w:tr>
      <w:tr w:rsidR="00016B1A" w:rsidRPr="003715C3" w14:paraId="119FD263" w14:textId="77777777" w:rsidTr="00016B1A">
        <w:tc>
          <w:tcPr>
            <w:tcW w:w="1558" w:type="dxa"/>
            <w:vAlign w:val="center"/>
          </w:tcPr>
          <w:p w14:paraId="02E3D097"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Kamiali </w:t>
            </w:r>
            <w:r>
              <w:rPr>
                <w:rFonts w:asciiTheme="minorHAnsi" w:hAnsiTheme="minorHAnsi" w:cs="Arial"/>
                <w:sz w:val="18"/>
                <w:szCs w:val="18"/>
              </w:rPr>
              <w:t>WMA</w:t>
            </w:r>
          </w:p>
        </w:tc>
        <w:tc>
          <w:tcPr>
            <w:tcW w:w="1558" w:type="dxa"/>
            <w:vAlign w:val="center"/>
          </w:tcPr>
          <w:p w14:paraId="78C5D7F7"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Morobe</w:t>
            </w:r>
          </w:p>
        </w:tc>
        <w:tc>
          <w:tcPr>
            <w:tcW w:w="1558" w:type="dxa"/>
            <w:vAlign w:val="center"/>
          </w:tcPr>
          <w:p w14:paraId="58FB17E4"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47,413.00</w:t>
            </w:r>
          </w:p>
        </w:tc>
        <w:tc>
          <w:tcPr>
            <w:tcW w:w="1558" w:type="dxa"/>
            <w:vAlign w:val="center"/>
          </w:tcPr>
          <w:p w14:paraId="33D06BA8"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Customary</w:t>
            </w:r>
          </w:p>
        </w:tc>
        <w:tc>
          <w:tcPr>
            <w:tcW w:w="1559" w:type="dxa"/>
            <w:vAlign w:val="center"/>
          </w:tcPr>
          <w:p w14:paraId="5DBEE019"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7EA817A3" w14:textId="77777777" w:rsidR="00016B1A" w:rsidRPr="003715C3" w:rsidRDefault="00016B1A" w:rsidP="00016B1A">
            <w:pPr>
              <w:rPr>
                <w:rFonts w:asciiTheme="minorHAnsi" w:hAnsiTheme="minorHAnsi"/>
                <w:sz w:val="18"/>
                <w:szCs w:val="18"/>
                <w:highlight w:val="yellow"/>
              </w:rPr>
            </w:pPr>
          </w:p>
        </w:tc>
      </w:tr>
      <w:tr w:rsidR="00016B1A" w:rsidRPr="003715C3" w14:paraId="728979F4" w14:textId="77777777" w:rsidTr="00016B1A">
        <w:tc>
          <w:tcPr>
            <w:tcW w:w="1558" w:type="dxa"/>
            <w:vAlign w:val="center"/>
          </w:tcPr>
          <w:p w14:paraId="3B56D158"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Kavakuna Caves </w:t>
            </w:r>
            <w:r>
              <w:rPr>
                <w:rFonts w:asciiTheme="minorHAnsi" w:hAnsiTheme="minorHAnsi" w:cs="Arial"/>
                <w:sz w:val="18"/>
                <w:szCs w:val="18"/>
              </w:rPr>
              <w:t>WMA</w:t>
            </w:r>
          </w:p>
        </w:tc>
        <w:tc>
          <w:tcPr>
            <w:tcW w:w="1558" w:type="dxa"/>
            <w:vAlign w:val="center"/>
          </w:tcPr>
          <w:p w14:paraId="0CA9EB59"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East New Britain</w:t>
            </w:r>
          </w:p>
        </w:tc>
        <w:tc>
          <w:tcPr>
            <w:tcW w:w="1558" w:type="dxa"/>
            <w:vAlign w:val="center"/>
          </w:tcPr>
          <w:p w14:paraId="6DB668A8" w14:textId="77777777" w:rsidR="00016B1A" w:rsidRPr="003715C3" w:rsidRDefault="00016B1A" w:rsidP="00016B1A">
            <w:pPr>
              <w:rPr>
                <w:rFonts w:asciiTheme="minorHAnsi" w:hAnsiTheme="minorHAnsi" w:cs="Arial"/>
                <w:sz w:val="18"/>
                <w:szCs w:val="18"/>
              </w:rPr>
            </w:pPr>
            <w:r>
              <w:rPr>
                <w:rFonts w:asciiTheme="minorHAnsi" w:hAnsiTheme="minorHAnsi" w:cs="Arial"/>
                <w:sz w:val="18"/>
                <w:szCs w:val="18"/>
              </w:rPr>
              <w:t>~ &lt;</w:t>
            </w:r>
            <w:r w:rsidRPr="003715C3">
              <w:rPr>
                <w:rFonts w:asciiTheme="minorHAnsi" w:hAnsiTheme="minorHAnsi" w:cs="Arial"/>
                <w:sz w:val="18"/>
                <w:szCs w:val="18"/>
              </w:rPr>
              <w:t>300</w:t>
            </w:r>
          </w:p>
        </w:tc>
        <w:tc>
          <w:tcPr>
            <w:tcW w:w="1558" w:type="dxa"/>
            <w:vAlign w:val="center"/>
          </w:tcPr>
          <w:p w14:paraId="09D9DF2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Customary</w:t>
            </w:r>
          </w:p>
        </w:tc>
        <w:tc>
          <w:tcPr>
            <w:tcW w:w="1559" w:type="dxa"/>
            <w:vAlign w:val="center"/>
          </w:tcPr>
          <w:p w14:paraId="0651D6A0"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0CA35F3E"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UNDP/GEF-4</w:t>
            </w:r>
          </w:p>
        </w:tc>
      </w:tr>
      <w:tr w:rsidR="00016B1A" w:rsidRPr="003715C3" w14:paraId="1E4543B6" w14:textId="77777777" w:rsidTr="00016B1A">
        <w:tc>
          <w:tcPr>
            <w:tcW w:w="1558" w:type="dxa"/>
            <w:vAlign w:val="center"/>
          </w:tcPr>
          <w:p w14:paraId="1F187AD5"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Klampun </w:t>
            </w:r>
            <w:r>
              <w:rPr>
                <w:rFonts w:asciiTheme="minorHAnsi" w:hAnsiTheme="minorHAnsi" w:cs="Arial"/>
                <w:sz w:val="18"/>
                <w:szCs w:val="18"/>
              </w:rPr>
              <w:t>WMA</w:t>
            </w:r>
          </w:p>
        </w:tc>
        <w:tc>
          <w:tcPr>
            <w:tcW w:w="1558" w:type="dxa"/>
            <w:vAlign w:val="center"/>
          </w:tcPr>
          <w:p w14:paraId="092CF428"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East New Britain</w:t>
            </w:r>
          </w:p>
        </w:tc>
        <w:tc>
          <w:tcPr>
            <w:tcW w:w="1558" w:type="dxa"/>
            <w:vAlign w:val="center"/>
          </w:tcPr>
          <w:p w14:paraId="1C9F4D8B"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5,200.00</w:t>
            </w:r>
          </w:p>
        </w:tc>
        <w:tc>
          <w:tcPr>
            <w:tcW w:w="1558" w:type="dxa"/>
            <w:vAlign w:val="center"/>
          </w:tcPr>
          <w:p w14:paraId="266E8B04"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Customary</w:t>
            </w:r>
          </w:p>
        </w:tc>
        <w:tc>
          <w:tcPr>
            <w:tcW w:w="1559" w:type="dxa"/>
            <w:vAlign w:val="center"/>
          </w:tcPr>
          <w:p w14:paraId="79D7D0CC"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677212B9"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UNDP/GEF-4</w:t>
            </w:r>
          </w:p>
        </w:tc>
      </w:tr>
      <w:tr w:rsidR="00016B1A" w:rsidRPr="003715C3" w14:paraId="672ACFB6" w14:textId="77777777" w:rsidTr="00016B1A">
        <w:tc>
          <w:tcPr>
            <w:tcW w:w="1558" w:type="dxa"/>
            <w:vAlign w:val="center"/>
          </w:tcPr>
          <w:p w14:paraId="6243644C"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Kokoda Memorial Park</w:t>
            </w:r>
          </w:p>
        </w:tc>
        <w:tc>
          <w:tcPr>
            <w:tcW w:w="1558" w:type="dxa"/>
            <w:vAlign w:val="center"/>
          </w:tcPr>
          <w:p w14:paraId="4E6BA6E1"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Central</w:t>
            </w:r>
          </w:p>
        </w:tc>
        <w:tc>
          <w:tcPr>
            <w:tcW w:w="1558" w:type="dxa"/>
            <w:vAlign w:val="center"/>
          </w:tcPr>
          <w:p w14:paraId="12EDD577" w14:textId="77777777" w:rsidR="00016B1A" w:rsidRPr="003715C3" w:rsidRDefault="00016B1A" w:rsidP="00016B1A">
            <w:pPr>
              <w:rPr>
                <w:rFonts w:asciiTheme="minorHAnsi" w:hAnsiTheme="minorHAnsi" w:cs="Arial"/>
                <w:sz w:val="18"/>
                <w:szCs w:val="18"/>
              </w:rPr>
            </w:pPr>
            <w:r>
              <w:rPr>
                <w:rFonts w:asciiTheme="minorHAnsi" w:hAnsiTheme="minorHAnsi" w:cs="Arial"/>
                <w:sz w:val="18"/>
                <w:szCs w:val="18"/>
              </w:rPr>
              <w:t>-</w:t>
            </w:r>
          </w:p>
        </w:tc>
        <w:tc>
          <w:tcPr>
            <w:tcW w:w="1558" w:type="dxa"/>
            <w:vAlign w:val="center"/>
          </w:tcPr>
          <w:p w14:paraId="4922F3E5"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State</w:t>
            </w:r>
          </w:p>
        </w:tc>
        <w:tc>
          <w:tcPr>
            <w:tcW w:w="1559" w:type="dxa"/>
            <w:vAlign w:val="center"/>
          </w:tcPr>
          <w:p w14:paraId="5CF384D6" w14:textId="77777777" w:rsidR="00016B1A" w:rsidRPr="003715C3" w:rsidRDefault="00016B1A" w:rsidP="00016B1A">
            <w:pPr>
              <w:rPr>
                <w:rFonts w:asciiTheme="minorHAnsi" w:hAnsiTheme="minorHAnsi"/>
                <w:sz w:val="18"/>
                <w:szCs w:val="18"/>
              </w:rPr>
            </w:pPr>
            <w:r>
              <w:rPr>
                <w:rFonts w:asciiTheme="minorHAnsi" w:hAnsiTheme="minorHAnsi"/>
                <w:sz w:val="18"/>
                <w:szCs w:val="18"/>
              </w:rPr>
              <w:t>National Museum/ customary</w:t>
            </w:r>
          </w:p>
        </w:tc>
        <w:tc>
          <w:tcPr>
            <w:tcW w:w="1559" w:type="dxa"/>
            <w:vAlign w:val="center"/>
          </w:tcPr>
          <w:p w14:paraId="053BEE1F"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Kokoda initiative</w:t>
            </w:r>
          </w:p>
        </w:tc>
      </w:tr>
      <w:tr w:rsidR="00016B1A" w:rsidRPr="003715C3" w14:paraId="0A193CDB" w14:textId="77777777" w:rsidTr="00016B1A">
        <w:tc>
          <w:tcPr>
            <w:tcW w:w="1558" w:type="dxa"/>
            <w:vAlign w:val="center"/>
          </w:tcPr>
          <w:p w14:paraId="706F58A6"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Kokoda Historic (Track) Reserve</w:t>
            </w:r>
          </w:p>
        </w:tc>
        <w:tc>
          <w:tcPr>
            <w:tcW w:w="1558" w:type="dxa"/>
            <w:vAlign w:val="center"/>
          </w:tcPr>
          <w:p w14:paraId="7AA8C8D8"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Oro-Central</w:t>
            </w:r>
          </w:p>
        </w:tc>
        <w:tc>
          <w:tcPr>
            <w:tcW w:w="1558" w:type="dxa"/>
            <w:vAlign w:val="center"/>
          </w:tcPr>
          <w:p w14:paraId="382E0014" w14:textId="77777777" w:rsidR="00016B1A" w:rsidRPr="003715C3" w:rsidRDefault="00016B1A" w:rsidP="00016B1A">
            <w:pPr>
              <w:rPr>
                <w:rFonts w:asciiTheme="minorHAnsi" w:hAnsiTheme="minorHAnsi" w:cs="Arial"/>
                <w:sz w:val="18"/>
                <w:szCs w:val="18"/>
              </w:rPr>
            </w:pPr>
            <w:r>
              <w:rPr>
                <w:rFonts w:asciiTheme="minorHAnsi" w:hAnsiTheme="minorHAnsi" w:cs="Arial"/>
                <w:sz w:val="18"/>
                <w:szCs w:val="18"/>
              </w:rPr>
              <w:t>-</w:t>
            </w:r>
          </w:p>
        </w:tc>
        <w:tc>
          <w:tcPr>
            <w:tcW w:w="1558" w:type="dxa"/>
            <w:vAlign w:val="center"/>
          </w:tcPr>
          <w:p w14:paraId="57C5D19C"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Customary</w:t>
            </w:r>
          </w:p>
        </w:tc>
        <w:tc>
          <w:tcPr>
            <w:tcW w:w="1559" w:type="dxa"/>
            <w:vAlign w:val="center"/>
          </w:tcPr>
          <w:p w14:paraId="5B073F69" w14:textId="77777777" w:rsidR="00016B1A" w:rsidRPr="003715C3" w:rsidRDefault="00016B1A" w:rsidP="00016B1A">
            <w:pPr>
              <w:rPr>
                <w:rFonts w:asciiTheme="minorHAnsi" w:hAnsiTheme="minorHAnsi"/>
                <w:sz w:val="18"/>
                <w:szCs w:val="18"/>
              </w:rPr>
            </w:pPr>
            <w:r>
              <w:rPr>
                <w:rFonts w:asciiTheme="minorHAnsi" w:hAnsiTheme="minorHAnsi" w:cs="Arial"/>
                <w:sz w:val="18"/>
                <w:szCs w:val="18"/>
              </w:rPr>
              <w:t xml:space="preserve">National Museum/ </w:t>
            </w:r>
            <w:r w:rsidRPr="003715C3">
              <w:rPr>
                <w:rFonts w:asciiTheme="minorHAnsi" w:hAnsiTheme="minorHAnsi" w:cs="Arial"/>
                <w:sz w:val="18"/>
                <w:szCs w:val="18"/>
              </w:rPr>
              <w:t>Customary</w:t>
            </w:r>
          </w:p>
        </w:tc>
        <w:tc>
          <w:tcPr>
            <w:tcW w:w="1559" w:type="dxa"/>
            <w:vAlign w:val="center"/>
          </w:tcPr>
          <w:p w14:paraId="40189502"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Kokoda iniative</w:t>
            </w:r>
          </w:p>
        </w:tc>
      </w:tr>
      <w:tr w:rsidR="00016B1A" w:rsidRPr="003715C3" w14:paraId="0ED7334D" w14:textId="77777777" w:rsidTr="00016B1A">
        <w:tc>
          <w:tcPr>
            <w:tcW w:w="1558" w:type="dxa"/>
            <w:vAlign w:val="center"/>
          </w:tcPr>
          <w:p w14:paraId="054049D8"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Lake Lavu </w:t>
            </w:r>
            <w:r>
              <w:rPr>
                <w:rFonts w:asciiTheme="minorHAnsi" w:hAnsiTheme="minorHAnsi" w:cs="Arial"/>
                <w:sz w:val="18"/>
                <w:szCs w:val="18"/>
              </w:rPr>
              <w:t>WMA</w:t>
            </w:r>
          </w:p>
        </w:tc>
        <w:tc>
          <w:tcPr>
            <w:tcW w:w="1558" w:type="dxa"/>
            <w:vAlign w:val="center"/>
          </w:tcPr>
          <w:p w14:paraId="0E5DA45C"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Milne Bay</w:t>
            </w:r>
          </w:p>
        </w:tc>
        <w:tc>
          <w:tcPr>
            <w:tcW w:w="1558" w:type="dxa"/>
            <w:vAlign w:val="center"/>
          </w:tcPr>
          <w:p w14:paraId="39771C70"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2,640.00</w:t>
            </w:r>
          </w:p>
        </w:tc>
        <w:tc>
          <w:tcPr>
            <w:tcW w:w="1558" w:type="dxa"/>
            <w:vAlign w:val="center"/>
          </w:tcPr>
          <w:p w14:paraId="298AC550"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Customary</w:t>
            </w:r>
          </w:p>
        </w:tc>
        <w:tc>
          <w:tcPr>
            <w:tcW w:w="1559" w:type="dxa"/>
            <w:vAlign w:val="center"/>
          </w:tcPr>
          <w:p w14:paraId="4BC0529F"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2C2E7F52" w14:textId="77777777" w:rsidR="00016B1A" w:rsidRPr="003715C3" w:rsidRDefault="00016B1A" w:rsidP="00016B1A">
            <w:pPr>
              <w:rPr>
                <w:rFonts w:asciiTheme="minorHAnsi" w:hAnsiTheme="minorHAnsi"/>
                <w:sz w:val="18"/>
                <w:szCs w:val="18"/>
                <w:highlight w:val="yellow"/>
              </w:rPr>
            </w:pPr>
          </w:p>
        </w:tc>
      </w:tr>
      <w:tr w:rsidR="00016B1A" w:rsidRPr="003715C3" w14:paraId="7AB938D1" w14:textId="77777777" w:rsidTr="00016B1A">
        <w:tc>
          <w:tcPr>
            <w:tcW w:w="1558" w:type="dxa"/>
            <w:vAlign w:val="center"/>
          </w:tcPr>
          <w:p w14:paraId="70D7C186"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Lake Kutubu </w:t>
            </w:r>
            <w:r>
              <w:rPr>
                <w:rFonts w:asciiTheme="minorHAnsi" w:hAnsiTheme="minorHAnsi" w:cs="Arial"/>
                <w:sz w:val="18"/>
                <w:szCs w:val="18"/>
              </w:rPr>
              <w:t>WMA</w:t>
            </w:r>
          </w:p>
        </w:tc>
        <w:tc>
          <w:tcPr>
            <w:tcW w:w="1558" w:type="dxa"/>
            <w:vAlign w:val="center"/>
          </w:tcPr>
          <w:p w14:paraId="2028267F"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Southern Highlands</w:t>
            </w:r>
          </w:p>
        </w:tc>
        <w:tc>
          <w:tcPr>
            <w:tcW w:w="1558" w:type="dxa"/>
            <w:vAlign w:val="center"/>
          </w:tcPr>
          <w:p w14:paraId="3F59908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4,924.00</w:t>
            </w:r>
          </w:p>
        </w:tc>
        <w:tc>
          <w:tcPr>
            <w:tcW w:w="1558" w:type="dxa"/>
            <w:vAlign w:val="center"/>
          </w:tcPr>
          <w:p w14:paraId="6A0991CF"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Customary</w:t>
            </w:r>
          </w:p>
        </w:tc>
        <w:tc>
          <w:tcPr>
            <w:tcW w:w="1559" w:type="dxa"/>
            <w:vAlign w:val="center"/>
          </w:tcPr>
          <w:p w14:paraId="0C2B9016"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7E436651"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WWF, Exxon Mobil, Chevron Nugini</w:t>
            </w:r>
          </w:p>
        </w:tc>
      </w:tr>
      <w:tr w:rsidR="00016B1A" w:rsidRPr="003715C3" w14:paraId="1AE66AB3" w14:textId="77777777" w:rsidTr="00016B1A">
        <w:tc>
          <w:tcPr>
            <w:tcW w:w="1558" w:type="dxa"/>
            <w:vAlign w:val="center"/>
          </w:tcPr>
          <w:p w14:paraId="2EC5B2D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Laugum Marine WMA</w:t>
            </w:r>
          </w:p>
        </w:tc>
        <w:tc>
          <w:tcPr>
            <w:tcW w:w="1558" w:type="dxa"/>
            <w:vAlign w:val="center"/>
          </w:tcPr>
          <w:p w14:paraId="7169F6BB"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Madang</w:t>
            </w:r>
          </w:p>
        </w:tc>
        <w:tc>
          <w:tcPr>
            <w:tcW w:w="1558" w:type="dxa"/>
            <w:vAlign w:val="center"/>
          </w:tcPr>
          <w:p w14:paraId="092B58FA"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72.95</w:t>
            </w:r>
          </w:p>
        </w:tc>
        <w:tc>
          <w:tcPr>
            <w:tcW w:w="1558" w:type="dxa"/>
            <w:vAlign w:val="center"/>
          </w:tcPr>
          <w:p w14:paraId="5F0117CE"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Customary </w:t>
            </w:r>
          </w:p>
        </w:tc>
        <w:tc>
          <w:tcPr>
            <w:tcW w:w="1559" w:type="dxa"/>
            <w:vAlign w:val="center"/>
          </w:tcPr>
          <w:p w14:paraId="47FB2163"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083CADDB"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WWF and Madang provincial government</w:t>
            </w:r>
          </w:p>
        </w:tc>
      </w:tr>
      <w:tr w:rsidR="00016B1A" w:rsidRPr="003715C3" w14:paraId="28B3D34D" w14:textId="77777777" w:rsidTr="00016B1A">
        <w:tc>
          <w:tcPr>
            <w:tcW w:w="1558" w:type="dxa"/>
            <w:vAlign w:val="center"/>
          </w:tcPr>
          <w:p w14:paraId="14981B17"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Libano-Arisai </w:t>
            </w:r>
            <w:r>
              <w:rPr>
                <w:rFonts w:asciiTheme="minorHAnsi" w:hAnsiTheme="minorHAnsi" w:cs="Arial"/>
                <w:sz w:val="18"/>
                <w:szCs w:val="18"/>
              </w:rPr>
              <w:t>WMA</w:t>
            </w:r>
          </w:p>
        </w:tc>
        <w:tc>
          <w:tcPr>
            <w:tcW w:w="1558" w:type="dxa"/>
            <w:vAlign w:val="center"/>
          </w:tcPr>
          <w:p w14:paraId="2A53EE77"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Southern Highlands</w:t>
            </w:r>
          </w:p>
        </w:tc>
        <w:tc>
          <w:tcPr>
            <w:tcW w:w="1558" w:type="dxa"/>
            <w:vAlign w:val="center"/>
          </w:tcPr>
          <w:p w14:paraId="70F00C0A"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3,964.00</w:t>
            </w:r>
          </w:p>
        </w:tc>
        <w:tc>
          <w:tcPr>
            <w:tcW w:w="1558" w:type="dxa"/>
            <w:vAlign w:val="center"/>
          </w:tcPr>
          <w:p w14:paraId="440AE068"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Customary </w:t>
            </w:r>
          </w:p>
        </w:tc>
        <w:tc>
          <w:tcPr>
            <w:tcW w:w="1559" w:type="dxa"/>
            <w:vAlign w:val="center"/>
          </w:tcPr>
          <w:p w14:paraId="704FCA86"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4019613A"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WWF and CDI</w:t>
            </w:r>
          </w:p>
        </w:tc>
      </w:tr>
      <w:tr w:rsidR="00016B1A" w:rsidRPr="003715C3" w14:paraId="022F26D6" w14:textId="77777777" w:rsidTr="00016B1A">
        <w:tc>
          <w:tcPr>
            <w:tcW w:w="1558" w:type="dxa"/>
            <w:vAlign w:val="center"/>
          </w:tcPr>
          <w:p w14:paraId="15BDF3A9"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Libano-Hose </w:t>
            </w:r>
            <w:r>
              <w:rPr>
                <w:rFonts w:asciiTheme="minorHAnsi" w:hAnsiTheme="minorHAnsi" w:cs="Arial"/>
                <w:sz w:val="18"/>
                <w:szCs w:val="18"/>
              </w:rPr>
              <w:t>WMA</w:t>
            </w:r>
          </w:p>
        </w:tc>
        <w:tc>
          <w:tcPr>
            <w:tcW w:w="1558" w:type="dxa"/>
            <w:vAlign w:val="center"/>
          </w:tcPr>
          <w:p w14:paraId="3339673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Sothern Highlands</w:t>
            </w:r>
          </w:p>
        </w:tc>
        <w:tc>
          <w:tcPr>
            <w:tcW w:w="1558" w:type="dxa"/>
            <w:vAlign w:val="center"/>
          </w:tcPr>
          <w:p w14:paraId="3C38C9F9"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7,736.00</w:t>
            </w:r>
          </w:p>
        </w:tc>
        <w:tc>
          <w:tcPr>
            <w:tcW w:w="1558" w:type="dxa"/>
            <w:vAlign w:val="center"/>
          </w:tcPr>
          <w:p w14:paraId="69A92301"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Customary </w:t>
            </w:r>
          </w:p>
        </w:tc>
        <w:tc>
          <w:tcPr>
            <w:tcW w:w="1559" w:type="dxa"/>
            <w:vAlign w:val="center"/>
          </w:tcPr>
          <w:p w14:paraId="18B0DD7E"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542DF57A"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WWF and CDI</w:t>
            </w:r>
          </w:p>
        </w:tc>
      </w:tr>
      <w:tr w:rsidR="00016B1A" w:rsidRPr="003715C3" w14:paraId="0A0FD607" w14:textId="77777777" w:rsidTr="00016B1A">
        <w:tc>
          <w:tcPr>
            <w:tcW w:w="1558" w:type="dxa"/>
            <w:vAlign w:val="center"/>
          </w:tcPr>
          <w:p w14:paraId="65F1873A"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Lihir Island</w:t>
            </w:r>
          </w:p>
        </w:tc>
        <w:tc>
          <w:tcPr>
            <w:tcW w:w="1558" w:type="dxa"/>
            <w:vAlign w:val="center"/>
          </w:tcPr>
          <w:p w14:paraId="7DDDB1B5"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New Ireland</w:t>
            </w:r>
          </w:p>
        </w:tc>
        <w:tc>
          <w:tcPr>
            <w:tcW w:w="1558" w:type="dxa"/>
            <w:vAlign w:val="center"/>
          </w:tcPr>
          <w:p w14:paraId="3CF76457"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1,980.00</w:t>
            </w:r>
          </w:p>
        </w:tc>
        <w:tc>
          <w:tcPr>
            <w:tcW w:w="1558" w:type="dxa"/>
            <w:vAlign w:val="center"/>
          </w:tcPr>
          <w:p w14:paraId="79D1338C"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Customary </w:t>
            </w:r>
          </w:p>
        </w:tc>
        <w:tc>
          <w:tcPr>
            <w:tcW w:w="1559" w:type="dxa"/>
            <w:vAlign w:val="center"/>
          </w:tcPr>
          <w:p w14:paraId="69B368CF" w14:textId="77777777" w:rsidR="00016B1A" w:rsidRPr="003715C3" w:rsidRDefault="00016B1A" w:rsidP="00016B1A">
            <w:pPr>
              <w:rPr>
                <w:rFonts w:asciiTheme="minorHAnsi" w:hAnsiTheme="minorHAnsi"/>
                <w:sz w:val="18"/>
                <w:szCs w:val="18"/>
              </w:rPr>
            </w:pPr>
            <w:r>
              <w:rPr>
                <w:rFonts w:asciiTheme="minorHAnsi" w:hAnsiTheme="minorHAnsi"/>
                <w:sz w:val="18"/>
                <w:szCs w:val="18"/>
              </w:rPr>
              <w:t>Provincial Government</w:t>
            </w:r>
          </w:p>
        </w:tc>
        <w:tc>
          <w:tcPr>
            <w:tcW w:w="1559" w:type="dxa"/>
            <w:vAlign w:val="center"/>
          </w:tcPr>
          <w:p w14:paraId="22C8BD38"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Provincial government and Lihir gold mine</w:t>
            </w:r>
          </w:p>
        </w:tc>
      </w:tr>
      <w:tr w:rsidR="00016B1A" w:rsidRPr="003715C3" w14:paraId="0F0FF5E0" w14:textId="77777777" w:rsidTr="00016B1A">
        <w:tc>
          <w:tcPr>
            <w:tcW w:w="1558" w:type="dxa"/>
            <w:vAlign w:val="center"/>
          </w:tcPr>
          <w:p w14:paraId="1C92855D"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Loroko National Park</w:t>
            </w:r>
          </w:p>
        </w:tc>
        <w:tc>
          <w:tcPr>
            <w:tcW w:w="1558" w:type="dxa"/>
            <w:vAlign w:val="center"/>
          </w:tcPr>
          <w:p w14:paraId="3C130AD1"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West New Britain</w:t>
            </w:r>
          </w:p>
        </w:tc>
        <w:tc>
          <w:tcPr>
            <w:tcW w:w="1558" w:type="dxa"/>
            <w:vAlign w:val="center"/>
          </w:tcPr>
          <w:p w14:paraId="4192B916"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100.00</w:t>
            </w:r>
          </w:p>
        </w:tc>
        <w:tc>
          <w:tcPr>
            <w:tcW w:w="1558" w:type="dxa"/>
            <w:vAlign w:val="center"/>
          </w:tcPr>
          <w:p w14:paraId="34D34D9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State </w:t>
            </w:r>
          </w:p>
        </w:tc>
        <w:tc>
          <w:tcPr>
            <w:tcW w:w="1559" w:type="dxa"/>
            <w:vAlign w:val="center"/>
          </w:tcPr>
          <w:p w14:paraId="2953A5F1" w14:textId="77777777" w:rsidR="00016B1A" w:rsidRPr="003715C3" w:rsidRDefault="00016B1A" w:rsidP="00016B1A">
            <w:pPr>
              <w:rPr>
                <w:rFonts w:asciiTheme="minorHAnsi" w:hAnsiTheme="minorHAnsi"/>
                <w:sz w:val="18"/>
                <w:szCs w:val="18"/>
              </w:rPr>
            </w:pPr>
            <w:r w:rsidRPr="006C294B">
              <w:rPr>
                <w:rFonts w:asciiTheme="minorHAnsi" w:hAnsiTheme="minorHAnsi"/>
                <w:sz w:val="18"/>
                <w:szCs w:val="18"/>
              </w:rPr>
              <w:t>Nominally CEPA</w:t>
            </w:r>
          </w:p>
        </w:tc>
        <w:tc>
          <w:tcPr>
            <w:tcW w:w="1559" w:type="dxa"/>
            <w:vAlign w:val="center"/>
          </w:tcPr>
          <w:p w14:paraId="0911E878" w14:textId="77777777" w:rsidR="00016B1A" w:rsidRPr="003715C3" w:rsidRDefault="00016B1A" w:rsidP="00016B1A">
            <w:pPr>
              <w:rPr>
                <w:rFonts w:asciiTheme="minorHAnsi" w:hAnsiTheme="minorHAnsi"/>
                <w:sz w:val="18"/>
                <w:szCs w:val="18"/>
                <w:highlight w:val="yellow"/>
              </w:rPr>
            </w:pPr>
          </w:p>
        </w:tc>
      </w:tr>
      <w:tr w:rsidR="00016B1A" w:rsidRPr="003715C3" w14:paraId="442408A2" w14:textId="77777777" w:rsidTr="00016B1A">
        <w:tc>
          <w:tcPr>
            <w:tcW w:w="1558" w:type="dxa"/>
            <w:vAlign w:val="center"/>
          </w:tcPr>
          <w:p w14:paraId="72584147" w14:textId="77777777" w:rsidR="00016B1A" w:rsidRPr="003715C3" w:rsidRDefault="00016B1A" w:rsidP="00016B1A">
            <w:pPr>
              <w:rPr>
                <w:rFonts w:asciiTheme="minorHAnsi" w:hAnsiTheme="minorHAnsi" w:cs="Arial"/>
                <w:sz w:val="18"/>
                <w:szCs w:val="18"/>
              </w:rPr>
            </w:pPr>
            <w:r>
              <w:rPr>
                <w:rFonts w:asciiTheme="minorHAnsi" w:hAnsiTheme="minorHAnsi" w:cs="Arial"/>
                <w:sz w:val="18"/>
                <w:szCs w:val="18"/>
              </w:rPr>
              <w:t>Managalas CA</w:t>
            </w:r>
          </w:p>
        </w:tc>
        <w:tc>
          <w:tcPr>
            <w:tcW w:w="1558" w:type="dxa"/>
            <w:vAlign w:val="center"/>
          </w:tcPr>
          <w:p w14:paraId="3ECD35C2" w14:textId="77777777" w:rsidR="00016B1A" w:rsidRPr="003715C3" w:rsidRDefault="00016B1A" w:rsidP="00016B1A">
            <w:pPr>
              <w:rPr>
                <w:rFonts w:asciiTheme="minorHAnsi" w:hAnsiTheme="minorHAnsi" w:cs="Arial"/>
                <w:sz w:val="18"/>
                <w:szCs w:val="18"/>
              </w:rPr>
            </w:pPr>
            <w:r>
              <w:rPr>
                <w:rFonts w:asciiTheme="minorHAnsi" w:hAnsiTheme="minorHAnsi" w:cs="Arial"/>
                <w:sz w:val="18"/>
                <w:szCs w:val="18"/>
              </w:rPr>
              <w:t>Oro</w:t>
            </w:r>
          </w:p>
        </w:tc>
        <w:tc>
          <w:tcPr>
            <w:tcW w:w="1558" w:type="dxa"/>
            <w:vAlign w:val="center"/>
          </w:tcPr>
          <w:p w14:paraId="61941BC8" w14:textId="77777777" w:rsidR="00016B1A" w:rsidRPr="003715C3" w:rsidRDefault="00016B1A" w:rsidP="00016B1A">
            <w:pPr>
              <w:rPr>
                <w:rFonts w:asciiTheme="minorHAnsi" w:hAnsiTheme="minorHAnsi" w:cs="Arial"/>
                <w:sz w:val="18"/>
                <w:szCs w:val="18"/>
              </w:rPr>
            </w:pPr>
            <w:r>
              <w:rPr>
                <w:rFonts w:asciiTheme="minorHAnsi" w:hAnsiTheme="minorHAnsi" w:cs="Arial"/>
                <w:sz w:val="18"/>
                <w:szCs w:val="18"/>
              </w:rPr>
              <w:t>360,000</w:t>
            </w:r>
          </w:p>
        </w:tc>
        <w:tc>
          <w:tcPr>
            <w:tcW w:w="1558" w:type="dxa"/>
            <w:vAlign w:val="center"/>
          </w:tcPr>
          <w:p w14:paraId="09FAAC5D" w14:textId="77777777" w:rsidR="00016B1A" w:rsidRPr="003715C3" w:rsidRDefault="00016B1A" w:rsidP="00016B1A">
            <w:pPr>
              <w:rPr>
                <w:rFonts w:asciiTheme="minorHAnsi" w:hAnsiTheme="minorHAnsi" w:cs="Arial"/>
                <w:sz w:val="18"/>
                <w:szCs w:val="18"/>
              </w:rPr>
            </w:pPr>
            <w:r>
              <w:rPr>
                <w:rFonts w:asciiTheme="minorHAnsi" w:hAnsiTheme="minorHAnsi" w:cs="Arial"/>
                <w:sz w:val="18"/>
                <w:szCs w:val="18"/>
              </w:rPr>
              <w:t>Customary</w:t>
            </w:r>
          </w:p>
        </w:tc>
        <w:tc>
          <w:tcPr>
            <w:tcW w:w="1559" w:type="dxa"/>
            <w:vAlign w:val="center"/>
          </w:tcPr>
          <w:p w14:paraId="70B3240E" w14:textId="77777777" w:rsidR="00016B1A" w:rsidRPr="006C294B" w:rsidRDefault="00016B1A" w:rsidP="00016B1A">
            <w:pPr>
              <w:rPr>
                <w:rFonts w:asciiTheme="minorHAnsi" w:hAnsiTheme="minorHAnsi"/>
                <w:sz w:val="18"/>
                <w:szCs w:val="18"/>
              </w:rPr>
            </w:pPr>
            <w:r>
              <w:rPr>
                <w:rFonts w:asciiTheme="minorHAnsi" w:hAnsiTheme="minorHAnsi"/>
                <w:sz w:val="18"/>
                <w:szCs w:val="18"/>
              </w:rPr>
              <w:t>Customary</w:t>
            </w:r>
          </w:p>
        </w:tc>
        <w:tc>
          <w:tcPr>
            <w:tcW w:w="1559" w:type="dxa"/>
            <w:vAlign w:val="center"/>
          </w:tcPr>
          <w:p w14:paraId="237B16BD" w14:textId="77777777" w:rsidR="00016B1A" w:rsidRPr="003715C3" w:rsidRDefault="00016B1A" w:rsidP="00016B1A">
            <w:pPr>
              <w:rPr>
                <w:rFonts w:asciiTheme="minorHAnsi" w:hAnsiTheme="minorHAnsi"/>
                <w:sz w:val="18"/>
                <w:szCs w:val="18"/>
                <w:highlight w:val="yellow"/>
              </w:rPr>
            </w:pPr>
            <w:r w:rsidRPr="0064368A">
              <w:rPr>
                <w:rFonts w:asciiTheme="minorHAnsi" w:hAnsiTheme="minorHAnsi"/>
                <w:sz w:val="18"/>
                <w:szCs w:val="18"/>
              </w:rPr>
              <w:t xml:space="preserve">Partnership with Melanesians </w:t>
            </w:r>
          </w:p>
        </w:tc>
      </w:tr>
      <w:tr w:rsidR="00016B1A" w:rsidRPr="003715C3" w14:paraId="5257D8AA" w14:textId="77777777" w:rsidTr="00016B1A">
        <w:tc>
          <w:tcPr>
            <w:tcW w:w="1558" w:type="dxa"/>
            <w:vAlign w:val="center"/>
          </w:tcPr>
          <w:p w14:paraId="356BFCA1"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Maza </w:t>
            </w:r>
            <w:r>
              <w:rPr>
                <w:rFonts w:asciiTheme="minorHAnsi" w:hAnsiTheme="minorHAnsi" w:cs="Arial"/>
                <w:sz w:val="18"/>
                <w:szCs w:val="18"/>
              </w:rPr>
              <w:t>WMA</w:t>
            </w:r>
          </w:p>
        </w:tc>
        <w:tc>
          <w:tcPr>
            <w:tcW w:w="1558" w:type="dxa"/>
            <w:vAlign w:val="center"/>
          </w:tcPr>
          <w:p w14:paraId="0AC774CC"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Western</w:t>
            </w:r>
          </w:p>
        </w:tc>
        <w:tc>
          <w:tcPr>
            <w:tcW w:w="1558" w:type="dxa"/>
            <w:vAlign w:val="center"/>
          </w:tcPr>
          <w:p w14:paraId="20D87474"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184230</w:t>
            </w:r>
          </w:p>
        </w:tc>
        <w:tc>
          <w:tcPr>
            <w:tcW w:w="1558" w:type="dxa"/>
            <w:vAlign w:val="center"/>
          </w:tcPr>
          <w:p w14:paraId="2AF83E6A"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Customary </w:t>
            </w:r>
          </w:p>
        </w:tc>
        <w:tc>
          <w:tcPr>
            <w:tcW w:w="1559" w:type="dxa"/>
            <w:vAlign w:val="center"/>
          </w:tcPr>
          <w:p w14:paraId="107F2BCC"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79BFE8EE" w14:textId="77777777" w:rsidR="00016B1A" w:rsidRPr="003715C3" w:rsidRDefault="00016B1A" w:rsidP="00016B1A">
            <w:pPr>
              <w:rPr>
                <w:rFonts w:asciiTheme="minorHAnsi" w:hAnsiTheme="minorHAnsi"/>
                <w:sz w:val="18"/>
                <w:szCs w:val="18"/>
                <w:highlight w:val="yellow"/>
              </w:rPr>
            </w:pPr>
          </w:p>
        </w:tc>
      </w:tr>
      <w:tr w:rsidR="00016B1A" w:rsidRPr="003715C3" w14:paraId="0FCA270A" w14:textId="77777777" w:rsidTr="00016B1A">
        <w:tc>
          <w:tcPr>
            <w:tcW w:w="1558" w:type="dxa"/>
            <w:vAlign w:val="center"/>
          </w:tcPr>
          <w:p w14:paraId="0F1FC24F"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Mc Adams National Park</w:t>
            </w:r>
          </w:p>
        </w:tc>
        <w:tc>
          <w:tcPr>
            <w:tcW w:w="1558" w:type="dxa"/>
            <w:vAlign w:val="center"/>
          </w:tcPr>
          <w:p w14:paraId="506E0E4A"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Morobe</w:t>
            </w:r>
          </w:p>
        </w:tc>
        <w:tc>
          <w:tcPr>
            <w:tcW w:w="1558" w:type="dxa"/>
            <w:vAlign w:val="center"/>
          </w:tcPr>
          <w:p w14:paraId="29271290"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1,821.00</w:t>
            </w:r>
          </w:p>
        </w:tc>
        <w:tc>
          <w:tcPr>
            <w:tcW w:w="1558" w:type="dxa"/>
            <w:vAlign w:val="center"/>
          </w:tcPr>
          <w:p w14:paraId="5AFFE47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State </w:t>
            </w:r>
          </w:p>
        </w:tc>
        <w:tc>
          <w:tcPr>
            <w:tcW w:w="1559" w:type="dxa"/>
            <w:vAlign w:val="center"/>
          </w:tcPr>
          <w:p w14:paraId="25EBC3DB" w14:textId="77777777" w:rsidR="00016B1A" w:rsidRPr="003715C3" w:rsidRDefault="00016B1A" w:rsidP="00016B1A">
            <w:pPr>
              <w:rPr>
                <w:rFonts w:asciiTheme="minorHAnsi" w:hAnsiTheme="minorHAnsi"/>
                <w:sz w:val="18"/>
                <w:szCs w:val="18"/>
              </w:rPr>
            </w:pPr>
            <w:r w:rsidRPr="006C294B">
              <w:rPr>
                <w:rFonts w:asciiTheme="minorHAnsi" w:hAnsiTheme="minorHAnsi"/>
                <w:sz w:val="18"/>
                <w:szCs w:val="18"/>
              </w:rPr>
              <w:t>Nominally CEPA</w:t>
            </w:r>
          </w:p>
        </w:tc>
        <w:tc>
          <w:tcPr>
            <w:tcW w:w="1559" w:type="dxa"/>
            <w:vAlign w:val="center"/>
          </w:tcPr>
          <w:p w14:paraId="60C56540" w14:textId="77777777" w:rsidR="00016B1A" w:rsidRPr="003715C3" w:rsidRDefault="00016B1A" w:rsidP="00016B1A">
            <w:pPr>
              <w:rPr>
                <w:rFonts w:asciiTheme="minorHAnsi" w:hAnsiTheme="minorHAnsi"/>
                <w:sz w:val="18"/>
                <w:szCs w:val="18"/>
                <w:highlight w:val="yellow"/>
              </w:rPr>
            </w:pPr>
          </w:p>
        </w:tc>
      </w:tr>
      <w:tr w:rsidR="00016B1A" w:rsidRPr="003715C3" w14:paraId="1A94A738" w14:textId="77777777" w:rsidTr="00016B1A">
        <w:tc>
          <w:tcPr>
            <w:tcW w:w="1558" w:type="dxa"/>
            <w:vAlign w:val="center"/>
          </w:tcPr>
          <w:p w14:paraId="5948557E"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Moitaka Wildlife Sanctuary</w:t>
            </w:r>
          </w:p>
        </w:tc>
        <w:tc>
          <w:tcPr>
            <w:tcW w:w="1558" w:type="dxa"/>
            <w:vAlign w:val="center"/>
          </w:tcPr>
          <w:p w14:paraId="470498B7"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National Capital District</w:t>
            </w:r>
          </w:p>
        </w:tc>
        <w:tc>
          <w:tcPr>
            <w:tcW w:w="1558" w:type="dxa"/>
            <w:vAlign w:val="center"/>
          </w:tcPr>
          <w:p w14:paraId="16638B6F"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42.00</w:t>
            </w:r>
          </w:p>
        </w:tc>
        <w:tc>
          <w:tcPr>
            <w:tcW w:w="1558" w:type="dxa"/>
            <w:vAlign w:val="center"/>
          </w:tcPr>
          <w:p w14:paraId="03E8EAD5"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State </w:t>
            </w:r>
          </w:p>
        </w:tc>
        <w:tc>
          <w:tcPr>
            <w:tcW w:w="1559" w:type="dxa"/>
            <w:vAlign w:val="center"/>
          </w:tcPr>
          <w:p w14:paraId="1985A820" w14:textId="77777777" w:rsidR="00016B1A" w:rsidRPr="003715C3" w:rsidRDefault="00016B1A" w:rsidP="00016B1A">
            <w:pPr>
              <w:rPr>
                <w:rFonts w:asciiTheme="minorHAnsi" w:hAnsiTheme="minorHAnsi"/>
                <w:sz w:val="18"/>
                <w:szCs w:val="18"/>
              </w:rPr>
            </w:pPr>
            <w:r w:rsidRPr="006C294B">
              <w:rPr>
                <w:rFonts w:asciiTheme="minorHAnsi" w:hAnsiTheme="minorHAnsi"/>
                <w:sz w:val="18"/>
                <w:szCs w:val="18"/>
              </w:rPr>
              <w:t>Nominally CEPA</w:t>
            </w:r>
          </w:p>
        </w:tc>
        <w:tc>
          <w:tcPr>
            <w:tcW w:w="1559" w:type="dxa"/>
            <w:vAlign w:val="center"/>
          </w:tcPr>
          <w:p w14:paraId="378F96B0"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Moitaka is not functioning and serving its purpose</w:t>
            </w:r>
          </w:p>
        </w:tc>
      </w:tr>
      <w:tr w:rsidR="00016B1A" w:rsidRPr="003715C3" w14:paraId="3F611560" w14:textId="77777777" w:rsidTr="00016B1A">
        <w:tc>
          <w:tcPr>
            <w:tcW w:w="1558" w:type="dxa"/>
            <w:vAlign w:val="center"/>
          </w:tcPr>
          <w:p w14:paraId="53DFDB8C"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Mojirau </w:t>
            </w:r>
            <w:r>
              <w:rPr>
                <w:rFonts w:asciiTheme="minorHAnsi" w:hAnsiTheme="minorHAnsi" w:cs="Arial"/>
                <w:sz w:val="18"/>
                <w:szCs w:val="18"/>
              </w:rPr>
              <w:t>WMA</w:t>
            </w:r>
          </w:p>
        </w:tc>
        <w:tc>
          <w:tcPr>
            <w:tcW w:w="1558" w:type="dxa"/>
            <w:vAlign w:val="center"/>
          </w:tcPr>
          <w:p w14:paraId="4DF65948"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East Sepik</w:t>
            </w:r>
          </w:p>
        </w:tc>
        <w:tc>
          <w:tcPr>
            <w:tcW w:w="1558" w:type="dxa"/>
            <w:vAlign w:val="center"/>
          </w:tcPr>
          <w:p w14:paraId="7ECC0DAC"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5,079.00</w:t>
            </w:r>
          </w:p>
        </w:tc>
        <w:tc>
          <w:tcPr>
            <w:tcW w:w="1558" w:type="dxa"/>
            <w:vAlign w:val="center"/>
          </w:tcPr>
          <w:p w14:paraId="75357C9D"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Customary </w:t>
            </w:r>
          </w:p>
        </w:tc>
        <w:tc>
          <w:tcPr>
            <w:tcW w:w="1559" w:type="dxa"/>
            <w:vAlign w:val="center"/>
          </w:tcPr>
          <w:p w14:paraId="1FFA7A10"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6729885C" w14:textId="77777777" w:rsidR="00016B1A" w:rsidRPr="003715C3" w:rsidRDefault="00016B1A" w:rsidP="00016B1A">
            <w:pPr>
              <w:rPr>
                <w:rFonts w:asciiTheme="minorHAnsi" w:hAnsiTheme="minorHAnsi"/>
                <w:sz w:val="18"/>
                <w:szCs w:val="18"/>
                <w:highlight w:val="yellow"/>
              </w:rPr>
            </w:pPr>
          </w:p>
        </w:tc>
      </w:tr>
      <w:tr w:rsidR="00016B1A" w:rsidRPr="003715C3" w14:paraId="7123F785" w14:textId="77777777" w:rsidTr="00016B1A">
        <w:tc>
          <w:tcPr>
            <w:tcW w:w="1558" w:type="dxa"/>
            <w:vAlign w:val="center"/>
          </w:tcPr>
          <w:p w14:paraId="0A7DE98E"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Mt Gahavisuka Provincial Park</w:t>
            </w:r>
          </w:p>
        </w:tc>
        <w:tc>
          <w:tcPr>
            <w:tcW w:w="1558" w:type="dxa"/>
            <w:vAlign w:val="center"/>
          </w:tcPr>
          <w:p w14:paraId="1B75B2B9"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Eastern Highlands</w:t>
            </w:r>
          </w:p>
        </w:tc>
        <w:tc>
          <w:tcPr>
            <w:tcW w:w="1558" w:type="dxa"/>
            <w:vAlign w:val="center"/>
          </w:tcPr>
          <w:p w14:paraId="0D561749"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77.40</w:t>
            </w:r>
          </w:p>
        </w:tc>
        <w:tc>
          <w:tcPr>
            <w:tcW w:w="1558" w:type="dxa"/>
            <w:vAlign w:val="center"/>
          </w:tcPr>
          <w:p w14:paraId="3AC80836"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State </w:t>
            </w:r>
          </w:p>
        </w:tc>
        <w:tc>
          <w:tcPr>
            <w:tcW w:w="1559" w:type="dxa"/>
            <w:vAlign w:val="center"/>
          </w:tcPr>
          <w:p w14:paraId="26EFDE67" w14:textId="77777777" w:rsidR="00016B1A" w:rsidRPr="003715C3" w:rsidRDefault="00016B1A" w:rsidP="00016B1A">
            <w:pPr>
              <w:rPr>
                <w:rFonts w:asciiTheme="minorHAnsi" w:hAnsiTheme="minorHAnsi"/>
                <w:sz w:val="18"/>
                <w:szCs w:val="18"/>
              </w:rPr>
            </w:pPr>
            <w:r>
              <w:rPr>
                <w:rFonts w:asciiTheme="minorHAnsi" w:hAnsiTheme="minorHAnsi"/>
                <w:sz w:val="18"/>
                <w:szCs w:val="18"/>
              </w:rPr>
              <w:t>Provincial Government</w:t>
            </w:r>
          </w:p>
        </w:tc>
        <w:tc>
          <w:tcPr>
            <w:tcW w:w="1559" w:type="dxa"/>
            <w:vAlign w:val="center"/>
          </w:tcPr>
          <w:p w14:paraId="5B33E6A4" w14:textId="77777777" w:rsidR="00016B1A" w:rsidRPr="003715C3" w:rsidRDefault="00016B1A" w:rsidP="00016B1A">
            <w:pPr>
              <w:rPr>
                <w:rFonts w:asciiTheme="minorHAnsi" w:hAnsiTheme="minorHAnsi"/>
                <w:sz w:val="18"/>
                <w:szCs w:val="18"/>
                <w:highlight w:val="yellow"/>
              </w:rPr>
            </w:pPr>
            <w:r>
              <w:rPr>
                <w:rFonts w:asciiTheme="minorHAnsi" w:hAnsiTheme="minorHAnsi"/>
                <w:sz w:val="18"/>
                <w:szCs w:val="18"/>
              </w:rPr>
              <w:t>Provincial g</w:t>
            </w:r>
            <w:r w:rsidRPr="003715C3">
              <w:rPr>
                <w:rFonts w:asciiTheme="minorHAnsi" w:hAnsiTheme="minorHAnsi"/>
                <w:sz w:val="18"/>
                <w:szCs w:val="18"/>
              </w:rPr>
              <w:t>overnment</w:t>
            </w:r>
          </w:p>
        </w:tc>
      </w:tr>
      <w:tr w:rsidR="00016B1A" w:rsidRPr="003715C3" w14:paraId="4EAC8144" w14:textId="77777777" w:rsidTr="00016B1A">
        <w:tc>
          <w:tcPr>
            <w:tcW w:w="1558" w:type="dxa"/>
            <w:vAlign w:val="center"/>
          </w:tcPr>
          <w:p w14:paraId="0BDB9045"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Mt Kaindi </w:t>
            </w:r>
            <w:r>
              <w:rPr>
                <w:rFonts w:asciiTheme="minorHAnsi" w:hAnsiTheme="minorHAnsi" w:cs="Arial"/>
                <w:sz w:val="18"/>
                <w:szCs w:val="18"/>
              </w:rPr>
              <w:t>WMA</w:t>
            </w:r>
          </w:p>
        </w:tc>
        <w:tc>
          <w:tcPr>
            <w:tcW w:w="1558" w:type="dxa"/>
            <w:vAlign w:val="center"/>
          </w:tcPr>
          <w:p w14:paraId="013A70BA"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Morobe</w:t>
            </w:r>
          </w:p>
        </w:tc>
        <w:tc>
          <w:tcPr>
            <w:tcW w:w="1558" w:type="dxa"/>
            <w:vAlign w:val="center"/>
          </w:tcPr>
          <w:p w14:paraId="3A0331E3"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1,502.00</w:t>
            </w:r>
          </w:p>
        </w:tc>
        <w:tc>
          <w:tcPr>
            <w:tcW w:w="1558" w:type="dxa"/>
            <w:vAlign w:val="center"/>
          </w:tcPr>
          <w:p w14:paraId="279DB2A6"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Customary </w:t>
            </w:r>
          </w:p>
        </w:tc>
        <w:tc>
          <w:tcPr>
            <w:tcW w:w="1559" w:type="dxa"/>
            <w:vAlign w:val="center"/>
          </w:tcPr>
          <w:p w14:paraId="67DB5FCC"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65F6F89D" w14:textId="77777777" w:rsidR="00016B1A" w:rsidRPr="003715C3" w:rsidRDefault="00016B1A" w:rsidP="00016B1A">
            <w:pPr>
              <w:rPr>
                <w:rFonts w:asciiTheme="minorHAnsi" w:hAnsiTheme="minorHAnsi"/>
                <w:sz w:val="18"/>
                <w:szCs w:val="18"/>
                <w:highlight w:val="yellow"/>
              </w:rPr>
            </w:pPr>
          </w:p>
        </w:tc>
      </w:tr>
      <w:tr w:rsidR="00016B1A" w:rsidRPr="003715C3" w14:paraId="2E3EDF2B" w14:textId="77777777" w:rsidTr="00016B1A">
        <w:tc>
          <w:tcPr>
            <w:tcW w:w="1558" w:type="dxa"/>
            <w:vAlign w:val="center"/>
          </w:tcPr>
          <w:p w14:paraId="4AE7EC90"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Mt Susu Natural Reserve</w:t>
            </w:r>
          </w:p>
        </w:tc>
        <w:tc>
          <w:tcPr>
            <w:tcW w:w="1558" w:type="dxa"/>
            <w:vAlign w:val="center"/>
          </w:tcPr>
          <w:p w14:paraId="3E6B2881"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Morobe</w:t>
            </w:r>
          </w:p>
        </w:tc>
        <w:tc>
          <w:tcPr>
            <w:tcW w:w="1558" w:type="dxa"/>
            <w:vAlign w:val="center"/>
          </w:tcPr>
          <w:p w14:paraId="2FFDAEB0"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260.00</w:t>
            </w:r>
          </w:p>
        </w:tc>
        <w:tc>
          <w:tcPr>
            <w:tcW w:w="1558" w:type="dxa"/>
            <w:vAlign w:val="center"/>
          </w:tcPr>
          <w:p w14:paraId="322356E7"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Customary and state</w:t>
            </w:r>
          </w:p>
        </w:tc>
        <w:tc>
          <w:tcPr>
            <w:tcW w:w="1559" w:type="dxa"/>
            <w:vAlign w:val="center"/>
          </w:tcPr>
          <w:p w14:paraId="10C9A1E7" w14:textId="77777777" w:rsidR="00016B1A" w:rsidRPr="003715C3" w:rsidRDefault="00016B1A" w:rsidP="00016B1A">
            <w:pPr>
              <w:rPr>
                <w:rFonts w:asciiTheme="minorHAnsi" w:hAnsiTheme="minorHAnsi"/>
                <w:sz w:val="18"/>
                <w:szCs w:val="18"/>
              </w:rPr>
            </w:pPr>
            <w:r w:rsidRPr="006C294B">
              <w:rPr>
                <w:rFonts w:asciiTheme="minorHAnsi" w:hAnsiTheme="minorHAnsi"/>
                <w:sz w:val="18"/>
                <w:szCs w:val="18"/>
              </w:rPr>
              <w:t>Nominally CEPA</w:t>
            </w:r>
          </w:p>
        </w:tc>
        <w:tc>
          <w:tcPr>
            <w:tcW w:w="1559" w:type="dxa"/>
            <w:vAlign w:val="center"/>
          </w:tcPr>
          <w:p w14:paraId="2254E76C" w14:textId="77777777" w:rsidR="00016B1A" w:rsidRPr="003715C3" w:rsidRDefault="00016B1A" w:rsidP="00016B1A">
            <w:pPr>
              <w:rPr>
                <w:rFonts w:asciiTheme="minorHAnsi" w:hAnsiTheme="minorHAnsi"/>
                <w:sz w:val="18"/>
                <w:szCs w:val="18"/>
                <w:highlight w:val="yellow"/>
              </w:rPr>
            </w:pPr>
          </w:p>
        </w:tc>
      </w:tr>
      <w:tr w:rsidR="00016B1A" w:rsidRPr="003715C3" w14:paraId="58D69A6B" w14:textId="77777777" w:rsidTr="00016B1A">
        <w:tc>
          <w:tcPr>
            <w:tcW w:w="1558" w:type="dxa"/>
            <w:vAlign w:val="center"/>
          </w:tcPr>
          <w:p w14:paraId="3D0452A8"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Mt Wilhelm National Park</w:t>
            </w:r>
          </w:p>
        </w:tc>
        <w:tc>
          <w:tcPr>
            <w:tcW w:w="1558" w:type="dxa"/>
            <w:vAlign w:val="center"/>
          </w:tcPr>
          <w:p w14:paraId="69E3CF4B"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Simbu</w:t>
            </w:r>
          </w:p>
        </w:tc>
        <w:tc>
          <w:tcPr>
            <w:tcW w:w="1558" w:type="dxa"/>
            <w:vAlign w:val="center"/>
          </w:tcPr>
          <w:p w14:paraId="63946F66"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817.00</w:t>
            </w:r>
          </w:p>
        </w:tc>
        <w:tc>
          <w:tcPr>
            <w:tcW w:w="1558" w:type="dxa"/>
            <w:vAlign w:val="center"/>
          </w:tcPr>
          <w:p w14:paraId="50827F4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State </w:t>
            </w:r>
          </w:p>
        </w:tc>
        <w:tc>
          <w:tcPr>
            <w:tcW w:w="1559" w:type="dxa"/>
            <w:vAlign w:val="center"/>
          </w:tcPr>
          <w:p w14:paraId="3958F3B3" w14:textId="77777777" w:rsidR="00016B1A" w:rsidRPr="003715C3" w:rsidRDefault="00016B1A" w:rsidP="00016B1A">
            <w:pPr>
              <w:rPr>
                <w:rFonts w:asciiTheme="minorHAnsi" w:hAnsiTheme="minorHAnsi"/>
                <w:sz w:val="18"/>
                <w:szCs w:val="18"/>
              </w:rPr>
            </w:pPr>
            <w:r w:rsidRPr="006C294B">
              <w:rPr>
                <w:rFonts w:asciiTheme="minorHAnsi" w:hAnsiTheme="minorHAnsi"/>
                <w:sz w:val="18"/>
                <w:szCs w:val="18"/>
              </w:rPr>
              <w:t>Nominally CEPA</w:t>
            </w:r>
          </w:p>
        </w:tc>
        <w:tc>
          <w:tcPr>
            <w:tcW w:w="1559" w:type="dxa"/>
            <w:vAlign w:val="center"/>
          </w:tcPr>
          <w:p w14:paraId="2489E302"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Investment promotion authority, Provincial Government</w:t>
            </w:r>
          </w:p>
        </w:tc>
      </w:tr>
      <w:tr w:rsidR="00016B1A" w:rsidRPr="003715C3" w14:paraId="0F187A89" w14:textId="77777777" w:rsidTr="00016B1A">
        <w:tc>
          <w:tcPr>
            <w:tcW w:w="1558" w:type="dxa"/>
            <w:vAlign w:val="center"/>
          </w:tcPr>
          <w:p w14:paraId="3BEEDAC8"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Namanatabu Reserves</w:t>
            </w:r>
          </w:p>
        </w:tc>
        <w:tc>
          <w:tcPr>
            <w:tcW w:w="1558" w:type="dxa"/>
            <w:vAlign w:val="center"/>
          </w:tcPr>
          <w:p w14:paraId="554BF150"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Central</w:t>
            </w:r>
          </w:p>
        </w:tc>
        <w:tc>
          <w:tcPr>
            <w:tcW w:w="1558" w:type="dxa"/>
            <w:vAlign w:val="center"/>
          </w:tcPr>
          <w:p w14:paraId="5D756EEA"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29.00</w:t>
            </w:r>
          </w:p>
        </w:tc>
        <w:tc>
          <w:tcPr>
            <w:tcW w:w="1558" w:type="dxa"/>
            <w:vAlign w:val="center"/>
          </w:tcPr>
          <w:p w14:paraId="7D2CF393"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State </w:t>
            </w:r>
          </w:p>
        </w:tc>
        <w:tc>
          <w:tcPr>
            <w:tcW w:w="1559" w:type="dxa"/>
            <w:vAlign w:val="center"/>
          </w:tcPr>
          <w:p w14:paraId="4089562C" w14:textId="77777777" w:rsidR="00016B1A" w:rsidRPr="003715C3" w:rsidRDefault="00016B1A" w:rsidP="00016B1A">
            <w:pPr>
              <w:rPr>
                <w:rFonts w:asciiTheme="minorHAnsi" w:hAnsiTheme="minorHAnsi"/>
                <w:sz w:val="18"/>
                <w:szCs w:val="18"/>
              </w:rPr>
            </w:pPr>
            <w:r w:rsidRPr="006C294B">
              <w:rPr>
                <w:rFonts w:asciiTheme="minorHAnsi" w:hAnsiTheme="minorHAnsi"/>
                <w:sz w:val="18"/>
                <w:szCs w:val="18"/>
              </w:rPr>
              <w:t>Nominally CEPA</w:t>
            </w:r>
          </w:p>
        </w:tc>
        <w:tc>
          <w:tcPr>
            <w:tcW w:w="1559" w:type="dxa"/>
            <w:vAlign w:val="center"/>
          </w:tcPr>
          <w:p w14:paraId="6FBBB4EA" w14:textId="77777777" w:rsidR="00016B1A" w:rsidRPr="003715C3" w:rsidRDefault="00016B1A" w:rsidP="00016B1A">
            <w:pPr>
              <w:rPr>
                <w:rFonts w:asciiTheme="minorHAnsi" w:hAnsiTheme="minorHAnsi"/>
                <w:sz w:val="18"/>
                <w:szCs w:val="18"/>
                <w:highlight w:val="yellow"/>
              </w:rPr>
            </w:pPr>
          </w:p>
        </w:tc>
      </w:tr>
      <w:tr w:rsidR="00016B1A" w:rsidRPr="003715C3" w14:paraId="2BA2CA8F" w14:textId="77777777" w:rsidTr="00016B1A">
        <w:tc>
          <w:tcPr>
            <w:tcW w:w="1558" w:type="dxa"/>
            <w:vAlign w:val="center"/>
          </w:tcPr>
          <w:p w14:paraId="3921814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Nanuk Island District Park</w:t>
            </w:r>
          </w:p>
        </w:tc>
        <w:tc>
          <w:tcPr>
            <w:tcW w:w="1558" w:type="dxa"/>
            <w:vAlign w:val="center"/>
          </w:tcPr>
          <w:p w14:paraId="55689040"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East New Britain</w:t>
            </w:r>
          </w:p>
        </w:tc>
        <w:tc>
          <w:tcPr>
            <w:tcW w:w="1558" w:type="dxa"/>
            <w:vAlign w:val="center"/>
          </w:tcPr>
          <w:p w14:paraId="2772C7D6"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12.00</w:t>
            </w:r>
          </w:p>
        </w:tc>
        <w:tc>
          <w:tcPr>
            <w:tcW w:w="1558" w:type="dxa"/>
            <w:vAlign w:val="center"/>
          </w:tcPr>
          <w:p w14:paraId="79691563"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State </w:t>
            </w:r>
          </w:p>
        </w:tc>
        <w:tc>
          <w:tcPr>
            <w:tcW w:w="1559" w:type="dxa"/>
            <w:vAlign w:val="center"/>
          </w:tcPr>
          <w:p w14:paraId="4F665D17" w14:textId="77777777" w:rsidR="00016B1A" w:rsidRPr="003715C3" w:rsidRDefault="00016B1A" w:rsidP="00016B1A">
            <w:pPr>
              <w:rPr>
                <w:rFonts w:asciiTheme="minorHAnsi" w:hAnsiTheme="minorHAnsi"/>
                <w:sz w:val="18"/>
                <w:szCs w:val="18"/>
              </w:rPr>
            </w:pPr>
            <w:r>
              <w:rPr>
                <w:rFonts w:asciiTheme="minorHAnsi" w:hAnsiTheme="minorHAnsi"/>
                <w:sz w:val="18"/>
                <w:szCs w:val="18"/>
              </w:rPr>
              <w:t>District Administration</w:t>
            </w:r>
          </w:p>
        </w:tc>
        <w:tc>
          <w:tcPr>
            <w:tcW w:w="1559" w:type="dxa"/>
            <w:vAlign w:val="center"/>
          </w:tcPr>
          <w:p w14:paraId="250E2B60" w14:textId="77777777" w:rsidR="00016B1A" w:rsidRPr="003715C3" w:rsidRDefault="00016B1A" w:rsidP="00016B1A">
            <w:pPr>
              <w:rPr>
                <w:rFonts w:asciiTheme="minorHAnsi" w:hAnsiTheme="minorHAnsi"/>
                <w:sz w:val="18"/>
                <w:szCs w:val="18"/>
                <w:highlight w:val="yellow"/>
              </w:rPr>
            </w:pPr>
          </w:p>
        </w:tc>
      </w:tr>
      <w:tr w:rsidR="00016B1A" w:rsidRPr="003715C3" w14:paraId="3593FD07" w14:textId="77777777" w:rsidTr="00016B1A">
        <w:tc>
          <w:tcPr>
            <w:tcW w:w="1558" w:type="dxa"/>
            <w:vAlign w:val="center"/>
          </w:tcPr>
          <w:p w14:paraId="1F418AC5"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Ndrolowa </w:t>
            </w:r>
            <w:r>
              <w:rPr>
                <w:rFonts w:asciiTheme="minorHAnsi" w:hAnsiTheme="minorHAnsi" w:cs="Arial"/>
                <w:sz w:val="18"/>
                <w:szCs w:val="18"/>
              </w:rPr>
              <w:t>WMA</w:t>
            </w:r>
          </w:p>
        </w:tc>
        <w:tc>
          <w:tcPr>
            <w:tcW w:w="1558" w:type="dxa"/>
            <w:vAlign w:val="center"/>
          </w:tcPr>
          <w:p w14:paraId="30757199"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Manus</w:t>
            </w:r>
          </w:p>
        </w:tc>
        <w:tc>
          <w:tcPr>
            <w:tcW w:w="1558" w:type="dxa"/>
            <w:vAlign w:val="center"/>
          </w:tcPr>
          <w:p w14:paraId="2493BFBE"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5,850.00</w:t>
            </w:r>
          </w:p>
        </w:tc>
        <w:tc>
          <w:tcPr>
            <w:tcW w:w="1558" w:type="dxa"/>
            <w:vAlign w:val="center"/>
          </w:tcPr>
          <w:p w14:paraId="532FA899"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Customary </w:t>
            </w:r>
          </w:p>
        </w:tc>
        <w:tc>
          <w:tcPr>
            <w:tcW w:w="1559" w:type="dxa"/>
            <w:vAlign w:val="center"/>
          </w:tcPr>
          <w:p w14:paraId="6663E7D8"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21C249C0" w14:textId="77777777" w:rsidR="00016B1A" w:rsidRPr="003715C3" w:rsidRDefault="00016B1A" w:rsidP="00016B1A">
            <w:pPr>
              <w:rPr>
                <w:rFonts w:asciiTheme="minorHAnsi" w:hAnsiTheme="minorHAnsi"/>
                <w:sz w:val="18"/>
                <w:szCs w:val="18"/>
                <w:highlight w:val="yellow"/>
              </w:rPr>
            </w:pPr>
          </w:p>
        </w:tc>
      </w:tr>
      <w:tr w:rsidR="00016B1A" w:rsidRPr="003715C3" w14:paraId="208D1F65" w14:textId="77777777" w:rsidTr="00016B1A">
        <w:tc>
          <w:tcPr>
            <w:tcW w:w="1558" w:type="dxa"/>
            <w:vAlign w:val="center"/>
          </w:tcPr>
          <w:p w14:paraId="095ECAD1"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Neiru (Aird Hills) </w:t>
            </w:r>
            <w:r>
              <w:rPr>
                <w:rFonts w:asciiTheme="minorHAnsi" w:hAnsiTheme="minorHAnsi" w:cs="Arial"/>
                <w:sz w:val="18"/>
                <w:szCs w:val="18"/>
              </w:rPr>
              <w:t>WMA</w:t>
            </w:r>
          </w:p>
        </w:tc>
        <w:tc>
          <w:tcPr>
            <w:tcW w:w="1558" w:type="dxa"/>
            <w:vAlign w:val="center"/>
          </w:tcPr>
          <w:p w14:paraId="14975C2A"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Gulf</w:t>
            </w:r>
          </w:p>
        </w:tc>
        <w:tc>
          <w:tcPr>
            <w:tcW w:w="1558" w:type="dxa"/>
            <w:vAlign w:val="center"/>
          </w:tcPr>
          <w:p w14:paraId="0DB77F7E"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3.98</w:t>
            </w:r>
          </w:p>
        </w:tc>
        <w:tc>
          <w:tcPr>
            <w:tcW w:w="1558" w:type="dxa"/>
            <w:vAlign w:val="center"/>
          </w:tcPr>
          <w:p w14:paraId="53A2BC25"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Customary </w:t>
            </w:r>
          </w:p>
        </w:tc>
        <w:tc>
          <w:tcPr>
            <w:tcW w:w="1559" w:type="dxa"/>
            <w:vAlign w:val="center"/>
          </w:tcPr>
          <w:p w14:paraId="2518BA33"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40ABF970" w14:textId="77777777" w:rsidR="00016B1A" w:rsidRPr="003715C3" w:rsidRDefault="00016B1A" w:rsidP="00016B1A">
            <w:pPr>
              <w:rPr>
                <w:rFonts w:asciiTheme="minorHAnsi" w:hAnsiTheme="minorHAnsi"/>
                <w:sz w:val="18"/>
                <w:szCs w:val="18"/>
                <w:highlight w:val="yellow"/>
              </w:rPr>
            </w:pPr>
          </w:p>
        </w:tc>
      </w:tr>
      <w:tr w:rsidR="00016B1A" w:rsidRPr="003715C3" w14:paraId="3F00019C" w14:textId="77777777" w:rsidTr="00016B1A">
        <w:tc>
          <w:tcPr>
            <w:tcW w:w="1558" w:type="dxa"/>
            <w:vAlign w:val="center"/>
          </w:tcPr>
          <w:p w14:paraId="60FA3A2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Nusareng </w:t>
            </w:r>
            <w:r>
              <w:rPr>
                <w:rFonts w:asciiTheme="minorHAnsi" w:hAnsiTheme="minorHAnsi" w:cs="Arial"/>
                <w:sz w:val="18"/>
                <w:szCs w:val="18"/>
              </w:rPr>
              <w:t>WMA</w:t>
            </w:r>
          </w:p>
        </w:tc>
        <w:tc>
          <w:tcPr>
            <w:tcW w:w="1558" w:type="dxa"/>
            <w:vAlign w:val="center"/>
          </w:tcPr>
          <w:p w14:paraId="7A951F63"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Morobe</w:t>
            </w:r>
          </w:p>
        </w:tc>
        <w:tc>
          <w:tcPr>
            <w:tcW w:w="1558" w:type="dxa"/>
            <w:vAlign w:val="center"/>
          </w:tcPr>
          <w:p w14:paraId="45E20E87"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22.23</w:t>
            </w:r>
          </w:p>
        </w:tc>
        <w:tc>
          <w:tcPr>
            <w:tcW w:w="1558" w:type="dxa"/>
            <w:vAlign w:val="center"/>
          </w:tcPr>
          <w:p w14:paraId="0C542ABC"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Customary </w:t>
            </w:r>
          </w:p>
        </w:tc>
        <w:tc>
          <w:tcPr>
            <w:tcW w:w="1559" w:type="dxa"/>
            <w:vAlign w:val="center"/>
          </w:tcPr>
          <w:p w14:paraId="13F83209"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33A43E8A" w14:textId="77777777" w:rsidR="00016B1A" w:rsidRPr="003715C3" w:rsidRDefault="00016B1A" w:rsidP="00016B1A">
            <w:pPr>
              <w:rPr>
                <w:rFonts w:asciiTheme="minorHAnsi" w:hAnsiTheme="minorHAnsi"/>
                <w:sz w:val="18"/>
                <w:szCs w:val="18"/>
                <w:highlight w:val="yellow"/>
              </w:rPr>
            </w:pPr>
          </w:p>
        </w:tc>
      </w:tr>
      <w:tr w:rsidR="00016B1A" w:rsidRPr="003715C3" w14:paraId="05A6B586" w14:textId="77777777" w:rsidTr="00016B1A">
        <w:tc>
          <w:tcPr>
            <w:tcW w:w="1558" w:type="dxa"/>
            <w:vAlign w:val="center"/>
          </w:tcPr>
          <w:p w14:paraId="7E4A9077"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Oi Mada Waa </w:t>
            </w:r>
            <w:r>
              <w:rPr>
                <w:rFonts w:asciiTheme="minorHAnsi" w:hAnsiTheme="minorHAnsi" w:cs="Arial"/>
                <w:sz w:val="18"/>
                <w:szCs w:val="18"/>
              </w:rPr>
              <w:t>WMA</w:t>
            </w:r>
          </w:p>
        </w:tc>
        <w:tc>
          <w:tcPr>
            <w:tcW w:w="1558" w:type="dxa"/>
            <w:vAlign w:val="center"/>
          </w:tcPr>
          <w:p w14:paraId="0D951A6C"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Milne Bay</w:t>
            </w:r>
          </w:p>
        </w:tc>
        <w:tc>
          <w:tcPr>
            <w:tcW w:w="1558" w:type="dxa"/>
            <w:vAlign w:val="center"/>
          </w:tcPr>
          <w:p w14:paraId="2C23580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22840</w:t>
            </w:r>
          </w:p>
        </w:tc>
        <w:tc>
          <w:tcPr>
            <w:tcW w:w="1558" w:type="dxa"/>
            <w:vAlign w:val="center"/>
          </w:tcPr>
          <w:p w14:paraId="62F41619"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Customary </w:t>
            </w:r>
          </w:p>
        </w:tc>
        <w:tc>
          <w:tcPr>
            <w:tcW w:w="1559" w:type="dxa"/>
            <w:vAlign w:val="center"/>
          </w:tcPr>
          <w:p w14:paraId="4900A0F6"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382BDC14" w14:textId="77777777" w:rsidR="00016B1A" w:rsidRPr="003715C3" w:rsidRDefault="00016B1A" w:rsidP="00016B1A">
            <w:pPr>
              <w:rPr>
                <w:rFonts w:asciiTheme="minorHAnsi" w:hAnsiTheme="minorHAnsi"/>
                <w:sz w:val="18"/>
                <w:szCs w:val="18"/>
                <w:highlight w:val="yellow"/>
              </w:rPr>
            </w:pPr>
          </w:p>
        </w:tc>
      </w:tr>
      <w:tr w:rsidR="00016B1A" w:rsidRPr="003715C3" w14:paraId="2B352D9E" w14:textId="77777777" w:rsidTr="00016B1A">
        <w:tc>
          <w:tcPr>
            <w:tcW w:w="1558" w:type="dxa"/>
            <w:vAlign w:val="center"/>
          </w:tcPr>
          <w:p w14:paraId="678E8961"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Paga Hill Scenic Reserve</w:t>
            </w:r>
          </w:p>
        </w:tc>
        <w:tc>
          <w:tcPr>
            <w:tcW w:w="1558" w:type="dxa"/>
            <w:vAlign w:val="center"/>
          </w:tcPr>
          <w:p w14:paraId="623934D0"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National Capital District</w:t>
            </w:r>
          </w:p>
        </w:tc>
        <w:tc>
          <w:tcPr>
            <w:tcW w:w="1558" w:type="dxa"/>
            <w:vAlign w:val="center"/>
          </w:tcPr>
          <w:p w14:paraId="47AC02F4"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13.12</w:t>
            </w:r>
          </w:p>
        </w:tc>
        <w:tc>
          <w:tcPr>
            <w:tcW w:w="1558" w:type="dxa"/>
            <w:vAlign w:val="center"/>
          </w:tcPr>
          <w:p w14:paraId="2CFA19FE"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State </w:t>
            </w:r>
          </w:p>
        </w:tc>
        <w:tc>
          <w:tcPr>
            <w:tcW w:w="1559" w:type="dxa"/>
            <w:vAlign w:val="center"/>
          </w:tcPr>
          <w:p w14:paraId="11C3E677" w14:textId="77777777" w:rsidR="00016B1A" w:rsidRPr="003715C3" w:rsidRDefault="00016B1A" w:rsidP="00016B1A">
            <w:pPr>
              <w:rPr>
                <w:rFonts w:asciiTheme="minorHAnsi" w:hAnsiTheme="minorHAnsi"/>
                <w:sz w:val="18"/>
                <w:szCs w:val="18"/>
              </w:rPr>
            </w:pPr>
            <w:r w:rsidRPr="006C294B">
              <w:rPr>
                <w:rFonts w:asciiTheme="minorHAnsi" w:hAnsiTheme="minorHAnsi"/>
                <w:sz w:val="18"/>
                <w:szCs w:val="18"/>
              </w:rPr>
              <w:t>Nominally CEPA</w:t>
            </w:r>
          </w:p>
        </w:tc>
        <w:tc>
          <w:tcPr>
            <w:tcW w:w="1559" w:type="dxa"/>
            <w:vAlign w:val="center"/>
          </w:tcPr>
          <w:p w14:paraId="236D17C2"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The Scenic Reserve has been destroyed through development</w:t>
            </w:r>
          </w:p>
        </w:tc>
      </w:tr>
      <w:tr w:rsidR="00016B1A" w:rsidRPr="003715C3" w14:paraId="65D0556D" w14:textId="77777777" w:rsidTr="00016B1A">
        <w:tc>
          <w:tcPr>
            <w:tcW w:w="1558" w:type="dxa"/>
            <w:vAlign w:val="center"/>
          </w:tcPr>
          <w:p w14:paraId="3223CC75"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Pirung Eight Islands </w:t>
            </w:r>
            <w:r>
              <w:rPr>
                <w:rFonts w:asciiTheme="minorHAnsi" w:hAnsiTheme="minorHAnsi" w:cs="Arial"/>
                <w:sz w:val="18"/>
                <w:szCs w:val="18"/>
              </w:rPr>
              <w:t>WMA</w:t>
            </w:r>
          </w:p>
        </w:tc>
        <w:tc>
          <w:tcPr>
            <w:tcW w:w="1558" w:type="dxa"/>
            <w:vAlign w:val="center"/>
          </w:tcPr>
          <w:p w14:paraId="226777FA"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North Solomons</w:t>
            </w:r>
          </w:p>
        </w:tc>
        <w:tc>
          <w:tcPr>
            <w:tcW w:w="1558" w:type="dxa"/>
            <w:vAlign w:val="center"/>
          </w:tcPr>
          <w:p w14:paraId="767272A1"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43200</w:t>
            </w:r>
          </w:p>
        </w:tc>
        <w:tc>
          <w:tcPr>
            <w:tcW w:w="1558" w:type="dxa"/>
            <w:vAlign w:val="center"/>
          </w:tcPr>
          <w:p w14:paraId="1FA48F43"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Customary </w:t>
            </w:r>
          </w:p>
        </w:tc>
        <w:tc>
          <w:tcPr>
            <w:tcW w:w="1559" w:type="dxa"/>
            <w:vAlign w:val="center"/>
          </w:tcPr>
          <w:p w14:paraId="0718D216"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5E405A2D" w14:textId="77777777" w:rsidR="00016B1A" w:rsidRPr="003715C3" w:rsidRDefault="00016B1A" w:rsidP="00016B1A">
            <w:pPr>
              <w:rPr>
                <w:rFonts w:asciiTheme="minorHAnsi" w:hAnsiTheme="minorHAnsi"/>
                <w:sz w:val="18"/>
                <w:szCs w:val="18"/>
                <w:highlight w:val="yellow"/>
              </w:rPr>
            </w:pPr>
          </w:p>
        </w:tc>
      </w:tr>
      <w:tr w:rsidR="00016B1A" w:rsidRPr="003715C3" w14:paraId="44B30637" w14:textId="77777777" w:rsidTr="00016B1A">
        <w:tc>
          <w:tcPr>
            <w:tcW w:w="1558" w:type="dxa"/>
            <w:vAlign w:val="center"/>
          </w:tcPr>
          <w:p w14:paraId="046A11B7"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Pokili </w:t>
            </w:r>
            <w:r>
              <w:rPr>
                <w:rFonts w:asciiTheme="minorHAnsi" w:hAnsiTheme="minorHAnsi" w:cs="Arial"/>
                <w:sz w:val="18"/>
                <w:szCs w:val="18"/>
              </w:rPr>
              <w:t>WMA</w:t>
            </w:r>
          </w:p>
        </w:tc>
        <w:tc>
          <w:tcPr>
            <w:tcW w:w="1558" w:type="dxa"/>
            <w:vAlign w:val="center"/>
          </w:tcPr>
          <w:p w14:paraId="74364828"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West New Britain</w:t>
            </w:r>
          </w:p>
        </w:tc>
        <w:tc>
          <w:tcPr>
            <w:tcW w:w="1558" w:type="dxa"/>
            <w:vAlign w:val="center"/>
          </w:tcPr>
          <w:p w14:paraId="617B2CF3"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9,840.00</w:t>
            </w:r>
          </w:p>
        </w:tc>
        <w:tc>
          <w:tcPr>
            <w:tcW w:w="1558" w:type="dxa"/>
            <w:vAlign w:val="center"/>
          </w:tcPr>
          <w:p w14:paraId="4D78616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Customary </w:t>
            </w:r>
          </w:p>
        </w:tc>
        <w:tc>
          <w:tcPr>
            <w:tcW w:w="1559" w:type="dxa"/>
            <w:vAlign w:val="center"/>
          </w:tcPr>
          <w:p w14:paraId="1E3CD727"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1F16B1E3"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UNDP, provincial government</w:t>
            </w:r>
          </w:p>
        </w:tc>
      </w:tr>
      <w:tr w:rsidR="00016B1A" w:rsidRPr="003715C3" w14:paraId="48B06FDE" w14:textId="77777777" w:rsidTr="00016B1A">
        <w:tc>
          <w:tcPr>
            <w:tcW w:w="1558" w:type="dxa"/>
            <w:vAlign w:val="center"/>
          </w:tcPr>
          <w:p w14:paraId="23024107"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Ranba </w:t>
            </w:r>
            <w:r>
              <w:rPr>
                <w:rFonts w:asciiTheme="minorHAnsi" w:hAnsiTheme="minorHAnsi" w:cs="Arial"/>
                <w:sz w:val="18"/>
                <w:szCs w:val="18"/>
              </w:rPr>
              <w:t>WMA</w:t>
            </w:r>
          </w:p>
        </w:tc>
        <w:tc>
          <w:tcPr>
            <w:tcW w:w="1558" w:type="dxa"/>
            <w:vAlign w:val="center"/>
          </w:tcPr>
          <w:p w14:paraId="2885633D"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Madang</w:t>
            </w:r>
          </w:p>
        </w:tc>
        <w:tc>
          <w:tcPr>
            <w:tcW w:w="1558" w:type="dxa"/>
            <w:vAlign w:val="center"/>
          </w:tcPr>
          <w:p w14:paraId="203CEFC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41922</w:t>
            </w:r>
          </w:p>
        </w:tc>
        <w:tc>
          <w:tcPr>
            <w:tcW w:w="1558" w:type="dxa"/>
            <w:vAlign w:val="center"/>
          </w:tcPr>
          <w:p w14:paraId="5CC69BB9"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Customary </w:t>
            </w:r>
          </w:p>
        </w:tc>
        <w:tc>
          <w:tcPr>
            <w:tcW w:w="1559" w:type="dxa"/>
            <w:vAlign w:val="center"/>
          </w:tcPr>
          <w:p w14:paraId="4A50F587"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1EE81669" w14:textId="77777777" w:rsidR="00016B1A" w:rsidRPr="003715C3" w:rsidRDefault="00016B1A" w:rsidP="00016B1A">
            <w:pPr>
              <w:rPr>
                <w:rFonts w:asciiTheme="minorHAnsi" w:hAnsiTheme="minorHAnsi"/>
                <w:sz w:val="18"/>
                <w:szCs w:val="18"/>
                <w:highlight w:val="yellow"/>
              </w:rPr>
            </w:pPr>
          </w:p>
        </w:tc>
      </w:tr>
      <w:tr w:rsidR="00016B1A" w:rsidRPr="003715C3" w14:paraId="5B2C208C" w14:textId="77777777" w:rsidTr="00016B1A">
        <w:tc>
          <w:tcPr>
            <w:tcW w:w="1558" w:type="dxa"/>
            <w:vAlign w:val="center"/>
          </w:tcPr>
          <w:p w14:paraId="33C07A8E"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Ranba Wildlife Sanctuary</w:t>
            </w:r>
          </w:p>
        </w:tc>
        <w:tc>
          <w:tcPr>
            <w:tcW w:w="1558" w:type="dxa"/>
            <w:vAlign w:val="center"/>
          </w:tcPr>
          <w:p w14:paraId="7A2A6A6E"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Madang</w:t>
            </w:r>
          </w:p>
        </w:tc>
        <w:tc>
          <w:tcPr>
            <w:tcW w:w="1558" w:type="dxa"/>
            <w:vAlign w:val="center"/>
          </w:tcPr>
          <w:p w14:paraId="4841FDCA"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15,724.00</w:t>
            </w:r>
          </w:p>
        </w:tc>
        <w:tc>
          <w:tcPr>
            <w:tcW w:w="1558" w:type="dxa"/>
            <w:vAlign w:val="center"/>
          </w:tcPr>
          <w:p w14:paraId="26B203BA"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State </w:t>
            </w:r>
          </w:p>
        </w:tc>
        <w:tc>
          <w:tcPr>
            <w:tcW w:w="1559" w:type="dxa"/>
            <w:vAlign w:val="center"/>
          </w:tcPr>
          <w:p w14:paraId="1645CC24" w14:textId="77777777" w:rsidR="00016B1A" w:rsidRPr="003715C3" w:rsidRDefault="00016B1A" w:rsidP="00016B1A">
            <w:pPr>
              <w:rPr>
                <w:rFonts w:asciiTheme="minorHAnsi" w:hAnsiTheme="minorHAnsi"/>
                <w:sz w:val="18"/>
                <w:szCs w:val="18"/>
              </w:rPr>
            </w:pPr>
            <w:r w:rsidRPr="006C294B">
              <w:rPr>
                <w:rFonts w:asciiTheme="minorHAnsi" w:hAnsiTheme="minorHAnsi"/>
                <w:sz w:val="18"/>
                <w:szCs w:val="18"/>
              </w:rPr>
              <w:t>Nominally CEPA</w:t>
            </w:r>
          </w:p>
        </w:tc>
        <w:tc>
          <w:tcPr>
            <w:tcW w:w="1559" w:type="dxa"/>
            <w:vAlign w:val="center"/>
          </w:tcPr>
          <w:p w14:paraId="0EB54531" w14:textId="77777777" w:rsidR="00016B1A" w:rsidRPr="003715C3" w:rsidRDefault="00016B1A" w:rsidP="00016B1A">
            <w:pPr>
              <w:rPr>
                <w:rFonts w:asciiTheme="minorHAnsi" w:hAnsiTheme="minorHAnsi"/>
                <w:sz w:val="18"/>
                <w:szCs w:val="18"/>
                <w:highlight w:val="yellow"/>
              </w:rPr>
            </w:pPr>
          </w:p>
        </w:tc>
      </w:tr>
      <w:tr w:rsidR="00016B1A" w:rsidRPr="003715C3" w14:paraId="2A45E8D9" w14:textId="77777777" w:rsidTr="00016B1A">
        <w:tc>
          <w:tcPr>
            <w:tcW w:w="1558" w:type="dxa"/>
            <w:vAlign w:val="center"/>
          </w:tcPr>
          <w:p w14:paraId="46E97A18"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Sawataitai </w:t>
            </w:r>
            <w:r>
              <w:rPr>
                <w:rFonts w:asciiTheme="minorHAnsi" w:hAnsiTheme="minorHAnsi" w:cs="Arial"/>
                <w:sz w:val="18"/>
                <w:szCs w:val="18"/>
              </w:rPr>
              <w:t>WMA</w:t>
            </w:r>
          </w:p>
        </w:tc>
        <w:tc>
          <w:tcPr>
            <w:tcW w:w="1558" w:type="dxa"/>
            <w:vAlign w:val="center"/>
          </w:tcPr>
          <w:p w14:paraId="05FDBF64"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Milne Bay</w:t>
            </w:r>
          </w:p>
        </w:tc>
        <w:tc>
          <w:tcPr>
            <w:tcW w:w="1558" w:type="dxa"/>
            <w:vAlign w:val="center"/>
          </w:tcPr>
          <w:p w14:paraId="72A41C8B"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700.00</w:t>
            </w:r>
          </w:p>
        </w:tc>
        <w:tc>
          <w:tcPr>
            <w:tcW w:w="1558" w:type="dxa"/>
            <w:vAlign w:val="center"/>
          </w:tcPr>
          <w:p w14:paraId="1CE7E9B3"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Customary </w:t>
            </w:r>
          </w:p>
        </w:tc>
        <w:tc>
          <w:tcPr>
            <w:tcW w:w="1559" w:type="dxa"/>
            <w:vAlign w:val="center"/>
          </w:tcPr>
          <w:p w14:paraId="07FD2C68"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169D43FC" w14:textId="77777777" w:rsidR="00016B1A" w:rsidRPr="003715C3" w:rsidRDefault="00016B1A" w:rsidP="00016B1A">
            <w:pPr>
              <w:rPr>
                <w:rFonts w:asciiTheme="minorHAnsi" w:hAnsiTheme="minorHAnsi"/>
                <w:sz w:val="18"/>
                <w:szCs w:val="18"/>
                <w:highlight w:val="yellow"/>
              </w:rPr>
            </w:pPr>
          </w:p>
        </w:tc>
      </w:tr>
      <w:tr w:rsidR="00016B1A" w:rsidRPr="003715C3" w14:paraId="4D29C05E" w14:textId="77777777" w:rsidTr="00016B1A">
        <w:tc>
          <w:tcPr>
            <w:tcW w:w="1558" w:type="dxa"/>
            <w:vAlign w:val="center"/>
          </w:tcPr>
          <w:p w14:paraId="57029F8D"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Tab Island WMA</w:t>
            </w:r>
          </w:p>
        </w:tc>
        <w:tc>
          <w:tcPr>
            <w:tcW w:w="1558" w:type="dxa"/>
            <w:vAlign w:val="center"/>
          </w:tcPr>
          <w:p w14:paraId="1AAFD27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Madang</w:t>
            </w:r>
          </w:p>
        </w:tc>
        <w:tc>
          <w:tcPr>
            <w:tcW w:w="1558" w:type="dxa"/>
            <w:vAlign w:val="center"/>
          </w:tcPr>
          <w:p w14:paraId="66291A4E"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984</w:t>
            </w:r>
          </w:p>
        </w:tc>
        <w:tc>
          <w:tcPr>
            <w:tcW w:w="1558" w:type="dxa"/>
            <w:vAlign w:val="center"/>
          </w:tcPr>
          <w:p w14:paraId="51E319B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Customary </w:t>
            </w:r>
          </w:p>
        </w:tc>
        <w:tc>
          <w:tcPr>
            <w:tcW w:w="1559" w:type="dxa"/>
            <w:vAlign w:val="center"/>
          </w:tcPr>
          <w:p w14:paraId="105DA911"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742BBE20"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WWF and Madang provincial government</w:t>
            </w:r>
          </w:p>
        </w:tc>
      </w:tr>
      <w:tr w:rsidR="00016B1A" w:rsidRPr="003715C3" w14:paraId="1906CCE5" w14:textId="77777777" w:rsidTr="00016B1A">
        <w:tc>
          <w:tcPr>
            <w:tcW w:w="1558" w:type="dxa"/>
            <w:vAlign w:val="center"/>
          </w:tcPr>
          <w:p w14:paraId="55C5C1F8"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Sulamesi WMA</w:t>
            </w:r>
          </w:p>
        </w:tc>
        <w:tc>
          <w:tcPr>
            <w:tcW w:w="1558" w:type="dxa"/>
            <w:vAlign w:val="center"/>
          </w:tcPr>
          <w:p w14:paraId="1EAF2F8C"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Southern Highlands</w:t>
            </w:r>
          </w:p>
        </w:tc>
        <w:tc>
          <w:tcPr>
            <w:tcW w:w="1558" w:type="dxa"/>
            <w:vAlign w:val="center"/>
          </w:tcPr>
          <w:p w14:paraId="41BFC947"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70 159</w:t>
            </w:r>
          </w:p>
        </w:tc>
        <w:tc>
          <w:tcPr>
            <w:tcW w:w="1558" w:type="dxa"/>
            <w:vAlign w:val="center"/>
          </w:tcPr>
          <w:p w14:paraId="75998434"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Customary </w:t>
            </w:r>
          </w:p>
        </w:tc>
        <w:tc>
          <w:tcPr>
            <w:tcW w:w="1559" w:type="dxa"/>
            <w:vAlign w:val="center"/>
          </w:tcPr>
          <w:p w14:paraId="1D71AFCF"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2D7267D9"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WWF and CDI</w:t>
            </w:r>
          </w:p>
        </w:tc>
      </w:tr>
      <w:tr w:rsidR="00016B1A" w:rsidRPr="003715C3" w14:paraId="59E9AC23" w14:textId="77777777" w:rsidTr="00016B1A">
        <w:tc>
          <w:tcPr>
            <w:tcW w:w="1558" w:type="dxa"/>
            <w:vAlign w:val="center"/>
          </w:tcPr>
          <w:p w14:paraId="34EF3799"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Tabad WMA</w:t>
            </w:r>
          </w:p>
        </w:tc>
        <w:tc>
          <w:tcPr>
            <w:tcW w:w="1558" w:type="dxa"/>
            <w:vAlign w:val="center"/>
          </w:tcPr>
          <w:p w14:paraId="5834AA38"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Madang</w:t>
            </w:r>
          </w:p>
        </w:tc>
        <w:tc>
          <w:tcPr>
            <w:tcW w:w="1558" w:type="dxa"/>
            <w:vAlign w:val="center"/>
          </w:tcPr>
          <w:p w14:paraId="777304AD"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16.20</w:t>
            </w:r>
          </w:p>
        </w:tc>
        <w:tc>
          <w:tcPr>
            <w:tcW w:w="1558" w:type="dxa"/>
            <w:vAlign w:val="center"/>
          </w:tcPr>
          <w:p w14:paraId="128754FD" w14:textId="77777777" w:rsidR="00016B1A" w:rsidRPr="003715C3" w:rsidRDefault="00016B1A" w:rsidP="00016B1A">
            <w:pPr>
              <w:rPr>
                <w:rFonts w:asciiTheme="minorHAnsi" w:hAnsiTheme="minorHAnsi" w:cs="Arial"/>
                <w:sz w:val="18"/>
                <w:szCs w:val="18"/>
              </w:rPr>
            </w:pPr>
            <w:r>
              <w:rPr>
                <w:rFonts w:asciiTheme="minorHAnsi" w:hAnsiTheme="minorHAnsi" w:cs="Arial"/>
                <w:sz w:val="18"/>
                <w:szCs w:val="18"/>
              </w:rPr>
              <w:t>Customary</w:t>
            </w:r>
          </w:p>
        </w:tc>
        <w:tc>
          <w:tcPr>
            <w:tcW w:w="1559" w:type="dxa"/>
            <w:vAlign w:val="center"/>
          </w:tcPr>
          <w:p w14:paraId="6CD4365D"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2436806D"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WWF UNDP(GEF)</w:t>
            </w:r>
          </w:p>
        </w:tc>
      </w:tr>
      <w:tr w:rsidR="00016B1A" w:rsidRPr="003715C3" w14:paraId="1F2E4059" w14:textId="77777777" w:rsidTr="00016B1A">
        <w:tc>
          <w:tcPr>
            <w:tcW w:w="1558" w:type="dxa"/>
            <w:vAlign w:val="center"/>
          </w:tcPr>
          <w:p w14:paraId="747DB30C"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Sinub Island Marine WMA</w:t>
            </w:r>
          </w:p>
        </w:tc>
        <w:tc>
          <w:tcPr>
            <w:tcW w:w="1558" w:type="dxa"/>
            <w:vAlign w:val="center"/>
          </w:tcPr>
          <w:p w14:paraId="154AC8A0"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Madang</w:t>
            </w:r>
          </w:p>
        </w:tc>
        <w:tc>
          <w:tcPr>
            <w:tcW w:w="1558" w:type="dxa"/>
            <w:vAlign w:val="center"/>
          </w:tcPr>
          <w:p w14:paraId="70FF5FF0"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11.80</w:t>
            </w:r>
          </w:p>
        </w:tc>
        <w:tc>
          <w:tcPr>
            <w:tcW w:w="1558" w:type="dxa"/>
            <w:vAlign w:val="center"/>
          </w:tcPr>
          <w:p w14:paraId="101074C6" w14:textId="77777777" w:rsidR="00016B1A" w:rsidRPr="003715C3" w:rsidRDefault="00016B1A" w:rsidP="00016B1A">
            <w:pPr>
              <w:rPr>
                <w:rFonts w:asciiTheme="minorHAnsi" w:hAnsiTheme="minorHAnsi" w:cs="Arial"/>
                <w:sz w:val="18"/>
                <w:szCs w:val="18"/>
              </w:rPr>
            </w:pPr>
            <w:r>
              <w:rPr>
                <w:rFonts w:asciiTheme="minorHAnsi" w:hAnsiTheme="minorHAnsi" w:cs="Arial"/>
                <w:sz w:val="18"/>
                <w:szCs w:val="18"/>
              </w:rPr>
              <w:t>Customary</w:t>
            </w:r>
          </w:p>
        </w:tc>
        <w:tc>
          <w:tcPr>
            <w:tcW w:w="1559" w:type="dxa"/>
            <w:vAlign w:val="center"/>
          </w:tcPr>
          <w:p w14:paraId="625C89B3"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131B7398" w14:textId="77777777" w:rsidR="00016B1A" w:rsidRPr="003715C3" w:rsidRDefault="00016B1A" w:rsidP="00016B1A">
            <w:pPr>
              <w:rPr>
                <w:rFonts w:asciiTheme="minorHAnsi" w:hAnsiTheme="minorHAnsi"/>
                <w:sz w:val="18"/>
                <w:szCs w:val="18"/>
                <w:highlight w:val="yellow"/>
              </w:rPr>
            </w:pPr>
            <w:r w:rsidRPr="003715C3">
              <w:rPr>
                <w:rFonts w:asciiTheme="minorHAnsi" w:hAnsiTheme="minorHAnsi"/>
                <w:sz w:val="18"/>
                <w:szCs w:val="18"/>
              </w:rPr>
              <w:t>WWF UNDP (GEF)</w:t>
            </w:r>
          </w:p>
        </w:tc>
      </w:tr>
      <w:tr w:rsidR="00016B1A" w:rsidRPr="003715C3" w14:paraId="42E75677" w14:textId="77777777" w:rsidTr="00016B1A">
        <w:tc>
          <w:tcPr>
            <w:tcW w:w="1558" w:type="dxa"/>
            <w:vAlign w:val="center"/>
          </w:tcPr>
          <w:p w14:paraId="4C675DAA"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Talele Island Natural Reserve</w:t>
            </w:r>
          </w:p>
        </w:tc>
        <w:tc>
          <w:tcPr>
            <w:tcW w:w="1558" w:type="dxa"/>
            <w:vAlign w:val="center"/>
          </w:tcPr>
          <w:p w14:paraId="3481199A"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East New Britain Province</w:t>
            </w:r>
          </w:p>
        </w:tc>
        <w:tc>
          <w:tcPr>
            <w:tcW w:w="1558" w:type="dxa"/>
            <w:vAlign w:val="center"/>
          </w:tcPr>
          <w:p w14:paraId="57BFF06D"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12</w:t>
            </w:r>
          </w:p>
        </w:tc>
        <w:tc>
          <w:tcPr>
            <w:tcW w:w="1558" w:type="dxa"/>
            <w:vAlign w:val="center"/>
          </w:tcPr>
          <w:p w14:paraId="79776A5F"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State </w:t>
            </w:r>
          </w:p>
        </w:tc>
        <w:tc>
          <w:tcPr>
            <w:tcW w:w="1559" w:type="dxa"/>
            <w:vAlign w:val="center"/>
          </w:tcPr>
          <w:p w14:paraId="7538CA7A" w14:textId="77777777" w:rsidR="00016B1A" w:rsidRPr="003715C3" w:rsidRDefault="00016B1A" w:rsidP="00016B1A">
            <w:pPr>
              <w:rPr>
                <w:rFonts w:asciiTheme="minorHAnsi" w:hAnsiTheme="minorHAnsi"/>
                <w:sz w:val="18"/>
                <w:szCs w:val="18"/>
              </w:rPr>
            </w:pPr>
            <w:r w:rsidRPr="006C294B">
              <w:rPr>
                <w:rFonts w:asciiTheme="minorHAnsi" w:hAnsiTheme="minorHAnsi"/>
                <w:sz w:val="18"/>
                <w:szCs w:val="18"/>
              </w:rPr>
              <w:t>Nominally CEPA</w:t>
            </w:r>
          </w:p>
        </w:tc>
        <w:tc>
          <w:tcPr>
            <w:tcW w:w="1559" w:type="dxa"/>
            <w:vAlign w:val="center"/>
          </w:tcPr>
          <w:p w14:paraId="1EBC8FDA" w14:textId="77777777" w:rsidR="00016B1A" w:rsidRPr="003715C3" w:rsidRDefault="00016B1A" w:rsidP="00016B1A">
            <w:pPr>
              <w:rPr>
                <w:rFonts w:asciiTheme="minorHAnsi" w:hAnsiTheme="minorHAnsi"/>
                <w:sz w:val="18"/>
                <w:szCs w:val="18"/>
                <w:highlight w:val="yellow"/>
              </w:rPr>
            </w:pPr>
          </w:p>
        </w:tc>
      </w:tr>
      <w:tr w:rsidR="00016B1A" w:rsidRPr="003715C3" w14:paraId="1D7A2C08" w14:textId="77777777" w:rsidTr="00016B1A">
        <w:tc>
          <w:tcPr>
            <w:tcW w:w="1558" w:type="dxa"/>
            <w:vAlign w:val="center"/>
          </w:tcPr>
          <w:p w14:paraId="3FECFCE1"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Siwi Utame WMA</w:t>
            </w:r>
          </w:p>
        </w:tc>
        <w:tc>
          <w:tcPr>
            <w:tcW w:w="1558" w:type="dxa"/>
            <w:vAlign w:val="center"/>
          </w:tcPr>
          <w:p w14:paraId="01AE21ED"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Southern Highlands </w:t>
            </w:r>
          </w:p>
        </w:tc>
        <w:tc>
          <w:tcPr>
            <w:tcW w:w="1558" w:type="dxa"/>
            <w:vAlign w:val="center"/>
          </w:tcPr>
          <w:p w14:paraId="105840F1"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12540</w:t>
            </w:r>
          </w:p>
        </w:tc>
        <w:tc>
          <w:tcPr>
            <w:tcW w:w="1558" w:type="dxa"/>
            <w:vAlign w:val="center"/>
          </w:tcPr>
          <w:p w14:paraId="24C007BD"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Customary </w:t>
            </w:r>
          </w:p>
        </w:tc>
        <w:tc>
          <w:tcPr>
            <w:tcW w:w="1559" w:type="dxa"/>
            <w:vAlign w:val="center"/>
          </w:tcPr>
          <w:p w14:paraId="75F5B240"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6DC44439" w14:textId="77777777" w:rsidR="00016B1A" w:rsidRPr="003715C3" w:rsidRDefault="00016B1A" w:rsidP="00016B1A">
            <w:pPr>
              <w:rPr>
                <w:rFonts w:asciiTheme="minorHAnsi" w:hAnsiTheme="minorHAnsi"/>
                <w:sz w:val="18"/>
                <w:szCs w:val="18"/>
                <w:highlight w:val="yellow"/>
              </w:rPr>
            </w:pPr>
          </w:p>
        </w:tc>
      </w:tr>
      <w:tr w:rsidR="00016B1A" w:rsidRPr="003715C3" w14:paraId="68C973CA" w14:textId="77777777" w:rsidTr="00016B1A">
        <w:tc>
          <w:tcPr>
            <w:tcW w:w="1558" w:type="dxa"/>
            <w:vAlign w:val="center"/>
          </w:tcPr>
          <w:p w14:paraId="72F7E2FB"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Tavalo WMA</w:t>
            </w:r>
          </w:p>
        </w:tc>
        <w:tc>
          <w:tcPr>
            <w:tcW w:w="1558" w:type="dxa"/>
            <w:vAlign w:val="center"/>
          </w:tcPr>
          <w:p w14:paraId="2ACB9A3E"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East New Britain Pro</w:t>
            </w:r>
          </w:p>
        </w:tc>
        <w:tc>
          <w:tcPr>
            <w:tcW w:w="1558" w:type="dxa"/>
            <w:vAlign w:val="center"/>
          </w:tcPr>
          <w:p w14:paraId="5FE8F518"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1155</w:t>
            </w:r>
          </w:p>
        </w:tc>
        <w:tc>
          <w:tcPr>
            <w:tcW w:w="1558" w:type="dxa"/>
            <w:vAlign w:val="center"/>
          </w:tcPr>
          <w:p w14:paraId="070F78E2"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Customary </w:t>
            </w:r>
          </w:p>
        </w:tc>
        <w:tc>
          <w:tcPr>
            <w:tcW w:w="1559" w:type="dxa"/>
            <w:vAlign w:val="center"/>
          </w:tcPr>
          <w:p w14:paraId="779D1D70"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617F3963" w14:textId="77777777" w:rsidR="00016B1A" w:rsidRPr="003715C3" w:rsidRDefault="00016B1A" w:rsidP="00016B1A">
            <w:pPr>
              <w:rPr>
                <w:rFonts w:asciiTheme="minorHAnsi" w:hAnsiTheme="minorHAnsi"/>
                <w:sz w:val="18"/>
                <w:szCs w:val="18"/>
                <w:highlight w:val="yellow"/>
              </w:rPr>
            </w:pPr>
          </w:p>
        </w:tc>
      </w:tr>
      <w:tr w:rsidR="00016B1A" w:rsidRPr="003715C3" w14:paraId="21D01CED" w14:textId="77777777" w:rsidTr="00016B1A">
        <w:tc>
          <w:tcPr>
            <w:tcW w:w="1558" w:type="dxa"/>
            <w:vAlign w:val="center"/>
          </w:tcPr>
          <w:p w14:paraId="136BEAA5"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Wewak Memorial Park</w:t>
            </w:r>
          </w:p>
        </w:tc>
        <w:tc>
          <w:tcPr>
            <w:tcW w:w="1558" w:type="dxa"/>
            <w:vAlign w:val="center"/>
          </w:tcPr>
          <w:p w14:paraId="2E1582C0"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Wewak</w:t>
            </w:r>
          </w:p>
        </w:tc>
        <w:tc>
          <w:tcPr>
            <w:tcW w:w="1558" w:type="dxa"/>
            <w:vAlign w:val="center"/>
          </w:tcPr>
          <w:p w14:paraId="0A45CC2E"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1.9</w:t>
            </w:r>
          </w:p>
        </w:tc>
        <w:tc>
          <w:tcPr>
            <w:tcW w:w="1558" w:type="dxa"/>
            <w:vAlign w:val="center"/>
          </w:tcPr>
          <w:p w14:paraId="32B6BEAE"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State </w:t>
            </w:r>
          </w:p>
        </w:tc>
        <w:tc>
          <w:tcPr>
            <w:tcW w:w="1559" w:type="dxa"/>
            <w:vAlign w:val="center"/>
          </w:tcPr>
          <w:p w14:paraId="27BDD501" w14:textId="77777777" w:rsidR="00016B1A" w:rsidRPr="003715C3" w:rsidRDefault="00016B1A" w:rsidP="00016B1A">
            <w:pPr>
              <w:rPr>
                <w:rFonts w:asciiTheme="minorHAnsi" w:hAnsiTheme="minorHAnsi"/>
                <w:sz w:val="18"/>
                <w:szCs w:val="18"/>
              </w:rPr>
            </w:pPr>
            <w:r>
              <w:rPr>
                <w:rFonts w:asciiTheme="minorHAnsi" w:hAnsiTheme="minorHAnsi"/>
                <w:sz w:val="18"/>
                <w:szCs w:val="18"/>
              </w:rPr>
              <w:t>Provincial Government</w:t>
            </w:r>
          </w:p>
        </w:tc>
        <w:tc>
          <w:tcPr>
            <w:tcW w:w="1559" w:type="dxa"/>
            <w:vAlign w:val="center"/>
          </w:tcPr>
          <w:p w14:paraId="38A15F41" w14:textId="77777777" w:rsidR="00016B1A" w:rsidRPr="003715C3" w:rsidRDefault="00016B1A" w:rsidP="00016B1A">
            <w:pPr>
              <w:rPr>
                <w:rFonts w:asciiTheme="minorHAnsi" w:hAnsiTheme="minorHAnsi"/>
                <w:sz w:val="18"/>
                <w:szCs w:val="18"/>
                <w:highlight w:val="yellow"/>
              </w:rPr>
            </w:pPr>
          </w:p>
        </w:tc>
      </w:tr>
      <w:tr w:rsidR="00016B1A" w:rsidRPr="003715C3" w14:paraId="53316F62" w14:textId="77777777" w:rsidTr="00016B1A">
        <w:tc>
          <w:tcPr>
            <w:tcW w:w="1558" w:type="dxa"/>
            <w:vAlign w:val="center"/>
          </w:tcPr>
          <w:p w14:paraId="47F2818B"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Zo-oimaga WMA</w:t>
            </w:r>
          </w:p>
        </w:tc>
        <w:tc>
          <w:tcPr>
            <w:tcW w:w="1558" w:type="dxa"/>
            <w:vAlign w:val="center"/>
          </w:tcPr>
          <w:p w14:paraId="3D609C58"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NCD</w:t>
            </w:r>
          </w:p>
        </w:tc>
        <w:tc>
          <w:tcPr>
            <w:tcW w:w="1558" w:type="dxa"/>
            <w:vAlign w:val="center"/>
          </w:tcPr>
          <w:p w14:paraId="3E5AB68F"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1510.</w:t>
            </w:r>
          </w:p>
        </w:tc>
        <w:tc>
          <w:tcPr>
            <w:tcW w:w="1558" w:type="dxa"/>
            <w:vAlign w:val="center"/>
          </w:tcPr>
          <w:p w14:paraId="391A5694" w14:textId="77777777" w:rsidR="00016B1A" w:rsidRPr="003715C3" w:rsidRDefault="00016B1A" w:rsidP="00016B1A">
            <w:pPr>
              <w:rPr>
                <w:rFonts w:asciiTheme="minorHAnsi" w:hAnsiTheme="minorHAnsi" w:cs="Arial"/>
                <w:sz w:val="18"/>
                <w:szCs w:val="18"/>
              </w:rPr>
            </w:pPr>
            <w:r w:rsidRPr="003715C3">
              <w:rPr>
                <w:rFonts w:asciiTheme="minorHAnsi" w:hAnsiTheme="minorHAnsi" w:cs="Arial"/>
                <w:sz w:val="18"/>
                <w:szCs w:val="18"/>
              </w:rPr>
              <w:t xml:space="preserve">Customary </w:t>
            </w:r>
          </w:p>
        </w:tc>
        <w:tc>
          <w:tcPr>
            <w:tcW w:w="1559" w:type="dxa"/>
            <w:vAlign w:val="center"/>
          </w:tcPr>
          <w:p w14:paraId="4278424F" w14:textId="77777777" w:rsidR="00016B1A" w:rsidRPr="003715C3"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1A94A2AC" w14:textId="77777777" w:rsidR="00016B1A" w:rsidRPr="003715C3" w:rsidRDefault="00016B1A" w:rsidP="00016B1A">
            <w:pPr>
              <w:rPr>
                <w:rFonts w:asciiTheme="minorHAnsi" w:hAnsiTheme="minorHAnsi"/>
                <w:sz w:val="18"/>
                <w:szCs w:val="18"/>
                <w:highlight w:val="yellow"/>
              </w:rPr>
            </w:pPr>
          </w:p>
        </w:tc>
      </w:tr>
      <w:tr w:rsidR="00016B1A" w:rsidRPr="001A725F" w14:paraId="05949E56" w14:textId="77777777" w:rsidTr="00016B1A">
        <w:tc>
          <w:tcPr>
            <w:tcW w:w="1558" w:type="dxa"/>
            <w:vAlign w:val="center"/>
          </w:tcPr>
          <w:p w14:paraId="2A8AE6B5" w14:textId="77777777" w:rsidR="00016B1A" w:rsidRPr="001A725F" w:rsidRDefault="00016B1A" w:rsidP="00016B1A">
            <w:pPr>
              <w:rPr>
                <w:rFonts w:asciiTheme="minorHAnsi" w:hAnsiTheme="minorHAnsi" w:cs="Arial"/>
                <w:sz w:val="18"/>
                <w:szCs w:val="18"/>
              </w:rPr>
            </w:pPr>
            <w:r w:rsidRPr="001A725F">
              <w:rPr>
                <w:rFonts w:asciiTheme="minorHAnsi" w:hAnsiTheme="minorHAnsi" w:cs="Arial"/>
                <w:sz w:val="18"/>
                <w:szCs w:val="18"/>
              </w:rPr>
              <w:t>Yus CA</w:t>
            </w:r>
          </w:p>
        </w:tc>
        <w:tc>
          <w:tcPr>
            <w:tcW w:w="1558" w:type="dxa"/>
            <w:vAlign w:val="center"/>
          </w:tcPr>
          <w:p w14:paraId="2DC17B02" w14:textId="77777777" w:rsidR="00016B1A" w:rsidRPr="001A725F" w:rsidRDefault="00016B1A" w:rsidP="00016B1A">
            <w:pPr>
              <w:rPr>
                <w:rFonts w:asciiTheme="minorHAnsi" w:hAnsiTheme="minorHAnsi" w:cs="Arial"/>
                <w:sz w:val="18"/>
                <w:szCs w:val="18"/>
              </w:rPr>
            </w:pPr>
            <w:r w:rsidRPr="001A725F">
              <w:rPr>
                <w:rFonts w:asciiTheme="minorHAnsi" w:hAnsiTheme="minorHAnsi" w:cs="Arial"/>
                <w:sz w:val="18"/>
                <w:szCs w:val="18"/>
              </w:rPr>
              <w:t>Morobe</w:t>
            </w:r>
          </w:p>
        </w:tc>
        <w:tc>
          <w:tcPr>
            <w:tcW w:w="1558" w:type="dxa"/>
            <w:vAlign w:val="center"/>
          </w:tcPr>
          <w:p w14:paraId="7298B99D" w14:textId="77777777" w:rsidR="00016B1A" w:rsidRPr="001A725F" w:rsidRDefault="00016B1A" w:rsidP="00016B1A">
            <w:pPr>
              <w:rPr>
                <w:rFonts w:asciiTheme="minorHAnsi" w:hAnsiTheme="minorHAnsi" w:cs="Arial"/>
                <w:sz w:val="18"/>
                <w:szCs w:val="18"/>
              </w:rPr>
            </w:pPr>
            <w:r w:rsidRPr="001A725F">
              <w:rPr>
                <w:rFonts w:asciiTheme="minorHAnsi" w:hAnsiTheme="minorHAnsi" w:cs="Arial"/>
                <w:sz w:val="18"/>
                <w:szCs w:val="18"/>
              </w:rPr>
              <w:t>75000</w:t>
            </w:r>
          </w:p>
        </w:tc>
        <w:tc>
          <w:tcPr>
            <w:tcW w:w="1558" w:type="dxa"/>
            <w:vAlign w:val="center"/>
          </w:tcPr>
          <w:p w14:paraId="6815BD96" w14:textId="77777777" w:rsidR="00016B1A" w:rsidRPr="001A725F" w:rsidRDefault="00016B1A" w:rsidP="00016B1A">
            <w:pPr>
              <w:rPr>
                <w:rFonts w:asciiTheme="minorHAnsi" w:hAnsiTheme="minorHAnsi" w:cs="Arial"/>
                <w:sz w:val="18"/>
                <w:szCs w:val="18"/>
              </w:rPr>
            </w:pPr>
            <w:r w:rsidRPr="001A725F">
              <w:rPr>
                <w:rFonts w:asciiTheme="minorHAnsi" w:hAnsiTheme="minorHAnsi" w:cs="Arial"/>
                <w:sz w:val="18"/>
                <w:szCs w:val="18"/>
              </w:rPr>
              <w:t xml:space="preserve">Customary </w:t>
            </w:r>
          </w:p>
        </w:tc>
        <w:tc>
          <w:tcPr>
            <w:tcW w:w="1559" w:type="dxa"/>
            <w:vAlign w:val="center"/>
          </w:tcPr>
          <w:p w14:paraId="2516FF95" w14:textId="77777777" w:rsidR="00016B1A" w:rsidRPr="001A725F" w:rsidRDefault="00016B1A" w:rsidP="00016B1A">
            <w:pPr>
              <w:rPr>
                <w:rFonts w:asciiTheme="minorHAnsi" w:hAnsiTheme="minorHAnsi"/>
                <w:sz w:val="18"/>
                <w:szCs w:val="18"/>
              </w:rPr>
            </w:pPr>
            <w:r w:rsidRPr="003715C3">
              <w:rPr>
                <w:rFonts w:asciiTheme="minorHAnsi" w:hAnsiTheme="minorHAnsi" w:cs="Arial"/>
                <w:sz w:val="18"/>
                <w:szCs w:val="18"/>
              </w:rPr>
              <w:t>Customary</w:t>
            </w:r>
          </w:p>
        </w:tc>
        <w:tc>
          <w:tcPr>
            <w:tcW w:w="1559" w:type="dxa"/>
            <w:vAlign w:val="center"/>
          </w:tcPr>
          <w:p w14:paraId="7E57B3AB" w14:textId="77777777" w:rsidR="00016B1A" w:rsidRPr="001A725F" w:rsidRDefault="00016B1A" w:rsidP="00016B1A">
            <w:pPr>
              <w:rPr>
                <w:rFonts w:asciiTheme="minorHAnsi" w:hAnsiTheme="minorHAnsi"/>
                <w:sz w:val="18"/>
                <w:szCs w:val="18"/>
                <w:highlight w:val="yellow"/>
              </w:rPr>
            </w:pPr>
            <w:r w:rsidRPr="001A725F">
              <w:rPr>
                <w:rFonts w:asciiTheme="minorHAnsi" w:hAnsiTheme="minorHAnsi"/>
                <w:sz w:val="18"/>
                <w:szCs w:val="18"/>
              </w:rPr>
              <w:t>CEPA, UNDP, US based NGO</w:t>
            </w:r>
          </w:p>
        </w:tc>
      </w:tr>
      <w:tr w:rsidR="00016B1A" w:rsidRPr="003715C3" w14:paraId="6F003598" w14:textId="77777777" w:rsidTr="00016B1A">
        <w:tc>
          <w:tcPr>
            <w:tcW w:w="1558" w:type="dxa"/>
            <w:vAlign w:val="center"/>
          </w:tcPr>
          <w:p w14:paraId="318AFC6B" w14:textId="77777777" w:rsidR="00016B1A" w:rsidRPr="003715C3" w:rsidRDefault="00016B1A" w:rsidP="00016B1A">
            <w:pPr>
              <w:rPr>
                <w:rFonts w:asciiTheme="minorHAnsi" w:hAnsiTheme="minorHAnsi" w:cs="Arial"/>
                <w:i/>
                <w:sz w:val="18"/>
                <w:szCs w:val="18"/>
              </w:rPr>
            </w:pPr>
            <w:r w:rsidRPr="003715C3">
              <w:rPr>
                <w:rFonts w:asciiTheme="minorHAnsi" w:hAnsiTheme="minorHAnsi" w:cs="Arial"/>
                <w:sz w:val="18"/>
                <w:szCs w:val="18"/>
              </w:rPr>
              <w:t>Tonda</w:t>
            </w:r>
          </w:p>
        </w:tc>
        <w:tc>
          <w:tcPr>
            <w:tcW w:w="1558" w:type="dxa"/>
            <w:vAlign w:val="center"/>
          </w:tcPr>
          <w:p w14:paraId="3C027109" w14:textId="77777777" w:rsidR="00016B1A" w:rsidRPr="003715C3" w:rsidRDefault="00016B1A" w:rsidP="00016B1A">
            <w:pPr>
              <w:rPr>
                <w:rFonts w:asciiTheme="minorHAnsi" w:hAnsiTheme="minorHAnsi" w:cs="Arial"/>
                <w:i/>
                <w:sz w:val="18"/>
                <w:szCs w:val="18"/>
              </w:rPr>
            </w:pPr>
            <w:r w:rsidRPr="003715C3">
              <w:rPr>
                <w:rFonts w:asciiTheme="minorHAnsi" w:hAnsiTheme="minorHAnsi" w:cs="Arial"/>
                <w:sz w:val="18"/>
                <w:szCs w:val="18"/>
              </w:rPr>
              <w:t>Western Province</w:t>
            </w:r>
          </w:p>
        </w:tc>
        <w:tc>
          <w:tcPr>
            <w:tcW w:w="1558" w:type="dxa"/>
            <w:vAlign w:val="center"/>
          </w:tcPr>
          <w:p w14:paraId="44B729C8" w14:textId="77777777" w:rsidR="00016B1A" w:rsidRPr="003715C3" w:rsidRDefault="00016B1A" w:rsidP="00016B1A">
            <w:pPr>
              <w:rPr>
                <w:rFonts w:asciiTheme="minorHAnsi" w:hAnsiTheme="minorHAnsi" w:cs="Arial"/>
                <w:i/>
                <w:sz w:val="18"/>
                <w:szCs w:val="18"/>
              </w:rPr>
            </w:pPr>
            <w:r w:rsidRPr="003715C3">
              <w:rPr>
                <w:rFonts w:asciiTheme="minorHAnsi" w:hAnsiTheme="minorHAnsi" w:cs="Arial"/>
                <w:sz w:val="18"/>
                <w:szCs w:val="18"/>
              </w:rPr>
              <w:t>590000</w:t>
            </w:r>
          </w:p>
        </w:tc>
        <w:tc>
          <w:tcPr>
            <w:tcW w:w="1558" w:type="dxa"/>
            <w:vAlign w:val="center"/>
          </w:tcPr>
          <w:p w14:paraId="41CAAA62" w14:textId="77777777" w:rsidR="00016B1A" w:rsidRPr="003715C3" w:rsidRDefault="00016B1A" w:rsidP="00016B1A">
            <w:pPr>
              <w:rPr>
                <w:rFonts w:asciiTheme="minorHAnsi" w:hAnsiTheme="minorHAnsi" w:cs="Arial"/>
                <w:i/>
                <w:sz w:val="18"/>
                <w:szCs w:val="18"/>
              </w:rPr>
            </w:pPr>
            <w:r w:rsidRPr="003715C3">
              <w:rPr>
                <w:rFonts w:asciiTheme="minorHAnsi" w:hAnsiTheme="minorHAnsi" w:cs="Arial"/>
                <w:sz w:val="18"/>
                <w:szCs w:val="18"/>
              </w:rPr>
              <w:t>Customary</w:t>
            </w:r>
          </w:p>
        </w:tc>
        <w:tc>
          <w:tcPr>
            <w:tcW w:w="1559" w:type="dxa"/>
            <w:vAlign w:val="center"/>
          </w:tcPr>
          <w:p w14:paraId="16F74B72" w14:textId="77777777" w:rsidR="00016B1A" w:rsidRPr="003715C3" w:rsidRDefault="00016B1A" w:rsidP="00016B1A">
            <w:pPr>
              <w:rPr>
                <w:rFonts w:asciiTheme="minorHAnsi" w:hAnsiTheme="minorHAnsi"/>
                <w:i/>
                <w:sz w:val="18"/>
                <w:szCs w:val="18"/>
              </w:rPr>
            </w:pPr>
            <w:r w:rsidRPr="003715C3">
              <w:rPr>
                <w:rFonts w:asciiTheme="minorHAnsi" w:hAnsiTheme="minorHAnsi" w:cs="Arial"/>
                <w:sz w:val="18"/>
                <w:szCs w:val="18"/>
              </w:rPr>
              <w:t>Customary</w:t>
            </w:r>
          </w:p>
        </w:tc>
        <w:tc>
          <w:tcPr>
            <w:tcW w:w="1559" w:type="dxa"/>
            <w:vAlign w:val="center"/>
          </w:tcPr>
          <w:p w14:paraId="2815FFB9" w14:textId="77777777" w:rsidR="00016B1A" w:rsidRPr="003715C3" w:rsidRDefault="00016B1A" w:rsidP="00016B1A">
            <w:pPr>
              <w:rPr>
                <w:rFonts w:asciiTheme="minorHAnsi" w:hAnsiTheme="minorHAnsi"/>
                <w:sz w:val="18"/>
                <w:szCs w:val="18"/>
                <w:highlight w:val="yellow"/>
              </w:rPr>
            </w:pPr>
          </w:p>
        </w:tc>
      </w:tr>
    </w:tbl>
    <w:p w14:paraId="7614FCCE" w14:textId="77777777" w:rsidR="00016B1A" w:rsidRDefault="00016B1A" w:rsidP="00016B1A">
      <w:pPr>
        <w:rPr>
          <w:lang w:eastAsia="x-none"/>
        </w:rPr>
      </w:pPr>
    </w:p>
    <w:p w14:paraId="1E335CF4" w14:textId="77777777" w:rsidR="00016B1A" w:rsidRDefault="00016B1A">
      <w:pPr>
        <w:rPr>
          <w:lang w:eastAsia="x-none"/>
        </w:rPr>
      </w:pPr>
      <w:r>
        <w:rPr>
          <w:lang w:eastAsia="x-none"/>
        </w:rPr>
        <w:br w:type="page"/>
      </w:r>
    </w:p>
    <w:p w14:paraId="3381C8B2" w14:textId="77777777" w:rsidR="00016B1A" w:rsidRPr="001C14DB" w:rsidRDefault="00016B1A" w:rsidP="001C14DB">
      <w:pPr>
        <w:pStyle w:val="Heading1"/>
        <w:numPr>
          <w:ilvl w:val="0"/>
          <w:numId w:val="0"/>
        </w:numPr>
        <w:ind w:left="720"/>
        <w:rPr>
          <w:i/>
          <w:iCs/>
        </w:rPr>
      </w:pPr>
      <w:bookmarkStart w:id="156" w:name="_Toc507775308"/>
      <w:bookmarkStart w:id="157" w:name="_Toc509330451"/>
      <w:bookmarkStart w:id="158" w:name="_Toc509433595"/>
      <w:bookmarkStart w:id="159" w:name="_Toc512515570"/>
      <w:bookmarkStart w:id="160" w:name="_Toc512575921"/>
      <w:r w:rsidRPr="001C14DB">
        <w:rPr>
          <w:i/>
          <w:iCs/>
        </w:rPr>
        <w:t>Annex F: List of people consulted over the course of the PPG process</w:t>
      </w:r>
      <w:bookmarkEnd w:id="156"/>
      <w:bookmarkEnd w:id="157"/>
      <w:bookmarkEnd w:id="158"/>
      <w:bookmarkEnd w:id="159"/>
      <w:bookmarkEnd w:id="160"/>
    </w:p>
    <w:p w14:paraId="14FD162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Attendees of PPG Inception and Consultative Workshop, most of whom were consulted on a one-to-one basis during the first mission to PNG (see Table below)</w:t>
      </w:r>
    </w:p>
    <w:tbl>
      <w:tblPr>
        <w:tblStyle w:val="TableGrid"/>
        <w:tblW w:w="0" w:type="auto"/>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tblLayout w:type="fixed"/>
        <w:tblLook w:val="04A0" w:firstRow="1" w:lastRow="0" w:firstColumn="1" w:lastColumn="0" w:noHBand="0" w:noVBand="1"/>
      </w:tblPr>
      <w:tblGrid>
        <w:gridCol w:w="1975"/>
        <w:gridCol w:w="3420"/>
        <w:gridCol w:w="3615"/>
      </w:tblGrid>
      <w:tr w:rsidR="00016B1A" w:rsidRPr="00016B1A" w14:paraId="5F2BC22A" w14:textId="77777777" w:rsidTr="00016B1A">
        <w:tc>
          <w:tcPr>
            <w:tcW w:w="1975" w:type="dxa"/>
            <w:shd w:val="clear" w:color="auto" w:fill="D9D9D9" w:themeFill="background1" w:themeFillShade="D9"/>
          </w:tcPr>
          <w:p w14:paraId="4C47A691"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b/>
                <w:color w:val="000000"/>
                <w:sz w:val="18"/>
                <w:szCs w:val="18"/>
              </w:rPr>
              <w:t>Name</w:t>
            </w:r>
          </w:p>
        </w:tc>
        <w:tc>
          <w:tcPr>
            <w:tcW w:w="3420" w:type="dxa"/>
            <w:shd w:val="clear" w:color="auto" w:fill="D9D9D9" w:themeFill="background1" w:themeFillShade="D9"/>
          </w:tcPr>
          <w:p w14:paraId="73CDDEB1"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b/>
                <w:color w:val="000000"/>
                <w:sz w:val="18"/>
                <w:szCs w:val="18"/>
              </w:rPr>
              <w:t>Position</w:t>
            </w:r>
          </w:p>
        </w:tc>
        <w:tc>
          <w:tcPr>
            <w:tcW w:w="3615" w:type="dxa"/>
            <w:shd w:val="clear" w:color="auto" w:fill="D9D9D9" w:themeFill="background1" w:themeFillShade="D9"/>
          </w:tcPr>
          <w:p w14:paraId="3BE51A39"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b/>
                <w:color w:val="000000"/>
                <w:sz w:val="18"/>
                <w:szCs w:val="18"/>
              </w:rPr>
              <w:t>Organisation</w:t>
            </w:r>
          </w:p>
        </w:tc>
      </w:tr>
      <w:tr w:rsidR="00016B1A" w:rsidRPr="00016B1A" w14:paraId="230BF6A1" w14:textId="77777777" w:rsidTr="00016B1A">
        <w:tc>
          <w:tcPr>
            <w:tcW w:w="1975" w:type="dxa"/>
          </w:tcPr>
          <w:p w14:paraId="2CC4ADB6"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Peniamina Leavai</w:t>
            </w:r>
          </w:p>
        </w:tc>
        <w:tc>
          <w:tcPr>
            <w:tcW w:w="3420" w:type="dxa"/>
          </w:tcPr>
          <w:p w14:paraId="1048DA8A"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 xml:space="preserve">Senior Policy &amp; </w:t>
            </w:r>
            <w:r w:rsidR="00C523DE" w:rsidRPr="00016B1A">
              <w:rPr>
                <w:rFonts w:asciiTheme="minorHAnsi" w:eastAsia="Times New Roman" w:hAnsiTheme="minorHAnsi"/>
                <w:color w:val="000000"/>
                <w:sz w:val="18"/>
                <w:szCs w:val="18"/>
              </w:rPr>
              <w:t>Finance</w:t>
            </w:r>
            <w:r w:rsidRPr="00016B1A">
              <w:rPr>
                <w:rFonts w:asciiTheme="minorHAnsi" w:eastAsia="Times New Roman" w:hAnsiTheme="minorHAnsi"/>
                <w:color w:val="000000"/>
                <w:sz w:val="18"/>
                <w:szCs w:val="18"/>
              </w:rPr>
              <w:t xml:space="preserve"> Advisor</w:t>
            </w:r>
          </w:p>
        </w:tc>
        <w:tc>
          <w:tcPr>
            <w:tcW w:w="3615" w:type="dxa"/>
          </w:tcPr>
          <w:p w14:paraId="55F4952E"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USAID Contractor - Climate Ready Project</w:t>
            </w:r>
          </w:p>
        </w:tc>
      </w:tr>
      <w:tr w:rsidR="00016B1A" w:rsidRPr="00016B1A" w14:paraId="6D9AA976" w14:textId="77777777" w:rsidTr="00016B1A">
        <w:tc>
          <w:tcPr>
            <w:tcW w:w="1975" w:type="dxa"/>
          </w:tcPr>
          <w:p w14:paraId="1D014E11"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Warren Jano</w:t>
            </w:r>
          </w:p>
        </w:tc>
        <w:tc>
          <w:tcPr>
            <w:tcW w:w="3420" w:type="dxa"/>
          </w:tcPr>
          <w:p w14:paraId="561C91E7"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 </w:t>
            </w:r>
          </w:p>
        </w:tc>
        <w:tc>
          <w:tcPr>
            <w:tcW w:w="3615" w:type="dxa"/>
          </w:tcPr>
          <w:p w14:paraId="21163FCF"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CEPA/UNDP</w:t>
            </w:r>
          </w:p>
        </w:tc>
      </w:tr>
      <w:tr w:rsidR="00016B1A" w:rsidRPr="00016B1A" w14:paraId="7477A19C" w14:textId="77777777" w:rsidTr="00016B1A">
        <w:tc>
          <w:tcPr>
            <w:tcW w:w="1975" w:type="dxa"/>
          </w:tcPr>
          <w:p w14:paraId="6163F5B9"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Rose Raka Koyama</w:t>
            </w:r>
          </w:p>
        </w:tc>
        <w:tc>
          <w:tcPr>
            <w:tcW w:w="3420" w:type="dxa"/>
          </w:tcPr>
          <w:p w14:paraId="52D69CBD"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Acting Deputy Secretary (Policy)</w:t>
            </w:r>
          </w:p>
        </w:tc>
        <w:tc>
          <w:tcPr>
            <w:tcW w:w="3615" w:type="dxa"/>
          </w:tcPr>
          <w:p w14:paraId="0E47D308"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DNPM</w:t>
            </w:r>
          </w:p>
        </w:tc>
      </w:tr>
      <w:tr w:rsidR="00016B1A" w:rsidRPr="00016B1A" w14:paraId="5AB44F55" w14:textId="77777777" w:rsidTr="00016B1A">
        <w:tc>
          <w:tcPr>
            <w:tcW w:w="1975" w:type="dxa"/>
          </w:tcPr>
          <w:p w14:paraId="2C7FD75B"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Noel Gisawo</w:t>
            </w:r>
          </w:p>
        </w:tc>
        <w:tc>
          <w:tcPr>
            <w:tcW w:w="3420" w:type="dxa"/>
          </w:tcPr>
          <w:p w14:paraId="3F75974C"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Project Officer - Inaina WMA</w:t>
            </w:r>
          </w:p>
        </w:tc>
        <w:tc>
          <w:tcPr>
            <w:tcW w:w="3615" w:type="dxa"/>
          </w:tcPr>
          <w:p w14:paraId="1D3A2543"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Partners with Melanesians Inc.</w:t>
            </w:r>
          </w:p>
        </w:tc>
      </w:tr>
      <w:tr w:rsidR="00016B1A" w:rsidRPr="00016B1A" w14:paraId="4391BC79" w14:textId="77777777" w:rsidTr="00016B1A">
        <w:tc>
          <w:tcPr>
            <w:tcW w:w="1975" w:type="dxa"/>
          </w:tcPr>
          <w:p w14:paraId="52546178"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Thomas Waika</w:t>
            </w:r>
          </w:p>
        </w:tc>
        <w:tc>
          <w:tcPr>
            <w:tcW w:w="3420" w:type="dxa"/>
          </w:tcPr>
          <w:p w14:paraId="0A2C2086"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Project Assistant</w:t>
            </w:r>
          </w:p>
        </w:tc>
        <w:tc>
          <w:tcPr>
            <w:tcW w:w="3615" w:type="dxa"/>
          </w:tcPr>
          <w:p w14:paraId="59E865AE"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UNDP</w:t>
            </w:r>
          </w:p>
        </w:tc>
      </w:tr>
      <w:tr w:rsidR="00016B1A" w:rsidRPr="00016B1A" w14:paraId="64032245" w14:textId="77777777" w:rsidTr="00016B1A">
        <w:tc>
          <w:tcPr>
            <w:tcW w:w="1975" w:type="dxa"/>
          </w:tcPr>
          <w:p w14:paraId="48F835E3"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Ms. Kay Kalim</w:t>
            </w:r>
          </w:p>
        </w:tc>
        <w:tc>
          <w:tcPr>
            <w:tcW w:w="3420" w:type="dxa"/>
          </w:tcPr>
          <w:p w14:paraId="75382DB0"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Director - Sustainable Environment Programs</w:t>
            </w:r>
          </w:p>
        </w:tc>
        <w:tc>
          <w:tcPr>
            <w:tcW w:w="3615" w:type="dxa"/>
          </w:tcPr>
          <w:p w14:paraId="073DAC2E"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CEPA</w:t>
            </w:r>
          </w:p>
        </w:tc>
      </w:tr>
      <w:tr w:rsidR="00016B1A" w:rsidRPr="00016B1A" w14:paraId="00154343" w14:textId="77777777" w:rsidTr="00016B1A">
        <w:tc>
          <w:tcPr>
            <w:tcW w:w="1975" w:type="dxa"/>
          </w:tcPr>
          <w:p w14:paraId="6746AECB"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Gwen Maru</w:t>
            </w:r>
          </w:p>
        </w:tc>
        <w:tc>
          <w:tcPr>
            <w:tcW w:w="3420" w:type="dxa"/>
          </w:tcPr>
          <w:p w14:paraId="1DAC9A02"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Programme Officer - Environment &amp; Energy</w:t>
            </w:r>
          </w:p>
        </w:tc>
        <w:tc>
          <w:tcPr>
            <w:tcW w:w="3615" w:type="dxa"/>
          </w:tcPr>
          <w:p w14:paraId="019D06A9"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UNDP</w:t>
            </w:r>
          </w:p>
        </w:tc>
      </w:tr>
      <w:tr w:rsidR="00016B1A" w:rsidRPr="00016B1A" w14:paraId="4203AAD6" w14:textId="77777777" w:rsidTr="00016B1A">
        <w:tc>
          <w:tcPr>
            <w:tcW w:w="1975" w:type="dxa"/>
          </w:tcPr>
          <w:p w14:paraId="4AC207DB"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Mark Nizette</w:t>
            </w:r>
          </w:p>
        </w:tc>
        <w:tc>
          <w:tcPr>
            <w:tcW w:w="3420" w:type="dxa"/>
          </w:tcPr>
          <w:p w14:paraId="10B42979"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Kokoda Initiative Advisor</w:t>
            </w:r>
          </w:p>
        </w:tc>
        <w:tc>
          <w:tcPr>
            <w:tcW w:w="3615" w:type="dxa"/>
          </w:tcPr>
          <w:p w14:paraId="6AA7CA2A"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CEPA</w:t>
            </w:r>
          </w:p>
        </w:tc>
      </w:tr>
      <w:tr w:rsidR="00016B1A" w:rsidRPr="00016B1A" w14:paraId="11E1F41F" w14:textId="77777777" w:rsidTr="00016B1A">
        <w:tc>
          <w:tcPr>
            <w:tcW w:w="1975" w:type="dxa"/>
          </w:tcPr>
          <w:p w14:paraId="21BDBE11"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Peter Bosip</w:t>
            </w:r>
          </w:p>
        </w:tc>
        <w:tc>
          <w:tcPr>
            <w:tcW w:w="3420" w:type="dxa"/>
          </w:tcPr>
          <w:p w14:paraId="0731625A"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Executive Director</w:t>
            </w:r>
          </w:p>
        </w:tc>
        <w:tc>
          <w:tcPr>
            <w:tcW w:w="3615" w:type="dxa"/>
          </w:tcPr>
          <w:p w14:paraId="0C96D7D0"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CELCOR Inc</w:t>
            </w:r>
          </w:p>
        </w:tc>
      </w:tr>
      <w:tr w:rsidR="00016B1A" w:rsidRPr="00016B1A" w14:paraId="500900C9" w14:textId="77777777" w:rsidTr="00016B1A">
        <w:tc>
          <w:tcPr>
            <w:tcW w:w="1975" w:type="dxa"/>
          </w:tcPr>
          <w:p w14:paraId="245F0D86"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Haro Setae</w:t>
            </w:r>
          </w:p>
        </w:tc>
        <w:tc>
          <w:tcPr>
            <w:tcW w:w="3420" w:type="dxa"/>
          </w:tcPr>
          <w:p w14:paraId="6D96935C"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Acting Director - Community Benefit Fund</w:t>
            </w:r>
          </w:p>
        </w:tc>
        <w:tc>
          <w:tcPr>
            <w:tcW w:w="3615" w:type="dxa"/>
          </w:tcPr>
          <w:p w14:paraId="44A02DC7"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NGCB</w:t>
            </w:r>
          </w:p>
        </w:tc>
      </w:tr>
      <w:tr w:rsidR="00016B1A" w:rsidRPr="00016B1A" w14:paraId="7D91620D" w14:textId="77777777" w:rsidTr="00016B1A">
        <w:tc>
          <w:tcPr>
            <w:tcW w:w="1975" w:type="dxa"/>
          </w:tcPr>
          <w:p w14:paraId="04700287"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Andy Hetra</w:t>
            </w:r>
          </w:p>
        </w:tc>
        <w:tc>
          <w:tcPr>
            <w:tcW w:w="3420" w:type="dxa"/>
          </w:tcPr>
          <w:p w14:paraId="581DB0E9"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Coordinator - EIS &amp; Permitting</w:t>
            </w:r>
          </w:p>
        </w:tc>
        <w:tc>
          <w:tcPr>
            <w:tcW w:w="3615" w:type="dxa"/>
          </w:tcPr>
          <w:p w14:paraId="0618B982"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TOTAL Exp PNG Limited</w:t>
            </w:r>
          </w:p>
        </w:tc>
      </w:tr>
      <w:tr w:rsidR="00016B1A" w:rsidRPr="00016B1A" w14:paraId="41D19E89" w14:textId="77777777" w:rsidTr="00016B1A">
        <w:tc>
          <w:tcPr>
            <w:tcW w:w="1975" w:type="dxa"/>
          </w:tcPr>
          <w:p w14:paraId="4D6B84E8"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Lovelyn Ungere</w:t>
            </w:r>
          </w:p>
        </w:tc>
        <w:tc>
          <w:tcPr>
            <w:tcW w:w="3420" w:type="dxa"/>
          </w:tcPr>
          <w:p w14:paraId="30D69F9C"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Snr Project Officer - Agriculture &amp; Natural Resources</w:t>
            </w:r>
          </w:p>
        </w:tc>
        <w:tc>
          <w:tcPr>
            <w:tcW w:w="3615" w:type="dxa"/>
          </w:tcPr>
          <w:p w14:paraId="34B5E9A8"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CIMC</w:t>
            </w:r>
          </w:p>
        </w:tc>
      </w:tr>
      <w:tr w:rsidR="00016B1A" w:rsidRPr="00016B1A" w14:paraId="70329913" w14:textId="77777777" w:rsidTr="00016B1A">
        <w:tc>
          <w:tcPr>
            <w:tcW w:w="1975" w:type="dxa"/>
          </w:tcPr>
          <w:p w14:paraId="21BBB2B5"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Peter Dam</w:t>
            </w:r>
          </w:p>
        </w:tc>
        <w:tc>
          <w:tcPr>
            <w:tcW w:w="3420" w:type="dxa"/>
          </w:tcPr>
          <w:p w14:paraId="38C3816D"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Technical Advisor</w:t>
            </w:r>
          </w:p>
        </w:tc>
        <w:tc>
          <w:tcPr>
            <w:tcW w:w="3615" w:type="dxa"/>
          </w:tcPr>
          <w:p w14:paraId="3F490ADD"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FORCERT</w:t>
            </w:r>
          </w:p>
        </w:tc>
      </w:tr>
      <w:tr w:rsidR="00016B1A" w:rsidRPr="00016B1A" w14:paraId="0CDB3BA9" w14:textId="77777777" w:rsidTr="00016B1A">
        <w:tc>
          <w:tcPr>
            <w:tcW w:w="1975" w:type="dxa"/>
          </w:tcPr>
          <w:p w14:paraId="6027511B"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Steven Magil</w:t>
            </w:r>
          </w:p>
        </w:tc>
        <w:tc>
          <w:tcPr>
            <w:tcW w:w="3420" w:type="dxa"/>
          </w:tcPr>
          <w:p w14:paraId="5F5F6587"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National Coordinator</w:t>
            </w:r>
          </w:p>
        </w:tc>
        <w:tc>
          <w:tcPr>
            <w:tcW w:w="3615" w:type="dxa"/>
          </w:tcPr>
          <w:p w14:paraId="69C6DB62"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Papua New Guinea Forest Certification Incorporated</w:t>
            </w:r>
          </w:p>
        </w:tc>
      </w:tr>
      <w:tr w:rsidR="00016B1A" w:rsidRPr="00016B1A" w14:paraId="4FF42161" w14:textId="77777777" w:rsidTr="00016B1A">
        <w:tc>
          <w:tcPr>
            <w:tcW w:w="1975" w:type="dxa"/>
          </w:tcPr>
          <w:p w14:paraId="518C7BF0"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Lester Seri</w:t>
            </w:r>
          </w:p>
        </w:tc>
        <w:tc>
          <w:tcPr>
            <w:tcW w:w="3420" w:type="dxa"/>
          </w:tcPr>
          <w:p w14:paraId="157B9336"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Environmentalist</w:t>
            </w:r>
          </w:p>
        </w:tc>
        <w:tc>
          <w:tcPr>
            <w:tcW w:w="3615" w:type="dxa"/>
          </w:tcPr>
          <w:p w14:paraId="40CB3D1C"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Self-Employed</w:t>
            </w:r>
          </w:p>
        </w:tc>
      </w:tr>
      <w:tr w:rsidR="00016B1A" w:rsidRPr="00016B1A" w14:paraId="494B6078" w14:textId="77777777" w:rsidTr="00016B1A">
        <w:tc>
          <w:tcPr>
            <w:tcW w:w="1975" w:type="dxa"/>
          </w:tcPr>
          <w:p w14:paraId="63B167A5"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Alois Jewkihau</w:t>
            </w:r>
          </w:p>
        </w:tc>
        <w:tc>
          <w:tcPr>
            <w:tcW w:w="3420" w:type="dxa"/>
          </w:tcPr>
          <w:p w14:paraId="27E203E1"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Policy Officer</w:t>
            </w:r>
          </w:p>
        </w:tc>
        <w:tc>
          <w:tcPr>
            <w:tcW w:w="3615" w:type="dxa"/>
          </w:tcPr>
          <w:p w14:paraId="24BB8789"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PNG FA</w:t>
            </w:r>
          </w:p>
        </w:tc>
      </w:tr>
      <w:tr w:rsidR="00016B1A" w:rsidRPr="00016B1A" w14:paraId="1F555427" w14:textId="77777777" w:rsidTr="00016B1A">
        <w:tc>
          <w:tcPr>
            <w:tcW w:w="1975" w:type="dxa"/>
          </w:tcPr>
          <w:p w14:paraId="6BC0C34B"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 xml:space="preserve">John Songi </w:t>
            </w:r>
          </w:p>
        </w:tc>
        <w:tc>
          <w:tcPr>
            <w:tcW w:w="3420" w:type="dxa"/>
          </w:tcPr>
          <w:p w14:paraId="5D10FD12"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Project Officer</w:t>
            </w:r>
          </w:p>
        </w:tc>
        <w:tc>
          <w:tcPr>
            <w:tcW w:w="3615" w:type="dxa"/>
          </w:tcPr>
          <w:p w14:paraId="6FC979DF"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Partners with Melanesians Inc.</w:t>
            </w:r>
          </w:p>
        </w:tc>
      </w:tr>
      <w:tr w:rsidR="00016B1A" w:rsidRPr="00016B1A" w14:paraId="348F2AAC" w14:textId="77777777" w:rsidTr="00016B1A">
        <w:tc>
          <w:tcPr>
            <w:tcW w:w="1975" w:type="dxa"/>
          </w:tcPr>
          <w:p w14:paraId="278A24A0"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Melinda Waipo</w:t>
            </w:r>
          </w:p>
        </w:tc>
        <w:tc>
          <w:tcPr>
            <w:tcW w:w="3420" w:type="dxa"/>
          </w:tcPr>
          <w:p w14:paraId="79ABDA66"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GEF 5 Officer</w:t>
            </w:r>
          </w:p>
        </w:tc>
        <w:tc>
          <w:tcPr>
            <w:tcW w:w="3615" w:type="dxa"/>
          </w:tcPr>
          <w:p w14:paraId="50E677CF"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UNDP</w:t>
            </w:r>
          </w:p>
        </w:tc>
      </w:tr>
      <w:tr w:rsidR="00016B1A" w:rsidRPr="00016B1A" w14:paraId="12603AA7" w14:textId="77777777" w:rsidTr="00016B1A">
        <w:tc>
          <w:tcPr>
            <w:tcW w:w="1975" w:type="dxa"/>
          </w:tcPr>
          <w:p w14:paraId="7364E697"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James Sabi</w:t>
            </w:r>
          </w:p>
        </w:tc>
        <w:tc>
          <w:tcPr>
            <w:tcW w:w="3420" w:type="dxa"/>
          </w:tcPr>
          <w:p w14:paraId="00EF3475"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Manager - Terrestrial Eco-systems</w:t>
            </w:r>
          </w:p>
        </w:tc>
        <w:tc>
          <w:tcPr>
            <w:tcW w:w="3615" w:type="dxa"/>
          </w:tcPr>
          <w:p w14:paraId="73BC1AE2"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CEPA</w:t>
            </w:r>
          </w:p>
        </w:tc>
      </w:tr>
      <w:tr w:rsidR="00016B1A" w:rsidRPr="00016B1A" w14:paraId="625A5DF6" w14:textId="77777777" w:rsidTr="00016B1A">
        <w:tc>
          <w:tcPr>
            <w:tcW w:w="1975" w:type="dxa"/>
          </w:tcPr>
          <w:p w14:paraId="10B6E2ED"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Evengelyn Kove</w:t>
            </w:r>
          </w:p>
        </w:tc>
        <w:tc>
          <w:tcPr>
            <w:tcW w:w="3420" w:type="dxa"/>
          </w:tcPr>
          <w:p w14:paraId="532C51CC"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Rainforest Literacy Coordinator</w:t>
            </w:r>
          </w:p>
        </w:tc>
        <w:tc>
          <w:tcPr>
            <w:tcW w:w="3615" w:type="dxa"/>
          </w:tcPr>
          <w:p w14:paraId="664AE5AF"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PWM</w:t>
            </w:r>
          </w:p>
        </w:tc>
      </w:tr>
      <w:tr w:rsidR="00016B1A" w:rsidRPr="00016B1A" w14:paraId="440BB011" w14:textId="77777777" w:rsidTr="00016B1A">
        <w:tc>
          <w:tcPr>
            <w:tcW w:w="1975" w:type="dxa"/>
          </w:tcPr>
          <w:p w14:paraId="3FD39C14"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Jim Thomas</w:t>
            </w:r>
          </w:p>
        </w:tc>
        <w:tc>
          <w:tcPr>
            <w:tcW w:w="3420" w:type="dxa"/>
          </w:tcPr>
          <w:p w14:paraId="341792D1"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CEO</w:t>
            </w:r>
          </w:p>
        </w:tc>
        <w:tc>
          <w:tcPr>
            <w:tcW w:w="3615" w:type="dxa"/>
          </w:tcPr>
          <w:p w14:paraId="076836D1"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Tenkile Conservation Alliance</w:t>
            </w:r>
          </w:p>
        </w:tc>
      </w:tr>
      <w:tr w:rsidR="00016B1A" w:rsidRPr="00016B1A" w14:paraId="05215427" w14:textId="77777777" w:rsidTr="00016B1A">
        <w:tc>
          <w:tcPr>
            <w:tcW w:w="1975" w:type="dxa"/>
          </w:tcPr>
          <w:p w14:paraId="0F6E423D"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Yasap Popoitai</w:t>
            </w:r>
          </w:p>
        </w:tc>
        <w:tc>
          <w:tcPr>
            <w:tcW w:w="3420" w:type="dxa"/>
          </w:tcPr>
          <w:p w14:paraId="13EFCB45"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GEF 4 Team</w:t>
            </w:r>
          </w:p>
        </w:tc>
        <w:tc>
          <w:tcPr>
            <w:tcW w:w="3615" w:type="dxa"/>
          </w:tcPr>
          <w:p w14:paraId="7155D6E0"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CEPA/UNDP</w:t>
            </w:r>
          </w:p>
        </w:tc>
      </w:tr>
      <w:tr w:rsidR="00016B1A" w:rsidRPr="00016B1A" w14:paraId="685E241C" w14:textId="77777777" w:rsidTr="00016B1A">
        <w:tc>
          <w:tcPr>
            <w:tcW w:w="1975" w:type="dxa"/>
          </w:tcPr>
          <w:p w14:paraId="6AA60A8C"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Benny B.Popoitai</w:t>
            </w:r>
          </w:p>
        </w:tc>
        <w:tc>
          <w:tcPr>
            <w:tcW w:w="3420" w:type="dxa"/>
          </w:tcPr>
          <w:p w14:paraId="7EEF8767"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 </w:t>
            </w:r>
          </w:p>
        </w:tc>
        <w:tc>
          <w:tcPr>
            <w:tcW w:w="3615" w:type="dxa"/>
          </w:tcPr>
          <w:p w14:paraId="462A85DC"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BPNG</w:t>
            </w:r>
          </w:p>
        </w:tc>
      </w:tr>
      <w:tr w:rsidR="00016B1A" w:rsidRPr="00016B1A" w14:paraId="2E5D2969" w14:textId="77777777" w:rsidTr="00016B1A">
        <w:tc>
          <w:tcPr>
            <w:tcW w:w="1975" w:type="dxa"/>
          </w:tcPr>
          <w:p w14:paraId="7E9C222E"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Rufus Mahuru</w:t>
            </w:r>
          </w:p>
        </w:tc>
        <w:tc>
          <w:tcPr>
            <w:tcW w:w="3420" w:type="dxa"/>
          </w:tcPr>
          <w:p w14:paraId="46D84103"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Program Manager</w:t>
            </w:r>
          </w:p>
        </w:tc>
        <w:tc>
          <w:tcPr>
            <w:tcW w:w="3615" w:type="dxa"/>
          </w:tcPr>
          <w:p w14:paraId="7142E521"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PWM Inc</w:t>
            </w:r>
          </w:p>
        </w:tc>
      </w:tr>
      <w:tr w:rsidR="00016B1A" w:rsidRPr="00016B1A" w14:paraId="36E534CF" w14:textId="77777777" w:rsidTr="00016B1A">
        <w:tc>
          <w:tcPr>
            <w:tcW w:w="1975" w:type="dxa"/>
          </w:tcPr>
          <w:p w14:paraId="470A75E3"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Paul Lokani</w:t>
            </w:r>
          </w:p>
        </w:tc>
        <w:tc>
          <w:tcPr>
            <w:tcW w:w="3420" w:type="dxa"/>
          </w:tcPr>
          <w:p w14:paraId="77597003"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Executive Director</w:t>
            </w:r>
          </w:p>
        </w:tc>
        <w:tc>
          <w:tcPr>
            <w:tcW w:w="3615" w:type="dxa"/>
          </w:tcPr>
          <w:p w14:paraId="3D2B082B"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PNG Mama Graun Conservation Trust Fund</w:t>
            </w:r>
          </w:p>
        </w:tc>
      </w:tr>
      <w:tr w:rsidR="00016B1A" w:rsidRPr="00016B1A" w14:paraId="5A36F0AD" w14:textId="77777777" w:rsidTr="00016B1A">
        <w:tc>
          <w:tcPr>
            <w:tcW w:w="1975" w:type="dxa"/>
          </w:tcPr>
          <w:p w14:paraId="1227C537"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Dr Francesca Dem</w:t>
            </w:r>
          </w:p>
        </w:tc>
        <w:tc>
          <w:tcPr>
            <w:tcW w:w="3420" w:type="dxa"/>
          </w:tcPr>
          <w:p w14:paraId="1AC5848F"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Research Supervisor/Deputy Director</w:t>
            </w:r>
          </w:p>
        </w:tc>
        <w:tc>
          <w:tcPr>
            <w:tcW w:w="3615" w:type="dxa"/>
          </w:tcPr>
          <w:p w14:paraId="267B108E"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New Guinea Binatang Research Centre</w:t>
            </w:r>
          </w:p>
        </w:tc>
      </w:tr>
      <w:tr w:rsidR="00016B1A" w:rsidRPr="00016B1A" w14:paraId="3C29D9FF" w14:textId="77777777" w:rsidTr="00016B1A">
        <w:tc>
          <w:tcPr>
            <w:tcW w:w="1975" w:type="dxa"/>
          </w:tcPr>
          <w:p w14:paraId="08BBF591"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Zola Sangga</w:t>
            </w:r>
          </w:p>
        </w:tc>
        <w:tc>
          <w:tcPr>
            <w:tcW w:w="3420" w:type="dxa"/>
          </w:tcPr>
          <w:p w14:paraId="2DC8718D"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National Country Coordinator</w:t>
            </w:r>
          </w:p>
        </w:tc>
        <w:tc>
          <w:tcPr>
            <w:tcW w:w="3615" w:type="dxa"/>
          </w:tcPr>
          <w:p w14:paraId="7DB8F8B3"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Critical Ecosystem Partnership Fund/IUCN</w:t>
            </w:r>
          </w:p>
        </w:tc>
      </w:tr>
      <w:tr w:rsidR="00016B1A" w:rsidRPr="00016B1A" w14:paraId="37DCE833" w14:textId="77777777" w:rsidTr="00016B1A">
        <w:tc>
          <w:tcPr>
            <w:tcW w:w="1975" w:type="dxa"/>
          </w:tcPr>
          <w:p w14:paraId="2C9CE5ED"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Saina Jeffery Philyara</w:t>
            </w:r>
          </w:p>
        </w:tc>
        <w:tc>
          <w:tcPr>
            <w:tcW w:w="3420" w:type="dxa"/>
          </w:tcPr>
          <w:p w14:paraId="1A2D8A38"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Kikori Project Officer</w:t>
            </w:r>
          </w:p>
        </w:tc>
        <w:tc>
          <w:tcPr>
            <w:tcW w:w="3615" w:type="dxa"/>
          </w:tcPr>
          <w:p w14:paraId="601C4701"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WWF</w:t>
            </w:r>
          </w:p>
        </w:tc>
      </w:tr>
      <w:tr w:rsidR="00016B1A" w:rsidRPr="00016B1A" w14:paraId="76FDB3F3" w14:textId="77777777" w:rsidTr="00016B1A">
        <w:tc>
          <w:tcPr>
            <w:tcW w:w="1975" w:type="dxa"/>
          </w:tcPr>
          <w:p w14:paraId="30C4C984"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Tashi Dorji</w:t>
            </w:r>
          </w:p>
        </w:tc>
        <w:tc>
          <w:tcPr>
            <w:tcW w:w="3420" w:type="dxa"/>
          </w:tcPr>
          <w:p w14:paraId="08739064"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Regional Technical Specialist</w:t>
            </w:r>
          </w:p>
        </w:tc>
        <w:tc>
          <w:tcPr>
            <w:tcW w:w="3615" w:type="dxa"/>
          </w:tcPr>
          <w:p w14:paraId="54771216"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UNDP - Bangkok Regional Hub</w:t>
            </w:r>
          </w:p>
        </w:tc>
      </w:tr>
      <w:tr w:rsidR="00016B1A" w:rsidRPr="00016B1A" w14:paraId="0F271DA7" w14:textId="77777777" w:rsidTr="00016B1A">
        <w:tc>
          <w:tcPr>
            <w:tcW w:w="1975" w:type="dxa"/>
          </w:tcPr>
          <w:p w14:paraId="7DED68EF"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Carolyn Kumul</w:t>
            </w:r>
          </w:p>
        </w:tc>
        <w:tc>
          <w:tcPr>
            <w:tcW w:w="3420" w:type="dxa"/>
          </w:tcPr>
          <w:p w14:paraId="17DF9C2D"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 </w:t>
            </w:r>
          </w:p>
        </w:tc>
        <w:tc>
          <w:tcPr>
            <w:tcW w:w="3615" w:type="dxa"/>
          </w:tcPr>
          <w:p w14:paraId="78772DDB"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CEPA/UNDP</w:t>
            </w:r>
          </w:p>
        </w:tc>
      </w:tr>
      <w:tr w:rsidR="00016B1A" w:rsidRPr="00016B1A" w14:paraId="3B6F7366" w14:textId="77777777" w:rsidTr="00016B1A">
        <w:tc>
          <w:tcPr>
            <w:tcW w:w="1975" w:type="dxa"/>
          </w:tcPr>
          <w:p w14:paraId="6AA94324"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Charlie Ross</w:t>
            </w:r>
          </w:p>
        </w:tc>
        <w:tc>
          <w:tcPr>
            <w:tcW w:w="3420" w:type="dxa"/>
          </w:tcPr>
          <w:p w14:paraId="7A81B41C"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Environment Manager</w:t>
            </w:r>
          </w:p>
        </w:tc>
        <w:tc>
          <w:tcPr>
            <w:tcW w:w="3615" w:type="dxa"/>
          </w:tcPr>
          <w:p w14:paraId="5CE795EC"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Barrick (Niugini) Limited</w:t>
            </w:r>
          </w:p>
        </w:tc>
      </w:tr>
      <w:tr w:rsidR="00016B1A" w:rsidRPr="00016B1A" w14:paraId="5BABF1CF" w14:textId="77777777" w:rsidTr="00016B1A">
        <w:tc>
          <w:tcPr>
            <w:tcW w:w="1975" w:type="dxa"/>
          </w:tcPr>
          <w:p w14:paraId="3DAAE2C7"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Laura Ann Dresser</w:t>
            </w:r>
          </w:p>
        </w:tc>
        <w:tc>
          <w:tcPr>
            <w:tcW w:w="3420" w:type="dxa"/>
          </w:tcPr>
          <w:p w14:paraId="5FCAB426"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Environment Regulatory Supervisor</w:t>
            </w:r>
          </w:p>
        </w:tc>
        <w:tc>
          <w:tcPr>
            <w:tcW w:w="3615" w:type="dxa"/>
          </w:tcPr>
          <w:p w14:paraId="7E6DF70F"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Exxon Mobil PNG</w:t>
            </w:r>
          </w:p>
        </w:tc>
      </w:tr>
      <w:tr w:rsidR="00016B1A" w:rsidRPr="00016B1A" w14:paraId="6F1E2CB2" w14:textId="77777777" w:rsidTr="00016B1A">
        <w:tc>
          <w:tcPr>
            <w:tcW w:w="1975" w:type="dxa"/>
          </w:tcPr>
          <w:p w14:paraId="6E6879AC"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Dr. Jane Mogina</w:t>
            </w:r>
          </w:p>
        </w:tc>
        <w:tc>
          <w:tcPr>
            <w:tcW w:w="3420" w:type="dxa"/>
          </w:tcPr>
          <w:p w14:paraId="3910B5C5"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Biodiversity Lead</w:t>
            </w:r>
          </w:p>
        </w:tc>
        <w:tc>
          <w:tcPr>
            <w:tcW w:w="3615" w:type="dxa"/>
          </w:tcPr>
          <w:p w14:paraId="511A0AD3"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Exxon Mobil PNG</w:t>
            </w:r>
          </w:p>
        </w:tc>
      </w:tr>
      <w:tr w:rsidR="00016B1A" w:rsidRPr="00016B1A" w14:paraId="0C4659FF" w14:textId="77777777" w:rsidTr="00016B1A">
        <w:tc>
          <w:tcPr>
            <w:tcW w:w="1975" w:type="dxa"/>
          </w:tcPr>
          <w:p w14:paraId="73A5A604"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Jerry Farehu</w:t>
            </w:r>
          </w:p>
        </w:tc>
        <w:tc>
          <w:tcPr>
            <w:tcW w:w="3420" w:type="dxa"/>
          </w:tcPr>
          <w:p w14:paraId="34DEE350"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Snr Environment Advisor</w:t>
            </w:r>
          </w:p>
        </w:tc>
        <w:tc>
          <w:tcPr>
            <w:tcW w:w="3615" w:type="dxa"/>
          </w:tcPr>
          <w:p w14:paraId="65C33147"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Exxon Mobil PNG</w:t>
            </w:r>
          </w:p>
        </w:tc>
      </w:tr>
      <w:tr w:rsidR="00016B1A" w:rsidRPr="00016B1A" w14:paraId="11CAF899" w14:textId="77777777" w:rsidTr="00016B1A">
        <w:tc>
          <w:tcPr>
            <w:tcW w:w="1975" w:type="dxa"/>
          </w:tcPr>
          <w:p w14:paraId="01F74004" w14:textId="77777777" w:rsidR="00016B1A" w:rsidRPr="00016B1A" w:rsidRDefault="00016B1A" w:rsidP="00016B1A">
            <w:pPr>
              <w:rPr>
                <w:rFonts w:asciiTheme="minorHAnsi" w:eastAsia="Times New Roman" w:hAnsiTheme="minorHAnsi"/>
                <w:color w:val="000000"/>
                <w:sz w:val="18"/>
                <w:szCs w:val="18"/>
              </w:rPr>
            </w:pPr>
            <w:r w:rsidRPr="00016B1A">
              <w:rPr>
                <w:rFonts w:asciiTheme="minorHAnsi" w:eastAsia="Times New Roman" w:hAnsiTheme="minorHAnsi"/>
                <w:color w:val="000000"/>
                <w:sz w:val="18"/>
                <w:szCs w:val="18"/>
              </w:rPr>
              <w:t>Jacinta Mimigari</w:t>
            </w:r>
          </w:p>
        </w:tc>
        <w:tc>
          <w:tcPr>
            <w:tcW w:w="3420" w:type="dxa"/>
          </w:tcPr>
          <w:p w14:paraId="055F8BA9" w14:textId="77777777" w:rsidR="00016B1A" w:rsidRPr="00016B1A" w:rsidRDefault="00016B1A" w:rsidP="00016B1A">
            <w:pPr>
              <w:rPr>
                <w:rFonts w:asciiTheme="minorHAnsi" w:eastAsia="Times New Roman" w:hAnsiTheme="minorHAnsi"/>
                <w:color w:val="000000"/>
                <w:sz w:val="18"/>
                <w:szCs w:val="18"/>
              </w:rPr>
            </w:pPr>
            <w:r w:rsidRPr="00016B1A">
              <w:rPr>
                <w:rFonts w:asciiTheme="minorHAnsi" w:eastAsia="Times New Roman" w:hAnsiTheme="minorHAnsi"/>
                <w:color w:val="000000"/>
                <w:sz w:val="18"/>
                <w:szCs w:val="18"/>
              </w:rPr>
              <w:t>Project Officer - Collingwood Bay Project</w:t>
            </w:r>
          </w:p>
        </w:tc>
        <w:tc>
          <w:tcPr>
            <w:tcW w:w="3615" w:type="dxa"/>
          </w:tcPr>
          <w:p w14:paraId="3D7D7A56" w14:textId="77777777" w:rsidR="00016B1A" w:rsidRPr="00016B1A" w:rsidRDefault="00016B1A" w:rsidP="00016B1A">
            <w:pPr>
              <w:rPr>
                <w:rFonts w:asciiTheme="minorHAnsi" w:eastAsia="Times New Roman" w:hAnsiTheme="minorHAnsi"/>
                <w:color w:val="000000"/>
                <w:sz w:val="18"/>
                <w:szCs w:val="18"/>
              </w:rPr>
            </w:pPr>
            <w:r w:rsidRPr="00016B1A">
              <w:rPr>
                <w:rFonts w:asciiTheme="minorHAnsi" w:eastAsia="Times New Roman" w:hAnsiTheme="minorHAnsi"/>
                <w:color w:val="000000"/>
                <w:sz w:val="18"/>
                <w:szCs w:val="18"/>
              </w:rPr>
              <w:t>PWM</w:t>
            </w:r>
          </w:p>
        </w:tc>
      </w:tr>
      <w:tr w:rsidR="00016B1A" w:rsidRPr="00016B1A" w14:paraId="28BFF626" w14:textId="77777777" w:rsidTr="00016B1A">
        <w:tc>
          <w:tcPr>
            <w:tcW w:w="1975" w:type="dxa"/>
          </w:tcPr>
          <w:p w14:paraId="32AFB516" w14:textId="77777777" w:rsidR="00016B1A" w:rsidRPr="00016B1A" w:rsidRDefault="00016B1A" w:rsidP="00016B1A">
            <w:pPr>
              <w:rPr>
                <w:rFonts w:asciiTheme="minorHAnsi" w:eastAsia="Times New Roman" w:hAnsiTheme="minorHAnsi"/>
                <w:color w:val="000000"/>
                <w:sz w:val="18"/>
                <w:szCs w:val="18"/>
              </w:rPr>
            </w:pPr>
            <w:r w:rsidRPr="00016B1A">
              <w:rPr>
                <w:rFonts w:asciiTheme="minorHAnsi" w:eastAsia="Times New Roman" w:hAnsiTheme="minorHAnsi"/>
                <w:color w:val="000000"/>
                <w:sz w:val="18"/>
                <w:szCs w:val="18"/>
              </w:rPr>
              <w:t>Anthony K. Yauieb</w:t>
            </w:r>
          </w:p>
        </w:tc>
        <w:tc>
          <w:tcPr>
            <w:tcW w:w="3420" w:type="dxa"/>
          </w:tcPr>
          <w:p w14:paraId="19C2ECFA" w14:textId="77777777" w:rsidR="00016B1A" w:rsidRPr="00016B1A" w:rsidRDefault="00016B1A" w:rsidP="00016B1A">
            <w:pPr>
              <w:rPr>
                <w:rFonts w:asciiTheme="minorHAnsi" w:eastAsia="Times New Roman" w:hAnsiTheme="minorHAnsi"/>
                <w:color w:val="000000"/>
                <w:sz w:val="18"/>
                <w:szCs w:val="18"/>
              </w:rPr>
            </w:pPr>
            <w:r w:rsidRPr="00016B1A">
              <w:rPr>
                <w:rFonts w:asciiTheme="minorHAnsi" w:eastAsia="Times New Roman" w:hAnsiTheme="minorHAnsi"/>
                <w:color w:val="000000"/>
                <w:sz w:val="18"/>
                <w:szCs w:val="18"/>
              </w:rPr>
              <w:t>Director</w:t>
            </w:r>
          </w:p>
        </w:tc>
        <w:tc>
          <w:tcPr>
            <w:tcW w:w="3615" w:type="dxa"/>
          </w:tcPr>
          <w:p w14:paraId="660A0072" w14:textId="77777777" w:rsidR="00016B1A" w:rsidRPr="00016B1A" w:rsidRDefault="00016B1A" w:rsidP="00016B1A">
            <w:pPr>
              <w:rPr>
                <w:rFonts w:asciiTheme="minorHAnsi" w:eastAsia="Times New Roman" w:hAnsiTheme="minorHAnsi"/>
                <w:color w:val="000000"/>
                <w:sz w:val="18"/>
                <w:szCs w:val="18"/>
              </w:rPr>
            </w:pPr>
            <w:r w:rsidRPr="00016B1A">
              <w:rPr>
                <w:rFonts w:asciiTheme="minorHAnsi" w:eastAsia="Times New Roman" w:hAnsiTheme="minorHAnsi"/>
                <w:color w:val="000000"/>
                <w:sz w:val="18"/>
                <w:szCs w:val="18"/>
              </w:rPr>
              <w:t>Alle PNG Ltd</w:t>
            </w:r>
          </w:p>
        </w:tc>
      </w:tr>
      <w:tr w:rsidR="00016B1A" w:rsidRPr="00016B1A" w14:paraId="20B72FB7" w14:textId="77777777" w:rsidTr="00016B1A">
        <w:tc>
          <w:tcPr>
            <w:tcW w:w="1975" w:type="dxa"/>
          </w:tcPr>
          <w:p w14:paraId="6752D663" w14:textId="77777777" w:rsidR="00016B1A" w:rsidRPr="00016B1A" w:rsidRDefault="00016B1A" w:rsidP="00016B1A">
            <w:pPr>
              <w:rPr>
                <w:rFonts w:asciiTheme="minorHAnsi" w:eastAsia="Times New Roman" w:hAnsiTheme="minorHAnsi"/>
                <w:color w:val="000000"/>
                <w:sz w:val="18"/>
                <w:szCs w:val="18"/>
              </w:rPr>
            </w:pPr>
            <w:r w:rsidRPr="00016B1A">
              <w:rPr>
                <w:rFonts w:asciiTheme="minorHAnsi" w:eastAsia="Times New Roman" w:hAnsiTheme="minorHAnsi"/>
                <w:color w:val="000000"/>
                <w:sz w:val="18"/>
                <w:szCs w:val="18"/>
              </w:rPr>
              <w:t xml:space="preserve">Raymon Joshua </w:t>
            </w:r>
          </w:p>
        </w:tc>
        <w:tc>
          <w:tcPr>
            <w:tcW w:w="3420" w:type="dxa"/>
          </w:tcPr>
          <w:p w14:paraId="6FF771D9" w14:textId="77777777" w:rsidR="00016B1A" w:rsidRPr="00016B1A" w:rsidRDefault="00016B1A" w:rsidP="00016B1A">
            <w:pPr>
              <w:rPr>
                <w:rFonts w:asciiTheme="minorHAnsi" w:eastAsia="Times New Roman" w:hAnsiTheme="minorHAnsi"/>
                <w:color w:val="000000"/>
                <w:sz w:val="18"/>
                <w:szCs w:val="18"/>
              </w:rPr>
            </w:pPr>
            <w:r w:rsidRPr="00016B1A">
              <w:rPr>
                <w:rFonts w:asciiTheme="minorHAnsi" w:eastAsia="Times New Roman" w:hAnsiTheme="minorHAnsi"/>
                <w:color w:val="000000"/>
                <w:sz w:val="18"/>
                <w:szCs w:val="18"/>
              </w:rPr>
              <w:t>Project Coordinator</w:t>
            </w:r>
          </w:p>
        </w:tc>
        <w:tc>
          <w:tcPr>
            <w:tcW w:w="3615" w:type="dxa"/>
          </w:tcPr>
          <w:p w14:paraId="02D78287" w14:textId="77777777" w:rsidR="00016B1A" w:rsidRPr="00016B1A" w:rsidRDefault="00016B1A" w:rsidP="00016B1A">
            <w:pPr>
              <w:rPr>
                <w:rFonts w:asciiTheme="minorHAnsi" w:eastAsia="Times New Roman" w:hAnsiTheme="minorHAnsi"/>
                <w:color w:val="000000"/>
                <w:sz w:val="18"/>
                <w:szCs w:val="18"/>
              </w:rPr>
            </w:pPr>
            <w:r w:rsidRPr="00016B1A">
              <w:rPr>
                <w:rFonts w:asciiTheme="minorHAnsi" w:eastAsia="Times New Roman" w:hAnsiTheme="minorHAnsi"/>
                <w:color w:val="000000"/>
                <w:sz w:val="18"/>
                <w:szCs w:val="18"/>
              </w:rPr>
              <w:t>OISCA - ARM</w:t>
            </w:r>
          </w:p>
        </w:tc>
      </w:tr>
      <w:tr w:rsidR="00016B1A" w:rsidRPr="00016B1A" w14:paraId="0D0BA637" w14:textId="77777777" w:rsidTr="00016B1A">
        <w:tc>
          <w:tcPr>
            <w:tcW w:w="1975" w:type="dxa"/>
          </w:tcPr>
          <w:p w14:paraId="2EAE3B94" w14:textId="77777777" w:rsidR="00016B1A" w:rsidRPr="00016B1A" w:rsidRDefault="00016B1A" w:rsidP="00016B1A">
            <w:pPr>
              <w:rPr>
                <w:rFonts w:asciiTheme="minorHAnsi" w:eastAsia="Times New Roman" w:hAnsiTheme="minorHAnsi"/>
                <w:color w:val="000000"/>
                <w:sz w:val="18"/>
                <w:szCs w:val="18"/>
              </w:rPr>
            </w:pPr>
            <w:r w:rsidRPr="00016B1A">
              <w:rPr>
                <w:rFonts w:asciiTheme="minorHAnsi" w:eastAsia="Times New Roman" w:hAnsiTheme="minorHAnsi"/>
                <w:color w:val="000000"/>
                <w:sz w:val="18"/>
                <w:szCs w:val="18"/>
              </w:rPr>
              <w:t>Maxine Anjiga</w:t>
            </w:r>
          </w:p>
        </w:tc>
        <w:tc>
          <w:tcPr>
            <w:tcW w:w="3420" w:type="dxa"/>
          </w:tcPr>
          <w:p w14:paraId="6D305ACE" w14:textId="77777777" w:rsidR="00016B1A" w:rsidRPr="00016B1A" w:rsidRDefault="00016B1A" w:rsidP="00016B1A">
            <w:pPr>
              <w:rPr>
                <w:rFonts w:asciiTheme="minorHAnsi" w:eastAsia="Times New Roman" w:hAnsiTheme="minorHAnsi"/>
                <w:color w:val="000000"/>
                <w:sz w:val="18"/>
                <w:szCs w:val="18"/>
              </w:rPr>
            </w:pPr>
            <w:r w:rsidRPr="00016B1A">
              <w:rPr>
                <w:rFonts w:asciiTheme="minorHAnsi" w:eastAsia="Times New Roman" w:hAnsiTheme="minorHAnsi"/>
                <w:color w:val="000000"/>
                <w:sz w:val="18"/>
                <w:szCs w:val="18"/>
              </w:rPr>
              <w:t>Executive Director</w:t>
            </w:r>
          </w:p>
        </w:tc>
        <w:tc>
          <w:tcPr>
            <w:tcW w:w="3615" w:type="dxa"/>
          </w:tcPr>
          <w:p w14:paraId="731879F5" w14:textId="77777777" w:rsidR="00016B1A" w:rsidRPr="00016B1A" w:rsidRDefault="00016B1A" w:rsidP="00016B1A">
            <w:pPr>
              <w:rPr>
                <w:rFonts w:asciiTheme="minorHAnsi" w:eastAsia="Times New Roman" w:hAnsiTheme="minorHAnsi"/>
                <w:color w:val="000000"/>
                <w:sz w:val="18"/>
                <w:szCs w:val="18"/>
              </w:rPr>
            </w:pPr>
            <w:r w:rsidRPr="00016B1A">
              <w:rPr>
                <w:rFonts w:asciiTheme="minorHAnsi" w:eastAsia="Times New Roman" w:hAnsiTheme="minorHAnsi"/>
                <w:color w:val="000000"/>
                <w:sz w:val="18"/>
                <w:szCs w:val="18"/>
              </w:rPr>
              <w:t>PNG Centre for Locally Managed Areas Inc</w:t>
            </w:r>
          </w:p>
        </w:tc>
      </w:tr>
      <w:tr w:rsidR="00016B1A" w:rsidRPr="00016B1A" w14:paraId="034E3BA8" w14:textId="77777777" w:rsidTr="00016B1A">
        <w:tc>
          <w:tcPr>
            <w:tcW w:w="1975" w:type="dxa"/>
          </w:tcPr>
          <w:p w14:paraId="12F4495A" w14:textId="77777777" w:rsidR="00016B1A" w:rsidRPr="00016B1A" w:rsidRDefault="00016B1A" w:rsidP="00016B1A">
            <w:pPr>
              <w:rPr>
                <w:rFonts w:asciiTheme="minorHAnsi" w:eastAsia="Times New Roman" w:hAnsiTheme="minorHAnsi"/>
                <w:color w:val="000000"/>
                <w:sz w:val="18"/>
                <w:szCs w:val="18"/>
              </w:rPr>
            </w:pPr>
            <w:r w:rsidRPr="00016B1A">
              <w:rPr>
                <w:rFonts w:asciiTheme="minorHAnsi" w:eastAsia="Times New Roman" w:hAnsiTheme="minorHAnsi"/>
                <w:color w:val="000000"/>
                <w:sz w:val="18"/>
                <w:szCs w:val="18"/>
              </w:rPr>
              <w:t>Modi Pontio</w:t>
            </w:r>
          </w:p>
        </w:tc>
        <w:tc>
          <w:tcPr>
            <w:tcW w:w="3420" w:type="dxa"/>
          </w:tcPr>
          <w:p w14:paraId="40AEAC1B" w14:textId="77777777" w:rsidR="00016B1A" w:rsidRPr="00016B1A" w:rsidRDefault="00016B1A" w:rsidP="00016B1A">
            <w:pPr>
              <w:rPr>
                <w:rFonts w:asciiTheme="minorHAnsi" w:eastAsia="Times New Roman" w:hAnsiTheme="minorHAnsi"/>
                <w:color w:val="000000"/>
                <w:sz w:val="18"/>
                <w:szCs w:val="18"/>
              </w:rPr>
            </w:pPr>
            <w:r w:rsidRPr="00016B1A">
              <w:rPr>
                <w:rFonts w:asciiTheme="minorHAnsi" w:eastAsia="Times New Roman" w:hAnsiTheme="minorHAnsi"/>
                <w:color w:val="000000"/>
                <w:sz w:val="18"/>
                <w:szCs w:val="18"/>
              </w:rPr>
              <w:t>Observer</w:t>
            </w:r>
          </w:p>
        </w:tc>
        <w:tc>
          <w:tcPr>
            <w:tcW w:w="3615" w:type="dxa"/>
          </w:tcPr>
          <w:p w14:paraId="080D5A4F" w14:textId="77777777" w:rsidR="00016B1A" w:rsidRPr="00016B1A" w:rsidRDefault="00016B1A" w:rsidP="00016B1A">
            <w:pPr>
              <w:rPr>
                <w:rFonts w:asciiTheme="minorHAnsi" w:eastAsia="Times New Roman" w:hAnsiTheme="minorHAnsi"/>
                <w:color w:val="000000"/>
                <w:sz w:val="18"/>
                <w:szCs w:val="18"/>
              </w:rPr>
            </w:pPr>
            <w:r w:rsidRPr="00016B1A">
              <w:rPr>
                <w:rFonts w:asciiTheme="minorHAnsi" w:eastAsia="Times New Roman" w:hAnsiTheme="minorHAnsi"/>
                <w:color w:val="000000"/>
                <w:sz w:val="18"/>
                <w:szCs w:val="18"/>
              </w:rPr>
              <w:t> </w:t>
            </w:r>
          </w:p>
        </w:tc>
      </w:tr>
    </w:tbl>
    <w:p w14:paraId="6B533CEC" w14:textId="77777777" w:rsidR="00016B1A" w:rsidRPr="00016B1A" w:rsidRDefault="00016B1A" w:rsidP="00016B1A">
      <w:pPr>
        <w:rPr>
          <w:rFonts w:asciiTheme="minorHAnsi" w:hAnsiTheme="minorHAnsi"/>
          <w:sz w:val="18"/>
          <w:szCs w:val="18"/>
        </w:rPr>
      </w:pPr>
    </w:p>
    <w:p w14:paraId="73551FF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People met and consulted on a one-to-one basis during the first mission to PNG</w:t>
      </w:r>
    </w:p>
    <w:tbl>
      <w:tblPr>
        <w:tblStyle w:val="TableGrid"/>
        <w:tblW w:w="0" w:type="auto"/>
        <w:tblBorders>
          <w:top w:val="single" w:sz="2" w:space="0" w:color="D9D9D9" w:themeColor="background1" w:themeShade="D9"/>
          <w:left w:val="single" w:sz="2" w:space="0" w:color="D9D9D9" w:themeColor="background1" w:themeShade="D9"/>
          <w:bottom w:val="single" w:sz="2" w:space="0" w:color="D9D9D9" w:themeColor="background1" w:themeShade="D9"/>
          <w:right w:val="single" w:sz="2" w:space="0" w:color="D9D9D9" w:themeColor="background1" w:themeShade="D9"/>
          <w:insideH w:val="single" w:sz="2" w:space="0" w:color="D9D9D9" w:themeColor="background1" w:themeShade="D9"/>
          <w:insideV w:val="single" w:sz="2" w:space="0" w:color="D9D9D9" w:themeColor="background1" w:themeShade="D9"/>
        </w:tblBorders>
        <w:tblLayout w:type="fixed"/>
        <w:tblLook w:val="04A0" w:firstRow="1" w:lastRow="0" w:firstColumn="1" w:lastColumn="0" w:noHBand="0" w:noVBand="1"/>
      </w:tblPr>
      <w:tblGrid>
        <w:gridCol w:w="1525"/>
        <w:gridCol w:w="3912"/>
        <w:gridCol w:w="3913"/>
      </w:tblGrid>
      <w:tr w:rsidR="00016B1A" w:rsidRPr="00016B1A" w14:paraId="37421FE7" w14:textId="77777777" w:rsidTr="00016B1A">
        <w:trPr>
          <w:tblHeader/>
        </w:trPr>
        <w:tc>
          <w:tcPr>
            <w:tcW w:w="1525" w:type="dxa"/>
            <w:shd w:val="clear" w:color="auto" w:fill="D9D9D9" w:themeFill="background1" w:themeFillShade="D9"/>
          </w:tcPr>
          <w:p w14:paraId="23B87624" w14:textId="77777777" w:rsidR="00016B1A" w:rsidRPr="00016B1A" w:rsidRDefault="00016B1A" w:rsidP="00016B1A">
            <w:pPr>
              <w:rPr>
                <w:rFonts w:asciiTheme="minorHAnsi" w:hAnsiTheme="minorHAnsi"/>
                <w:b/>
                <w:sz w:val="18"/>
                <w:szCs w:val="18"/>
              </w:rPr>
            </w:pPr>
            <w:r w:rsidRPr="00016B1A">
              <w:rPr>
                <w:rFonts w:asciiTheme="minorHAnsi" w:hAnsiTheme="minorHAnsi"/>
                <w:b/>
                <w:sz w:val="18"/>
                <w:szCs w:val="18"/>
              </w:rPr>
              <w:t>Date</w:t>
            </w:r>
          </w:p>
        </w:tc>
        <w:tc>
          <w:tcPr>
            <w:tcW w:w="3912" w:type="dxa"/>
            <w:shd w:val="clear" w:color="auto" w:fill="D9D9D9" w:themeFill="background1" w:themeFillShade="D9"/>
          </w:tcPr>
          <w:p w14:paraId="7698FF18" w14:textId="77777777" w:rsidR="00016B1A" w:rsidRPr="00016B1A" w:rsidRDefault="00016B1A" w:rsidP="00016B1A">
            <w:pPr>
              <w:rPr>
                <w:rFonts w:asciiTheme="minorHAnsi" w:hAnsiTheme="minorHAnsi"/>
                <w:b/>
                <w:sz w:val="18"/>
                <w:szCs w:val="18"/>
              </w:rPr>
            </w:pPr>
            <w:r w:rsidRPr="00016B1A">
              <w:rPr>
                <w:rFonts w:asciiTheme="minorHAnsi" w:hAnsiTheme="minorHAnsi"/>
                <w:b/>
                <w:sz w:val="18"/>
                <w:szCs w:val="18"/>
              </w:rPr>
              <w:t>Person consulted</w:t>
            </w:r>
          </w:p>
        </w:tc>
        <w:tc>
          <w:tcPr>
            <w:tcW w:w="3913" w:type="dxa"/>
            <w:shd w:val="clear" w:color="auto" w:fill="D9D9D9" w:themeFill="background1" w:themeFillShade="D9"/>
          </w:tcPr>
          <w:p w14:paraId="667F2883" w14:textId="77777777" w:rsidR="00016B1A" w:rsidRPr="00016B1A" w:rsidRDefault="00016B1A" w:rsidP="00016B1A">
            <w:pPr>
              <w:rPr>
                <w:rFonts w:asciiTheme="minorHAnsi" w:hAnsiTheme="minorHAnsi"/>
                <w:b/>
                <w:sz w:val="18"/>
                <w:szCs w:val="18"/>
              </w:rPr>
            </w:pPr>
            <w:r w:rsidRPr="00016B1A">
              <w:rPr>
                <w:rFonts w:asciiTheme="minorHAnsi" w:hAnsiTheme="minorHAnsi"/>
                <w:b/>
                <w:sz w:val="18"/>
                <w:szCs w:val="18"/>
              </w:rPr>
              <w:t>Affiliation</w:t>
            </w:r>
          </w:p>
        </w:tc>
      </w:tr>
      <w:tr w:rsidR="00016B1A" w:rsidRPr="00016B1A" w14:paraId="5A4E48E2" w14:textId="77777777" w:rsidTr="00016B1A">
        <w:tc>
          <w:tcPr>
            <w:tcW w:w="1525" w:type="dxa"/>
          </w:tcPr>
          <w:p w14:paraId="7ECEB37C"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Tuesday 16 May 2017</w:t>
            </w:r>
          </w:p>
        </w:tc>
        <w:tc>
          <w:tcPr>
            <w:tcW w:w="3912" w:type="dxa"/>
          </w:tcPr>
          <w:p w14:paraId="5AC8A2B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Kay Kalim, Head SEP</w:t>
            </w:r>
          </w:p>
          <w:p w14:paraId="5E1649E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James Sabi, Terrestrial systems</w:t>
            </w:r>
          </w:p>
          <w:p w14:paraId="181CED9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Michael Bongro</w:t>
            </w:r>
          </w:p>
        </w:tc>
        <w:tc>
          <w:tcPr>
            <w:tcW w:w="3913" w:type="dxa"/>
          </w:tcPr>
          <w:p w14:paraId="28D3A42E"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CEPA</w:t>
            </w:r>
          </w:p>
        </w:tc>
      </w:tr>
      <w:tr w:rsidR="00016B1A" w:rsidRPr="00016B1A" w14:paraId="568FE836" w14:textId="77777777" w:rsidTr="00016B1A">
        <w:tc>
          <w:tcPr>
            <w:tcW w:w="1525" w:type="dxa"/>
            <w:vMerge w:val="restart"/>
          </w:tcPr>
          <w:p w14:paraId="084EED95"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Wednesday 17 May</w:t>
            </w:r>
          </w:p>
        </w:tc>
        <w:tc>
          <w:tcPr>
            <w:tcW w:w="3912" w:type="dxa"/>
          </w:tcPr>
          <w:p w14:paraId="56FD1AAF"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Paul Lokani</w:t>
            </w:r>
          </w:p>
        </w:tc>
        <w:tc>
          <w:tcPr>
            <w:tcW w:w="3913" w:type="dxa"/>
          </w:tcPr>
          <w:p w14:paraId="46F59632"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Mama Graun Trust Fund</w:t>
            </w:r>
          </w:p>
        </w:tc>
      </w:tr>
      <w:tr w:rsidR="00016B1A" w:rsidRPr="00016B1A" w14:paraId="4E28DB2E" w14:textId="77777777" w:rsidTr="00016B1A">
        <w:tc>
          <w:tcPr>
            <w:tcW w:w="1525" w:type="dxa"/>
            <w:vMerge/>
          </w:tcPr>
          <w:p w14:paraId="69CC369B" w14:textId="77777777" w:rsidR="00016B1A" w:rsidRPr="00016B1A" w:rsidRDefault="00016B1A" w:rsidP="00016B1A">
            <w:pPr>
              <w:rPr>
                <w:rFonts w:asciiTheme="minorHAnsi" w:hAnsiTheme="minorHAnsi"/>
                <w:sz w:val="18"/>
                <w:szCs w:val="18"/>
              </w:rPr>
            </w:pPr>
          </w:p>
        </w:tc>
        <w:tc>
          <w:tcPr>
            <w:tcW w:w="3912" w:type="dxa"/>
          </w:tcPr>
          <w:p w14:paraId="5A57D417"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 xml:space="preserve">Rebecca Asigau </w:t>
            </w:r>
          </w:p>
        </w:tc>
        <w:tc>
          <w:tcPr>
            <w:tcW w:w="3913" w:type="dxa"/>
          </w:tcPr>
          <w:p w14:paraId="767052E4"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CELCOR</w:t>
            </w:r>
          </w:p>
        </w:tc>
      </w:tr>
      <w:tr w:rsidR="00016B1A" w:rsidRPr="00016B1A" w14:paraId="6730F454" w14:textId="77777777" w:rsidTr="00016B1A">
        <w:tc>
          <w:tcPr>
            <w:tcW w:w="1525" w:type="dxa"/>
            <w:vMerge/>
          </w:tcPr>
          <w:p w14:paraId="106D5259" w14:textId="77777777" w:rsidR="00016B1A" w:rsidRPr="00016B1A" w:rsidRDefault="00016B1A" w:rsidP="00016B1A">
            <w:pPr>
              <w:rPr>
                <w:rFonts w:asciiTheme="minorHAnsi" w:hAnsiTheme="minorHAnsi"/>
                <w:sz w:val="18"/>
                <w:szCs w:val="18"/>
              </w:rPr>
            </w:pPr>
          </w:p>
        </w:tc>
        <w:tc>
          <w:tcPr>
            <w:tcW w:w="3912" w:type="dxa"/>
          </w:tcPr>
          <w:p w14:paraId="4CFCE39E"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Rufus Mahuru &amp; Team (9 people)</w:t>
            </w:r>
          </w:p>
        </w:tc>
        <w:tc>
          <w:tcPr>
            <w:tcW w:w="3913" w:type="dxa"/>
          </w:tcPr>
          <w:p w14:paraId="1CB50296"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Partners with Melanesia (PWM)</w:t>
            </w:r>
          </w:p>
        </w:tc>
      </w:tr>
      <w:tr w:rsidR="00016B1A" w:rsidRPr="00016B1A" w14:paraId="1C78D509" w14:textId="77777777" w:rsidTr="00016B1A">
        <w:tc>
          <w:tcPr>
            <w:tcW w:w="1525" w:type="dxa"/>
            <w:vMerge/>
          </w:tcPr>
          <w:p w14:paraId="5C1A316D" w14:textId="77777777" w:rsidR="00016B1A" w:rsidRPr="00016B1A" w:rsidRDefault="00016B1A" w:rsidP="00016B1A">
            <w:pPr>
              <w:rPr>
                <w:rFonts w:asciiTheme="minorHAnsi" w:hAnsiTheme="minorHAnsi"/>
                <w:sz w:val="18"/>
                <w:szCs w:val="18"/>
              </w:rPr>
            </w:pPr>
          </w:p>
        </w:tc>
        <w:tc>
          <w:tcPr>
            <w:tcW w:w="3912" w:type="dxa"/>
          </w:tcPr>
          <w:p w14:paraId="73E7068D" w14:textId="77777777" w:rsidR="00016B1A" w:rsidRPr="00016B1A" w:rsidRDefault="00016B1A" w:rsidP="00016B1A">
            <w:pPr>
              <w:rPr>
                <w:rFonts w:asciiTheme="minorHAnsi" w:hAnsiTheme="minorHAnsi" w:cs="Arial"/>
                <w:sz w:val="18"/>
                <w:szCs w:val="18"/>
              </w:rPr>
            </w:pPr>
            <w:r w:rsidRPr="00016B1A">
              <w:rPr>
                <w:rFonts w:asciiTheme="minorHAnsi" w:hAnsiTheme="minorHAnsi" w:cs="Arial"/>
                <w:sz w:val="18"/>
                <w:szCs w:val="18"/>
              </w:rPr>
              <w:t>Dr Ambrose Bernier</w:t>
            </w:r>
          </w:p>
          <w:p w14:paraId="00F334E8"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Dr Nathan Whitmore</w:t>
            </w:r>
          </w:p>
        </w:tc>
        <w:tc>
          <w:tcPr>
            <w:tcW w:w="3913" w:type="dxa"/>
          </w:tcPr>
          <w:p w14:paraId="0D414821"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WCS-PNG</w:t>
            </w:r>
          </w:p>
        </w:tc>
      </w:tr>
      <w:tr w:rsidR="00016B1A" w:rsidRPr="00016B1A" w14:paraId="63B48D4F" w14:textId="77777777" w:rsidTr="00016B1A">
        <w:tc>
          <w:tcPr>
            <w:tcW w:w="1525" w:type="dxa"/>
            <w:vMerge w:val="restart"/>
          </w:tcPr>
          <w:p w14:paraId="62917E57"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Friday 19 May</w:t>
            </w:r>
          </w:p>
        </w:tc>
        <w:tc>
          <w:tcPr>
            <w:tcW w:w="3912" w:type="dxa"/>
          </w:tcPr>
          <w:p w14:paraId="02A8BD6B"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Paul Barker</w:t>
            </w:r>
          </w:p>
        </w:tc>
        <w:tc>
          <w:tcPr>
            <w:tcW w:w="3913" w:type="dxa"/>
          </w:tcPr>
          <w:p w14:paraId="1E775996"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Internal National Affairs</w:t>
            </w:r>
          </w:p>
        </w:tc>
      </w:tr>
      <w:tr w:rsidR="00016B1A" w:rsidRPr="00016B1A" w14:paraId="499D4A56" w14:textId="77777777" w:rsidTr="00016B1A">
        <w:tc>
          <w:tcPr>
            <w:tcW w:w="1525" w:type="dxa"/>
            <w:vMerge/>
          </w:tcPr>
          <w:p w14:paraId="209DFAED" w14:textId="77777777" w:rsidR="00016B1A" w:rsidRPr="00016B1A" w:rsidRDefault="00016B1A" w:rsidP="00016B1A">
            <w:pPr>
              <w:rPr>
                <w:rFonts w:asciiTheme="minorHAnsi" w:hAnsiTheme="minorHAnsi"/>
                <w:sz w:val="18"/>
                <w:szCs w:val="18"/>
              </w:rPr>
            </w:pPr>
          </w:p>
        </w:tc>
        <w:tc>
          <w:tcPr>
            <w:tcW w:w="3912" w:type="dxa"/>
          </w:tcPr>
          <w:p w14:paraId="67B006CD"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 xml:space="preserve">Mark Nizette, Advisor </w:t>
            </w:r>
          </w:p>
        </w:tc>
        <w:tc>
          <w:tcPr>
            <w:tcW w:w="3913" w:type="dxa"/>
          </w:tcPr>
          <w:p w14:paraId="6701C2DB"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Kokoda Initiative</w:t>
            </w:r>
          </w:p>
        </w:tc>
      </w:tr>
      <w:tr w:rsidR="00016B1A" w:rsidRPr="00016B1A" w14:paraId="272AA1E3" w14:textId="77777777" w:rsidTr="00016B1A">
        <w:tc>
          <w:tcPr>
            <w:tcW w:w="1525" w:type="dxa"/>
            <w:vMerge/>
          </w:tcPr>
          <w:p w14:paraId="3239ABF8" w14:textId="77777777" w:rsidR="00016B1A" w:rsidRPr="00016B1A" w:rsidRDefault="00016B1A" w:rsidP="00016B1A">
            <w:pPr>
              <w:rPr>
                <w:rFonts w:asciiTheme="minorHAnsi" w:hAnsiTheme="minorHAnsi"/>
                <w:sz w:val="18"/>
                <w:szCs w:val="18"/>
              </w:rPr>
            </w:pPr>
          </w:p>
        </w:tc>
        <w:tc>
          <w:tcPr>
            <w:tcW w:w="3912" w:type="dxa"/>
          </w:tcPr>
          <w:p w14:paraId="6987240E"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Lester Seri</w:t>
            </w:r>
          </w:p>
        </w:tc>
        <w:tc>
          <w:tcPr>
            <w:tcW w:w="3913" w:type="dxa"/>
          </w:tcPr>
          <w:p w14:paraId="007F1A8F"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Collingwood Bay Landowner</w:t>
            </w:r>
          </w:p>
        </w:tc>
      </w:tr>
      <w:tr w:rsidR="00016B1A" w:rsidRPr="00016B1A" w14:paraId="36026228" w14:textId="77777777" w:rsidTr="00016B1A">
        <w:tc>
          <w:tcPr>
            <w:tcW w:w="1525" w:type="dxa"/>
            <w:vMerge w:val="restart"/>
          </w:tcPr>
          <w:p w14:paraId="29915550"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Monday 22 May</w:t>
            </w:r>
          </w:p>
        </w:tc>
        <w:tc>
          <w:tcPr>
            <w:tcW w:w="3912" w:type="dxa"/>
          </w:tcPr>
          <w:p w14:paraId="4782A6DB" w14:textId="77777777" w:rsidR="00016B1A" w:rsidRPr="00016B1A" w:rsidRDefault="00016B1A" w:rsidP="00016B1A">
            <w:pPr>
              <w:rPr>
                <w:rFonts w:asciiTheme="minorHAnsi" w:hAnsiTheme="minorHAnsi" w:cs="Arial"/>
                <w:sz w:val="18"/>
                <w:szCs w:val="18"/>
              </w:rPr>
            </w:pPr>
            <w:r w:rsidRPr="00016B1A">
              <w:rPr>
                <w:rFonts w:asciiTheme="minorHAnsi" w:hAnsiTheme="minorHAnsi" w:cs="Arial"/>
                <w:sz w:val="18"/>
                <w:szCs w:val="18"/>
              </w:rPr>
              <w:t>Charlie Ross, Environment Manager</w:t>
            </w:r>
          </w:p>
        </w:tc>
        <w:tc>
          <w:tcPr>
            <w:tcW w:w="3913" w:type="dxa"/>
          </w:tcPr>
          <w:p w14:paraId="7A47F802"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Barrick Gold - A presentation on 2 proposed conservation areas – Kaijende Highlands and Strickland Headwaters – and the support provided to these areas by Barrick</w:t>
            </w:r>
          </w:p>
        </w:tc>
      </w:tr>
      <w:tr w:rsidR="00016B1A" w:rsidRPr="00016B1A" w14:paraId="24FDF6C2" w14:textId="77777777" w:rsidTr="00016B1A">
        <w:tc>
          <w:tcPr>
            <w:tcW w:w="1525" w:type="dxa"/>
            <w:vMerge/>
          </w:tcPr>
          <w:p w14:paraId="147C7512" w14:textId="77777777" w:rsidR="00016B1A" w:rsidRPr="00016B1A" w:rsidRDefault="00016B1A" w:rsidP="00016B1A">
            <w:pPr>
              <w:rPr>
                <w:rFonts w:asciiTheme="minorHAnsi" w:hAnsiTheme="minorHAnsi"/>
                <w:sz w:val="18"/>
                <w:szCs w:val="18"/>
              </w:rPr>
            </w:pPr>
          </w:p>
        </w:tc>
        <w:tc>
          <w:tcPr>
            <w:tcW w:w="3912" w:type="dxa"/>
          </w:tcPr>
          <w:p w14:paraId="05A3F388"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Zola Sangga</w:t>
            </w:r>
          </w:p>
        </w:tc>
        <w:tc>
          <w:tcPr>
            <w:tcW w:w="3913" w:type="dxa"/>
          </w:tcPr>
          <w:p w14:paraId="7DC26086"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Critical Ecosystem Partnership Fund (CEPF)</w:t>
            </w:r>
          </w:p>
        </w:tc>
      </w:tr>
      <w:tr w:rsidR="00016B1A" w:rsidRPr="00016B1A" w14:paraId="01E62AE5" w14:textId="77777777" w:rsidTr="00016B1A">
        <w:tc>
          <w:tcPr>
            <w:tcW w:w="1525" w:type="dxa"/>
            <w:vMerge w:val="restart"/>
          </w:tcPr>
          <w:p w14:paraId="3DF0308A"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Tuesday 23 May</w:t>
            </w:r>
          </w:p>
        </w:tc>
        <w:tc>
          <w:tcPr>
            <w:tcW w:w="3912" w:type="dxa"/>
          </w:tcPr>
          <w:p w14:paraId="42830396" w14:textId="77777777" w:rsidR="00016B1A" w:rsidRPr="00016B1A" w:rsidRDefault="00016B1A" w:rsidP="00016B1A">
            <w:pPr>
              <w:rPr>
                <w:rFonts w:asciiTheme="minorHAnsi" w:hAnsiTheme="minorHAnsi" w:cs="Arial"/>
                <w:sz w:val="18"/>
                <w:szCs w:val="18"/>
              </w:rPr>
            </w:pPr>
            <w:r w:rsidRPr="00016B1A">
              <w:rPr>
                <w:rFonts w:asciiTheme="minorHAnsi" w:hAnsiTheme="minorHAnsi" w:cs="Arial"/>
                <w:sz w:val="18"/>
                <w:szCs w:val="18"/>
              </w:rPr>
              <w:t>Hideki Imai</w:t>
            </w:r>
          </w:p>
          <w:p w14:paraId="372D6916" w14:textId="77777777" w:rsidR="00016B1A" w:rsidRPr="00016B1A" w:rsidRDefault="00016B1A" w:rsidP="00016B1A">
            <w:pPr>
              <w:rPr>
                <w:rFonts w:asciiTheme="minorHAnsi" w:hAnsiTheme="minorHAnsi" w:cs="Arial"/>
                <w:sz w:val="18"/>
                <w:szCs w:val="18"/>
              </w:rPr>
            </w:pPr>
            <w:r w:rsidRPr="00016B1A">
              <w:rPr>
                <w:rFonts w:asciiTheme="minorHAnsi" w:hAnsiTheme="minorHAnsi" w:cs="Arial"/>
                <w:sz w:val="18"/>
                <w:szCs w:val="18"/>
              </w:rPr>
              <w:t>Team from JICA (2 people) and representatives from CEPA</w:t>
            </w:r>
          </w:p>
        </w:tc>
        <w:tc>
          <w:tcPr>
            <w:tcW w:w="3913" w:type="dxa"/>
          </w:tcPr>
          <w:p w14:paraId="6425316E"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CEPA-JICA</w:t>
            </w:r>
          </w:p>
        </w:tc>
      </w:tr>
      <w:tr w:rsidR="00016B1A" w:rsidRPr="00016B1A" w14:paraId="1EE3EF1F" w14:textId="77777777" w:rsidTr="00016B1A">
        <w:tc>
          <w:tcPr>
            <w:tcW w:w="1525" w:type="dxa"/>
            <w:vMerge/>
          </w:tcPr>
          <w:p w14:paraId="7608562D" w14:textId="77777777" w:rsidR="00016B1A" w:rsidRPr="00016B1A" w:rsidRDefault="00016B1A" w:rsidP="00016B1A">
            <w:pPr>
              <w:rPr>
                <w:rFonts w:asciiTheme="minorHAnsi" w:hAnsiTheme="minorHAnsi" w:cs="Arial"/>
                <w:sz w:val="18"/>
                <w:szCs w:val="18"/>
              </w:rPr>
            </w:pPr>
          </w:p>
        </w:tc>
        <w:tc>
          <w:tcPr>
            <w:tcW w:w="3912" w:type="dxa"/>
          </w:tcPr>
          <w:p w14:paraId="38DEE507" w14:textId="77777777" w:rsidR="00016B1A" w:rsidRPr="00016B1A" w:rsidRDefault="00016B1A" w:rsidP="00016B1A">
            <w:pPr>
              <w:rPr>
                <w:rFonts w:asciiTheme="minorHAnsi" w:hAnsiTheme="minorHAnsi" w:cs="Arial"/>
                <w:sz w:val="18"/>
                <w:szCs w:val="18"/>
              </w:rPr>
            </w:pPr>
            <w:r w:rsidRPr="00016B1A">
              <w:rPr>
                <w:rFonts w:asciiTheme="minorHAnsi" w:hAnsiTheme="minorHAnsi" w:cs="Arial"/>
                <w:sz w:val="18"/>
                <w:szCs w:val="18"/>
              </w:rPr>
              <w:t>Peniamina Leavai</w:t>
            </w:r>
          </w:p>
          <w:p w14:paraId="5A04FE81" w14:textId="77777777" w:rsidR="00016B1A" w:rsidRPr="00016B1A" w:rsidRDefault="00016B1A" w:rsidP="00016B1A">
            <w:pPr>
              <w:rPr>
                <w:rFonts w:asciiTheme="minorHAnsi" w:hAnsiTheme="minorHAnsi" w:cs="Arial"/>
                <w:sz w:val="18"/>
                <w:szCs w:val="18"/>
              </w:rPr>
            </w:pPr>
            <w:r w:rsidRPr="00016B1A">
              <w:rPr>
                <w:rFonts w:asciiTheme="minorHAnsi" w:hAnsiTheme="minorHAnsi" w:cs="Arial"/>
                <w:sz w:val="18"/>
                <w:szCs w:val="18"/>
              </w:rPr>
              <w:t>Harry Gubala</w:t>
            </w:r>
          </w:p>
        </w:tc>
        <w:tc>
          <w:tcPr>
            <w:tcW w:w="3913" w:type="dxa"/>
          </w:tcPr>
          <w:p w14:paraId="0CA48737"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USAID – Climate Ready Project &amp; CCDA</w:t>
            </w:r>
          </w:p>
        </w:tc>
      </w:tr>
      <w:tr w:rsidR="00016B1A" w:rsidRPr="00016B1A" w14:paraId="3852BD89" w14:textId="77777777" w:rsidTr="00016B1A">
        <w:tc>
          <w:tcPr>
            <w:tcW w:w="1525" w:type="dxa"/>
            <w:vMerge/>
          </w:tcPr>
          <w:p w14:paraId="29593D33" w14:textId="77777777" w:rsidR="00016B1A" w:rsidRPr="00016B1A" w:rsidRDefault="00016B1A" w:rsidP="00016B1A">
            <w:pPr>
              <w:rPr>
                <w:rFonts w:asciiTheme="minorHAnsi" w:hAnsiTheme="minorHAnsi" w:cs="Arial"/>
                <w:sz w:val="18"/>
                <w:szCs w:val="18"/>
              </w:rPr>
            </w:pPr>
          </w:p>
        </w:tc>
        <w:tc>
          <w:tcPr>
            <w:tcW w:w="3912" w:type="dxa"/>
          </w:tcPr>
          <w:p w14:paraId="5F8D8533" w14:textId="77777777" w:rsidR="00016B1A" w:rsidRPr="00016B1A" w:rsidRDefault="00016B1A" w:rsidP="00016B1A">
            <w:pPr>
              <w:rPr>
                <w:rFonts w:asciiTheme="minorHAnsi" w:hAnsiTheme="minorHAnsi" w:cs="Arial"/>
                <w:sz w:val="18"/>
                <w:szCs w:val="18"/>
              </w:rPr>
            </w:pPr>
            <w:r w:rsidRPr="00016B1A">
              <w:rPr>
                <w:rFonts w:asciiTheme="minorHAnsi" w:hAnsiTheme="minorHAnsi" w:cs="Arial"/>
                <w:sz w:val="18"/>
                <w:szCs w:val="18"/>
              </w:rPr>
              <w:t xml:space="preserve">Mr Benny Popoitai </w:t>
            </w:r>
          </w:p>
        </w:tc>
        <w:tc>
          <w:tcPr>
            <w:tcW w:w="3913" w:type="dxa"/>
          </w:tcPr>
          <w:p w14:paraId="533BCDCB"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Bank of PNG Financial Analysis &amp; Supervision Unit (FASU) – PNG’s Financial Intelligence Unit</w:t>
            </w:r>
          </w:p>
        </w:tc>
      </w:tr>
      <w:tr w:rsidR="00016B1A" w:rsidRPr="00016B1A" w14:paraId="378479FE" w14:textId="77777777" w:rsidTr="00016B1A">
        <w:tc>
          <w:tcPr>
            <w:tcW w:w="1525" w:type="dxa"/>
            <w:vMerge/>
          </w:tcPr>
          <w:p w14:paraId="593E13F9" w14:textId="77777777" w:rsidR="00016B1A" w:rsidRPr="00016B1A" w:rsidRDefault="00016B1A" w:rsidP="00016B1A">
            <w:pPr>
              <w:rPr>
                <w:rFonts w:asciiTheme="minorHAnsi" w:hAnsiTheme="minorHAnsi" w:cs="Arial"/>
                <w:sz w:val="18"/>
                <w:szCs w:val="18"/>
              </w:rPr>
            </w:pPr>
          </w:p>
        </w:tc>
        <w:tc>
          <w:tcPr>
            <w:tcW w:w="3912" w:type="dxa"/>
          </w:tcPr>
          <w:p w14:paraId="3D91242E" w14:textId="77777777" w:rsidR="00016B1A" w:rsidRPr="00016B1A" w:rsidRDefault="00016B1A" w:rsidP="00016B1A">
            <w:pPr>
              <w:rPr>
                <w:rFonts w:asciiTheme="minorHAnsi" w:hAnsiTheme="minorHAnsi" w:cs="Arial"/>
                <w:sz w:val="18"/>
                <w:szCs w:val="18"/>
              </w:rPr>
            </w:pPr>
            <w:r w:rsidRPr="00016B1A">
              <w:rPr>
                <w:rFonts w:asciiTheme="minorHAnsi" w:hAnsiTheme="minorHAnsi" w:cs="Arial"/>
                <w:sz w:val="18"/>
                <w:szCs w:val="18"/>
              </w:rPr>
              <w:t>Phil Shearman</w:t>
            </w:r>
          </w:p>
        </w:tc>
        <w:tc>
          <w:tcPr>
            <w:tcW w:w="3913" w:type="dxa"/>
          </w:tcPr>
          <w:p w14:paraId="0425C1B2" w14:textId="77777777" w:rsidR="00016B1A" w:rsidRPr="00016B1A" w:rsidRDefault="00016B1A" w:rsidP="00016B1A">
            <w:pPr>
              <w:rPr>
                <w:rFonts w:asciiTheme="minorHAnsi" w:hAnsiTheme="minorHAnsi"/>
                <w:sz w:val="18"/>
                <w:szCs w:val="18"/>
                <w:highlight w:val="yellow"/>
              </w:rPr>
            </w:pPr>
            <w:r w:rsidRPr="00016B1A">
              <w:rPr>
                <w:rFonts w:asciiTheme="minorHAnsi" w:hAnsiTheme="minorHAnsi" w:cs="Arial"/>
                <w:sz w:val="18"/>
                <w:szCs w:val="18"/>
              </w:rPr>
              <w:t>UPNG Remote Sensing Centre, University of Papua New Guinea</w:t>
            </w:r>
          </w:p>
        </w:tc>
      </w:tr>
      <w:tr w:rsidR="00016B1A" w:rsidRPr="00016B1A" w14:paraId="41F77F76" w14:textId="77777777" w:rsidTr="00016B1A">
        <w:tc>
          <w:tcPr>
            <w:tcW w:w="1525" w:type="dxa"/>
            <w:vMerge w:val="restart"/>
          </w:tcPr>
          <w:p w14:paraId="7048E52E" w14:textId="77777777" w:rsidR="00016B1A" w:rsidRPr="00016B1A" w:rsidRDefault="00016B1A" w:rsidP="00016B1A">
            <w:pPr>
              <w:rPr>
                <w:rFonts w:asciiTheme="minorHAnsi" w:hAnsiTheme="minorHAnsi" w:cs="Arial"/>
                <w:sz w:val="18"/>
                <w:szCs w:val="18"/>
              </w:rPr>
            </w:pPr>
            <w:r w:rsidRPr="00016B1A">
              <w:rPr>
                <w:rFonts w:asciiTheme="minorHAnsi" w:hAnsiTheme="minorHAnsi" w:cs="Arial"/>
                <w:sz w:val="18"/>
                <w:szCs w:val="18"/>
              </w:rPr>
              <w:t>Wednesday 24 May</w:t>
            </w:r>
          </w:p>
        </w:tc>
        <w:tc>
          <w:tcPr>
            <w:tcW w:w="3912" w:type="dxa"/>
          </w:tcPr>
          <w:p w14:paraId="378D02BC" w14:textId="77777777" w:rsidR="00016B1A" w:rsidRPr="00016B1A" w:rsidRDefault="00016B1A" w:rsidP="00016B1A">
            <w:pPr>
              <w:rPr>
                <w:rFonts w:asciiTheme="minorHAnsi" w:hAnsiTheme="minorHAnsi" w:cs="Arial"/>
                <w:sz w:val="18"/>
                <w:szCs w:val="18"/>
              </w:rPr>
            </w:pPr>
            <w:r w:rsidRPr="00016B1A">
              <w:rPr>
                <w:rFonts w:asciiTheme="minorHAnsi" w:hAnsiTheme="minorHAnsi" w:cs="Arial"/>
                <w:sz w:val="18"/>
                <w:szCs w:val="18"/>
              </w:rPr>
              <w:t>Anthony Yauieb</w:t>
            </w:r>
          </w:p>
        </w:tc>
        <w:tc>
          <w:tcPr>
            <w:tcW w:w="3913" w:type="dxa"/>
          </w:tcPr>
          <w:p w14:paraId="37AEA4DD"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Consultant &amp; former Deputy Secretary of Dept of Treasury involved in the Sovereign Wealth Fund</w:t>
            </w:r>
          </w:p>
        </w:tc>
      </w:tr>
      <w:tr w:rsidR="00016B1A" w:rsidRPr="00016B1A" w14:paraId="4AC6DD44" w14:textId="77777777" w:rsidTr="00016B1A">
        <w:tc>
          <w:tcPr>
            <w:tcW w:w="1525" w:type="dxa"/>
            <w:vMerge/>
          </w:tcPr>
          <w:p w14:paraId="4EE1AF27" w14:textId="77777777" w:rsidR="00016B1A" w:rsidRPr="00016B1A" w:rsidRDefault="00016B1A" w:rsidP="00016B1A">
            <w:pPr>
              <w:rPr>
                <w:rFonts w:asciiTheme="minorHAnsi" w:hAnsiTheme="minorHAnsi" w:cs="Arial"/>
                <w:sz w:val="18"/>
                <w:szCs w:val="18"/>
              </w:rPr>
            </w:pPr>
          </w:p>
        </w:tc>
        <w:tc>
          <w:tcPr>
            <w:tcW w:w="3912" w:type="dxa"/>
          </w:tcPr>
          <w:p w14:paraId="43094A7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Kay Kalim, Head SEP</w:t>
            </w:r>
          </w:p>
          <w:p w14:paraId="567B05F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James Sabi, Terrestrial systems</w:t>
            </w:r>
          </w:p>
          <w:p w14:paraId="48A06776" w14:textId="77777777" w:rsidR="00016B1A" w:rsidRPr="00016B1A" w:rsidRDefault="00016B1A" w:rsidP="00016B1A">
            <w:pPr>
              <w:rPr>
                <w:rFonts w:asciiTheme="minorHAnsi" w:hAnsiTheme="minorHAnsi" w:cs="Arial"/>
                <w:sz w:val="18"/>
                <w:szCs w:val="18"/>
              </w:rPr>
            </w:pPr>
            <w:r w:rsidRPr="00016B1A">
              <w:rPr>
                <w:rFonts w:asciiTheme="minorHAnsi" w:hAnsiTheme="minorHAnsi"/>
                <w:sz w:val="18"/>
                <w:szCs w:val="18"/>
              </w:rPr>
              <w:t>Michael Bongro</w:t>
            </w:r>
          </w:p>
        </w:tc>
        <w:tc>
          <w:tcPr>
            <w:tcW w:w="3913" w:type="dxa"/>
          </w:tcPr>
          <w:p w14:paraId="4CAE0371"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CEPA debrief</w:t>
            </w:r>
          </w:p>
        </w:tc>
      </w:tr>
      <w:tr w:rsidR="00016B1A" w:rsidRPr="00016B1A" w14:paraId="174861ED" w14:textId="77777777" w:rsidTr="00016B1A">
        <w:tc>
          <w:tcPr>
            <w:tcW w:w="1525" w:type="dxa"/>
            <w:vMerge/>
          </w:tcPr>
          <w:p w14:paraId="4A236407" w14:textId="77777777" w:rsidR="00016B1A" w:rsidRPr="00016B1A" w:rsidRDefault="00016B1A" w:rsidP="00016B1A">
            <w:pPr>
              <w:rPr>
                <w:rFonts w:asciiTheme="minorHAnsi" w:hAnsiTheme="minorHAnsi" w:cs="Arial"/>
                <w:sz w:val="18"/>
                <w:szCs w:val="18"/>
              </w:rPr>
            </w:pPr>
          </w:p>
        </w:tc>
        <w:tc>
          <w:tcPr>
            <w:tcW w:w="3912" w:type="dxa"/>
          </w:tcPr>
          <w:p w14:paraId="4AC130B7" w14:textId="77777777" w:rsidR="00016B1A" w:rsidRPr="00016B1A" w:rsidRDefault="00016B1A" w:rsidP="00016B1A">
            <w:pPr>
              <w:rPr>
                <w:rFonts w:asciiTheme="minorHAnsi" w:hAnsiTheme="minorHAnsi" w:cs="Arial"/>
                <w:sz w:val="18"/>
                <w:szCs w:val="18"/>
              </w:rPr>
            </w:pPr>
            <w:r w:rsidRPr="00016B1A">
              <w:rPr>
                <w:rFonts w:asciiTheme="minorHAnsi" w:hAnsiTheme="minorHAnsi" w:cs="Arial"/>
                <w:sz w:val="18"/>
                <w:szCs w:val="18"/>
              </w:rPr>
              <w:t>Lawrence Stephens</w:t>
            </w:r>
          </w:p>
        </w:tc>
        <w:tc>
          <w:tcPr>
            <w:tcW w:w="3913" w:type="dxa"/>
          </w:tcPr>
          <w:p w14:paraId="7076C3F4" w14:textId="77777777" w:rsidR="00016B1A" w:rsidRPr="00016B1A" w:rsidRDefault="00016B1A" w:rsidP="00016B1A">
            <w:pPr>
              <w:rPr>
                <w:rFonts w:asciiTheme="minorHAnsi" w:hAnsiTheme="minorHAnsi" w:cs="Arial"/>
                <w:sz w:val="18"/>
                <w:szCs w:val="18"/>
              </w:rPr>
            </w:pPr>
            <w:r w:rsidRPr="00016B1A">
              <w:rPr>
                <w:rFonts w:asciiTheme="minorHAnsi" w:hAnsiTheme="minorHAnsi" w:cs="Arial"/>
                <w:sz w:val="18"/>
                <w:szCs w:val="18"/>
              </w:rPr>
              <w:t>Melanesian Trustee Services Ltd/Pacific Balanced Fund; TIPNG</w:t>
            </w:r>
          </w:p>
        </w:tc>
      </w:tr>
      <w:tr w:rsidR="00016B1A" w:rsidRPr="00016B1A" w14:paraId="5F9687E4" w14:textId="77777777" w:rsidTr="00016B1A">
        <w:tc>
          <w:tcPr>
            <w:tcW w:w="1525" w:type="dxa"/>
            <w:vMerge/>
          </w:tcPr>
          <w:p w14:paraId="4EE1855B" w14:textId="77777777" w:rsidR="00016B1A" w:rsidRPr="00016B1A" w:rsidRDefault="00016B1A" w:rsidP="00016B1A">
            <w:pPr>
              <w:rPr>
                <w:rFonts w:asciiTheme="minorHAnsi" w:hAnsiTheme="minorHAnsi" w:cs="Arial"/>
                <w:sz w:val="18"/>
                <w:szCs w:val="18"/>
              </w:rPr>
            </w:pPr>
          </w:p>
        </w:tc>
        <w:tc>
          <w:tcPr>
            <w:tcW w:w="3912" w:type="dxa"/>
          </w:tcPr>
          <w:p w14:paraId="3CC5E01B" w14:textId="77777777" w:rsidR="00016B1A" w:rsidRPr="00016B1A" w:rsidRDefault="00016B1A" w:rsidP="00016B1A">
            <w:pPr>
              <w:rPr>
                <w:rFonts w:asciiTheme="minorHAnsi" w:hAnsiTheme="minorHAnsi" w:cs="Arial"/>
                <w:sz w:val="18"/>
                <w:szCs w:val="18"/>
              </w:rPr>
            </w:pPr>
            <w:r w:rsidRPr="00016B1A">
              <w:rPr>
                <w:rFonts w:asciiTheme="minorHAnsi" w:hAnsiTheme="minorHAnsi" w:cs="Arial"/>
                <w:sz w:val="18"/>
                <w:szCs w:val="18"/>
              </w:rPr>
              <w:t>Maxine Anjiga</w:t>
            </w:r>
          </w:p>
        </w:tc>
        <w:tc>
          <w:tcPr>
            <w:tcW w:w="3913" w:type="dxa"/>
          </w:tcPr>
          <w:p w14:paraId="0E3342CE"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PNG Centre for Locally Managed Areas Inc (PNGCLMA)</w:t>
            </w:r>
          </w:p>
        </w:tc>
      </w:tr>
      <w:tr w:rsidR="00016B1A" w:rsidRPr="00016B1A" w14:paraId="51F98581" w14:textId="77777777" w:rsidTr="00016B1A">
        <w:tc>
          <w:tcPr>
            <w:tcW w:w="1525" w:type="dxa"/>
            <w:vMerge w:val="restart"/>
          </w:tcPr>
          <w:p w14:paraId="2CE8125E" w14:textId="77777777" w:rsidR="00016B1A" w:rsidRPr="00016B1A" w:rsidRDefault="00016B1A" w:rsidP="00016B1A">
            <w:pPr>
              <w:rPr>
                <w:rFonts w:asciiTheme="minorHAnsi" w:hAnsiTheme="minorHAnsi" w:cs="Arial"/>
                <w:sz w:val="18"/>
                <w:szCs w:val="18"/>
              </w:rPr>
            </w:pPr>
            <w:r w:rsidRPr="00016B1A">
              <w:rPr>
                <w:rFonts w:asciiTheme="minorHAnsi" w:hAnsiTheme="minorHAnsi" w:cs="Arial"/>
                <w:sz w:val="18"/>
                <w:szCs w:val="18"/>
              </w:rPr>
              <w:t>Thursday 25 May</w:t>
            </w:r>
          </w:p>
        </w:tc>
        <w:tc>
          <w:tcPr>
            <w:tcW w:w="3912" w:type="dxa"/>
          </w:tcPr>
          <w:p w14:paraId="5E156023" w14:textId="77777777" w:rsidR="00016B1A" w:rsidRPr="00016B1A" w:rsidRDefault="00016B1A" w:rsidP="00016B1A">
            <w:pPr>
              <w:rPr>
                <w:rFonts w:asciiTheme="minorHAnsi" w:hAnsiTheme="minorHAnsi" w:cs="Arial"/>
                <w:sz w:val="18"/>
                <w:szCs w:val="18"/>
              </w:rPr>
            </w:pPr>
            <w:r w:rsidRPr="00016B1A">
              <w:rPr>
                <w:rFonts w:asciiTheme="minorHAnsi" w:hAnsiTheme="minorHAnsi" w:cs="Arial"/>
                <w:sz w:val="18"/>
                <w:szCs w:val="18"/>
              </w:rPr>
              <w:t>Dennis Vidmar</w:t>
            </w:r>
          </w:p>
          <w:p w14:paraId="7515FD32" w14:textId="77777777" w:rsidR="00016B1A" w:rsidRPr="00016B1A" w:rsidRDefault="00016B1A" w:rsidP="00016B1A">
            <w:pPr>
              <w:rPr>
                <w:rFonts w:asciiTheme="minorHAnsi" w:hAnsiTheme="minorHAnsi" w:cs="Arial"/>
                <w:sz w:val="18"/>
                <w:szCs w:val="18"/>
              </w:rPr>
            </w:pPr>
            <w:r w:rsidRPr="00016B1A">
              <w:rPr>
                <w:rFonts w:asciiTheme="minorHAnsi" w:hAnsiTheme="minorHAnsi" w:cs="Arial"/>
                <w:sz w:val="18"/>
                <w:szCs w:val="18"/>
              </w:rPr>
              <w:t>Laura Dresser</w:t>
            </w:r>
          </w:p>
          <w:p w14:paraId="679F693D" w14:textId="77777777" w:rsidR="00016B1A" w:rsidRPr="00016B1A" w:rsidRDefault="00016B1A" w:rsidP="00016B1A">
            <w:pPr>
              <w:rPr>
                <w:rFonts w:asciiTheme="minorHAnsi" w:hAnsiTheme="minorHAnsi" w:cs="Arial"/>
                <w:sz w:val="18"/>
                <w:szCs w:val="18"/>
              </w:rPr>
            </w:pPr>
            <w:r w:rsidRPr="00016B1A">
              <w:rPr>
                <w:rFonts w:asciiTheme="minorHAnsi" w:hAnsiTheme="minorHAnsi" w:cs="Arial"/>
                <w:sz w:val="18"/>
                <w:szCs w:val="18"/>
              </w:rPr>
              <w:t>Dr Jane Mogina</w:t>
            </w:r>
          </w:p>
          <w:p w14:paraId="69952F96" w14:textId="77777777" w:rsidR="00016B1A" w:rsidRPr="00016B1A" w:rsidRDefault="00016B1A" w:rsidP="00016B1A">
            <w:pPr>
              <w:rPr>
                <w:rFonts w:asciiTheme="minorHAnsi" w:hAnsiTheme="minorHAnsi" w:cs="Arial"/>
                <w:sz w:val="18"/>
                <w:szCs w:val="18"/>
              </w:rPr>
            </w:pPr>
            <w:r w:rsidRPr="00016B1A">
              <w:rPr>
                <w:rFonts w:asciiTheme="minorHAnsi" w:hAnsiTheme="minorHAnsi" w:cs="Arial"/>
                <w:sz w:val="18"/>
                <w:szCs w:val="18"/>
              </w:rPr>
              <w:t>Jerry Fareho</w:t>
            </w:r>
          </w:p>
        </w:tc>
        <w:tc>
          <w:tcPr>
            <w:tcW w:w="3913" w:type="dxa"/>
          </w:tcPr>
          <w:p w14:paraId="1B4F72F3"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PNGLNG Operators - ExxonMobil PNG</w:t>
            </w:r>
          </w:p>
        </w:tc>
      </w:tr>
      <w:tr w:rsidR="00016B1A" w:rsidRPr="00016B1A" w14:paraId="1C746D11" w14:textId="77777777" w:rsidTr="00016B1A">
        <w:tc>
          <w:tcPr>
            <w:tcW w:w="1525" w:type="dxa"/>
            <w:vMerge/>
          </w:tcPr>
          <w:p w14:paraId="6C838CAA" w14:textId="77777777" w:rsidR="00016B1A" w:rsidRPr="00016B1A" w:rsidRDefault="00016B1A" w:rsidP="00016B1A">
            <w:pPr>
              <w:rPr>
                <w:rFonts w:asciiTheme="minorHAnsi" w:hAnsiTheme="minorHAnsi" w:cs="Arial"/>
                <w:sz w:val="18"/>
                <w:szCs w:val="18"/>
              </w:rPr>
            </w:pPr>
          </w:p>
        </w:tc>
        <w:tc>
          <w:tcPr>
            <w:tcW w:w="3912" w:type="dxa"/>
          </w:tcPr>
          <w:p w14:paraId="0DB837B1" w14:textId="77777777" w:rsidR="00016B1A" w:rsidRPr="00016B1A" w:rsidRDefault="00016B1A" w:rsidP="00016B1A">
            <w:pPr>
              <w:rPr>
                <w:rFonts w:asciiTheme="minorHAnsi" w:hAnsiTheme="minorHAnsi" w:cs="Arial"/>
                <w:sz w:val="18"/>
                <w:szCs w:val="18"/>
              </w:rPr>
            </w:pPr>
            <w:r w:rsidRPr="00016B1A">
              <w:rPr>
                <w:rFonts w:asciiTheme="minorHAnsi" w:hAnsiTheme="minorHAnsi" w:cs="Arial"/>
                <w:sz w:val="18"/>
                <w:szCs w:val="18"/>
              </w:rPr>
              <w:t>Juliana Kubak</w:t>
            </w:r>
          </w:p>
        </w:tc>
        <w:tc>
          <w:tcPr>
            <w:tcW w:w="3913" w:type="dxa"/>
          </w:tcPr>
          <w:p w14:paraId="6F3D445C" w14:textId="77777777" w:rsidR="00016B1A" w:rsidRPr="00016B1A" w:rsidRDefault="00016B1A" w:rsidP="00016B1A">
            <w:pPr>
              <w:rPr>
                <w:rFonts w:asciiTheme="minorHAnsi" w:hAnsiTheme="minorHAnsi"/>
                <w:sz w:val="18"/>
                <w:szCs w:val="18"/>
              </w:rPr>
            </w:pPr>
            <w:r w:rsidRPr="00016B1A">
              <w:rPr>
                <w:rFonts w:asciiTheme="minorHAnsi" w:hAnsiTheme="minorHAnsi" w:cs="Arial"/>
                <w:sz w:val="18"/>
                <w:szCs w:val="18"/>
              </w:rPr>
              <w:t>Former A/Sec Dept of National Planning &amp; Monitoring (insight to govt budget planning mechanisms for co-financing)</w:t>
            </w:r>
          </w:p>
        </w:tc>
      </w:tr>
      <w:tr w:rsidR="00016B1A" w:rsidRPr="00016B1A" w14:paraId="0BB8F22F" w14:textId="77777777" w:rsidTr="00016B1A">
        <w:tc>
          <w:tcPr>
            <w:tcW w:w="1525" w:type="dxa"/>
            <w:vMerge/>
          </w:tcPr>
          <w:p w14:paraId="3988F187" w14:textId="77777777" w:rsidR="00016B1A" w:rsidRPr="00016B1A" w:rsidRDefault="00016B1A" w:rsidP="00016B1A">
            <w:pPr>
              <w:rPr>
                <w:rFonts w:asciiTheme="minorHAnsi" w:hAnsiTheme="minorHAnsi" w:cs="Arial"/>
                <w:sz w:val="18"/>
                <w:szCs w:val="18"/>
              </w:rPr>
            </w:pPr>
          </w:p>
        </w:tc>
        <w:tc>
          <w:tcPr>
            <w:tcW w:w="3912" w:type="dxa"/>
          </w:tcPr>
          <w:p w14:paraId="55A6A567" w14:textId="77777777" w:rsidR="00016B1A" w:rsidRPr="00016B1A" w:rsidRDefault="00016B1A" w:rsidP="00016B1A">
            <w:pPr>
              <w:rPr>
                <w:rFonts w:asciiTheme="minorHAnsi" w:hAnsiTheme="minorHAnsi" w:cs="Arial"/>
                <w:sz w:val="18"/>
                <w:szCs w:val="18"/>
              </w:rPr>
            </w:pPr>
            <w:r w:rsidRPr="00016B1A">
              <w:rPr>
                <w:rFonts w:asciiTheme="minorHAnsi" w:hAnsiTheme="minorHAnsi"/>
                <w:color w:val="000000"/>
                <w:sz w:val="18"/>
                <w:szCs w:val="18"/>
                <w:lang w:eastAsia="en-NZ"/>
              </w:rPr>
              <w:t>Brian Brunton</w:t>
            </w:r>
          </w:p>
        </w:tc>
        <w:tc>
          <w:tcPr>
            <w:tcW w:w="3913" w:type="dxa"/>
          </w:tcPr>
          <w:p w14:paraId="752446B1" w14:textId="77777777" w:rsidR="00016B1A" w:rsidRPr="00016B1A" w:rsidRDefault="00016B1A" w:rsidP="00016B1A">
            <w:pPr>
              <w:rPr>
                <w:rFonts w:asciiTheme="minorHAnsi" w:hAnsiTheme="minorHAnsi" w:cs="Arial"/>
                <w:sz w:val="18"/>
                <w:szCs w:val="18"/>
              </w:rPr>
            </w:pPr>
            <w:r w:rsidRPr="00016B1A">
              <w:rPr>
                <w:rFonts w:asciiTheme="minorHAnsi" w:hAnsiTheme="minorHAnsi"/>
                <w:color w:val="000000"/>
                <w:sz w:val="18"/>
                <w:szCs w:val="18"/>
                <w:lang w:eastAsia="en-NZ"/>
              </w:rPr>
              <w:t>AEL &amp; PA Bill advisor</w:t>
            </w:r>
          </w:p>
        </w:tc>
      </w:tr>
    </w:tbl>
    <w:p w14:paraId="512FAE8B" w14:textId="77777777" w:rsidR="00016B1A" w:rsidRPr="00016B1A" w:rsidRDefault="00016B1A" w:rsidP="00016B1A">
      <w:pPr>
        <w:rPr>
          <w:rFonts w:asciiTheme="minorHAnsi" w:hAnsiTheme="minorHAnsi"/>
          <w:sz w:val="18"/>
          <w:szCs w:val="18"/>
        </w:rPr>
      </w:pPr>
    </w:p>
    <w:p w14:paraId="2D47F08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People met and consulted during the second mission to PNG</w:t>
      </w:r>
    </w:p>
    <w:tbl>
      <w:tblPr>
        <w:tblStyle w:val="TableGrid"/>
        <w:tblW w:w="9357" w:type="dxa"/>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tblLook w:val="04A0" w:firstRow="1" w:lastRow="0" w:firstColumn="1" w:lastColumn="0" w:noHBand="0" w:noVBand="1"/>
      </w:tblPr>
      <w:tblGrid>
        <w:gridCol w:w="1345"/>
        <w:gridCol w:w="1890"/>
        <w:gridCol w:w="4320"/>
        <w:gridCol w:w="1802"/>
      </w:tblGrid>
      <w:tr w:rsidR="00016B1A" w:rsidRPr="00016B1A" w14:paraId="362A1A5F" w14:textId="77777777" w:rsidTr="00016B1A">
        <w:tc>
          <w:tcPr>
            <w:tcW w:w="1345" w:type="dxa"/>
            <w:shd w:val="clear" w:color="auto" w:fill="D9D9D9" w:themeFill="background1" w:themeFillShade="D9"/>
          </w:tcPr>
          <w:p w14:paraId="3BE413D6" w14:textId="77777777" w:rsidR="00016B1A" w:rsidRPr="00016B1A" w:rsidRDefault="00016B1A" w:rsidP="00016B1A">
            <w:pPr>
              <w:rPr>
                <w:rFonts w:asciiTheme="minorHAnsi" w:hAnsiTheme="minorHAnsi"/>
                <w:sz w:val="18"/>
                <w:szCs w:val="18"/>
              </w:rPr>
            </w:pPr>
            <w:r w:rsidRPr="00016B1A">
              <w:rPr>
                <w:rFonts w:asciiTheme="minorHAnsi" w:hAnsiTheme="minorHAnsi"/>
                <w:b/>
                <w:sz w:val="18"/>
                <w:szCs w:val="18"/>
              </w:rPr>
              <w:t>Date</w:t>
            </w:r>
          </w:p>
        </w:tc>
        <w:tc>
          <w:tcPr>
            <w:tcW w:w="1890" w:type="dxa"/>
            <w:shd w:val="clear" w:color="auto" w:fill="D9D9D9" w:themeFill="background1" w:themeFillShade="D9"/>
          </w:tcPr>
          <w:p w14:paraId="37D9BE94" w14:textId="77777777" w:rsidR="00016B1A" w:rsidRPr="00016B1A" w:rsidRDefault="00016B1A" w:rsidP="00016B1A">
            <w:pPr>
              <w:rPr>
                <w:rFonts w:asciiTheme="minorHAnsi" w:hAnsiTheme="minorHAnsi"/>
                <w:sz w:val="18"/>
                <w:szCs w:val="18"/>
              </w:rPr>
            </w:pPr>
            <w:r w:rsidRPr="00016B1A">
              <w:rPr>
                <w:rFonts w:asciiTheme="minorHAnsi" w:hAnsiTheme="minorHAnsi"/>
                <w:b/>
                <w:sz w:val="18"/>
                <w:szCs w:val="18"/>
              </w:rPr>
              <w:t xml:space="preserve">Name </w:t>
            </w:r>
          </w:p>
        </w:tc>
        <w:tc>
          <w:tcPr>
            <w:tcW w:w="4320" w:type="dxa"/>
            <w:shd w:val="clear" w:color="auto" w:fill="D9D9D9" w:themeFill="background1" w:themeFillShade="D9"/>
          </w:tcPr>
          <w:p w14:paraId="3770F255" w14:textId="77777777" w:rsidR="00016B1A" w:rsidRPr="00016B1A" w:rsidRDefault="00C523DE" w:rsidP="00016B1A">
            <w:pPr>
              <w:rPr>
                <w:rFonts w:asciiTheme="minorHAnsi" w:hAnsiTheme="minorHAnsi"/>
                <w:sz w:val="18"/>
                <w:szCs w:val="18"/>
              </w:rPr>
            </w:pPr>
            <w:r w:rsidRPr="00016B1A">
              <w:rPr>
                <w:rFonts w:asciiTheme="minorHAnsi" w:hAnsiTheme="minorHAnsi"/>
                <w:b/>
                <w:sz w:val="18"/>
                <w:szCs w:val="18"/>
              </w:rPr>
              <w:t>Affiliation</w:t>
            </w:r>
          </w:p>
        </w:tc>
        <w:tc>
          <w:tcPr>
            <w:tcW w:w="1802" w:type="dxa"/>
            <w:shd w:val="clear" w:color="auto" w:fill="D9D9D9" w:themeFill="background1" w:themeFillShade="D9"/>
          </w:tcPr>
          <w:p w14:paraId="030D740F" w14:textId="77777777" w:rsidR="00016B1A" w:rsidRPr="00016B1A" w:rsidRDefault="00016B1A" w:rsidP="00016B1A">
            <w:pPr>
              <w:rPr>
                <w:rFonts w:asciiTheme="minorHAnsi" w:hAnsiTheme="minorHAnsi"/>
                <w:sz w:val="18"/>
                <w:szCs w:val="18"/>
              </w:rPr>
            </w:pPr>
            <w:r w:rsidRPr="00016B1A">
              <w:rPr>
                <w:rFonts w:asciiTheme="minorHAnsi" w:hAnsiTheme="minorHAnsi"/>
                <w:b/>
                <w:sz w:val="18"/>
                <w:szCs w:val="18"/>
              </w:rPr>
              <w:t>Place</w:t>
            </w:r>
          </w:p>
        </w:tc>
      </w:tr>
      <w:tr w:rsidR="00016B1A" w:rsidRPr="00016B1A" w14:paraId="24264E3C" w14:textId="77777777" w:rsidTr="00016B1A">
        <w:tc>
          <w:tcPr>
            <w:tcW w:w="1345" w:type="dxa"/>
          </w:tcPr>
          <w:p w14:paraId="08428DD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28 Aug 2017</w:t>
            </w:r>
          </w:p>
        </w:tc>
        <w:tc>
          <w:tcPr>
            <w:tcW w:w="1890" w:type="dxa"/>
          </w:tcPr>
          <w:p w14:paraId="7C47A3E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Priscilla Hokoi</w:t>
            </w:r>
          </w:p>
        </w:tc>
        <w:tc>
          <w:tcPr>
            <w:tcW w:w="4320" w:type="dxa"/>
          </w:tcPr>
          <w:p w14:paraId="6368B7D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PNG FA (ESP Administration)</w:t>
            </w:r>
          </w:p>
        </w:tc>
        <w:tc>
          <w:tcPr>
            <w:tcW w:w="1802" w:type="dxa"/>
          </w:tcPr>
          <w:p w14:paraId="436210A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Wewak</w:t>
            </w:r>
          </w:p>
        </w:tc>
      </w:tr>
      <w:tr w:rsidR="00016B1A" w:rsidRPr="00016B1A" w14:paraId="29A4CF32" w14:textId="77777777" w:rsidTr="00016B1A">
        <w:tc>
          <w:tcPr>
            <w:tcW w:w="1345" w:type="dxa"/>
          </w:tcPr>
          <w:p w14:paraId="6C940CA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28 Aug 2017</w:t>
            </w:r>
          </w:p>
        </w:tc>
        <w:tc>
          <w:tcPr>
            <w:tcW w:w="1890" w:type="dxa"/>
          </w:tcPr>
          <w:p w14:paraId="06B6D0C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Richard Kali</w:t>
            </w:r>
          </w:p>
        </w:tc>
        <w:tc>
          <w:tcPr>
            <w:tcW w:w="4320" w:type="dxa"/>
          </w:tcPr>
          <w:p w14:paraId="2E74B91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 xml:space="preserve">Provincial Forest Officer </w:t>
            </w:r>
          </w:p>
        </w:tc>
        <w:tc>
          <w:tcPr>
            <w:tcW w:w="1802" w:type="dxa"/>
          </w:tcPr>
          <w:p w14:paraId="4EEE5E4F"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Wewak</w:t>
            </w:r>
          </w:p>
        </w:tc>
      </w:tr>
      <w:tr w:rsidR="00016B1A" w:rsidRPr="00016B1A" w14:paraId="1D2A4E02" w14:textId="77777777" w:rsidTr="00016B1A">
        <w:tc>
          <w:tcPr>
            <w:tcW w:w="1345" w:type="dxa"/>
          </w:tcPr>
          <w:p w14:paraId="32AD8A7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29 Aug 2017</w:t>
            </w:r>
          </w:p>
        </w:tc>
        <w:tc>
          <w:tcPr>
            <w:tcW w:w="1890" w:type="dxa"/>
          </w:tcPr>
          <w:p w14:paraId="46A657F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Florence Parinjo</w:t>
            </w:r>
          </w:p>
        </w:tc>
        <w:tc>
          <w:tcPr>
            <w:tcW w:w="4320" w:type="dxa"/>
          </w:tcPr>
          <w:p w14:paraId="7688886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President, Wewak District Council of Women</w:t>
            </w:r>
          </w:p>
        </w:tc>
        <w:tc>
          <w:tcPr>
            <w:tcW w:w="1802" w:type="dxa"/>
          </w:tcPr>
          <w:p w14:paraId="6EE6893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Wewak</w:t>
            </w:r>
          </w:p>
        </w:tc>
      </w:tr>
      <w:tr w:rsidR="00016B1A" w:rsidRPr="00016B1A" w14:paraId="3E334F1D" w14:textId="77777777" w:rsidTr="00016B1A">
        <w:tc>
          <w:tcPr>
            <w:tcW w:w="1345" w:type="dxa"/>
          </w:tcPr>
          <w:p w14:paraId="7AFF6C8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29 Aug 2017</w:t>
            </w:r>
          </w:p>
        </w:tc>
        <w:tc>
          <w:tcPr>
            <w:tcW w:w="1890" w:type="dxa"/>
          </w:tcPr>
          <w:p w14:paraId="33F3740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Christine Ati</w:t>
            </w:r>
          </w:p>
        </w:tc>
        <w:tc>
          <w:tcPr>
            <w:tcW w:w="4320" w:type="dxa"/>
          </w:tcPr>
          <w:p w14:paraId="1DB6E31F"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Wewak District Council of Women, Yawasoro</w:t>
            </w:r>
          </w:p>
        </w:tc>
        <w:tc>
          <w:tcPr>
            <w:tcW w:w="1802" w:type="dxa"/>
          </w:tcPr>
          <w:p w14:paraId="0C33E70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Wewak</w:t>
            </w:r>
          </w:p>
        </w:tc>
      </w:tr>
      <w:tr w:rsidR="00016B1A" w:rsidRPr="00016B1A" w14:paraId="051251BE" w14:textId="77777777" w:rsidTr="00016B1A">
        <w:tc>
          <w:tcPr>
            <w:tcW w:w="1345" w:type="dxa"/>
            <w:vMerge w:val="restart"/>
          </w:tcPr>
          <w:p w14:paraId="516ED54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30 Aug 2017</w:t>
            </w:r>
          </w:p>
        </w:tc>
        <w:tc>
          <w:tcPr>
            <w:tcW w:w="1890" w:type="dxa"/>
          </w:tcPr>
          <w:p w14:paraId="23F8615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Moses Wamsari</w:t>
            </w:r>
          </w:p>
        </w:tc>
        <w:tc>
          <w:tcPr>
            <w:tcW w:w="4320" w:type="dxa"/>
          </w:tcPr>
          <w:p w14:paraId="0ABB96C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Wagu Village, Hunstein Range WMA Chairman</w:t>
            </w:r>
          </w:p>
        </w:tc>
        <w:tc>
          <w:tcPr>
            <w:tcW w:w="1802" w:type="dxa"/>
            <w:vMerge w:val="restart"/>
          </w:tcPr>
          <w:p w14:paraId="59935AE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Ambunti</w:t>
            </w:r>
          </w:p>
        </w:tc>
      </w:tr>
      <w:tr w:rsidR="00016B1A" w:rsidRPr="00016B1A" w14:paraId="6EFC9A56" w14:textId="77777777" w:rsidTr="00016B1A">
        <w:tc>
          <w:tcPr>
            <w:tcW w:w="1345" w:type="dxa"/>
            <w:vMerge/>
          </w:tcPr>
          <w:p w14:paraId="2AD69DFF" w14:textId="77777777" w:rsidR="00016B1A" w:rsidRPr="00016B1A" w:rsidRDefault="00016B1A" w:rsidP="00016B1A">
            <w:pPr>
              <w:rPr>
                <w:rFonts w:asciiTheme="minorHAnsi" w:hAnsiTheme="minorHAnsi"/>
                <w:sz w:val="18"/>
                <w:szCs w:val="18"/>
              </w:rPr>
            </w:pPr>
          </w:p>
        </w:tc>
        <w:tc>
          <w:tcPr>
            <w:tcW w:w="1890" w:type="dxa"/>
          </w:tcPr>
          <w:p w14:paraId="06780D6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Donald Wanshu</w:t>
            </w:r>
          </w:p>
        </w:tc>
        <w:tc>
          <w:tcPr>
            <w:tcW w:w="4320" w:type="dxa"/>
          </w:tcPr>
          <w:p w14:paraId="46A763D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Biaka Village, youth representative</w:t>
            </w:r>
          </w:p>
        </w:tc>
        <w:tc>
          <w:tcPr>
            <w:tcW w:w="1802" w:type="dxa"/>
            <w:vMerge/>
          </w:tcPr>
          <w:p w14:paraId="1EAD0745" w14:textId="77777777" w:rsidR="00016B1A" w:rsidRPr="00016B1A" w:rsidRDefault="00016B1A" w:rsidP="00016B1A">
            <w:pPr>
              <w:rPr>
                <w:rFonts w:asciiTheme="minorHAnsi" w:hAnsiTheme="minorHAnsi"/>
                <w:sz w:val="18"/>
                <w:szCs w:val="18"/>
              </w:rPr>
            </w:pPr>
          </w:p>
        </w:tc>
      </w:tr>
      <w:tr w:rsidR="00016B1A" w:rsidRPr="00016B1A" w14:paraId="18EE3F26" w14:textId="77777777" w:rsidTr="00016B1A">
        <w:tc>
          <w:tcPr>
            <w:tcW w:w="1345" w:type="dxa"/>
            <w:vMerge/>
          </w:tcPr>
          <w:p w14:paraId="6BB9BEE4" w14:textId="77777777" w:rsidR="00016B1A" w:rsidRPr="00016B1A" w:rsidRDefault="00016B1A" w:rsidP="00016B1A">
            <w:pPr>
              <w:rPr>
                <w:rFonts w:asciiTheme="minorHAnsi" w:hAnsiTheme="minorHAnsi"/>
                <w:sz w:val="18"/>
                <w:szCs w:val="18"/>
              </w:rPr>
            </w:pPr>
          </w:p>
        </w:tc>
        <w:tc>
          <w:tcPr>
            <w:tcW w:w="1890" w:type="dxa"/>
          </w:tcPr>
          <w:p w14:paraId="4FDD0F2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Stella Komap</w:t>
            </w:r>
          </w:p>
        </w:tc>
        <w:tc>
          <w:tcPr>
            <w:tcW w:w="4320" w:type="dxa"/>
          </w:tcPr>
          <w:p w14:paraId="6E9B8C1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Wasku Village, Women Rep</w:t>
            </w:r>
          </w:p>
        </w:tc>
        <w:tc>
          <w:tcPr>
            <w:tcW w:w="1802" w:type="dxa"/>
            <w:vMerge/>
          </w:tcPr>
          <w:p w14:paraId="605ADD72" w14:textId="77777777" w:rsidR="00016B1A" w:rsidRPr="00016B1A" w:rsidRDefault="00016B1A" w:rsidP="00016B1A">
            <w:pPr>
              <w:rPr>
                <w:rFonts w:asciiTheme="minorHAnsi" w:hAnsiTheme="minorHAnsi"/>
                <w:sz w:val="18"/>
                <w:szCs w:val="18"/>
              </w:rPr>
            </w:pPr>
          </w:p>
        </w:tc>
      </w:tr>
      <w:tr w:rsidR="00016B1A" w:rsidRPr="00016B1A" w14:paraId="2523D093" w14:textId="77777777" w:rsidTr="00016B1A">
        <w:tc>
          <w:tcPr>
            <w:tcW w:w="1345" w:type="dxa"/>
            <w:vMerge/>
          </w:tcPr>
          <w:p w14:paraId="06F95B64" w14:textId="77777777" w:rsidR="00016B1A" w:rsidRPr="00016B1A" w:rsidRDefault="00016B1A" w:rsidP="00016B1A">
            <w:pPr>
              <w:rPr>
                <w:rFonts w:asciiTheme="minorHAnsi" w:hAnsiTheme="minorHAnsi"/>
                <w:sz w:val="18"/>
                <w:szCs w:val="18"/>
              </w:rPr>
            </w:pPr>
          </w:p>
        </w:tc>
        <w:tc>
          <w:tcPr>
            <w:tcW w:w="1890" w:type="dxa"/>
          </w:tcPr>
          <w:p w14:paraId="2733C2D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Paul Komap</w:t>
            </w:r>
          </w:p>
        </w:tc>
        <w:tc>
          <w:tcPr>
            <w:tcW w:w="4320" w:type="dxa"/>
          </w:tcPr>
          <w:p w14:paraId="07C6EF8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Ward member, Ward 19</w:t>
            </w:r>
          </w:p>
        </w:tc>
        <w:tc>
          <w:tcPr>
            <w:tcW w:w="1802" w:type="dxa"/>
            <w:vMerge/>
          </w:tcPr>
          <w:p w14:paraId="75DFC8B5" w14:textId="77777777" w:rsidR="00016B1A" w:rsidRPr="00016B1A" w:rsidRDefault="00016B1A" w:rsidP="00016B1A">
            <w:pPr>
              <w:rPr>
                <w:rFonts w:asciiTheme="minorHAnsi" w:hAnsiTheme="minorHAnsi"/>
                <w:sz w:val="18"/>
                <w:szCs w:val="18"/>
              </w:rPr>
            </w:pPr>
          </w:p>
        </w:tc>
      </w:tr>
      <w:tr w:rsidR="00016B1A" w:rsidRPr="00016B1A" w14:paraId="370E9BAC" w14:textId="77777777" w:rsidTr="00016B1A">
        <w:tc>
          <w:tcPr>
            <w:tcW w:w="1345" w:type="dxa"/>
            <w:vMerge/>
          </w:tcPr>
          <w:p w14:paraId="6A0564F3" w14:textId="77777777" w:rsidR="00016B1A" w:rsidRPr="00016B1A" w:rsidRDefault="00016B1A" w:rsidP="00016B1A">
            <w:pPr>
              <w:rPr>
                <w:rFonts w:asciiTheme="minorHAnsi" w:hAnsiTheme="minorHAnsi"/>
                <w:sz w:val="18"/>
                <w:szCs w:val="18"/>
              </w:rPr>
            </w:pPr>
          </w:p>
        </w:tc>
        <w:tc>
          <w:tcPr>
            <w:tcW w:w="1890" w:type="dxa"/>
          </w:tcPr>
          <w:p w14:paraId="6BFEBE6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Joseph Kolhuni</w:t>
            </w:r>
          </w:p>
        </w:tc>
        <w:tc>
          <w:tcPr>
            <w:tcW w:w="4320" w:type="dxa"/>
          </w:tcPr>
          <w:p w14:paraId="26DB667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Ward member, Ward 18</w:t>
            </w:r>
          </w:p>
        </w:tc>
        <w:tc>
          <w:tcPr>
            <w:tcW w:w="1802" w:type="dxa"/>
            <w:vMerge/>
          </w:tcPr>
          <w:p w14:paraId="49F780A2" w14:textId="77777777" w:rsidR="00016B1A" w:rsidRPr="00016B1A" w:rsidRDefault="00016B1A" w:rsidP="00016B1A">
            <w:pPr>
              <w:rPr>
                <w:rFonts w:asciiTheme="minorHAnsi" w:hAnsiTheme="minorHAnsi"/>
                <w:sz w:val="18"/>
                <w:szCs w:val="18"/>
              </w:rPr>
            </w:pPr>
          </w:p>
        </w:tc>
      </w:tr>
      <w:tr w:rsidR="00016B1A" w:rsidRPr="00016B1A" w14:paraId="4A733223" w14:textId="77777777" w:rsidTr="00016B1A">
        <w:tc>
          <w:tcPr>
            <w:tcW w:w="1345" w:type="dxa"/>
            <w:vMerge/>
          </w:tcPr>
          <w:p w14:paraId="4676E0A3" w14:textId="77777777" w:rsidR="00016B1A" w:rsidRPr="00016B1A" w:rsidRDefault="00016B1A" w:rsidP="00016B1A">
            <w:pPr>
              <w:rPr>
                <w:rFonts w:asciiTheme="minorHAnsi" w:hAnsiTheme="minorHAnsi"/>
                <w:sz w:val="18"/>
                <w:szCs w:val="18"/>
              </w:rPr>
            </w:pPr>
          </w:p>
        </w:tc>
        <w:tc>
          <w:tcPr>
            <w:tcW w:w="1890" w:type="dxa"/>
          </w:tcPr>
          <w:p w14:paraId="5994AE2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Schola Joseph</w:t>
            </w:r>
          </w:p>
        </w:tc>
        <w:tc>
          <w:tcPr>
            <w:tcW w:w="4320" w:type="dxa"/>
          </w:tcPr>
          <w:p w14:paraId="37EAA97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Ward 18 Women Rep</w:t>
            </w:r>
          </w:p>
        </w:tc>
        <w:tc>
          <w:tcPr>
            <w:tcW w:w="1802" w:type="dxa"/>
            <w:vMerge/>
          </w:tcPr>
          <w:p w14:paraId="4074587B" w14:textId="77777777" w:rsidR="00016B1A" w:rsidRPr="00016B1A" w:rsidRDefault="00016B1A" w:rsidP="00016B1A">
            <w:pPr>
              <w:rPr>
                <w:rFonts w:asciiTheme="minorHAnsi" w:hAnsiTheme="minorHAnsi"/>
                <w:sz w:val="18"/>
                <w:szCs w:val="18"/>
              </w:rPr>
            </w:pPr>
          </w:p>
        </w:tc>
      </w:tr>
      <w:tr w:rsidR="00016B1A" w:rsidRPr="00016B1A" w14:paraId="01D2EB07" w14:textId="77777777" w:rsidTr="00016B1A">
        <w:tc>
          <w:tcPr>
            <w:tcW w:w="1345" w:type="dxa"/>
            <w:vMerge/>
          </w:tcPr>
          <w:p w14:paraId="40573F2F" w14:textId="77777777" w:rsidR="00016B1A" w:rsidRPr="00016B1A" w:rsidRDefault="00016B1A" w:rsidP="00016B1A">
            <w:pPr>
              <w:rPr>
                <w:rFonts w:asciiTheme="minorHAnsi" w:hAnsiTheme="minorHAnsi"/>
                <w:sz w:val="18"/>
                <w:szCs w:val="18"/>
              </w:rPr>
            </w:pPr>
          </w:p>
        </w:tc>
        <w:tc>
          <w:tcPr>
            <w:tcW w:w="1890" w:type="dxa"/>
          </w:tcPr>
          <w:p w14:paraId="6E1FB91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Hennik Anskar</w:t>
            </w:r>
          </w:p>
        </w:tc>
        <w:tc>
          <w:tcPr>
            <w:tcW w:w="4320" w:type="dxa"/>
          </w:tcPr>
          <w:p w14:paraId="520C074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President, Ambunti District Council of Women</w:t>
            </w:r>
          </w:p>
        </w:tc>
        <w:tc>
          <w:tcPr>
            <w:tcW w:w="1802" w:type="dxa"/>
            <w:vMerge/>
          </w:tcPr>
          <w:p w14:paraId="32805F40" w14:textId="77777777" w:rsidR="00016B1A" w:rsidRPr="00016B1A" w:rsidRDefault="00016B1A" w:rsidP="00016B1A">
            <w:pPr>
              <w:rPr>
                <w:rFonts w:asciiTheme="minorHAnsi" w:hAnsiTheme="minorHAnsi"/>
                <w:sz w:val="18"/>
                <w:szCs w:val="18"/>
              </w:rPr>
            </w:pPr>
          </w:p>
        </w:tc>
      </w:tr>
      <w:tr w:rsidR="00016B1A" w:rsidRPr="00016B1A" w14:paraId="3DABEECB" w14:textId="77777777" w:rsidTr="00016B1A">
        <w:tc>
          <w:tcPr>
            <w:tcW w:w="1345" w:type="dxa"/>
            <w:vMerge/>
          </w:tcPr>
          <w:p w14:paraId="138F17AE" w14:textId="77777777" w:rsidR="00016B1A" w:rsidRPr="00016B1A" w:rsidRDefault="00016B1A" w:rsidP="00016B1A">
            <w:pPr>
              <w:rPr>
                <w:rFonts w:asciiTheme="minorHAnsi" w:hAnsiTheme="minorHAnsi"/>
                <w:sz w:val="18"/>
                <w:szCs w:val="18"/>
              </w:rPr>
            </w:pPr>
          </w:p>
        </w:tc>
        <w:tc>
          <w:tcPr>
            <w:tcW w:w="1890" w:type="dxa"/>
          </w:tcPr>
          <w:p w14:paraId="738C212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Meggy Amasai</w:t>
            </w:r>
          </w:p>
        </w:tc>
        <w:tc>
          <w:tcPr>
            <w:tcW w:w="4320" w:type="dxa"/>
          </w:tcPr>
          <w:p w14:paraId="61E1268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Member, Ambunti District Council of Women</w:t>
            </w:r>
          </w:p>
        </w:tc>
        <w:tc>
          <w:tcPr>
            <w:tcW w:w="1802" w:type="dxa"/>
            <w:vMerge/>
          </w:tcPr>
          <w:p w14:paraId="158F8347" w14:textId="77777777" w:rsidR="00016B1A" w:rsidRPr="00016B1A" w:rsidRDefault="00016B1A" w:rsidP="00016B1A">
            <w:pPr>
              <w:rPr>
                <w:rFonts w:asciiTheme="minorHAnsi" w:hAnsiTheme="minorHAnsi"/>
                <w:sz w:val="18"/>
                <w:szCs w:val="18"/>
              </w:rPr>
            </w:pPr>
          </w:p>
        </w:tc>
      </w:tr>
      <w:tr w:rsidR="00016B1A" w:rsidRPr="00016B1A" w14:paraId="21280B8C" w14:textId="77777777" w:rsidTr="00016B1A">
        <w:tc>
          <w:tcPr>
            <w:tcW w:w="1345" w:type="dxa"/>
            <w:vMerge/>
          </w:tcPr>
          <w:p w14:paraId="07F4BDD6" w14:textId="77777777" w:rsidR="00016B1A" w:rsidRPr="00016B1A" w:rsidRDefault="00016B1A" w:rsidP="00016B1A">
            <w:pPr>
              <w:rPr>
                <w:rFonts w:asciiTheme="minorHAnsi" w:hAnsiTheme="minorHAnsi"/>
                <w:sz w:val="18"/>
                <w:szCs w:val="18"/>
              </w:rPr>
            </w:pPr>
          </w:p>
        </w:tc>
        <w:tc>
          <w:tcPr>
            <w:tcW w:w="1890" w:type="dxa"/>
          </w:tcPr>
          <w:p w14:paraId="5323774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Hilda Waipeli</w:t>
            </w:r>
          </w:p>
          <w:p w14:paraId="12A3FC5F"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Linda Nawi</w:t>
            </w:r>
          </w:p>
          <w:p w14:paraId="38157B9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Jonathan Gowep</w:t>
            </w:r>
          </w:p>
          <w:p w14:paraId="2B340B3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Basari</w:t>
            </w:r>
          </w:p>
          <w:p w14:paraId="069F9E1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Jeremiah Wana</w:t>
            </w:r>
          </w:p>
          <w:p w14:paraId="347FBE8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Jerry Wana</w:t>
            </w:r>
          </w:p>
          <w:p w14:paraId="23BD1E6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Benny Gowep</w:t>
            </w:r>
          </w:p>
        </w:tc>
        <w:tc>
          <w:tcPr>
            <w:tcW w:w="4320" w:type="dxa"/>
          </w:tcPr>
          <w:p w14:paraId="29443BB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SWMI staff</w:t>
            </w:r>
          </w:p>
        </w:tc>
        <w:tc>
          <w:tcPr>
            <w:tcW w:w="1802" w:type="dxa"/>
            <w:vMerge/>
          </w:tcPr>
          <w:p w14:paraId="39B2F32E" w14:textId="77777777" w:rsidR="00016B1A" w:rsidRPr="00016B1A" w:rsidRDefault="00016B1A" w:rsidP="00016B1A">
            <w:pPr>
              <w:rPr>
                <w:rFonts w:asciiTheme="minorHAnsi" w:hAnsiTheme="minorHAnsi"/>
                <w:sz w:val="18"/>
                <w:szCs w:val="18"/>
              </w:rPr>
            </w:pPr>
          </w:p>
        </w:tc>
      </w:tr>
      <w:tr w:rsidR="00016B1A" w:rsidRPr="00016B1A" w14:paraId="26478D22" w14:textId="77777777" w:rsidTr="00016B1A">
        <w:tc>
          <w:tcPr>
            <w:tcW w:w="1345" w:type="dxa"/>
            <w:vMerge/>
          </w:tcPr>
          <w:p w14:paraId="184FB98D" w14:textId="77777777" w:rsidR="00016B1A" w:rsidRPr="00016B1A" w:rsidRDefault="00016B1A" w:rsidP="00016B1A">
            <w:pPr>
              <w:rPr>
                <w:rFonts w:asciiTheme="minorHAnsi" w:hAnsiTheme="minorHAnsi"/>
                <w:sz w:val="18"/>
                <w:szCs w:val="18"/>
              </w:rPr>
            </w:pPr>
          </w:p>
        </w:tc>
        <w:tc>
          <w:tcPr>
            <w:tcW w:w="1890" w:type="dxa"/>
          </w:tcPr>
          <w:p w14:paraId="458E18D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Albert Nawi</w:t>
            </w:r>
          </w:p>
        </w:tc>
        <w:tc>
          <w:tcPr>
            <w:tcW w:w="4320" w:type="dxa"/>
          </w:tcPr>
          <w:p w14:paraId="775B8F9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Ward 1 Member</w:t>
            </w:r>
          </w:p>
        </w:tc>
        <w:tc>
          <w:tcPr>
            <w:tcW w:w="1802" w:type="dxa"/>
            <w:vMerge/>
          </w:tcPr>
          <w:p w14:paraId="0E9FDF56" w14:textId="77777777" w:rsidR="00016B1A" w:rsidRPr="00016B1A" w:rsidRDefault="00016B1A" w:rsidP="00016B1A">
            <w:pPr>
              <w:rPr>
                <w:rFonts w:asciiTheme="minorHAnsi" w:hAnsiTheme="minorHAnsi"/>
                <w:sz w:val="18"/>
                <w:szCs w:val="18"/>
              </w:rPr>
            </w:pPr>
          </w:p>
        </w:tc>
      </w:tr>
      <w:tr w:rsidR="00016B1A" w:rsidRPr="00016B1A" w14:paraId="27F6166C" w14:textId="77777777" w:rsidTr="00016B1A">
        <w:tc>
          <w:tcPr>
            <w:tcW w:w="1345" w:type="dxa"/>
            <w:vMerge/>
          </w:tcPr>
          <w:p w14:paraId="21FE0F3F" w14:textId="77777777" w:rsidR="00016B1A" w:rsidRPr="00016B1A" w:rsidRDefault="00016B1A" w:rsidP="00016B1A">
            <w:pPr>
              <w:rPr>
                <w:rFonts w:asciiTheme="minorHAnsi" w:hAnsiTheme="minorHAnsi"/>
                <w:sz w:val="18"/>
                <w:szCs w:val="18"/>
              </w:rPr>
            </w:pPr>
          </w:p>
        </w:tc>
        <w:tc>
          <w:tcPr>
            <w:tcW w:w="1890" w:type="dxa"/>
          </w:tcPr>
          <w:p w14:paraId="2A9B98B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Simon Kula</w:t>
            </w:r>
          </w:p>
          <w:p w14:paraId="2E3E5A2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Issca Begawi</w:t>
            </w:r>
          </w:p>
          <w:p w14:paraId="29147FE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 xml:space="preserve">Mathew Yafei (chairman) </w:t>
            </w:r>
          </w:p>
        </w:tc>
        <w:tc>
          <w:tcPr>
            <w:tcW w:w="4320" w:type="dxa"/>
          </w:tcPr>
          <w:p w14:paraId="127C7C1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Wagu Village – Hunstein (Behinomo) WMA Committee – Yigai, Wagu and Gahom villages are part of the WMA</w:t>
            </w:r>
          </w:p>
        </w:tc>
        <w:tc>
          <w:tcPr>
            <w:tcW w:w="1802" w:type="dxa"/>
            <w:vMerge/>
          </w:tcPr>
          <w:p w14:paraId="4CB07144" w14:textId="77777777" w:rsidR="00016B1A" w:rsidRPr="00016B1A" w:rsidRDefault="00016B1A" w:rsidP="00016B1A">
            <w:pPr>
              <w:rPr>
                <w:rFonts w:asciiTheme="minorHAnsi" w:hAnsiTheme="minorHAnsi"/>
                <w:sz w:val="18"/>
                <w:szCs w:val="18"/>
              </w:rPr>
            </w:pPr>
          </w:p>
        </w:tc>
      </w:tr>
      <w:tr w:rsidR="00016B1A" w:rsidRPr="00016B1A" w14:paraId="77FD57AE" w14:textId="77777777" w:rsidTr="00016B1A">
        <w:tc>
          <w:tcPr>
            <w:tcW w:w="1345" w:type="dxa"/>
          </w:tcPr>
          <w:p w14:paraId="26C6E31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31 Aug</w:t>
            </w:r>
          </w:p>
        </w:tc>
        <w:tc>
          <w:tcPr>
            <w:tcW w:w="1890" w:type="dxa"/>
          </w:tcPr>
          <w:p w14:paraId="370373A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Caleb the old man</w:t>
            </w:r>
          </w:p>
          <w:p w14:paraId="1A78964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Jenny La Kenny</w:t>
            </w:r>
          </w:p>
          <w:p w14:paraId="1F29D5A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Julie Wamnai</w:t>
            </w:r>
          </w:p>
          <w:p w14:paraId="22F5E91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Evelyn Wafai</w:t>
            </w:r>
          </w:p>
          <w:p w14:paraId="4EFC028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Rosa Kenny</w:t>
            </w:r>
          </w:p>
          <w:p w14:paraId="34F8DEF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Christina Sadi</w:t>
            </w:r>
          </w:p>
        </w:tc>
        <w:tc>
          <w:tcPr>
            <w:tcW w:w="4320" w:type="dxa"/>
          </w:tcPr>
          <w:p w14:paraId="4A8E63E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Wagu Villagers at meeting</w:t>
            </w:r>
          </w:p>
        </w:tc>
        <w:tc>
          <w:tcPr>
            <w:tcW w:w="1802" w:type="dxa"/>
          </w:tcPr>
          <w:p w14:paraId="539A606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Wagu Village</w:t>
            </w:r>
          </w:p>
          <w:p w14:paraId="6471ACC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Along the Hunstein River</w:t>
            </w:r>
          </w:p>
        </w:tc>
      </w:tr>
      <w:tr w:rsidR="00016B1A" w:rsidRPr="00016B1A" w14:paraId="6B358F95" w14:textId="77777777" w:rsidTr="00016B1A">
        <w:tc>
          <w:tcPr>
            <w:tcW w:w="1345" w:type="dxa"/>
          </w:tcPr>
          <w:p w14:paraId="4D1999CF"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31 Aug</w:t>
            </w:r>
          </w:p>
        </w:tc>
        <w:tc>
          <w:tcPr>
            <w:tcW w:w="1890" w:type="dxa"/>
          </w:tcPr>
          <w:p w14:paraId="6A2E6DB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Sakias Biko</w:t>
            </w:r>
          </w:p>
          <w:p w14:paraId="1235002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Joshua Nasio</w:t>
            </w:r>
          </w:p>
          <w:p w14:paraId="16544BE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James Riso</w:t>
            </w:r>
          </w:p>
          <w:p w14:paraId="3AF0FEC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Alex Gudara</w:t>
            </w:r>
          </w:p>
          <w:p w14:paraId="4A6A65D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Timothy Boren</w:t>
            </w:r>
          </w:p>
          <w:p w14:paraId="6ED2C61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Kevin Yam</w:t>
            </w:r>
          </w:p>
          <w:p w14:paraId="2707704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Lukas Mason</w:t>
            </w:r>
          </w:p>
          <w:p w14:paraId="636A0AC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Mark Nabi</w:t>
            </w:r>
          </w:p>
          <w:p w14:paraId="762BA79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Robert Boren</w:t>
            </w:r>
          </w:p>
          <w:p w14:paraId="03C83F8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Kenny Sanabi</w:t>
            </w:r>
          </w:p>
          <w:p w14:paraId="34397CB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Samuel Morien</w:t>
            </w:r>
          </w:p>
          <w:p w14:paraId="1C71BF6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Luke Yam</w:t>
            </w:r>
          </w:p>
          <w:p w14:paraId="52C8031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Peter Nasio</w:t>
            </w:r>
          </w:p>
          <w:p w14:paraId="5E2A95A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Glenda Yam</w:t>
            </w:r>
          </w:p>
          <w:p w14:paraId="22BC899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Selina Alex</w:t>
            </w:r>
          </w:p>
          <w:p w14:paraId="35F6BF0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Norin Charles</w:t>
            </w:r>
          </w:p>
          <w:p w14:paraId="560BDF6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Robina Biko</w:t>
            </w:r>
          </w:p>
          <w:p w14:paraId="2085C35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Elsi Luke</w:t>
            </w:r>
          </w:p>
          <w:p w14:paraId="46A49DE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Veronica Martin</w:t>
            </w:r>
          </w:p>
          <w:p w14:paraId="344B707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Glenes Joshua</w:t>
            </w:r>
          </w:p>
          <w:p w14:paraId="4D25E66F"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Peter</w:t>
            </w:r>
          </w:p>
          <w:p w14:paraId="4206176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Max Joshua</w:t>
            </w:r>
          </w:p>
          <w:p w14:paraId="7EBD880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Nick Morien</w:t>
            </w:r>
          </w:p>
          <w:p w14:paraId="4818C07F"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Aneth Philip</w:t>
            </w:r>
          </w:p>
          <w:p w14:paraId="789DB27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Priscilla Yam</w:t>
            </w:r>
          </w:p>
          <w:p w14:paraId="54D4290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Magreth Andrew</w:t>
            </w:r>
          </w:p>
          <w:p w14:paraId="6A374C4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Jona Wakmok</w:t>
            </w:r>
          </w:p>
          <w:p w14:paraId="667561D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Steven Gudara</w:t>
            </w:r>
          </w:p>
          <w:p w14:paraId="40370AC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Genesis Gudara</w:t>
            </w:r>
          </w:p>
          <w:p w14:paraId="1AA4A14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Jack Wakwau</w:t>
            </w:r>
          </w:p>
          <w:p w14:paraId="38CBCA6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Philip Mason</w:t>
            </w:r>
          </w:p>
          <w:p w14:paraId="7D1FBDC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Esther Jack</w:t>
            </w:r>
          </w:p>
          <w:p w14:paraId="45C18E7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Ambros Joshua</w:t>
            </w:r>
          </w:p>
          <w:p w14:paraId="2D83EE4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Gloria Job</w:t>
            </w:r>
          </w:p>
          <w:p w14:paraId="39583132" w14:textId="77777777" w:rsidR="00016B1A" w:rsidRPr="00016B1A" w:rsidRDefault="00016B1A" w:rsidP="00016B1A">
            <w:pPr>
              <w:rPr>
                <w:rFonts w:asciiTheme="minorHAnsi" w:hAnsiTheme="minorHAnsi"/>
                <w:sz w:val="18"/>
                <w:szCs w:val="18"/>
              </w:rPr>
            </w:pPr>
          </w:p>
        </w:tc>
        <w:tc>
          <w:tcPr>
            <w:tcW w:w="4320" w:type="dxa"/>
          </w:tcPr>
          <w:p w14:paraId="07640F2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Swagap Village</w:t>
            </w:r>
          </w:p>
        </w:tc>
        <w:tc>
          <w:tcPr>
            <w:tcW w:w="1802" w:type="dxa"/>
          </w:tcPr>
          <w:p w14:paraId="24A50EC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Swagap Village along the Sepik River</w:t>
            </w:r>
          </w:p>
        </w:tc>
      </w:tr>
      <w:tr w:rsidR="00016B1A" w:rsidRPr="00016B1A" w14:paraId="1D48A553" w14:textId="77777777" w:rsidTr="00016B1A">
        <w:tc>
          <w:tcPr>
            <w:tcW w:w="1345" w:type="dxa"/>
          </w:tcPr>
          <w:p w14:paraId="00D2416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01 - 02 Sept</w:t>
            </w:r>
          </w:p>
        </w:tc>
        <w:tc>
          <w:tcPr>
            <w:tcW w:w="1890" w:type="dxa"/>
          </w:tcPr>
          <w:p w14:paraId="1D2443C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Albert Nawi</w:t>
            </w:r>
          </w:p>
          <w:p w14:paraId="1348A24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Jerry Wana</w:t>
            </w:r>
          </w:p>
          <w:p w14:paraId="648553B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Benny Gowep</w:t>
            </w:r>
          </w:p>
          <w:p w14:paraId="69EA841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Hennick Anskar</w:t>
            </w:r>
          </w:p>
          <w:p w14:paraId="64DA434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Maggie Amosoi</w:t>
            </w:r>
          </w:p>
          <w:p w14:paraId="24536A8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Mrs Albert Nawi</w:t>
            </w:r>
          </w:p>
          <w:p w14:paraId="2F2AD3A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Alois Mataos</w:t>
            </w:r>
          </w:p>
        </w:tc>
        <w:tc>
          <w:tcPr>
            <w:tcW w:w="4320" w:type="dxa"/>
          </w:tcPr>
          <w:p w14:paraId="190664E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Councillor, Ambunti Urban Ward 1</w:t>
            </w:r>
          </w:p>
          <w:p w14:paraId="255953A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SWMI</w:t>
            </w:r>
          </w:p>
          <w:p w14:paraId="6EEAD27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SWMI</w:t>
            </w:r>
          </w:p>
          <w:p w14:paraId="4198B37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Women activist</w:t>
            </w:r>
          </w:p>
          <w:p w14:paraId="1A29918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Women activist</w:t>
            </w:r>
          </w:p>
          <w:p w14:paraId="47BFE15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Community member</w:t>
            </w:r>
          </w:p>
          <w:p w14:paraId="2733F05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Sepik Croc Festival initiator – Chairman of the Wewak Chamber of Commerce &amp; Chairman of the Tourism Industry Association</w:t>
            </w:r>
          </w:p>
        </w:tc>
        <w:tc>
          <w:tcPr>
            <w:tcW w:w="1802" w:type="dxa"/>
          </w:tcPr>
          <w:p w14:paraId="0E98F70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Ambunti &amp; Wewak</w:t>
            </w:r>
          </w:p>
        </w:tc>
      </w:tr>
      <w:tr w:rsidR="00016B1A" w:rsidRPr="00016B1A" w14:paraId="3FDF2377" w14:textId="77777777" w:rsidTr="00016B1A">
        <w:tc>
          <w:tcPr>
            <w:tcW w:w="1345" w:type="dxa"/>
          </w:tcPr>
          <w:p w14:paraId="06FB3154" w14:textId="77777777" w:rsidR="00016B1A" w:rsidRPr="00016B1A" w:rsidRDefault="00016B1A" w:rsidP="00016B1A">
            <w:pPr>
              <w:rPr>
                <w:rFonts w:asciiTheme="minorHAnsi" w:hAnsiTheme="minorHAnsi"/>
                <w:sz w:val="18"/>
                <w:szCs w:val="18"/>
              </w:rPr>
            </w:pPr>
          </w:p>
        </w:tc>
        <w:tc>
          <w:tcPr>
            <w:tcW w:w="1890" w:type="dxa"/>
          </w:tcPr>
          <w:p w14:paraId="6DA024A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Raymond Wungen</w:t>
            </w:r>
          </w:p>
        </w:tc>
        <w:tc>
          <w:tcPr>
            <w:tcW w:w="4320" w:type="dxa"/>
          </w:tcPr>
          <w:p w14:paraId="33AA086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District Administrator, CEO: Angoram District Administration</w:t>
            </w:r>
          </w:p>
        </w:tc>
        <w:tc>
          <w:tcPr>
            <w:tcW w:w="1802" w:type="dxa"/>
          </w:tcPr>
          <w:p w14:paraId="1D11686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Ambunti</w:t>
            </w:r>
          </w:p>
        </w:tc>
      </w:tr>
      <w:tr w:rsidR="00016B1A" w:rsidRPr="00016B1A" w14:paraId="05790061" w14:textId="77777777" w:rsidTr="00016B1A">
        <w:tc>
          <w:tcPr>
            <w:tcW w:w="1345" w:type="dxa"/>
          </w:tcPr>
          <w:p w14:paraId="6E606338" w14:textId="77777777" w:rsidR="00016B1A" w:rsidRPr="00016B1A" w:rsidRDefault="00016B1A" w:rsidP="00016B1A">
            <w:pPr>
              <w:rPr>
                <w:rFonts w:asciiTheme="minorHAnsi" w:hAnsiTheme="minorHAnsi"/>
                <w:sz w:val="18"/>
                <w:szCs w:val="18"/>
              </w:rPr>
            </w:pPr>
          </w:p>
        </w:tc>
        <w:tc>
          <w:tcPr>
            <w:tcW w:w="1890" w:type="dxa"/>
          </w:tcPr>
          <w:p w14:paraId="02CB572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Hon. Salio Waipo</w:t>
            </w:r>
          </w:p>
        </w:tc>
        <w:tc>
          <w:tcPr>
            <w:tcW w:w="4320" w:type="dxa"/>
          </w:tcPr>
          <w:p w14:paraId="4DDA432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MP, Angoram</w:t>
            </w:r>
          </w:p>
        </w:tc>
        <w:tc>
          <w:tcPr>
            <w:tcW w:w="1802" w:type="dxa"/>
          </w:tcPr>
          <w:p w14:paraId="494F624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Wewak</w:t>
            </w:r>
          </w:p>
        </w:tc>
      </w:tr>
      <w:tr w:rsidR="00016B1A" w:rsidRPr="00016B1A" w14:paraId="74089749" w14:textId="77777777" w:rsidTr="00016B1A">
        <w:tc>
          <w:tcPr>
            <w:tcW w:w="1345" w:type="dxa"/>
          </w:tcPr>
          <w:p w14:paraId="0E10358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02 Sept</w:t>
            </w:r>
          </w:p>
        </w:tc>
        <w:tc>
          <w:tcPr>
            <w:tcW w:w="1890" w:type="dxa"/>
          </w:tcPr>
          <w:p w14:paraId="1EE2169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Alan Bird</w:t>
            </w:r>
          </w:p>
          <w:p w14:paraId="62889E0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Chris Bais</w:t>
            </w:r>
          </w:p>
        </w:tc>
        <w:tc>
          <w:tcPr>
            <w:tcW w:w="4320" w:type="dxa"/>
          </w:tcPr>
          <w:p w14:paraId="2E244FB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Governor – ESP</w:t>
            </w:r>
          </w:p>
          <w:p w14:paraId="4212BDA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EO to ESP Governor</w:t>
            </w:r>
          </w:p>
        </w:tc>
        <w:tc>
          <w:tcPr>
            <w:tcW w:w="1802" w:type="dxa"/>
          </w:tcPr>
          <w:p w14:paraId="6403776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Wewak</w:t>
            </w:r>
          </w:p>
        </w:tc>
      </w:tr>
      <w:tr w:rsidR="00016B1A" w:rsidRPr="00016B1A" w14:paraId="2C00F74A" w14:textId="77777777" w:rsidTr="00016B1A">
        <w:tc>
          <w:tcPr>
            <w:tcW w:w="1345" w:type="dxa"/>
          </w:tcPr>
          <w:p w14:paraId="08A0C8C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3 Sept</w:t>
            </w:r>
          </w:p>
        </w:tc>
        <w:tc>
          <w:tcPr>
            <w:tcW w:w="1890" w:type="dxa"/>
          </w:tcPr>
          <w:p w14:paraId="1B442EE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Vojtech Novotny</w:t>
            </w:r>
          </w:p>
          <w:p w14:paraId="21C8F46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 xml:space="preserve">Francesca Dam &amp; Team (10 people) </w:t>
            </w:r>
          </w:p>
        </w:tc>
        <w:tc>
          <w:tcPr>
            <w:tcW w:w="4320" w:type="dxa"/>
          </w:tcPr>
          <w:p w14:paraId="3554864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Director</w:t>
            </w:r>
          </w:p>
          <w:p w14:paraId="06B1405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Deputy Director BRC</w:t>
            </w:r>
          </w:p>
        </w:tc>
        <w:tc>
          <w:tcPr>
            <w:tcW w:w="1802" w:type="dxa"/>
          </w:tcPr>
          <w:p w14:paraId="58FE39E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Nagada Bay – BRC HQ</w:t>
            </w:r>
          </w:p>
        </w:tc>
      </w:tr>
      <w:tr w:rsidR="00016B1A" w:rsidRPr="00016B1A" w14:paraId="57FC4CB7" w14:textId="77777777" w:rsidTr="00016B1A">
        <w:tc>
          <w:tcPr>
            <w:tcW w:w="1345" w:type="dxa"/>
          </w:tcPr>
          <w:p w14:paraId="3C1BA29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4 Sept</w:t>
            </w:r>
          </w:p>
        </w:tc>
        <w:tc>
          <w:tcPr>
            <w:tcW w:w="1890" w:type="dxa"/>
          </w:tcPr>
          <w:p w14:paraId="0B38F9A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Frank Sopla</w:t>
            </w:r>
          </w:p>
        </w:tc>
        <w:tc>
          <w:tcPr>
            <w:tcW w:w="4320" w:type="dxa"/>
          </w:tcPr>
          <w:p w14:paraId="23CE7F7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Forester, Madang Provincial Admin</w:t>
            </w:r>
          </w:p>
        </w:tc>
        <w:tc>
          <w:tcPr>
            <w:tcW w:w="1802" w:type="dxa"/>
          </w:tcPr>
          <w:p w14:paraId="43FCE57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Madang</w:t>
            </w:r>
          </w:p>
        </w:tc>
      </w:tr>
      <w:tr w:rsidR="00016B1A" w:rsidRPr="00016B1A" w14:paraId="7CC10DA2" w14:textId="77777777" w:rsidTr="00016B1A">
        <w:tc>
          <w:tcPr>
            <w:tcW w:w="1345" w:type="dxa"/>
          </w:tcPr>
          <w:p w14:paraId="0517E8B1" w14:textId="77777777" w:rsidR="00016B1A" w:rsidRPr="00016B1A" w:rsidRDefault="00016B1A" w:rsidP="00016B1A">
            <w:pPr>
              <w:rPr>
                <w:rFonts w:asciiTheme="minorHAnsi" w:hAnsiTheme="minorHAnsi"/>
                <w:sz w:val="18"/>
                <w:szCs w:val="18"/>
              </w:rPr>
            </w:pPr>
          </w:p>
        </w:tc>
        <w:tc>
          <w:tcPr>
            <w:tcW w:w="1890" w:type="dxa"/>
          </w:tcPr>
          <w:p w14:paraId="01468A7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Kafuri Yaro</w:t>
            </w:r>
          </w:p>
          <w:p w14:paraId="0A3AF1F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Rebecca Samuel</w:t>
            </w:r>
          </w:p>
        </w:tc>
        <w:tc>
          <w:tcPr>
            <w:tcW w:w="4320" w:type="dxa"/>
          </w:tcPr>
          <w:p w14:paraId="1261587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PNG Program Manager, WWF-PNG</w:t>
            </w:r>
          </w:p>
          <w:p w14:paraId="3B8A9F8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Coastal Marine Project Officer, WWF</w:t>
            </w:r>
          </w:p>
        </w:tc>
        <w:tc>
          <w:tcPr>
            <w:tcW w:w="1802" w:type="dxa"/>
          </w:tcPr>
          <w:p w14:paraId="5016261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Madang</w:t>
            </w:r>
          </w:p>
        </w:tc>
      </w:tr>
      <w:tr w:rsidR="00016B1A" w:rsidRPr="00016B1A" w14:paraId="4B906086" w14:textId="77777777" w:rsidTr="00016B1A">
        <w:tc>
          <w:tcPr>
            <w:tcW w:w="1345" w:type="dxa"/>
          </w:tcPr>
          <w:p w14:paraId="1534FDA9" w14:textId="77777777" w:rsidR="00016B1A" w:rsidRPr="00016B1A" w:rsidRDefault="00016B1A" w:rsidP="00016B1A">
            <w:pPr>
              <w:rPr>
                <w:rFonts w:asciiTheme="minorHAnsi" w:hAnsiTheme="minorHAnsi"/>
                <w:sz w:val="18"/>
                <w:szCs w:val="18"/>
              </w:rPr>
            </w:pPr>
          </w:p>
        </w:tc>
        <w:tc>
          <w:tcPr>
            <w:tcW w:w="1890" w:type="dxa"/>
          </w:tcPr>
          <w:p w14:paraId="2CF3EEF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Lilo Massing</w:t>
            </w:r>
          </w:p>
        </w:tc>
        <w:tc>
          <w:tcPr>
            <w:tcW w:w="4320" w:type="dxa"/>
          </w:tcPr>
          <w:p w14:paraId="2523913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Horizon T3000 – Austrian Organisation for Development Coorperation</w:t>
            </w:r>
          </w:p>
        </w:tc>
        <w:tc>
          <w:tcPr>
            <w:tcW w:w="1802" w:type="dxa"/>
          </w:tcPr>
          <w:p w14:paraId="60878F4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Madang</w:t>
            </w:r>
          </w:p>
        </w:tc>
      </w:tr>
      <w:tr w:rsidR="00016B1A" w:rsidRPr="00016B1A" w14:paraId="6D5E32D8" w14:textId="77777777" w:rsidTr="00016B1A">
        <w:tc>
          <w:tcPr>
            <w:tcW w:w="1345" w:type="dxa"/>
          </w:tcPr>
          <w:p w14:paraId="7CD3C45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5 Sept</w:t>
            </w:r>
          </w:p>
        </w:tc>
        <w:tc>
          <w:tcPr>
            <w:tcW w:w="1890" w:type="dxa"/>
          </w:tcPr>
          <w:p w14:paraId="631FA79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Philip Damen</w:t>
            </w:r>
          </w:p>
          <w:p w14:paraId="506CA35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Saldon Yabi</w:t>
            </w:r>
          </w:p>
          <w:p w14:paraId="72C2505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Mulapa</w:t>
            </w:r>
          </w:p>
          <w:p w14:paraId="2391D5E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Samson Marava</w:t>
            </w:r>
          </w:p>
          <w:p w14:paraId="2CC6E75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Saldon Pithiea</w:t>
            </w:r>
          </w:p>
          <w:p w14:paraId="65A5BCD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Jorry Anna</w:t>
            </w:r>
          </w:p>
          <w:p w14:paraId="224A3B7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Mokoi Philip</w:t>
            </w:r>
          </w:p>
          <w:p w14:paraId="14D89A1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Kamal Philip</w:t>
            </w:r>
          </w:p>
          <w:p w14:paraId="549BB42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Waim Daniel</w:t>
            </w:r>
          </w:p>
          <w:p w14:paraId="745C040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Timothy Philip</w:t>
            </w:r>
          </w:p>
          <w:p w14:paraId="0914618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Ananias Kamam</w:t>
            </w:r>
          </w:p>
          <w:p w14:paraId="6DEE6D2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John Timothy</w:t>
            </w:r>
          </w:p>
          <w:p w14:paraId="6EDE6DB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Timon Niton</w:t>
            </w:r>
          </w:p>
          <w:p w14:paraId="662341A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Lanson Kamam</w:t>
            </w:r>
          </w:p>
          <w:p w14:paraId="719B2EA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Amos Airam</w:t>
            </w:r>
          </w:p>
          <w:p w14:paraId="6959042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Stanley Philip</w:t>
            </w:r>
          </w:p>
          <w:p w14:paraId="1701E7A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Japi Rope</w:t>
            </w:r>
          </w:p>
          <w:p w14:paraId="3F1F9E3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Cathy Waim</w:t>
            </w:r>
          </w:p>
          <w:p w14:paraId="3B05B3E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Estha Jorry</w:t>
            </w:r>
          </w:p>
          <w:p w14:paraId="64D4159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Clarah Philip</w:t>
            </w:r>
          </w:p>
          <w:p w14:paraId="374D05D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Arron Sam</w:t>
            </w:r>
          </w:p>
          <w:p w14:paraId="20E4F31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Grace Jorry</w:t>
            </w:r>
          </w:p>
          <w:p w14:paraId="0A4EED9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Miss Sivi</w:t>
            </w:r>
          </w:p>
          <w:p w14:paraId="10FC5ADF"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Andrew Sapma</w:t>
            </w:r>
          </w:p>
          <w:p w14:paraId="3C36E14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Jonah Philip</w:t>
            </w:r>
          </w:p>
          <w:p w14:paraId="206D001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Aisaik Saldon</w:t>
            </w:r>
          </w:p>
          <w:p w14:paraId="10AA2F8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Eunice Jonah</w:t>
            </w:r>
          </w:p>
          <w:p w14:paraId="6BEE237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Dolis Samuel</w:t>
            </w:r>
          </w:p>
          <w:p w14:paraId="29D3426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Ana Jolly</w:t>
            </w:r>
          </w:p>
          <w:p w14:paraId="28A74FD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Pitias Sazu</w:t>
            </w:r>
          </w:p>
          <w:p w14:paraId="35AEF6E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Joyce Philip</w:t>
            </w:r>
          </w:p>
          <w:p w14:paraId="1443935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Hilda Christopa</w:t>
            </w:r>
          </w:p>
          <w:p w14:paraId="7F77BDF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Pain Ray</w:t>
            </w:r>
          </w:p>
          <w:p w14:paraId="2FBF1B9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Saulas Hukem</w:t>
            </w:r>
          </w:p>
        </w:tc>
        <w:tc>
          <w:tcPr>
            <w:tcW w:w="4320" w:type="dxa"/>
          </w:tcPr>
          <w:p w14:paraId="5191997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Wanang Leader</w:t>
            </w:r>
          </w:p>
          <w:p w14:paraId="59B93382" w14:textId="77777777" w:rsidR="00016B1A" w:rsidRPr="00016B1A" w:rsidRDefault="00016B1A" w:rsidP="00016B1A">
            <w:pPr>
              <w:rPr>
                <w:rFonts w:asciiTheme="minorHAnsi" w:hAnsiTheme="minorHAnsi"/>
                <w:sz w:val="18"/>
                <w:szCs w:val="18"/>
              </w:rPr>
            </w:pPr>
          </w:p>
        </w:tc>
        <w:tc>
          <w:tcPr>
            <w:tcW w:w="1802" w:type="dxa"/>
          </w:tcPr>
          <w:p w14:paraId="30F9F4C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Wanang village</w:t>
            </w:r>
          </w:p>
          <w:p w14:paraId="0030DF2D" w14:textId="77777777" w:rsidR="00016B1A" w:rsidRPr="00016B1A" w:rsidRDefault="00016B1A" w:rsidP="00016B1A">
            <w:pPr>
              <w:rPr>
                <w:rFonts w:asciiTheme="minorHAnsi" w:hAnsiTheme="minorHAnsi"/>
                <w:sz w:val="18"/>
                <w:szCs w:val="18"/>
              </w:rPr>
            </w:pPr>
          </w:p>
          <w:p w14:paraId="6DEE632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 xml:space="preserve">5 villages: Wanang, Kungi, Well, Palimun &amp; Munge </w:t>
            </w:r>
          </w:p>
        </w:tc>
      </w:tr>
      <w:tr w:rsidR="00016B1A" w:rsidRPr="00016B1A" w14:paraId="2B9E9623" w14:textId="77777777" w:rsidTr="00016B1A">
        <w:tc>
          <w:tcPr>
            <w:tcW w:w="1345" w:type="dxa"/>
            <w:vMerge w:val="restart"/>
          </w:tcPr>
          <w:p w14:paraId="51D17DB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6</w:t>
            </w:r>
            <w:r w:rsidRPr="00016B1A">
              <w:rPr>
                <w:rFonts w:asciiTheme="minorHAnsi" w:hAnsiTheme="minorHAnsi"/>
                <w:sz w:val="18"/>
                <w:szCs w:val="18"/>
                <w:vertAlign w:val="superscript"/>
              </w:rPr>
              <w:t>th</w:t>
            </w:r>
            <w:r w:rsidRPr="00016B1A">
              <w:rPr>
                <w:rFonts w:asciiTheme="minorHAnsi" w:hAnsiTheme="minorHAnsi"/>
                <w:sz w:val="18"/>
                <w:szCs w:val="18"/>
              </w:rPr>
              <w:t xml:space="preserve"> Sept</w:t>
            </w:r>
          </w:p>
        </w:tc>
        <w:tc>
          <w:tcPr>
            <w:tcW w:w="1890" w:type="dxa"/>
          </w:tcPr>
          <w:p w14:paraId="6CD1531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Joanne Arek</w:t>
            </w:r>
          </w:p>
          <w:p w14:paraId="356E53C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&amp; Team</w:t>
            </w:r>
          </w:p>
          <w:p w14:paraId="648FF33F"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Imason Bekue</w:t>
            </w:r>
          </w:p>
          <w:p w14:paraId="0173937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Oniel Beibi</w:t>
            </w:r>
          </w:p>
          <w:p w14:paraId="49EC7B4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Alice</w:t>
            </w:r>
          </w:p>
          <w:p w14:paraId="1041CD6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Stanley Relson</w:t>
            </w:r>
          </w:p>
          <w:p w14:paraId="4771A45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Heni Dembis</w:t>
            </w:r>
          </w:p>
        </w:tc>
        <w:tc>
          <w:tcPr>
            <w:tcW w:w="4320" w:type="dxa"/>
          </w:tcPr>
          <w:p w14:paraId="6DBB433F"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Madang Culture &amp; Tourism Bureau Manager</w:t>
            </w:r>
          </w:p>
        </w:tc>
        <w:tc>
          <w:tcPr>
            <w:tcW w:w="1802" w:type="dxa"/>
          </w:tcPr>
          <w:p w14:paraId="440FC25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Madang</w:t>
            </w:r>
          </w:p>
        </w:tc>
      </w:tr>
      <w:tr w:rsidR="00016B1A" w:rsidRPr="00016B1A" w14:paraId="381ADA1D" w14:textId="77777777" w:rsidTr="00016B1A">
        <w:tc>
          <w:tcPr>
            <w:tcW w:w="1345" w:type="dxa"/>
            <w:vMerge/>
          </w:tcPr>
          <w:p w14:paraId="7DF28817" w14:textId="77777777" w:rsidR="00016B1A" w:rsidRPr="00016B1A" w:rsidRDefault="00016B1A" w:rsidP="00016B1A">
            <w:pPr>
              <w:rPr>
                <w:rFonts w:asciiTheme="minorHAnsi" w:hAnsiTheme="minorHAnsi"/>
                <w:sz w:val="18"/>
                <w:szCs w:val="18"/>
              </w:rPr>
            </w:pPr>
          </w:p>
        </w:tc>
        <w:tc>
          <w:tcPr>
            <w:tcW w:w="1890" w:type="dxa"/>
          </w:tcPr>
          <w:p w14:paraId="5C5BD03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Taddy Sabai</w:t>
            </w:r>
          </w:p>
          <w:p w14:paraId="494FC38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Hirin Dau</w:t>
            </w:r>
          </w:p>
          <w:p w14:paraId="140D851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Joe Kasa</w:t>
            </w:r>
          </w:p>
          <w:p w14:paraId="65B8664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Francis Wadui</w:t>
            </w:r>
          </w:p>
          <w:p w14:paraId="6E397DB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Francis Sanna</w:t>
            </w:r>
          </w:p>
          <w:p w14:paraId="2E9915A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Kondrad Dong</w:t>
            </w:r>
          </w:p>
          <w:p w14:paraId="41E13DE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Lilly Dong</w:t>
            </w:r>
          </w:p>
          <w:p w14:paraId="790FA4C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Chris Mol</w:t>
            </w:r>
          </w:p>
          <w:p w14:paraId="6831171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Benny Wadui</w:t>
            </w:r>
          </w:p>
          <w:p w14:paraId="3E4EF0F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John Duadak</w:t>
            </w:r>
          </w:p>
          <w:p w14:paraId="757F355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Wolfy Duadak</w:t>
            </w:r>
          </w:p>
          <w:p w14:paraId="2C2EC70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Frankey Duadak</w:t>
            </w:r>
          </w:p>
          <w:p w14:paraId="1996A28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Francisca Duadak</w:t>
            </w:r>
          </w:p>
          <w:p w14:paraId="42E5CAF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Adolf Sakau</w:t>
            </w:r>
          </w:p>
          <w:p w14:paraId="04A943B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Levi Kubulau</w:t>
            </w:r>
          </w:p>
          <w:p w14:paraId="6C97D4B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Maksil Mot</w:t>
            </w:r>
          </w:p>
          <w:p w14:paraId="17C764E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Adolf Loman</w:t>
            </w:r>
          </w:p>
          <w:p w14:paraId="5776498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Wendy Bau</w:t>
            </w:r>
          </w:p>
          <w:p w14:paraId="6FEFC3E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Clarista Sinub</w:t>
            </w:r>
          </w:p>
          <w:p w14:paraId="5C3BDC3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Simon Deb (Sek)</w:t>
            </w:r>
          </w:p>
        </w:tc>
        <w:tc>
          <w:tcPr>
            <w:tcW w:w="4320" w:type="dxa"/>
          </w:tcPr>
          <w:p w14:paraId="7F7C460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Tabad WMA Siaman</w:t>
            </w:r>
          </w:p>
          <w:p w14:paraId="5D986EA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Tabad</w:t>
            </w:r>
          </w:p>
          <w:p w14:paraId="3BD93E4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Tabad –Councillor</w:t>
            </w:r>
          </w:p>
          <w:p w14:paraId="183611B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Sinub WMA</w:t>
            </w:r>
          </w:p>
          <w:p w14:paraId="6D51711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Sinub WMA Comm.</w:t>
            </w:r>
          </w:p>
          <w:p w14:paraId="686D601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Sinub WMA</w:t>
            </w:r>
          </w:p>
          <w:p w14:paraId="470D3F0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Sinub WMA Women</w:t>
            </w:r>
          </w:p>
          <w:p w14:paraId="6237F17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Sinub WMA</w:t>
            </w:r>
          </w:p>
          <w:p w14:paraId="1737611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Sinub WMA</w:t>
            </w:r>
          </w:p>
          <w:p w14:paraId="4294505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Laugum WMA</w:t>
            </w:r>
          </w:p>
          <w:p w14:paraId="4EDA56F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Laugum</w:t>
            </w:r>
          </w:p>
          <w:p w14:paraId="29483C1F"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Laugum</w:t>
            </w:r>
          </w:p>
          <w:p w14:paraId="53372FA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Laugum women</w:t>
            </w:r>
          </w:p>
          <w:p w14:paraId="072CE57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Laugum WMA</w:t>
            </w:r>
          </w:p>
          <w:p w14:paraId="606B524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Malmal</w:t>
            </w:r>
          </w:p>
          <w:p w14:paraId="104158E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Malmal</w:t>
            </w:r>
          </w:p>
          <w:p w14:paraId="35FC2BDF"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Malmal</w:t>
            </w:r>
          </w:p>
          <w:p w14:paraId="262BEC5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Laugum</w:t>
            </w:r>
          </w:p>
          <w:p w14:paraId="7E15C54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Laugum</w:t>
            </w:r>
          </w:p>
          <w:p w14:paraId="243D22AF"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Kananani C/leader</w:t>
            </w:r>
          </w:p>
        </w:tc>
        <w:tc>
          <w:tcPr>
            <w:tcW w:w="1802" w:type="dxa"/>
          </w:tcPr>
          <w:p w14:paraId="586865E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Riwo village</w:t>
            </w:r>
          </w:p>
        </w:tc>
      </w:tr>
      <w:tr w:rsidR="00016B1A" w:rsidRPr="00016B1A" w14:paraId="34976D14" w14:textId="77777777" w:rsidTr="00016B1A">
        <w:tc>
          <w:tcPr>
            <w:tcW w:w="1345" w:type="dxa"/>
            <w:vMerge w:val="restart"/>
          </w:tcPr>
          <w:p w14:paraId="792E5A0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7</w:t>
            </w:r>
            <w:r w:rsidRPr="00016B1A">
              <w:rPr>
                <w:rFonts w:asciiTheme="minorHAnsi" w:hAnsiTheme="minorHAnsi"/>
                <w:sz w:val="18"/>
                <w:szCs w:val="18"/>
                <w:vertAlign w:val="superscript"/>
              </w:rPr>
              <w:t>th</w:t>
            </w:r>
            <w:r w:rsidRPr="00016B1A">
              <w:rPr>
                <w:rFonts w:asciiTheme="minorHAnsi" w:hAnsiTheme="minorHAnsi"/>
                <w:sz w:val="18"/>
                <w:szCs w:val="18"/>
              </w:rPr>
              <w:t xml:space="preserve"> Sept</w:t>
            </w:r>
          </w:p>
        </w:tc>
        <w:tc>
          <w:tcPr>
            <w:tcW w:w="1890" w:type="dxa"/>
          </w:tcPr>
          <w:p w14:paraId="0240DA6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Daniel Aloi</w:t>
            </w:r>
          </w:p>
        </w:tc>
        <w:tc>
          <w:tcPr>
            <w:tcW w:w="4320" w:type="dxa"/>
          </w:tcPr>
          <w:p w14:paraId="0D07275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Provincial Administrator, Madang Province</w:t>
            </w:r>
          </w:p>
          <w:p w14:paraId="667CF57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GM, Madang Resort</w:t>
            </w:r>
          </w:p>
        </w:tc>
        <w:tc>
          <w:tcPr>
            <w:tcW w:w="1802" w:type="dxa"/>
          </w:tcPr>
          <w:p w14:paraId="62E2DF2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Madang</w:t>
            </w:r>
          </w:p>
        </w:tc>
      </w:tr>
      <w:tr w:rsidR="00016B1A" w:rsidRPr="00016B1A" w14:paraId="3CE61AEE" w14:textId="77777777" w:rsidTr="00016B1A">
        <w:tc>
          <w:tcPr>
            <w:tcW w:w="1345" w:type="dxa"/>
            <w:vMerge/>
          </w:tcPr>
          <w:p w14:paraId="30405B8D" w14:textId="77777777" w:rsidR="00016B1A" w:rsidRPr="00016B1A" w:rsidRDefault="00016B1A" w:rsidP="00016B1A">
            <w:pPr>
              <w:rPr>
                <w:rFonts w:asciiTheme="minorHAnsi" w:hAnsiTheme="minorHAnsi"/>
                <w:sz w:val="18"/>
                <w:szCs w:val="18"/>
              </w:rPr>
            </w:pPr>
          </w:p>
        </w:tc>
        <w:tc>
          <w:tcPr>
            <w:tcW w:w="1890" w:type="dxa"/>
          </w:tcPr>
          <w:p w14:paraId="30050E6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David Thomas</w:t>
            </w:r>
          </w:p>
          <w:p w14:paraId="4D0691F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Tamloneg Tabb</w:t>
            </w:r>
          </w:p>
          <w:p w14:paraId="101B411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Rodney Tabb</w:t>
            </w:r>
          </w:p>
          <w:p w14:paraId="009D19A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Paul Zabe</w:t>
            </w:r>
          </w:p>
          <w:p w14:paraId="25EEC12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Francis Morris</w:t>
            </w:r>
          </w:p>
          <w:p w14:paraId="53752E6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Victor Tabb</w:t>
            </w:r>
          </w:p>
          <w:p w14:paraId="5181984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Gokly Kalim</w:t>
            </w:r>
          </w:p>
          <w:p w14:paraId="73BB5A7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Oscar Tabb</w:t>
            </w:r>
          </w:p>
          <w:p w14:paraId="758996E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Mereg Willy</w:t>
            </w:r>
          </w:p>
        </w:tc>
        <w:tc>
          <w:tcPr>
            <w:tcW w:w="4320" w:type="dxa"/>
          </w:tcPr>
          <w:p w14:paraId="3A6F5E3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Tabb Chairman</w:t>
            </w:r>
          </w:p>
          <w:p w14:paraId="5D7DF0F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Vice</w:t>
            </w:r>
          </w:p>
          <w:p w14:paraId="439137A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Secretary</w:t>
            </w:r>
          </w:p>
          <w:p w14:paraId="3510BCF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Treasurer</w:t>
            </w:r>
          </w:p>
          <w:p w14:paraId="5E2D10A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Komiti</w:t>
            </w:r>
          </w:p>
          <w:p w14:paraId="01E51C8F"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Komiti</w:t>
            </w:r>
          </w:p>
          <w:p w14:paraId="4D85426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Komiti</w:t>
            </w:r>
          </w:p>
          <w:p w14:paraId="0C51934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Komiti</w:t>
            </w:r>
          </w:p>
          <w:p w14:paraId="308C1988" w14:textId="77777777" w:rsidR="00016B1A" w:rsidRPr="00016B1A" w:rsidRDefault="00016B1A" w:rsidP="00016B1A">
            <w:pPr>
              <w:rPr>
                <w:rFonts w:asciiTheme="minorHAnsi" w:hAnsiTheme="minorHAnsi"/>
                <w:sz w:val="18"/>
                <w:szCs w:val="18"/>
              </w:rPr>
            </w:pPr>
          </w:p>
        </w:tc>
        <w:tc>
          <w:tcPr>
            <w:tcW w:w="1802" w:type="dxa"/>
          </w:tcPr>
          <w:p w14:paraId="09BC513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Tab WMA Community</w:t>
            </w:r>
          </w:p>
          <w:p w14:paraId="1884B0E1" w14:textId="77777777" w:rsidR="00016B1A" w:rsidRPr="00016B1A" w:rsidRDefault="00016B1A" w:rsidP="00016B1A">
            <w:pPr>
              <w:rPr>
                <w:rFonts w:asciiTheme="minorHAnsi" w:hAnsiTheme="minorHAnsi"/>
                <w:sz w:val="18"/>
                <w:szCs w:val="18"/>
              </w:rPr>
            </w:pPr>
          </w:p>
          <w:p w14:paraId="358271E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2 clans – 200-300 pp</w:t>
            </w:r>
          </w:p>
          <w:p w14:paraId="6859177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(Waifur/Mizim)</w:t>
            </w:r>
          </w:p>
        </w:tc>
      </w:tr>
      <w:tr w:rsidR="00016B1A" w:rsidRPr="00016B1A" w14:paraId="39D54D9E" w14:textId="77777777" w:rsidTr="00016B1A">
        <w:tc>
          <w:tcPr>
            <w:tcW w:w="1345" w:type="dxa"/>
          </w:tcPr>
          <w:p w14:paraId="62A3E91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8</w:t>
            </w:r>
            <w:r w:rsidRPr="00016B1A">
              <w:rPr>
                <w:rFonts w:asciiTheme="minorHAnsi" w:hAnsiTheme="minorHAnsi"/>
                <w:sz w:val="18"/>
                <w:szCs w:val="18"/>
                <w:vertAlign w:val="superscript"/>
              </w:rPr>
              <w:t>th</w:t>
            </w:r>
            <w:r w:rsidRPr="00016B1A">
              <w:rPr>
                <w:rFonts w:asciiTheme="minorHAnsi" w:hAnsiTheme="minorHAnsi"/>
                <w:sz w:val="18"/>
                <w:szCs w:val="18"/>
              </w:rPr>
              <w:t xml:space="preserve"> Sept</w:t>
            </w:r>
          </w:p>
        </w:tc>
        <w:tc>
          <w:tcPr>
            <w:tcW w:w="1890" w:type="dxa"/>
          </w:tcPr>
          <w:p w14:paraId="4532D06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Peter Miller</w:t>
            </w:r>
          </w:p>
        </w:tc>
        <w:tc>
          <w:tcPr>
            <w:tcW w:w="4320" w:type="dxa"/>
          </w:tcPr>
          <w:p w14:paraId="4971FB9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Programme Manager, MND</w:t>
            </w:r>
          </w:p>
        </w:tc>
        <w:tc>
          <w:tcPr>
            <w:tcW w:w="1802" w:type="dxa"/>
          </w:tcPr>
          <w:p w14:paraId="34CD0F6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Kimbe</w:t>
            </w:r>
          </w:p>
        </w:tc>
      </w:tr>
      <w:tr w:rsidR="00016B1A" w:rsidRPr="00016B1A" w14:paraId="3EFBE832" w14:textId="77777777" w:rsidTr="00016B1A">
        <w:tc>
          <w:tcPr>
            <w:tcW w:w="1345" w:type="dxa"/>
          </w:tcPr>
          <w:p w14:paraId="470F86C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9</w:t>
            </w:r>
            <w:r w:rsidRPr="00016B1A">
              <w:rPr>
                <w:rFonts w:asciiTheme="minorHAnsi" w:hAnsiTheme="minorHAnsi"/>
                <w:sz w:val="18"/>
                <w:szCs w:val="18"/>
                <w:vertAlign w:val="superscript"/>
              </w:rPr>
              <w:t>th</w:t>
            </w:r>
            <w:r w:rsidRPr="00016B1A">
              <w:rPr>
                <w:rFonts w:asciiTheme="minorHAnsi" w:hAnsiTheme="minorHAnsi"/>
                <w:sz w:val="18"/>
                <w:szCs w:val="18"/>
              </w:rPr>
              <w:t xml:space="preserve"> Sept</w:t>
            </w:r>
          </w:p>
        </w:tc>
        <w:tc>
          <w:tcPr>
            <w:tcW w:w="1890" w:type="dxa"/>
          </w:tcPr>
          <w:p w14:paraId="39B18A9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Michael Huri</w:t>
            </w:r>
          </w:p>
          <w:p w14:paraId="6B1E424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Gabriel Bakani</w:t>
            </w:r>
          </w:p>
          <w:p w14:paraId="02E0A67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Josepha Bakani</w:t>
            </w:r>
          </w:p>
          <w:p w14:paraId="7F5DBCA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Miriam Giru</w:t>
            </w:r>
          </w:p>
        </w:tc>
        <w:tc>
          <w:tcPr>
            <w:tcW w:w="4320" w:type="dxa"/>
          </w:tcPr>
          <w:p w14:paraId="4A1C163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Chairman</w:t>
            </w:r>
          </w:p>
          <w:p w14:paraId="328CEC9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Secretary of LMMA</w:t>
            </w:r>
          </w:p>
          <w:p w14:paraId="635DF21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Community member</w:t>
            </w:r>
          </w:p>
          <w:p w14:paraId="261D38E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Kobongane LMMA (Kilu village)</w:t>
            </w:r>
          </w:p>
        </w:tc>
        <w:tc>
          <w:tcPr>
            <w:tcW w:w="1802" w:type="dxa"/>
          </w:tcPr>
          <w:p w14:paraId="4A1C692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Kulungit LMMA</w:t>
            </w:r>
          </w:p>
        </w:tc>
      </w:tr>
      <w:tr w:rsidR="00016B1A" w:rsidRPr="00016B1A" w14:paraId="13BD2635" w14:textId="77777777" w:rsidTr="00016B1A">
        <w:tc>
          <w:tcPr>
            <w:tcW w:w="1345" w:type="dxa"/>
          </w:tcPr>
          <w:p w14:paraId="6107A1E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10 Sept</w:t>
            </w:r>
          </w:p>
        </w:tc>
        <w:tc>
          <w:tcPr>
            <w:tcW w:w="1890" w:type="dxa"/>
          </w:tcPr>
          <w:p w14:paraId="7CD9F4C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John Lagea</w:t>
            </w:r>
          </w:p>
          <w:p w14:paraId="509141E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Turia Beno</w:t>
            </w:r>
          </w:p>
          <w:p w14:paraId="6F9AF8D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Beno Macko</w:t>
            </w:r>
          </w:p>
          <w:p w14:paraId="27491E7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Robin Saeke</w:t>
            </w:r>
          </w:p>
          <w:p w14:paraId="3B232E8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Herman Saeg</w:t>
            </w:r>
          </w:p>
          <w:p w14:paraId="4FBC9C5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Gervasius Gabu</w:t>
            </w:r>
          </w:p>
          <w:p w14:paraId="11C7021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William Saeke</w:t>
            </w:r>
          </w:p>
          <w:p w14:paraId="1AA7D43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George G</w:t>
            </w:r>
          </w:p>
          <w:p w14:paraId="3385341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Demas Saeke</w:t>
            </w:r>
          </w:p>
          <w:p w14:paraId="182C6F1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Joe Lobao</w:t>
            </w:r>
          </w:p>
          <w:p w14:paraId="7BAD735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Robert Kailoa</w:t>
            </w:r>
          </w:p>
          <w:p w14:paraId="482E586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Regina Luke</w:t>
            </w:r>
          </w:p>
          <w:p w14:paraId="350216B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Josephine Nono</w:t>
            </w:r>
          </w:p>
          <w:p w14:paraId="2C2D9C1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Brigit Nono</w:t>
            </w:r>
          </w:p>
          <w:p w14:paraId="6CCA91C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Philip Taupili</w:t>
            </w:r>
          </w:p>
        </w:tc>
        <w:tc>
          <w:tcPr>
            <w:tcW w:w="4320" w:type="dxa"/>
          </w:tcPr>
          <w:p w14:paraId="32481EB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Isunawa LMMA</w:t>
            </w:r>
          </w:p>
          <w:p w14:paraId="13CF49F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farmer</w:t>
            </w:r>
          </w:p>
          <w:p w14:paraId="1256644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Chairman</w:t>
            </w:r>
          </w:p>
          <w:p w14:paraId="1750AFF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farmer</w:t>
            </w:r>
          </w:p>
          <w:p w14:paraId="0D7B3980" w14:textId="77777777" w:rsidR="00016B1A" w:rsidRPr="00016B1A" w:rsidRDefault="00016B1A" w:rsidP="00016B1A">
            <w:pPr>
              <w:rPr>
                <w:rFonts w:asciiTheme="minorHAnsi" w:hAnsiTheme="minorHAnsi"/>
                <w:sz w:val="18"/>
                <w:szCs w:val="18"/>
              </w:rPr>
            </w:pPr>
          </w:p>
          <w:p w14:paraId="4B59A1C4" w14:textId="77777777" w:rsidR="00016B1A" w:rsidRPr="00016B1A" w:rsidRDefault="00016B1A" w:rsidP="00016B1A">
            <w:pPr>
              <w:rPr>
                <w:rFonts w:asciiTheme="minorHAnsi" w:hAnsiTheme="minorHAnsi"/>
                <w:sz w:val="18"/>
                <w:szCs w:val="18"/>
              </w:rPr>
            </w:pPr>
          </w:p>
          <w:p w14:paraId="489FB3D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farmer</w:t>
            </w:r>
          </w:p>
          <w:p w14:paraId="31C4396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Vice Chairman</w:t>
            </w:r>
          </w:p>
          <w:p w14:paraId="4FDB9BA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Farmer</w:t>
            </w:r>
          </w:p>
          <w:p w14:paraId="36F04BF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Lolobau</w:t>
            </w:r>
          </w:p>
          <w:p w14:paraId="3B9DF4FA" w14:textId="77777777" w:rsidR="00016B1A" w:rsidRPr="00016B1A" w:rsidRDefault="00016B1A" w:rsidP="00016B1A">
            <w:pPr>
              <w:rPr>
                <w:rFonts w:asciiTheme="minorHAnsi" w:hAnsiTheme="minorHAnsi"/>
                <w:sz w:val="18"/>
                <w:szCs w:val="18"/>
              </w:rPr>
            </w:pPr>
          </w:p>
          <w:p w14:paraId="35CBFCE7" w14:textId="77777777" w:rsidR="00016B1A" w:rsidRPr="00016B1A" w:rsidRDefault="00016B1A" w:rsidP="00016B1A">
            <w:pPr>
              <w:rPr>
                <w:rFonts w:asciiTheme="minorHAnsi" w:hAnsiTheme="minorHAnsi"/>
                <w:sz w:val="18"/>
                <w:szCs w:val="18"/>
              </w:rPr>
            </w:pPr>
          </w:p>
          <w:p w14:paraId="6DB1FAD7" w14:textId="77777777" w:rsidR="00016B1A" w:rsidRPr="00016B1A" w:rsidRDefault="00016B1A" w:rsidP="00016B1A">
            <w:pPr>
              <w:rPr>
                <w:rFonts w:asciiTheme="minorHAnsi" w:hAnsiTheme="minorHAnsi"/>
                <w:sz w:val="18"/>
                <w:szCs w:val="18"/>
              </w:rPr>
            </w:pPr>
          </w:p>
          <w:p w14:paraId="5FF0EA89" w14:textId="77777777" w:rsidR="00016B1A" w:rsidRPr="00016B1A" w:rsidRDefault="00016B1A" w:rsidP="00016B1A">
            <w:pPr>
              <w:rPr>
                <w:rFonts w:asciiTheme="minorHAnsi" w:hAnsiTheme="minorHAnsi"/>
                <w:sz w:val="18"/>
                <w:szCs w:val="18"/>
              </w:rPr>
            </w:pPr>
          </w:p>
          <w:p w14:paraId="3862814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Leader</w:t>
            </w:r>
          </w:p>
        </w:tc>
        <w:tc>
          <w:tcPr>
            <w:tcW w:w="1802" w:type="dxa"/>
          </w:tcPr>
          <w:p w14:paraId="3606762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Bialla – Baea</w:t>
            </w:r>
          </w:p>
          <w:p w14:paraId="30EEBB10" w14:textId="77777777" w:rsidR="00016B1A" w:rsidRPr="00016B1A" w:rsidRDefault="00016B1A" w:rsidP="00016B1A">
            <w:pPr>
              <w:rPr>
                <w:rFonts w:asciiTheme="minorHAnsi" w:hAnsiTheme="minorHAnsi"/>
                <w:sz w:val="18"/>
                <w:szCs w:val="18"/>
              </w:rPr>
            </w:pPr>
          </w:p>
          <w:p w14:paraId="518B1DF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Isunawa LMMA</w:t>
            </w:r>
          </w:p>
          <w:p w14:paraId="61088B2E" w14:textId="77777777" w:rsidR="00016B1A" w:rsidRPr="00016B1A" w:rsidRDefault="00016B1A" w:rsidP="00016B1A">
            <w:pPr>
              <w:rPr>
                <w:rFonts w:asciiTheme="minorHAnsi" w:hAnsiTheme="minorHAnsi"/>
                <w:sz w:val="18"/>
                <w:szCs w:val="18"/>
              </w:rPr>
            </w:pPr>
          </w:p>
          <w:p w14:paraId="1FD03B61" w14:textId="77777777" w:rsidR="00016B1A" w:rsidRPr="00016B1A" w:rsidRDefault="00016B1A" w:rsidP="00016B1A">
            <w:pPr>
              <w:rPr>
                <w:rFonts w:asciiTheme="minorHAnsi" w:hAnsiTheme="minorHAnsi"/>
                <w:sz w:val="18"/>
                <w:szCs w:val="18"/>
              </w:rPr>
            </w:pPr>
          </w:p>
          <w:p w14:paraId="1282BFA6" w14:textId="77777777" w:rsidR="00016B1A" w:rsidRPr="00016B1A" w:rsidRDefault="00016B1A" w:rsidP="00016B1A">
            <w:pPr>
              <w:rPr>
                <w:rFonts w:asciiTheme="minorHAnsi" w:hAnsiTheme="minorHAnsi"/>
                <w:sz w:val="18"/>
                <w:szCs w:val="18"/>
              </w:rPr>
            </w:pPr>
          </w:p>
          <w:p w14:paraId="3CFEFAC1" w14:textId="77777777" w:rsidR="00016B1A" w:rsidRPr="00016B1A" w:rsidRDefault="00016B1A" w:rsidP="00016B1A">
            <w:pPr>
              <w:rPr>
                <w:rFonts w:asciiTheme="minorHAnsi" w:hAnsiTheme="minorHAnsi"/>
                <w:sz w:val="18"/>
                <w:szCs w:val="18"/>
              </w:rPr>
            </w:pPr>
          </w:p>
          <w:p w14:paraId="1CE6817A" w14:textId="77777777" w:rsidR="00016B1A" w:rsidRPr="00016B1A" w:rsidRDefault="00016B1A" w:rsidP="00016B1A">
            <w:pPr>
              <w:rPr>
                <w:rFonts w:asciiTheme="minorHAnsi" w:hAnsiTheme="minorHAnsi"/>
                <w:sz w:val="18"/>
                <w:szCs w:val="18"/>
              </w:rPr>
            </w:pPr>
          </w:p>
          <w:p w14:paraId="5201E41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Lolobau LMMA</w:t>
            </w:r>
          </w:p>
          <w:p w14:paraId="2D98E841" w14:textId="77777777" w:rsidR="00016B1A" w:rsidRPr="00016B1A" w:rsidRDefault="00016B1A" w:rsidP="00016B1A">
            <w:pPr>
              <w:rPr>
                <w:rFonts w:asciiTheme="minorHAnsi" w:hAnsiTheme="minorHAnsi"/>
                <w:sz w:val="18"/>
                <w:szCs w:val="18"/>
              </w:rPr>
            </w:pPr>
          </w:p>
          <w:p w14:paraId="5E12D689" w14:textId="77777777" w:rsidR="00016B1A" w:rsidRPr="00016B1A" w:rsidRDefault="00016B1A" w:rsidP="00016B1A">
            <w:pPr>
              <w:rPr>
                <w:rFonts w:asciiTheme="minorHAnsi" w:hAnsiTheme="minorHAnsi"/>
                <w:sz w:val="18"/>
                <w:szCs w:val="18"/>
              </w:rPr>
            </w:pPr>
          </w:p>
        </w:tc>
      </w:tr>
      <w:tr w:rsidR="00016B1A" w:rsidRPr="00016B1A" w14:paraId="612930C0" w14:textId="77777777" w:rsidTr="00016B1A">
        <w:tc>
          <w:tcPr>
            <w:tcW w:w="1345" w:type="dxa"/>
          </w:tcPr>
          <w:p w14:paraId="5A6F69F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11 Sept</w:t>
            </w:r>
          </w:p>
        </w:tc>
        <w:tc>
          <w:tcPr>
            <w:tcW w:w="1890" w:type="dxa"/>
          </w:tcPr>
          <w:p w14:paraId="7F40F0B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Kaiwa Joe</w:t>
            </w:r>
          </w:p>
          <w:p w14:paraId="79604B7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Jacob Sade</w:t>
            </w:r>
          </w:p>
          <w:p w14:paraId="7E3CE98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Kaukia Peter</w:t>
            </w:r>
          </w:p>
          <w:p w14:paraId="01D7C84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Albert Saeke</w:t>
            </w:r>
          </w:p>
          <w:p w14:paraId="4E2ACC0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Angus Tokaien</w:t>
            </w:r>
          </w:p>
          <w:p w14:paraId="5AE1A43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Peter ad</w:t>
            </w:r>
          </w:p>
          <w:p w14:paraId="1D6514D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Freddy Vili</w:t>
            </w:r>
          </w:p>
          <w:p w14:paraId="49DD4D8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Maria Lagea</w:t>
            </w:r>
          </w:p>
          <w:p w14:paraId="49F5051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Alois Koki</w:t>
            </w:r>
          </w:p>
          <w:p w14:paraId="57D05E2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Vincent Lagea</w:t>
            </w:r>
          </w:p>
          <w:p w14:paraId="6FB7E29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William Malisa</w:t>
            </w:r>
          </w:p>
          <w:p w14:paraId="7C7D9DF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Clement Laia</w:t>
            </w:r>
          </w:p>
          <w:p w14:paraId="7A20F89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John Saeke</w:t>
            </w:r>
          </w:p>
          <w:p w14:paraId="5DEDDB8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Teddy Male</w:t>
            </w:r>
          </w:p>
          <w:p w14:paraId="090B8AB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Peter Gavuli</w:t>
            </w:r>
          </w:p>
          <w:p w14:paraId="1AD5123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Alois Kouki</w:t>
            </w:r>
          </w:p>
          <w:p w14:paraId="7B29180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Valtrude Tokolo</w:t>
            </w:r>
          </w:p>
          <w:p w14:paraId="728CBAE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Francisca Gavuli</w:t>
            </w:r>
          </w:p>
          <w:p w14:paraId="1BEA5C3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Gethrude Lobao</w:t>
            </w:r>
          </w:p>
          <w:p w14:paraId="08E0D4BF"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Gethrude Uba</w:t>
            </w:r>
          </w:p>
          <w:p w14:paraId="344E554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Mathilda Appa</w:t>
            </w:r>
          </w:p>
          <w:p w14:paraId="3C2AD0A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Vulolo Georgina</w:t>
            </w:r>
          </w:p>
          <w:p w14:paraId="519439B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Gisela Vulolo</w:t>
            </w:r>
          </w:p>
          <w:p w14:paraId="3E7601A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Albetha Namo</w:t>
            </w:r>
          </w:p>
          <w:p w14:paraId="502A796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Benedictha B</w:t>
            </w:r>
          </w:p>
          <w:p w14:paraId="087F2E9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Francisca Bitai</w:t>
            </w:r>
          </w:p>
          <w:p w14:paraId="122A509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Maria Vule</w:t>
            </w:r>
          </w:p>
        </w:tc>
        <w:tc>
          <w:tcPr>
            <w:tcW w:w="4320" w:type="dxa"/>
          </w:tcPr>
          <w:p w14:paraId="7C625125" w14:textId="77777777" w:rsidR="00016B1A" w:rsidRPr="00016B1A" w:rsidRDefault="00016B1A" w:rsidP="00016B1A">
            <w:pPr>
              <w:rPr>
                <w:rFonts w:asciiTheme="minorHAnsi" w:hAnsiTheme="minorHAnsi"/>
                <w:sz w:val="18"/>
                <w:szCs w:val="18"/>
              </w:rPr>
            </w:pPr>
          </w:p>
        </w:tc>
        <w:tc>
          <w:tcPr>
            <w:tcW w:w="1802" w:type="dxa"/>
          </w:tcPr>
          <w:p w14:paraId="62D003A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Baea proposed LMMA</w:t>
            </w:r>
          </w:p>
        </w:tc>
      </w:tr>
      <w:tr w:rsidR="00016B1A" w:rsidRPr="00016B1A" w14:paraId="4BE34F8D" w14:textId="77777777" w:rsidTr="00016B1A">
        <w:tc>
          <w:tcPr>
            <w:tcW w:w="1345" w:type="dxa"/>
          </w:tcPr>
          <w:p w14:paraId="04402519" w14:textId="77777777" w:rsidR="00016B1A" w:rsidRPr="00016B1A" w:rsidRDefault="00016B1A" w:rsidP="00016B1A">
            <w:pPr>
              <w:rPr>
                <w:rFonts w:asciiTheme="minorHAnsi" w:hAnsiTheme="minorHAnsi"/>
                <w:sz w:val="18"/>
                <w:szCs w:val="18"/>
              </w:rPr>
            </w:pPr>
          </w:p>
        </w:tc>
        <w:tc>
          <w:tcPr>
            <w:tcW w:w="1890" w:type="dxa"/>
          </w:tcPr>
          <w:p w14:paraId="2BDBE06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Ron Tavalakol</w:t>
            </w:r>
          </w:p>
          <w:p w14:paraId="2D3CFC0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Helen Toirima</w:t>
            </w:r>
          </w:p>
          <w:p w14:paraId="179E6BBF"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Ps Michael Zanere</w:t>
            </w:r>
          </w:p>
          <w:p w14:paraId="33983CE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Boas Matitiliu</w:t>
            </w:r>
          </w:p>
          <w:p w14:paraId="726449F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Mary Ekonia</w:t>
            </w:r>
          </w:p>
          <w:p w14:paraId="0C75AA5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Tutu Waria</w:t>
            </w:r>
          </w:p>
          <w:p w14:paraId="1913EABA" w14:textId="77777777" w:rsidR="00016B1A" w:rsidRPr="00016B1A" w:rsidRDefault="00016B1A" w:rsidP="00016B1A">
            <w:pPr>
              <w:rPr>
                <w:rFonts w:asciiTheme="minorHAnsi" w:hAnsiTheme="minorHAnsi"/>
                <w:sz w:val="18"/>
                <w:szCs w:val="18"/>
              </w:rPr>
            </w:pPr>
          </w:p>
          <w:p w14:paraId="2C209A5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Jacob Gavuli</w:t>
            </w:r>
          </w:p>
          <w:p w14:paraId="79CED5D9" w14:textId="77777777" w:rsidR="00016B1A" w:rsidRPr="00016B1A" w:rsidRDefault="00016B1A" w:rsidP="00016B1A">
            <w:pPr>
              <w:rPr>
                <w:rFonts w:asciiTheme="minorHAnsi" w:hAnsiTheme="minorHAnsi"/>
                <w:sz w:val="18"/>
                <w:szCs w:val="18"/>
              </w:rPr>
            </w:pPr>
          </w:p>
          <w:p w14:paraId="0EEECD8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Patrick Teiga</w:t>
            </w:r>
          </w:p>
        </w:tc>
        <w:tc>
          <w:tcPr>
            <w:tcW w:w="4320" w:type="dxa"/>
          </w:tcPr>
          <w:p w14:paraId="7A4FC33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Vice Pres ENLLG</w:t>
            </w:r>
          </w:p>
          <w:p w14:paraId="61018CB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Ewasse LMMA</w:t>
            </w:r>
          </w:p>
          <w:p w14:paraId="137F4FA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Ewasse Chairman</w:t>
            </w:r>
          </w:p>
          <w:p w14:paraId="161E612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Bubu included</w:t>
            </w:r>
          </w:p>
          <w:p w14:paraId="2680E4B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Lands ENLLG</w:t>
            </w:r>
          </w:p>
          <w:p w14:paraId="39D2FD0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Admin ENLLG</w:t>
            </w:r>
          </w:p>
          <w:p w14:paraId="6E41A00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Village Court Insp, ENLLG</w:t>
            </w:r>
          </w:p>
          <w:p w14:paraId="66A5060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Tavur Lodge</w:t>
            </w:r>
          </w:p>
          <w:p w14:paraId="63E45011" w14:textId="77777777" w:rsidR="00016B1A" w:rsidRPr="00016B1A" w:rsidRDefault="00016B1A" w:rsidP="00016B1A">
            <w:pPr>
              <w:rPr>
                <w:rFonts w:asciiTheme="minorHAnsi" w:hAnsiTheme="minorHAnsi"/>
                <w:sz w:val="18"/>
                <w:szCs w:val="18"/>
              </w:rPr>
            </w:pPr>
          </w:p>
          <w:p w14:paraId="48E0981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Tavur Lodge</w:t>
            </w:r>
          </w:p>
        </w:tc>
        <w:tc>
          <w:tcPr>
            <w:tcW w:w="1802" w:type="dxa"/>
          </w:tcPr>
          <w:p w14:paraId="6B382E4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East Nakanai LLG Office</w:t>
            </w:r>
          </w:p>
          <w:p w14:paraId="65545E44" w14:textId="77777777" w:rsidR="00016B1A" w:rsidRPr="00016B1A" w:rsidRDefault="00016B1A" w:rsidP="00016B1A">
            <w:pPr>
              <w:rPr>
                <w:rFonts w:asciiTheme="minorHAnsi" w:hAnsiTheme="minorHAnsi"/>
                <w:sz w:val="18"/>
                <w:szCs w:val="18"/>
              </w:rPr>
            </w:pPr>
          </w:p>
          <w:p w14:paraId="70B135EF" w14:textId="77777777" w:rsidR="00016B1A" w:rsidRPr="00016B1A" w:rsidRDefault="00016B1A" w:rsidP="00016B1A">
            <w:pPr>
              <w:rPr>
                <w:rFonts w:asciiTheme="minorHAnsi" w:hAnsiTheme="minorHAnsi"/>
                <w:sz w:val="18"/>
                <w:szCs w:val="18"/>
              </w:rPr>
            </w:pPr>
          </w:p>
          <w:p w14:paraId="596F0CDB" w14:textId="77777777" w:rsidR="00016B1A" w:rsidRPr="00016B1A" w:rsidRDefault="00016B1A" w:rsidP="00016B1A">
            <w:pPr>
              <w:rPr>
                <w:rFonts w:asciiTheme="minorHAnsi" w:hAnsiTheme="minorHAnsi"/>
                <w:sz w:val="18"/>
                <w:szCs w:val="18"/>
              </w:rPr>
            </w:pPr>
          </w:p>
          <w:p w14:paraId="144D114B" w14:textId="77777777" w:rsidR="00016B1A" w:rsidRPr="00016B1A" w:rsidRDefault="00016B1A" w:rsidP="00016B1A">
            <w:pPr>
              <w:rPr>
                <w:rFonts w:asciiTheme="minorHAnsi" w:hAnsiTheme="minorHAnsi"/>
                <w:sz w:val="18"/>
                <w:szCs w:val="18"/>
              </w:rPr>
            </w:pPr>
          </w:p>
          <w:p w14:paraId="6B9D14A7" w14:textId="77777777" w:rsidR="00016B1A" w:rsidRPr="00016B1A" w:rsidRDefault="00016B1A" w:rsidP="00016B1A">
            <w:pPr>
              <w:rPr>
                <w:rFonts w:asciiTheme="minorHAnsi" w:hAnsiTheme="minorHAnsi"/>
                <w:sz w:val="18"/>
                <w:szCs w:val="18"/>
              </w:rPr>
            </w:pPr>
          </w:p>
          <w:p w14:paraId="042E4388" w14:textId="77777777" w:rsidR="00016B1A" w:rsidRPr="00016B1A" w:rsidRDefault="00016B1A" w:rsidP="00016B1A">
            <w:pPr>
              <w:rPr>
                <w:rFonts w:asciiTheme="minorHAnsi" w:hAnsiTheme="minorHAnsi"/>
                <w:sz w:val="18"/>
                <w:szCs w:val="18"/>
              </w:rPr>
            </w:pPr>
          </w:p>
          <w:p w14:paraId="7DE16B6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Tavur Lodge Kimbe</w:t>
            </w:r>
          </w:p>
        </w:tc>
      </w:tr>
      <w:tr w:rsidR="00016B1A" w:rsidRPr="00016B1A" w14:paraId="6027342B" w14:textId="77777777" w:rsidTr="00016B1A">
        <w:tc>
          <w:tcPr>
            <w:tcW w:w="1345" w:type="dxa"/>
            <w:vMerge w:val="restart"/>
          </w:tcPr>
          <w:p w14:paraId="6A6F9FF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12 Sept</w:t>
            </w:r>
          </w:p>
        </w:tc>
        <w:tc>
          <w:tcPr>
            <w:tcW w:w="1890" w:type="dxa"/>
          </w:tcPr>
          <w:p w14:paraId="575905CC" w14:textId="77777777" w:rsidR="00016B1A" w:rsidRPr="00016B1A" w:rsidRDefault="00016B1A" w:rsidP="00016B1A">
            <w:pPr>
              <w:rPr>
                <w:rFonts w:asciiTheme="minorHAnsi" w:eastAsia="Times New Roman" w:hAnsiTheme="minorHAnsi"/>
              </w:rPr>
            </w:pPr>
            <w:r w:rsidRPr="00016B1A">
              <w:rPr>
                <w:rFonts w:asciiTheme="minorHAnsi" w:eastAsia="Times New Roman" w:hAnsiTheme="minorHAnsi"/>
                <w:color w:val="000000"/>
                <w:sz w:val="18"/>
                <w:szCs w:val="18"/>
              </w:rPr>
              <w:t>Mr. V. Kapae &amp; spouse</w:t>
            </w:r>
          </w:p>
          <w:p w14:paraId="0D4043FF" w14:textId="77777777" w:rsidR="00016B1A" w:rsidRPr="00016B1A" w:rsidRDefault="00016B1A" w:rsidP="00016B1A">
            <w:pPr>
              <w:rPr>
                <w:rFonts w:asciiTheme="minorHAnsi" w:eastAsia="Times New Roman" w:hAnsiTheme="minorHAnsi"/>
              </w:rPr>
            </w:pPr>
            <w:r w:rsidRPr="00016B1A">
              <w:rPr>
                <w:rFonts w:asciiTheme="minorHAnsi" w:eastAsia="Times New Roman" w:hAnsiTheme="minorHAnsi"/>
                <w:color w:val="000000"/>
                <w:sz w:val="18"/>
                <w:szCs w:val="18"/>
              </w:rPr>
              <w:t>Mathias' Son</w:t>
            </w:r>
          </w:p>
          <w:p w14:paraId="757D3BC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 young man</w:t>
            </w:r>
          </w:p>
          <w:p w14:paraId="606BB063" w14:textId="77777777" w:rsidR="00016B1A" w:rsidRPr="00016B1A" w:rsidRDefault="00016B1A" w:rsidP="00016B1A">
            <w:pPr>
              <w:rPr>
                <w:rFonts w:asciiTheme="minorHAnsi" w:eastAsia="Times New Roman" w:hAnsiTheme="minorHAnsi"/>
                <w:color w:val="000000"/>
                <w:sz w:val="18"/>
                <w:szCs w:val="18"/>
              </w:rPr>
            </w:pPr>
            <w:r w:rsidRPr="00016B1A">
              <w:rPr>
                <w:rFonts w:asciiTheme="minorHAnsi" w:eastAsia="Times New Roman" w:hAnsiTheme="minorHAnsi"/>
                <w:color w:val="000000"/>
                <w:sz w:val="18"/>
                <w:szCs w:val="18"/>
              </w:rPr>
              <w:t>John Herebubu</w:t>
            </w:r>
          </w:p>
          <w:p w14:paraId="1E5AB77C" w14:textId="77777777" w:rsidR="00016B1A" w:rsidRPr="00016B1A" w:rsidRDefault="00016B1A" w:rsidP="00016B1A">
            <w:pPr>
              <w:rPr>
                <w:rFonts w:asciiTheme="minorHAnsi" w:eastAsia="Times New Roman" w:hAnsiTheme="minorHAnsi"/>
                <w:color w:val="000000"/>
                <w:sz w:val="18"/>
                <w:szCs w:val="18"/>
              </w:rPr>
            </w:pPr>
            <w:r w:rsidRPr="00016B1A">
              <w:rPr>
                <w:rFonts w:asciiTheme="minorHAnsi" w:eastAsia="Times New Roman" w:hAnsiTheme="minorHAnsi"/>
                <w:color w:val="000000"/>
                <w:sz w:val="18"/>
                <w:szCs w:val="18"/>
              </w:rPr>
              <w:t>Papa Hulabaka</w:t>
            </w:r>
          </w:p>
          <w:p w14:paraId="193DCAA5" w14:textId="77777777" w:rsidR="00016B1A" w:rsidRPr="00016B1A" w:rsidRDefault="00016B1A" w:rsidP="00016B1A">
            <w:pPr>
              <w:rPr>
                <w:rFonts w:asciiTheme="minorHAnsi" w:hAnsiTheme="minorHAnsi"/>
                <w:sz w:val="18"/>
                <w:szCs w:val="18"/>
              </w:rPr>
            </w:pPr>
            <w:r w:rsidRPr="00016B1A">
              <w:rPr>
                <w:rFonts w:asciiTheme="minorHAnsi" w:eastAsia="Times New Roman" w:hAnsiTheme="minorHAnsi"/>
                <w:color w:val="000000"/>
                <w:sz w:val="18"/>
                <w:szCs w:val="18"/>
              </w:rPr>
              <w:t>Theo Gorivo</w:t>
            </w:r>
          </w:p>
          <w:p w14:paraId="7293D11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 young woman</w:t>
            </w:r>
          </w:p>
          <w:p w14:paraId="2BC84AB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Another young man</w:t>
            </w:r>
          </w:p>
        </w:tc>
        <w:tc>
          <w:tcPr>
            <w:tcW w:w="4320" w:type="dxa"/>
          </w:tcPr>
          <w:p w14:paraId="3DE6807B" w14:textId="77777777" w:rsidR="00016B1A" w:rsidRPr="00016B1A" w:rsidRDefault="00016B1A" w:rsidP="00016B1A">
            <w:pPr>
              <w:rPr>
                <w:rFonts w:asciiTheme="minorHAnsi" w:hAnsiTheme="minorHAnsi"/>
                <w:sz w:val="18"/>
                <w:szCs w:val="18"/>
              </w:rPr>
            </w:pPr>
          </w:p>
        </w:tc>
        <w:tc>
          <w:tcPr>
            <w:tcW w:w="1802" w:type="dxa"/>
          </w:tcPr>
          <w:p w14:paraId="4EDBC52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Papavulabaka &amp; Makasili LMMA communities</w:t>
            </w:r>
          </w:p>
        </w:tc>
      </w:tr>
      <w:tr w:rsidR="00016B1A" w:rsidRPr="00016B1A" w14:paraId="452EB662" w14:textId="77777777" w:rsidTr="00016B1A">
        <w:tc>
          <w:tcPr>
            <w:tcW w:w="1345" w:type="dxa"/>
            <w:vMerge/>
          </w:tcPr>
          <w:p w14:paraId="5B094F01" w14:textId="77777777" w:rsidR="00016B1A" w:rsidRPr="00016B1A" w:rsidRDefault="00016B1A" w:rsidP="00016B1A">
            <w:pPr>
              <w:rPr>
                <w:rFonts w:asciiTheme="minorHAnsi" w:hAnsiTheme="minorHAnsi"/>
                <w:sz w:val="18"/>
                <w:szCs w:val="18"/>
              </w:rPr>
            </w:pPr>
          </w:p>
        </w:tc>
        <w:tc>
          <w:tcPr>
            <w:tcW w:w="1890" w:type="dxa"/>
          </w:tcPr>
          <w:p w14:paraId="0F28BD19" w14:textId="77777777" w:rsidR="00016B1A" w:rsidRPr="00016B1A" w:rsidRDefault="00016B1A" w:rsidP="00016B1A">
            <w:pPr>
              <w:rPr>
                <w:rFonts w:asciiTheme="minorHAnsi" w:eastAsia="Times New Roman" w:hAnsiTheme="minorHAnsi"/>
                <w:color w:val="000000"/>
                <w:sz w:val="18"/>
                <w:szCs w:val="18"/>
              </w:rPr>
            </w:pPr>
            <w:r w:rsidRPr="00016B1A">
              <w:rPr>
                <w:rFonts w:asciiTheme="minorHAnsi" w:eastAsia="Times New Roman" w:hAnsiTheme="minorHAnsi"/>
                <w:color w:val="000000"/>
                <w:sz w:val="18"/>
                <w:szCs w:val="18"/>
              </w:rPr>
              <w:t>William Hosea</w:t>
            </w:r>
          </w:p>
        </w:tc>
        <w:tc>
          <w:tcPr>
            <w:tcW w:w="4320" w:type="dxa"/>
          </w:tcPr>
          <w:p w14:paraId="28EB127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Provincial Administrator, WNB</w:t>
            </w:r>
          </w:p>
        </w:tc>
        <w:tc>
          <w:tcPr>
            <w:tcW w:w="1802" w:type="dxa"/>
          </w:tcPr>
          <w:p w14:paraId="5D313E4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Kimbe</w:t>
            </w:r>
          </w:p>
        </w:tc>
      </w:tr>
      <w:tr w:rsidR="00016B1A" w:rsidRPr="00016B1A" w14:paraId="76D1D570" w14:textId="77777777" w:rsidTr="00016B1A">
        <w:tc>
          <w:tcPr>
            <w:tcW w:w="1345" w:type="dxa"/>
            <w:vMerge/>
          </w:tcPr>
          <w:p w14:paraId="2C1794DC" w14:textId="77777777" w:rsidR="00016B1A" w:rsidRPr="00016B1A" w:rsidRDefault="00016B1A" w:rsidP="00016B1A">
            <w:pPr>
              <w:rPr>
                <w:rFonts w:asciiTheme="minorHAnsi" w:hAnsiTheme="minorHAnsi"/>
                <w:sz w:val="18"/>
                <w:szCs w:val="18"/>
              </w:rPr>
            </w:pPr>
          </w:p>
        </w:tc>
        <w:tc>
          <w:tcPr>
            <w:tcW w:w="1890" w:type="dxa"/>
          </w:tcPr>
          <w:p w14:paraId="1FB68BCC" w14:textId="77777777" w:rsidR="00016B1A" w:rsidRPr="00016B1A" w:rsidRDefault="00016B1A" w:rsidP="00016B1A">
            <w:pPr>
              <w:rPr>
                <w:rFonts w:asciiTheme="minorHAnsi" w:eastAsia="Times New Roman" w:hAnsiTheme="minorHAnsi"/>
                <w:color w:val="000000"/>
                <w:sz w:val="18"/>
                <w:szCs w:val="18"/>
              </w:rPr>
            </w:pPr>
            <w:r w:rsidRPr="00016B1A">
              <w:rPr>
                <w:rFonts w:asciiTheme="minorHAnsi" w:eastAsia="Times New Roman" w:hAnsiTheme="minorHAnsi"/>
                <w:color w:val="000000"/>
                <w:sz w:val="18"/>
                <w:szCs w:val="18"/>
              </w:rPr>
              <w:t>Riccard Reimann</w:t>
            </w:r>
          </w:p>
        </w:tc>
        <w:tc>
          <w:tcPr>
            <w:tcW w:w="4320" w:type="dxa"/>
          </w:tcPr>
          <w:p w14:paraId="391DDCB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Owner, Liamo Resort, Kimbe; Baia Fishing Lodge</w:t>
            </w:r>
          </w:p>
        </w:tc>
        <w:tc>
          <w:tcPr>
            <w:tcW w:w="1802" w:type="dxa"/>
          </w:tcPr>
          <w:p w14:paraId="49A9168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Kimbe</w:t>
            </w:r>
          </w:p>
        </w:tc>
      </w:tr>
      <w:tr w:rsidR="00016B1A" w:rsidRPr="00016B1A" w14:paraId="68A5031D" w14:textId="77777777" w:rsidTr="00016B1A">
        <w:tc>
          <w:tcPr>
            <w:tcW w:w="1345" w:type="dxa"/>
            <w:vMerge w:val="restart"/>
          </w:tcPr>
          <w:p w14:paraId="6AF623D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13 Sept</w:t>
            </w:r>
          </w:p>
        </w:tc>
        <w:tc>
          <w:tcPr>
            <w:tcW w:w="1890" w:type="dxa"/>
          </w:tcPr>
          <w:p w14:paraId="7FC90C1F"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Eric Langelet</w:t>
            </w:r>
          </w:p>
        </w:tc>
        <w:tc>
          <w:tcPr>
            <w:tcW w:w="4320" w:type="dxa"/>
          </w:tcPr>
          <w:p w14:paraId="5EE3038F"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 xml:space="preserve">Mainland Holdings – Crocodile </w:t>
            </w:r>
          </w:p>
        </w:tc>
        <w:tc>
          <w:tcPr>
            <w:tcW w:w="1802" w:type="dxa"/>
          </w:tcPr>
          <w:p w14:paraId="460C805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Lae</w:t>
            </w:r>
          </w:p>
        </w:tc>
      </w:tr>
      <w:tr w:rsidR="00016B1A" w:rsidRPr="00016B1A" w14:paraId="7898F6E3" w14:textId="77777777" w:rsidTr="00016B1A">
        <w:tc>
          <w:tcPr>
            <w:tcW w:w="1345" w:type="dxa"/>
            <w:vMerge/>
          </w:tcPr>
          <w:p w14:paraId="1D756A7F" w14:textId="77777777" w:rsidR="00016B1A" w:rsidRPr="00016B1A" w:rsidRDefault="00016B1A" w:rsidP="00016B1A">
            <w:pPr>
              <w:rPr>
                <w:rFonts w:asciiTheme="minorHAnsi" w:hAnsiTheme="minorHAnsi"/>
                <w:sz w:val="18"/>
                <w:szCs w:val="18"/>
              </w:rPr>
            </w:pPr>
          </w:p>
        </w:tc>
        <w:tc>
          <w:tcPr>
            <w:tcW w:w="1890" w:type="dxa"/>
          </w:tcPr>
          <w:p w14:paraId="3C83406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Lisa Dabek</w:t>
            </w:r>
          </w:p>
          <w:p w14:paraId="1249DCE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Mikal Nolan</w:t>
            </w:r>
          </w:p>
          <w:p w14:paraId="36AD241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Joel Glick</w:t>
            </w:r>
          </w:p>
        </w:tc>
        <w:tc>
          <w:tcPr>
            <w:tcW w:w="4320" w:type="dxa"/>
          </w:tcPr>
          <w:p w14:paraId="2B4EAF2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YUS Conservation Area</w:t>
            </w:r>
          </w:p>
        </w:tc>
        <w:tc>
          <w:tcPr>
            <w:tcW w:w="1802" w:type="dxa"/>
          </w:tcPr>
          <w:p w14:paraId="04A2E78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Lae</w:t>
            </w:r>
          </w:p>
        </w:tc>
      </w:tr>
      <w:tr w:rsidR="00016B1A" w:rsidRPr="00016B1A" w14:paraId="6279362C" w14:textId="77777777" w:rsidTr="00016B1A">
        <w:tc>
          <w:tcPr>
            <w:tcW w:w="1345" w:type="dxa"/>
            <w:vMerge w:val="restart"/>
          </w:tcPr>
          <w:p w14:paraId="1F44624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14 Sept – 15 Sept</w:t>
            </w:r>
          </w:p>
        </w:tc>
        <w:tc>
          <w:tcPr>
            <w:tcW w:w="1890" w:type="dxa"/>
          </w:tcPr>
          <w:p w14:paraId="1D7BAC9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Cecelie Benjamin</w:t>
            </w:r>
          </w:p>
          <w:p w14:paraId="2C98F26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Max Benjamin</w:t>
            </w:r>
          </w:p>
          <w:p w14:paraId="029903B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Chyne Benjamin</w:t>
            </w:r>
          </w:p>
          <w:p w14:paraId="433014D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Liz Cotterell</w:t>
            </w:r>
          </w:p>
          <w:p w14:paraId="269D418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Peter Miller</w:t>
            </w:r>
          </w:p>
        </w:tc>
        <w:tc>
          <w:tcPr>
            <w:tcW w:w="4320" w:type="dxa"/>
          </w:tcPr>
          <w:p w14:paraId="79E776F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Walindi Plantation Resort</w:t>
            </w:r>
          </w:p>
          <w:p w14:paraId="3FCCA26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Walindi Dive Centre</w:t>
            </w:r>
          </w:p>
          <w:p w14:paraId="287FF34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Mahonia na Dari</w:t>
            </w:r>
          </w:p>
        </w:tc>
        <w:tc>
          <w:tcPr>
            <w:tcW w:w="1802" w:type="dxa"/>
          </w:tcPr>
          <w:p w14:paraId="4FA405A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Kimbe</w:t>
            </w:r>
          </w:p>
        </w:tc>
      </w:tr>
      <w:tr w:rsidR="00016B1A" w:rsidRPr="00016B1A" w14:paraId="0D405219" w14:textId="77777777" w:rsidTr="00016B1A">
        <w:tc>
          <w:tcPr>
            <w:tcW w:w="1345" w:type="dxa"/>
            <w:vMerge/>
          </w:tcPr>
          <w:p w14:paraId="5F202EC4" w14:textId="77777777" w:rsidR="00016B1A" w:rsidRPr="00016B1A" w:rsidRDefault="00016B1A" w:rsidP="00016B1A">
            <w:pPr>
              <w:rPr>
                <w:rFonts w:asciiTheme="minorHAnsi" w:hAnsiTheme="minorHAnsi"/>
                <w:sz w:val="18"/>
                <w:szCs w:val="18"/>
                <w:highlight w:val="yellow"/>
              </w:rPr>
            </w:pPr>
          </w:p>
        </w:tc>
        <w:tc>
          <w:tcPr>
            <w:tcW w:w="1890" w:type="dxa"/>
          </w:tcPr>
          <w:p w14:paraId="70AF0DE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Cosmas Makamet</w:t>
            </w:r>
          </w:p>
        </w:tc>
        <w:tc>
          <w:tcPr>
            <w:tcW w:w="4320" w:type="dxa"/>
          </w:tcPr>
          <w:p w14:paraId="06B5956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FORCERT</w:t>
            </w:r>
          </w:p>
        </w:tc>
        <w:tc>
          <w:tcPr>
            <w:tcW w:w="1802" w:type="dxa"/>
          </w:tcPr>
          <w:p w14:paraId="7F30C69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Kimbe</w:t>
            </w:r>
          </w:p>
        </w:tc>
      </w:tr>
      <w:tr w:rsidR="00016B1A" w:rsidRPr="00016B1A" w14:paraId="6B1019BF" w14:textId="77777777" w:rsidTr="00016B1A">
        <w:tc>
          <w:tcPr>
            <w:tcW w:w="1345" w:type="dxa"/>
            <w:vMerge w:val="restart"/>
          </w:tcPr>
          <w:p w14:paraId="779A53A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18 Sept</w:t>
            </w:r>
          </w:p>
        </w:tc>
        <w:tc>
          <w:tcPr>
            <w:tcW w:w="1890" w:type="dxa"/>
          </w:tcPr>
          <w:p w14:paraId="768763C9"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David Peter</w:t>
            </w:r>
          </w:p>
        </w:tc>
        <w:tc>
          <w:tcPr>
            <w:tcW w:w="4320" w:type="dxa"/>
          </w:tcPr>
          <w:p w14:paraId="430C12A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SWMI POM</w:t>
            </w:r>
          </w:p>
        </w:tc>
        <w:tc>
          <w:tcPr>
            <w:tcW w:w="1802" w:type="dxa"/>
          </w:tcPr>
          <w:p w14:paraId="413360A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Port Moresby</w:t>
            </w:r>
          </w:p>
        </w:tc>
      </w:tr>
      <w:tr w:rsidR="00016B1A" w:rsidRPr="00016B1A" w14:paraId="0FF6D865" w14:textId="77777777" w:rsidTr="00016B1A">
        <w:tc>
          <w:tcPr>
            <w:tcW w:w="1345" w:type="dxa"/>
            <w:vMerge/>
          </w:tcPr>
          <w:p w14:paraId="63B892DF" w14:textId="77777777" w:rsidR="00016B1A" w:rsidRPr="00016B1A" w:rsidRDefault="00016B1A" w:rsidP="00016B1A">
            <w:pPr>
              <w:rPr>
                <w:rFonts w:asciiTheme="minorHAnsi" w:hAnsiTheme="minorHAnsi"/>
                <w:sz w:val="18"/>
                <w:szCs w:val="18"/>
              </w:rPr>
            </w:pPr>
          </w:p>
        </w:tc>
        <w:tc>
          <w:tcPr>
            <w:tcW w:w="1890" w:type="dxa"/>
          </w:tcPr>
          <w:p w14:paraId="3AE750CD"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 xml:space="preserve">Kirsty Laird (Partner), </w:t>
            </w:r>
          </w:p>
          <w:p w14:paraId="57138F81"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Navancca Eyres (Manager)</w:t>
            </w:r>
          </w:p>
          <w:p w14:paraId="24752932"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Julian Eko (Supervisor)</w:t>
            </w:r>
          </w:p>
        </w:tc>
        <w:tc>
          <w:tcPr>
            <w:tcW w:w="4320" w:type="dxa"/>
          </w:tcPr>
          <w:p w14:paraId="3DBA3B2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Deloittes Tomatsu</w:t>
            </w:r>
          </w:p>
        </w:tc>
        <w:tc>
          <w:tcPr>
            <w:tcW w:w="1802" w:type="dxa"/>
          </w:tcPr>
          <w:p w14:paraId="2C7B4445" w14:textId="77777777" w:rsidR="00016B1A" w:rsidRPr="00016B1A" w:rsidRDefault="00016B1A" w:rsidP="00016B1A">
            <w:pPr>
              <w:rPr>
                <w:rFonts w:asciiTheme="minorHAnsi" w:hAnsiTheme="minorHAnsi"/>
                <w:sz w:val="18"/>
                <w:szCs w:val="18"/>
              </w:rPr>
            </w:pPr>
          </w:p>
        </w:tc>
      </w:tr>
      <w:tr w:rsidR="00016B1A" w:rsidRPr="00016B1A" w14:paraId="38029A69" w14:textId="77777777" w:rsidTr="00016B1A">
        <w:tc>
          <w:tcPr>
            <w:tcW w:w="1345" w:type="dxa"/>
            <w:vMerge/>
          </w:tcPr>
          <w:p w14:paraId="0BD85F8E" w14:textId="77777777" w:rsidR="00016B1A" w:rsidRPr="00016B1A" w:rsidRDefault="00016B1A" w:rsidP="00016B1A">
            <w:pPr>
              <w:rPr>
                <w:rFonts w:asciiTheme="minorHAnsi" w:hAnsiTheme="minorHAnsi"/>
                <w:sz w:val="18"/>
                <w:szCs w:val="18"/>
              </w:rPr>
            </w:pPr>
          </w:p>
        </w:tc>
        <w:tc>
          <w:tcPr>
            <w:tcW w:w="1890" w:type="dxa"/>
          </w:tcPr>
          <w:p w14:paraId="06D67B4B"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Tracy Viennings &amp; Emily Fajardo</w:t>
            </w:r>
          </w:p>
        </w:tc>
        <w:tc>
          <w:tcPr>
            <w:tcW w:w="4320" w:type="dxa"/>
          </w:tcPr>
          <w:p w14:paraId="6D44A24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UNDP-CO</w:t>
            </w:r>
          </w:p>
        </w:tc>
        <w:tc>
          <w:tcPr>
            <w:tcW w:w="1802" w:type="dxa"/>
          </w:tcPr>
          <w:p w14:paraId="7D12097A" w14:textId="77777777" w:rsidR="00016B1A" w:rsidRPr="00016B1A" w:rsidRDefault="00016B1A" w:rsidP="00016B1A">
            <w:pPr>
              <w:rPr>
                <w:rFonts w:asciiTheme="minorHAnsi" w:hAnsiTheme="minorHAnsi"/>
                <w:sz w:val="18"/>
                <w:szCs w:val="18"/>
              </w:rPr>
            </w:pPr>
          </w:p>
        </w:tc>
      </w:tr>
      <w:tr w:rsidR="00016B1A" w:rsidRPr="00016B1A" w14:paraId="6E4E6190" w14:textId="77777777" w:rsidTr="00016B1A">
        <w:tc>
          <w:tcPr>
            <w:tcW w:w="1345" w:type="dxa"/>
            <w:vMerge w:val="restart"/>
          </w:tcPr>
          <w:p w14:paraId="56EA892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19 Sept</w:t>
            </w:r>
          </w:p>
        </w:tc>
        <w:tc>
          <w:tcPr>
            <w:tcW w:w="1890" w:type="dxa"/>
          </w:tcPr>
          <w:p w14:paraId="7E9D9E25"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Cornelius Soagal</w:t>
            </w:r>
          </w:p>
          <w:p w14:paraId="7FC8FBFB"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Charlotte Moore</w:t>
            </w:r>
          </w:p>
        </w:tc>
        <w:tc>
          <w:tcPr>
            <w:tcW w:w="4320" w:type="dxa"/>
          </w:tcPr>
          <w:p w14:paraId="5C77C6D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OSL Biodiversity management Lead</w:t>
            </w:r>
          </w:p>
        </w:tc>
        <w:tc>
          <w:tcPr>
            <w:tcW w:w="1802" w:type="dxa"/>
          </w:tcPr>
          <w:p w14:paraId="7A140D4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PoM</w:t>
            </w:r>
          </w:p>
        </w:tc>
      </w:tr>
      <w:tr w:rsidR="00016B1A" w:rsidRPr="00016B1A" w14:paraId="1D4B96F3" w14:textId="77777777" w:rsidTr="00016B1A">
        <w:tc>
          <w:tcPr>
            <w:tcW w:w="1345" w:type="dxa"/>
            <w:vMerge/>
          </w:tcPr>
          <w:p w14:paraId="5001CC6B" w14:textId="77777777" w:rsidR="00016B1A" w:rsidRPr="00016B1A" w:rsidRDefault="00016B1A" w:rsidP="00016B1A">
            <w:pPr>
              <w:rPr>
                <w:rFonts w:asciiTheme="minorHAnsi" w:hAnsiTheme="minorHAnsi"/>
                <w:sz w:val="18"/>
                <w:szCs w:val="18"/>
              </w:rPr>
            </w:pPr>
          </w:p>
        </w:tc>
        <w:tc>
          <w:tcPr>
            <w:tcW w:w="1890" w:type="dxa"/>
          </w:tcPr>
          <w:p w14:paraId="700C0F7E"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Ruth George Nelson, Earom Iru, Martin Teine, Martin Kondo, Stephanie Huasi</w:t>
            </w:r>
          </w:p>
          <w:p w14:paraId="19BB40D3" w14:textId="77777777" w:rsidR="00016B1A" w:rsidRPr="00016B1A" w:rsidRDefault="00016B1A" w:rsidP="00016B1A">
            <w:pPr>
              <w:rPr>
                <w:rFonts w:asciiTheme="minorHAnsi" w:hAnsiTheme="minorHAnsi"/>
                <w:color w:val="000000"/>
                <w:sz w:val="18"/>
                <w:szCs w:val="18"/>
                <w:lang w:eastAsia="en-NZ"/>
              </w:rPr>
            </w:pPr>
          </w:p>
        </w:tc>
        <w:tc>
          <w:tcPr>
            <w:tcW w:w="4320" w:type="dxa"/>
          </w:tcPr>
          <w:p w14:paraId="3FB28F6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Dept of Treasury</w:t>
            </w:r>
          </w:p>
          <w:p w14:paraId="40355251" w14:textId="77777777" w:rsidR="00016B1A" w:rsidRPr="00016B1A" w:rsidRDefault="00016B1A" w:rsidP="00016B1A">
            <w:pPr>
              <w:rPr>
                <w:rFonts w:asciiTheme="minorHAnsi" w:hAnsiTheme="minorHAnsi"/>
                <w:sz w:val="18"/>
                <w:szCs w:val="18"/>
              </w:rPr>
            </w:pPr>
          </w:p>
        </w:tc>
        <w:tc>
          <w:tcPr>
            <w:tcW w:w="1802" w:type="dxa"/>
          </w:tcPr>
          <w:p w14:paraId="58A3C1B8" w14:textId="77777777" w:rsidR="00016B1A" w:rsidRPr="00016B1A" w:rsidRDefault="00016B1A" w:rsidP="00016B1A">
            <w:pPr>
              <w:rPr>
                <w:rFonts w:asciiTheme="minorHAnsi" w:hAnsiTheme="minorHAnsi"/>
                <w:sz w:val="18"/>
                <w:szCs w:val="18"/>
              </w:rPr>
            </w:pPr>
          </w:p>
        </w:tc>
      </w:tr>
      <w:tr w:rsidR="00016B1A" w:rsidRPr="00016B1A" w14:paraId="649CE61B" w14:textId="77777777" w:rsidTr="00016B1A">
        <w:tc>
          <w:tcPr>
            <w:tcW w:w="1345" w:type="dxa"/>
            <w:vMerge/>
          </w:tcPr>
          <w:p w14:paraId="77EA995A" w14:textId="77777777" w:rsidR="00016B1A" w:rsidRPr="00016B1A" w:rsidRDefault="00016B1A" w:rsidP="00016B1A">
            <w:pPr>
              <w:rPr>
                <w:rFonts w:asciiTheme="minorHAnsi" w:hAnsiTheme="minorHAnsi"/>
                <w:sz w:val="18"/>
                <w:szCs w:val="18"/>
              </w:rPr>
            </w:pPr>
          </w:p>
        </w:tc>
        <w:tc>
          <w:tcPr>
            <w:tcW w:w="1890" w:type="dxa"/>
          </w:tcPr>
          <w:p w14:paraId="7E0A10EC"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Zola Sangga</w:t>
            </w:r>
          </w:p>
        </w:tc>
        <w:tc>
          <w:tcPr>
            <w:tcW w:w="4320" w:type="dxa"/>
          </w:tcPr>
          <w:p w14:paraId="6338180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CEPF</w:t>
            </w:r>
          </w:p>
        </w:tc>
        <w:tc>
          <w:tcPr>
            <w:tcW w:w="1802" w:type="dxa"/>
          </w:tcPr>
          <w:p w14:paraId="79FFC7B2" w14:textId="77777777" w:rsidR="00016B1A" w:rsidRPr="00016B1A" w:rsidRDefault="00016B1A" w:rsidP="00016B1A">
            <w:pPr>
              <w:rPr>
                <w:rFonts w:asciiTheme="minorHAnsi" w:hAnsiTheme="minorHAnsi"/>
                <w:sz w:val="18"/>
                <w:szCs w:val="18"/>
              </w:rPr>
            </w:pPr>
          </w:p>
        </w:tc>
      </w:tr>
      <w:tr w:rsidR="00016B1A" w:rsidRPr="00016B1A" w14:paraId="5C169E47" w14:textId="77777777" w:rsidTr="00016B1A">
        <w:tc>
          <w:tcPr>
            <w:tcW w:w="1345" w:type="dxa"/>
            <w:vMerge/>
          </w:tcPr>
          <w:p w14:paraId="7234901E" w14:textId="77777777" w:rsidR="00016B1A" w:rsidRPr="00016B1A" w:rsidRDefault="00016B1A" w:rsidP="00016B1A">
            <w:pPr>
              <w:rPr>
                <w:rFonts w:asciiTheme="minorHAnsi" w:hAnsiTheme="minorHAnsi"/>
                <w:sz w:val="18"/>
                <w:szCs w:val="18"/>
              </w:rPr>
            </w:pPr>
          </w:p>
        </w:tc>
        <w:tc>
          <w:tcPr>
            <w:tcW w:w="1890" w:type="dxa"/>
          </w:tcPr>
          <w:p w14:paraId="6589C7D5"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Charlie Ross  &amp; Dr Bill Thomas</w:t>
            </w:r>
          </w:p>
        </w:tc>
        <w:tc>
          <w:tcPr>
            <w:tcW w:w="4320" w:type="dxa"/>
          </w:tcPr>
          <w:p w14:paraId="71C416CF"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Barrick Gold – PJV</w:t>
            </w:r>
          </w:p>
          <w:p w14:paraId="0AABFAA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Forest Stewards</w:t>
            </w:r>
          </w:p>
        </w:tc>
        <w:tc>
          <w:tcPr>
            <w:tcW w:w="1802" w:type="dxa"/>
          </w:tcPr>
          <w:p w14:paraId="02BB0760" w14:textId="77777777" w:rsidR="00016B1A" w:rsidRPr="00016B1A" w:rsidRDefault="00016B1A" w:rsidP="00016B1A">
            <w:pPr>
              <w:rPr>
                <w:rFonts w:asciiTheme="minorHAnsi" w:hAnsiTheme="minorHAnsi"/>
                <w:sz w:val="18"/>
                <w:szCs w:val="18"/>
              </w:rPr>
            </w:pPr>
          </w:p>
        </w:tc>
      </w:tr>
      <w:tr w:rsidR="00016B1A" w:rsidRPr="00016B1A" w14:paraId="6026CC2A" w14:textId="77777777" w:rsidTr="00016B1A">
        <w:tc>
          <w:tcPr>
            <w:tcW w:w="1345" w:type="dxa"/>
          </w:tcPr>
          <w:p w14:paraId="6AC2F0A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20 Sept</w:t>
            </w:r>
          </w:p>
        </w:tc>
        <w:tc>
          <w:tcPr>
            <w:tcW w:w="1890" w:type="dxa"/>
          </w:tcPr>
          <w:p w14:paraId="5397D006"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Gwen Sissiou</w:t>
            </w:r>
          </w:p>
          <w:p w14:paraId="02145258"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Mirzohaydar Isoev</w:t>
            </w:r>
          </w:p>
          <w:p w14:paraId="60A7BD7A"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Peter Katapa</w:t>
            </w:r>
          </w:p>
          <w:p w14:paraId="1E1CE46A"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Sam Moko</w:t>
            </w:r>
          </w:p>
        </w:tc>
        <w:tc>
          <w:tcPr>
            <w:tcW w:w="4320" w:type="dxa"/>
          </w:tcPr>
          <w:p w14:paraId="557380F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CCDA/UNDP REDD+</w:t>
            </w:r>
          </w:p>
        </w:tc>
        <w:tc>
          <w:tcPr>
            <w:tcW w:w="1802" w:type="dxa"/>
          </w:tcPr>
          <w:p w14:paraId="4B28328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PoM</w:t>
            </w:r>
          </w:p>
        </w:tc>
      </w:tr>
      <w:tr w:rsidR="00016B1A" w:rsidRPr="00016B1A" w14:paraId="0AC7B416" w14:textId="77777777" w:rsidTr="00016B1A">
        <w:tc>
          <w:tcPr>
            <w:tcW w:w="1345" w:type="dxa"/>
          </w:tcPr>
          <w:p w14:paraId="4B735BC5" w14:textId="77777777" w:rsidR="00016B1A" w:rsidRPr="00016B1A" w:rsidRDefault="00016B1A" w:rsidP="00016B1A">
            <w:pPr>
              <w:rPr>
                <w:rFonts w:asciiTheme="minorHAnsi" w:hAnsiTheme="minorHAnsi"/>
                <w:sz w:val="18"/>
                <w:szCs w:val="18"/>
              </w:rPr>
            </w:pPr>
          </w:p>
        </w:tc>
        <w:tc>
          <w:tcPr>
            <w:tcW w:w="1890" w:type="dxa"/>
          </w:tcPr>
          <w:p w14:paraId="23947FB7"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Dennis Vidmar</w:t>
            </w:r>
          </w:p>
          <w:p w14:paraId="12F45F95"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Dr Jane Mogina</w:t>
            </w:r>
          </w:p>
          <w:p w14:paraId="44039146"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Jerry Fareho</w:t>
            </w:r>
          </w:p>
        </w:tc>
        <w:tc>
          <w:tcPr>
            <w:tcW w:w="4320" w:type="dxa"/>
          </w:tcPr>
          <w:p w14:paraId="57E9027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ExxonMobil PNG</w:t>
            </w:r>
          </w:p>
          <w:p w14:paraId="21109FD8" w14:textId="77777777" w:rsidR="00016B1A" w:rsidRPr="00016B1A" w:rsidRDefault="00016B1A" w:rsidP="00016B1A">
            <w:pPr>
              <w:rPr>
                <w:rFonts w:asciiTheme="minorHAnsi" w:hAnsiTheme="minorHAnsi"/>
                <w:sz w:val="18"/>
                <w:szCs w:val="18"/>
              </w:rPr>
            </w:pPr>
          </w:p>
        </w:tc>
        <w:tc>
          <w:tcPr>
            <w:tcW w:w="1802" w:type="dxa"/>
          </w:tcPr>
          <w:p w14:paraId="15D0EAAD" w14:textId="77777777" w:rsidR="00016B1A" w:rsidRPr="00016B1A" w:rsidRDefault="00016B1A" w:rsidP="00016B1A">
            <w:pPr>
              <w:rPr>
                <w:rFonts w:asciiTheme="minorHAnsi" w:hAnsiTheme="minorHAnsi"/>
                <w:sz w:val="18"/>
                <w:szCs w:val="18"/>
              </w:rPr>
            </w:pPr>
          </w:p>
        </w:tc>
      </w:tr>
      <w:tr w:rsidR="00016B1A" w:rsidRPr="00016B1A" w14:paraId="61782C22" w14:textId="77777777" w:rsidTr="00016B1A">
        <w:tc>
          <w:tcPr>
            <w:tcW w:w="1345" w:type="dxa"/>
          </w:tcPr>
          <w:p w14:paraId="2A545D2D" w14:textId="77777777" w:rsidR="00016B1A" w:rsidRPr="00016B1A" w:rsidRDefault="00016B1A" w:rsidP="00016B1A">
            <w:pPr>
              <w:rPr>
                <w:rFonts w:asciiTheme="minorHAnsi" w:hAnsiTheme="minorHAnsi"/>
                <w:sz w:val="18"/>
                <w:szCs w:val="18"/>
              </w:rPr>
            </w:pPr>
          </w:p>
        </w:tc>
        <w:tc>
          <w:tcPr>
            <w:tcW w:w="1890" w:type="dxa"/>
          </w:tcPr>
          <w:p w14:paraId="01874F22"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Brian Brunton</w:t>
            </w:r>
          </w:p>
        </w:tc>
        <w:tc>
          <w:tcPr>
            <w:tcW w:w="4320" w:type="dxa"/>
          </w:tcPr>
          <w:p w14:paraId="3EF37F4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AEL</w:t>
            </w:r>
          </w:p>
        </w:tc>
        <w:tc>
          <w:tcPr>
            <w:tcW w:w="1802" w:type="dxa"/>
          </w:tcPr>
          <w:p w14:paraId="1E669BEA" w14:textId="77777777" w:rsidR="00016B1A" w:rsidRPr="00016B1A" w:rsidRDefault="00016B1A" w:rsidP="00016B1A">
            <w:pPr>
              <w:rPr>
                <w:rFonts w:asciiTheme="minorHAnsi" w:hAnsiTheme="minorHAnsi"/>
                <w:sz w:val="18"/>
                <w:szCs w:val="18"/>
              </w:rPr>
            </w:pPr>
          </w:p>
        </w:tc>
      </w:tr>
      <w:tr w:rsidR="00016B1A" w:rsidRPr="00016B1A" w14:paraId="0D890B06" w14:textId="77777777" w:rsidTr="00016B1A">
        <w:tc>
          <w:tcPr>
            <w:tcW w:w="1345" w:type="dxa"/>
          </w:tcPr>
          <w:p w14:paraId="5A42032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21 Sept</w:t>
            </w:r>
          </w:p>
        </w:tc>
        <w:tc>
          <w:tcPr>
            <w:tcW w:w="1890" w:type="dxa"/>
          </w:tcPr>
          <w:p w14:paraId="31807B43"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Maxine Anjiga</w:t>
            </w:r>
          </w:p>
        </w:tc>
        <w:tc>
          <w:tcPr>
            <w:tcW w:w="4320" w:type="dxa"/>
          </w:tcPr>
          <w:p w14:paraId="29058FB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PNGCLMA</w:t>
            </w:r>
          </w:p>
        </w:tc>
        <w:tc>
          <w:tcPr>
            <w:tcW w:w="1802" w:type="dxa"/>
          </w:tcPr>
          <w:p w14:paraId="5567E35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PoM</w:t>
            </w:r>
          </w:p>
        </w:tc>
      </w:tr>
      <w:tr w:rsidR="00016B1A" w:rsidRPr="00016B1A" w14:paraId="67FF5FB7" w14:textId="77777777" w:rsidTr="00016B1A">
        <w:tc>
          <w:tcPr>
            <w:tcW w:w="1345" w:type="dxa"/>
          </w:tcPr>
          <w:p w14:paraId="5D78A22B" w14:textId="77777777" w:rsidR="00016B1A" w:rsidRPr="00016B1A" w:rsidRDefault="00016B1A" w:rsidP="00016B1A">
            <w:pPr>
              <w:rPr>
                <w:rFonts w:asciiTheme="minorHAnsi" w:hAnsiTheme="minorHAnsi"/>
                <w:sz w:val="18"/>
                <w:szCs w:val="18"/>
              </w:rPr>
            </w:pPr>
          </w:p>
        </w:tc>
        <w:tc>
          <w:tcPr>
            <w:tcW w:w="1890" w:type="dxa"/>
          </w:tcPr>
          <w:p w14:paraId="77F24647"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Robert Schlenther</w:t>
            </w:r>
          </w:p>
        </w:tc>
        <w:tc>
          <w:tcPr>
            <w:tcW w:w="4320" w:type="dxa"/>
          </w:tcPr>
          <w:p w14:paraId="247EF8E5"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German Honorary Consulate to PNG</w:t>
            </w:r>
          </w:p>
        </w:tc>
        <w:tc>
          <w:tcPr>
            <w:tcW w:w="1802" w:type="dxa"/>
          </w:tcPr>
          <w:p w14:paraId="361F40A2" w14:textId="77777777" w:rsidR="00016B1A" w:rsidRPr="00016B1A" w:rsidRDefault="00016B1A" w:rsidP="00016B1A">
            <w:pPr>
              <w:rPr>
                <w:rFonts w:asciiTheme="minorHAnsi" w:hAnsiTheme="minorHAnsi"/>
                <w:sz w:val="18"/>
                <w:szCs w:val="18"/>
              </w:rPr>
            </w:pPr>
          </w:p>
        </w:tc>
      </w:tr>
      <w:tr w:rsidR="00016B1A" w:rsidRPr="00016B1A" w14:paraId="2BE70F16" w14:textId="77777777" w:rsidTr="00016B1A">
        <w:tc>
          <w:tcPr>
            <w:tcW w:w="1345" w:type="dxa"/>
          </w:tcPr>
          <w:p w14:paraId="4B07D9A7" w14:textId="77777777" w:rsidR="00016B1A" w:rsidRPr="00016B1A" w:rsidRDefault="00016B1A" w:rsidP="00016B1A">
            <w:pPr>
              <w:rPr>
                <w:rFonts w:asciiTheme="minorHAnsi" w:hAnsiTheme="minorHAnsi"/>
                <w:sz w:val="18"/>
                <w:szCs w:val="18"/>
              </w:rPr>
            </w:pPr>
          </w:p>
        </w:tc>
        <w:tc>
          <w:tcPr>
            <w:tcW w:w="1890" w:type="dxa"/>
          </w:tcPr>
          <w:p w14:paraId="0735C446"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Musje Werror</w:t>
            </w:r>
          </w:p>
        </w:tc>
        <w:tc>
          <w:tcPr>
            <w:tcW w:w="4320" w:type="dxa"/>
          </w:tcPr>
          <w:p w14:paraId="34B7546C"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OTML Deputy CEO</w:t>
            </w:r>
          </w:p>
        </w:tc>
        <w:tc>
          <w:tcPr>
            <w:tcW w:w="1802" w:type="dxa"/>
          </w:tcPr>
          <w:p w14:paraId="782E8667" w14:textId="77777777" w:rsidR="00016B1A" w:rsidRPr="00016B1A" w:rsidRDefault="00016B1A" w:rsidP="00016B1A">
            <w:pPr>
              <w:rPr>
                <w:rFonts w:asciiTheme="minorHAnsi" w:hAnsiTheme="minorHAnsi"/>
                <w:sz w:val="18"/>
                <w:szCs w:val="18"/>
              </w:rPr>
            </w:pPr>
          </w:p>
        </w:tc>
      </w:tr>
      <w:tr w:rsidR="00016B1A" w:rsidRPr="00016B1A" w14:paraId="664748B9" w14:textId="77777777" w:rsidTr="00016B1A">
        <w:tc>
          <w:tcPr>
            <w:tcW w:w="1345" w:type="dxa"/>
          </w:tcPr>
          <w:p w14:paraId="5A3A8799" w14:textId="77777777" w:rsidR="00016B1A" w:rsidRPr="00016B1A" w:rsidRDefault="00016B1A" w:rsidP="00016B1A">
            <w:pPr>
              <w:rPr>
                <w:rFonts w:asciiTheme="minorHAnsi" w:hAnsiTheme="minorHAnsi"/>
                <w:sz w:val="18"/>
                <w:szCs w:val="18"/>
              </w:rPr>
            </w:pPr>
          </w:p>
        </w:tc>
        <w:tc>
          <w:tcPr>
            <w:tcW w:w="1890" w:type="dxa"/>
          </w:tcPr>
          <w:p w14:paraId="1270D2CC"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Anthony Yauieb</w:t>
            </w:r>
          </w:p>
        </w:tc>
        <w:tc>
          <w:tcPr>
            <w:tcW w:w="4320" w:type="dxa"/>
          </w:tcPr>
          <w:p w14:paraId="0D53AA4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Treasury Advisor</w:t>
            </w:r>
          </w:p>
        </w:tc>
        <w:tc>
          <w:tcPr>
            <w:tcW w:w="1802" w:type="dxa"/>
          </w:tcPr>
          <w:p w14:paraId="5DB7911F" w14:textId="77777777" w:rsidR="00016B1A" w:rsidRPr="00016B1A" w:rsidRDefault="00016B1A" w:rsidP="00016B1A">
            <w:pPr>
              <w:rPr>
                <w:rFonts w:asciiTheme="minorHAnsi" w:hAnsiTheme="minorHAnsi"/>
                <w:sz w:val="18"/>
                <w:szCs w:val="18"/>
              </w:rPr>
            </w:pPr>
          </w:p>
        </w:tc>
      </w:tr>
      <w:tr w:rsidR="00016B1A" w:rsidRPr="00016B1A" w14:paraId="6DE6B768" w14:textId="77777777" w:rsidTr="00016B1A">
        <w:tc>
          <w:tcPr>
            <w:tcW w:w="1345" w:type="dxa"/>
          </w:tcPr>
          <w:p w14:paraId="57BDC1B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22 Sept</w:t>
            </w:r>
          </w:p>
        </w:tc>
        <w:tc>
          <w:tcPr>
            <w:tcW w:w="1890" w:type="dxa"/>
          </w:tcPr>
          <w:p w14:paraId="25BD6186"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Douveri Henao</w:t>
            </w:r>
          </w:p>
        </w:tc>
        <w:tc>
          <w:tcPr>
            <w:tcW w:w="4320" w:type="dxa"/>
          </w:tcPr>
          <w:p w14:paraId="6D531590"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Digicel Foundation Chairman &amp; EO for PNG/Aust Business Council</w:t>
            </w:r>
          </w:p>
        </w:tc>
        <w:tc>
          <w:tcPr>
            <w:tcW w:w="1802" w:type="dxa"/>
          </w:tcPr>
          <w:p w14:paraId="276F24E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PoM</w:t>
            </w:r>
          </w:p>
        </w:tc>
      </w:tr>
      <w:tr w:rsidR="00016B1A" w:rsidRPr="00016B1A" w14:paraId="31101876" w14:textId="77777777" w:rsidTr="00016B1A">
        <w:tc>
          <w:tcPr>
            <w:tcW w:w="1345" w:type="dxa"/>
          </w:tcPr>
          <w:p w14:paraId="471711A8" w14:textId="77777777" w:rsidR="00016B1A" w:rsidRPr="00016B1A" w:rsidRDefault="00016B1A" w:rsidP="00016B1A">
            <w:pPr>
              <w:rPr>
                <w:rFonts w:asciiTheme="minorHAnsi" w:hAnsiTheme="minorHAnsi"/>
                <w:sz w:val="18"/>
                <w:szCs w:val="18"/>
              </w:rPr>
            </w:pPr>
          </w:p>
        </w:tc>
        <w:tc>
          <w:tcPr>
            <w:tcW w:w="1890" w:type="dxa"/>
          </w:tcPr>
          <w:p w14:paraId="5B0D440E"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Dilu Mugawa</w:t>
            </w:r>
          </w:p>
          <w:p w14:paraId="26F8A7C0"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Michael Bongro</w:t>
            </w:r>
          </w:p>
        </w:tc>
        <w:tc>
          <w:tcPr>
            <w:tcW w:w="4320" w:type="dxa"/>
          </w:tcPr>
          <w:p w14:paraId="2C484259"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CEPA DMD &amp; PIU Director</w:t>
            </w:r>
          </w:p>
        </w:tc>
        <w:tc>
          <w:tcPr>
            <w:tcW w:w="1802" w:type="dxa"/>
          </w:tcPr>
          <w:p w14:paraId="6B2622C0" w14:textId="77777777" w:rsidR="00016B1A" w:rsidRPr="00016B1A" w:rsidRDefault="00016B1A" w:rsidP="00016B1A">
            <w:pPr>
              <w:rPr>
                <w:rFonts w:asciiTheme="minorHAnsi" w:hAnsiTheme="minorHAnsi"/>
                <w:sz w:val="18"/>
                <w:szCs w:val="18"/>
              </w:rPr>
            </w:pPr>
          </w:p>
        </w:tc>
      </w:tr>
      <w:tr w:rsidR="00016B1A" w:rsidRPr="00016B1A" w14:paraId="11172C24" w14:textId="77777777" w:rsidTr="00016B1A">
        <w:tc>
          <w:tcPr>
            <w:tcW w:w="1345" w:type="dxa"/>
          </w:tcPr>
          <w:p w14:paraId="51873252" w14:textId="77777777" w:rsidR="00016B1A" w:rsidRPr="00016B1A" w:rsidRDefault="00016B1A" w:rsidP="00016B1A">
            <w:pPr>
              <w:rPr>
                <w:rFonts w:asciiTheme="minorHAnsi" w:hAnsiTheme="minorHAnsi"/>
                <w:sz w:val="18"/>
                <w:szCs w:val="18"/>
              </w:rPr>
            </w:pPr>
          </w:p>
        </w:tc>
        <w:tc>
          <w:tcPr>
            <w:tcW w:w="1890" w:type="dxa"/>
          </w:tcPr>
          <w:p w14:paraId="4AA24A42"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Jane Mogina</w:t>
            </w:r>
          </w:p>
          <w:p w14:paraId="4F0790FB" w14:textId="77777777" w:rsidR="00016B1A" w:rsidRPr="00016B1A" w:rsidRDefault="00016B1A" w:rsidP="00016B1A">
            <w:pPr>
              <w:rPr>
                <w:rFonts w:asciiTheme="minorHAnsi" w:hAnsiTheme="minorHAnsi"/>
                <w:color w:val="000000"/>
                <w:sz w:val="18"/>
                <w:szCs w:val="18"/>
                <w:lang w:eastAsia="en-NZ"/>
              </w:rPr>
            </w:pPr>
          </w:p>
        </w:tc>
        <w:tc>
          <w:tcPr>
            <w:tcW w:w="4320" w:type="dxa"/>
          </w:tcPr>
          <w:p w14:paraId="7051C034"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EMPNG Biodiversity</w:t>
            </w:r>
          </w:p>
          <w:p w14:paraId="0B476EA0" w14:textId="77777777" w:rsidR="00016B1A" w:rsidRPr="00016B1A" w:rsidRDefault="00016B1A" w:rsidP="00016B1A">
            <w:pPr>
              <w:rPr>
                <w:rFonts w:asciiTheme="minorHAnsi" w:hAnsiTheme="minorHAnsi"/>
                <w:color w:val="000000"/>
                <w:sz w:val="18"/>
                <w:szCs w:val="18"/>
                <w:lang w:eastAsia="en-NZ"/>
              </w:rPr>
            </w:pPr>
          </w:p>
        </w:tc>
        <w:tc>
          <w:tcPr>
            <w:tcW w:w="1802" w:type="dxa"/>
          </w:tcPr>
          <w:p w14:paraId="4E6B9A9C" w14:textId="77777777" w:rsidR="00016B1A" w:rsidRPr="00016B1A" w:rsidRDefault="00016B1A" w:rsidP="00016B1A">
            <w:pPr>
              <w:rPr>
                <w:rFonts w:asciiTheme="minorHAnsi" w:hAnsiTheme="minorHAnsi"/>
                <w:sz w:val="18"/>
                <w:szCs w:val="18"/>
              </w:rPr>
            </w:pPr>
          </w:p>
        </w:tc>
      </w:tr>
      <w:tr w:rsidR="00016B1A" w:rsidRPr="00016B1A" w14:paraId="4E8DEF9F" w14:textId="77777777" w:rsidTr="00016B1A">
        <w:tc>
          <w:tcPr>
            <w:tcW w:w="1345" w:type="dxa"/>
          </w:tcPr>
          <w:p w14:paraId="41050FE9" w14:textId="77777777" w:rsidR="00016B1A" w:rsidRPr="00016B1A" w:rsidRDefault="00016B1A" w:rsidP="00016B1A">
            <w:pPr>
              <w:rPr>
                <w:rFonts w:asciiTheme="minorHAnsi" w:hAnsiTheme="minorHAnsi"/>
                <w:sz w:val="18"/>
                <w:szCs w:val="18"/>
              </w:rPr>
            </w:pPr>
          </w:p>
        </w:tc>
        <w:tc>
          <w:tcPr>
            <w:tcW w:w="1890" w:type="dxa"/>
          </w:tcPr>
          <w:p w14:paraId="7A402546"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Tracy Viennings</w:t>
            </w:r>
          </w:p>
        </w:tc>
        <w:tc>
          <w:tcPr>
            <w:tcW w:w="4320" w:type="dxa"/>
          </w:tcPr>
          <w:p w14:paraId="09E2E126"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UNDP CO</w:t>
            </w:r>
          </w:p>
        </w:tc>
        <w:tc>
          <w:tcPr>
            <w:tcW w:w="1802" w:type="dxa"/>
          </w:tcPr>
          <w:p w14:paraId="5FE425E0" w14:textId="77777777" w:rsidR="00016B1A" w:rsidRPr="00016B1A" w:rsidRDefault="00016B1A" w:rsidP="00016B1A">
            <w:pPr>
              <w:rPr>
                <w:rFonts w:asciiTheme="minorHAnsi" w:hAnsiTheme="minorHAnsi"/>
                <w:sz w:val="18"/>
                <w:szCs w:val="18"/>
              </w:rPr>
            </w:pPr>
          </w:p>
        </w:tc>
      </w:tr>
      <w:tr w:rsidR="00016B1A" w:rsidRPr="00016B1A" w14:paraId="2840E8B1" w14:textId="77777777" w:rsidTr="00016B1A">
        <w:tc>
          <w:tcPr>
            <w:tcW w:w="1345" w:type="dxa"/>
          </w:tcPr>
          <w:p w14:paraId="362E7A28" w14:textId="77777777" w:rsidR="00016B1A" w:rsidRPr="00016B1A" w:rsidRDefault="00016B1A" w:rsidP="00016B1A">
            <w:pPr>
              <w:rPr>
                <w:rFonts w:asciiTheme="minorHAnsi" w:hAnsiTheme="minorHAnsi"/>
                <w:sz w:val="18"/>
                <w:szCs w:val="18"/>
              </w:rPr>
            </w:pPr>
          </w:p>
        </w:tc>
        <w:tc>
          <w:tcPr>
            <w:tcW w:w="1890" w:type="dxa"/>
          </w:tcPr>
          <w:p w14:paraId="301130BE"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Brian Brunton</w:t>
            </w:r>
          </w:p>
        </w:tc>
        <w:tc>
          <w:tcPr>
            <w:tcW w:w="4320" w:type="dxa"/>
          </w:tcPr>
          <w:p w14:paraId="1E87A531"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AEL &amp; PA Bill advisor</w:t>
            </w:r>
          </w:p>
        </w:tc>
        <w:tc>
          <w:tcPr>
            <w:tcW w:w="1802" w:type="dxa"/>
          </w:tcPr>
          <w:p w14:paraId="54D91D2B" w14:textId="77777777" w:rsidR="00016B1A" w:rsidRPr="00016B1A" w:rsidRDefault="00016B1A" w:rsidP="00016B1A">
            <w:pPr>
              <w:rPr>
                <w:rFonts w:asciiTheme="minorHAnsi" w:hAnsiTheme="minorHAnsi"/>
                <w:sz w:val="18"/>
                <w:szCs w:val="18"/>
              </w:rPr>
            </w:pPr>
          </w:p>
        </w:tc>
      </w:tr>
    </w:tbl>
    <w:p w14:paraId="5D2BA19F" w14:textId="77777777" w:rsidR="00016B1A" w:rsidRPr="00016B1A" w:rsidRDefault="00016B1A" w:rsidP="00016B1A">
      <w:pPr>
        <w:rPr>
          <w:rFonts w:asciiTheme="minorHAnsi" w:hAnsiTheme="minorHAnsi"/>
          <w:sz w:val="18"/>
          <w:szCs w:val="18"/>
        </w:rPr>
      </w:pPr>
    </w:p>
    <w:p w14:paraId="6DE42A00" w14:textId="77777777" w:rsidR="00016B1A" w:rsidRPr="00016B1A" w:rsidRDefault="00016B1A" w:rsidP="00016B1A">
      <w:pPr>
        <w:rPr>
          <w:rFonts w:asciiTheme="minorHAnsi" w:hAnsiTheme="minorHAnsi"/>
          <w:sz w:val="18"/>
          <w:szCs w:val="18"/>
        </w:rPr>
      </w:pPr>
    </w:p>
    <w:p w14:paraId="652C28A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 xml:space="preserve">LIST OF PARTICIPANTS - SUSTAINABLE FINANCING OF PROTECTED AREAS OF PNG PROJECT VALIDATION WORKSHOP 29 NOV 2017 </w:t>
      </w:r>
    </w:p>
    <w:tbl>
      <w:tblPr>
        <w:tblStyle w:val="TableGrid"/>
        <w:tblW w:w="9357" w:type="dxa"/>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tblLook w:val="04A0" w:firstRow="1" w:lastRow="0" w:firstColumn="1" w:lastColumn="0" w:noHBand="0" w:noVBand="1"/>
      </w:tblPr>
      <w:tblGrid>
        <w:gridCol w:w="2025"/>
        <w:gridCol w:w="3982"/>
        <w:gridCol w:w="3350"/>
      </w:tblGrid>
      <w:tr w:rsidR="00016B1A" w:rsidRPr="00016B1A" w14:paraId="7AF306CD" w14:textId="77777777" w:rsidTr="00016B1A">
        <w:tc>
          <w:tcPr>
            <w:tcW w:w="2025" w:type="dxa"/>
            <w:shd w:val="clear" w:color="auto" w:fill="D9D9D9" w:themeFill="background1" w:themeFillShade="D9"/>
          </w:tcPr>
          <w:p w14:paraId="6A2062CF" w14:textId="77777777" w:rsidR="00016B1A" w:rsidRPr="00016B1A" w:rsidRDefault="00016B1A" w:rsidP="00016B1A">
            <w:pPr>
              <w:rPr>
                <w:rFonts w:asciiTheme="minorHAnsi" w:hAnsiTheme="minorHAnsi"/>
                <w:sz w:val="18"/>
                <w:szCs w:val="18"/>
              </w:rPr>
            </w:pPr>
            <w:r w:rsidRPr="00016B1A">
              <w:rPr>
                <w:rFonts w:asciiTheme="minorHAnsi" w:hAnsiTheme="minorHAnsi"/>
                <w:b/>
                <w:bCs/>
                <w:sz w:val="18"/>
                <w:szCs w:val="18"/>
              </w:rPr>
              <w:t>Names</w:t>
            </w:r>
          </w:p>
        </w:tc>
        <w:tc>
          <w:tcPr>
            <w:tcW w:w="3982" w:type="dxa"/>
            <w:shd w:val="clear" w:color="auto" w:fill="D9D9D9" w:themeFill="background1" w:themeFillShade="D9"/>
          </w:tcPr>
          <w:p w14:paraId="777B9EB9" w14:textId="77777777" w:rsidR="00016B1A" w:rsidRPr="00016B1A" w:rsidRDefault="00016B1A" w:rsidP="00016B1A">
            <w:pPr>
              <w:rPr>
                <w:rFonts w:asciiTheme="minorHAnsi" w:hAnsiTheme="minorHAnsi"/>
                <w:sz w:val="18"/>
                <w:szCs w:val="18"/>
              </w:rPr>
            </w:pPr>
            <w:r w:rsidRPr="00016B1A">
              <w:rPr>
                <w:rFonts w:asciiTheme="minorHAnsi" w:hAnsiTheme="minorHAnsi"/>
                <w:b/>
                <w:bCs/>
                <w:sz w:val="18"/>
                <w:szCs w:val="18"/>
              </w:rPr>
              <w:t>Designation</w:t>
            </w:r>
          </w:p>
        </w:tc>
        <w:tc>
          <w:tcPr>
            <w:tcW w:w="3350" w:type="dxa"/>
            <w:shd w:val="clear" w:color="auto" w:fill="D9D9D9" w:themeFill="background1" w:themeFillShade="D9"/>
          </w:tcPr>
          <w:p w14:paraId="5C852541" w14:textId="77777777" w:rsidR="00016B1A" w:rsidRPr="00016B1A" w:rsidRDefault="00016B1A" w:rsidP="00016B1A">
            <w:pPr>
              <w:rPr>
                <w:rFonts w:asciiTheme="minorHAnsi" w:hAnsiTheme="minorHAnsi"/>
                <w:sz w:val="18"/>
                <w:szCs w:val="18"/>
              </w:rPr>
            </w:pPr>
            <w:r w:rsidRPr="00016B1A">
              <w:rPr>
                <w:rFonts w:asciiTheme="minorHAnsi" w:hAnsiTheme="minorHAnsi"/>
                <w:b/>
                <w:bCs/>
                <w:sz w:val="18"/>
                <w:szCs w:val="18"/>
              </w:rPr>
              <w:t>Organisation</w:t>
            </w:r>
          </w:p>
        </w:tc>
      </w:tr>
      <w:tr w:rsidR="00016B1A" w:rsidRPr="00016B1A" w14:paraId="5FD25F48" w14:textId="77777777" w:rsidTr="00016B1A">
        <w:tc>
          <w:tcPr>
            <w:tcW w:w="2025" w:type="dxa"/>
          </w:tcPr>
          <w:p w14:paraId="5858DEA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Warren Jano</w:t>
            </w:r>
          </w:p>
        </w:tc>
        <w:tc>
          <w:tcPr>
            <w:tcW w:w="3982" w:type="dxa"/>
          </w:tcPr>
          <w:p w14:paraId="6462BA5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 </w:t>
            </w:r>
          </w:p>
        </w:tc>
        <w:tc>
          <w:tcPr>
            <w:tcW w:w="3350" w:type="dxa"/>
          </w:tcPr>
          <w:p w14:paraId="3A94216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CEPA/UNDP</w:t>
            </w:r>
          </w:p>
        </w:tc>
      </w:tr>
      <w:tr w:rsidR="00016B1A" w:rsidRPr="00016B1A" w14:paraId="345D35D4" w14:textId="77777777" w:rsidTr="00016B1A">
        <w:tc>
          <w:tcPr>
            <w:tcW w:w="2025" w:type="dxa"/>
          </w:tcPr>
          <w:p w14:paraId="249E387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Thomas Waika</w:t>
            </w:r>
          </w:p>
        </w:tc>
        <w:tc>
          <w:tcPr>
            <w:tcW w:w="3982" w:type="dxa"/>
          </w:tcPr>
          <w:p w14:paraId="64E8982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Project Assistant</w:t>
            </w:r>
          </w:p>
        </w:tc>
        <w:tc>
          <w:tcPr>
            <w:tcW w:w="3350" w:type="dxa"/>
          </w:tcPr>
          <w:p w14:paraId="4A22CE9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UNDP</w:t>
            </w:r>
          </w:p>
        </w:tc>
      </w:tr>
      <w:tr w:rsidR="00016B1A" w:rsidRPr="00016B1A" w14:paraId="50B95447" w14:textId="77777777" w:rsidTr="00016B1A">
        <w:tc>
          <w:tcPr>
            <w:tcW w:w="2025" w:type="dxa"/>
          </w:tcPr>
          <w:p w14:paraId="76E6C2D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Ms. Kay Kalim</w:t>
            </w:r>
          </w:p>
        </w:tc>
        <w:tc>
          <w:tcPr>
            <w:tcW w:w="3982" w:type="dxa"/>
          </w:tcPr>
          <w:p w14:paraId="0DCE384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Director - Sustainable Environment Programs</w:t>
            </w:r>
          </w:p>
        </w:tc>
        <w:tc>
          <w:tcPr>
            <w:tcW w:w="3350" w:type="dxa"/>
          </w:tcPr>
          <w:p w14:paraId="3B51EB3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CEPA</w:t>
            </w:r>
          </w:p>
        </w:tc>
      </w:tr>
      <w:tr w:rsidR="00016B1A" w:rsidRPr="00016B1A" w14:paraId="2A28F90A" w14:textId="77777777" w:rsidTr="00016B1A">
        <w:tc>
          <w:tcPr>
            <w:tcW w:w="2025" w:type="dxa"/>
          </w:tcPr>
          <w:p w14:paraId="70E3039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Gwen Maru</w:t>
            </w:r>
          </w:p>
        </w:tc>
        <w:tc>
          <w:tcPr>
            <w:tcW w:w="3982" w:type="dxa"/>
          </w:tcPr>
          <w:p w14:paraId="500D322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Programme Officer - Environment &amp; Energy</w:t>
            </w:r>
          </w:p>
        </w:tc>
        <w:tc>
          <w:tcPr>
            <w:tcW w:w="3350" w:type="dxa"/>
          </w:tcPr>
          <w:p w14:paraId="254A303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UNDP</w:t>
            </w:r>
          </w:p>
        </w:tc>
      </w:tr>
      <w:tr w:rsidR="00016B1A" w:rsidRPr="00016B1A" w14:paraId="0CA7E933" w14:textId="77777777" w:rsidTr="00016B1A">
        <w:tc>
          <w:tcPr>
            <w:tcW w:w="2025" w:type="dxa"/>
          </w:tcPr>
          <w:p w14:paraId="00E6B18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Lovelyn Ungere</w:t>
            </w:r>
          </w:p>
        </w:tc>
        <w:tc>
          <w:tcPr>
            <w:tcW w:w="3982" w:type="dxa"/>
          </w:tcPr>
          <w:p w14:paraId="2D363B8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Snr Project Officer - Agriculture &amp; Natural Resources</w:t>
            </w:r>
          </w:p>
        </w:tc>
        <w:tc>
          <w:tcPr>
            <w:tcW w:w="3350" w:type="dxa"/>
          </w:tcPr>
          <w:p w14:paraId="1497551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CIMC</w:t>
            </w:r>
          </w:p>
        </w:tc>
      </w:tr>
      <w:tr w:rsidR="00016B1A" w:rsidRPr="00016B1A" w14:paraId="0FE4DB32" w14:textId="77777777" w:rsidTr="00016B1A">
        <w:tc>
          <w:tcPr>
            <w:tcW w:w="2025" w:type="dxa"/>
          </w:tcPr>
          <w:p w14:paraId="20AA0E3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James Sabi</w:t>
            </w:r>
          </w:p>
        </w:tc>
        <w:tc>
          <w:tcPr>
            <w:tcW w:w="3982" w:type="dxa"/>
          </w:tcPr>
          <w:p w14:paraId="36EF935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Manager - Terrestrial Eco-systems</w:t>
            </w:r>
          </w:p>
        </w:tc>
        <w:tc>
          <w:tcPr>
            <w:tcW w:w="3350" w:type="dxa"/>
          </w:tcPr>
          <w:p w14:paraId="1FF4DD9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CEPA</w:t>
            </w:r>
          </w:p>
        </w:tc>
      </w:tr>
      <w:tr w:rsidR="00016B1A" w:rsidRPr="00016B1A" w14:paraId="34532F07" w14:textId="77777777" w:rsidTr="00016B1A">
        <w:tc>
          <w:tcPr>
            <w:tcW w:w="2025" w:type="dxa"/>
          </w:tcPr>
          <w:p w14:paraId="59B9C6A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Jim Thomas</w:t>
            </w:r>
          </w:p>
        </w:tc>
        <w:tc>
          <w:tcPr>
            <w:tcW w:w="3982" w:type="dxa"/>
          </w:tcPr>
          <w:p w14:paraId="47061AE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CEO</w:t>
            </w:r>
          </w:p>
        </w:tc>
        <w:tc>
          <w:tcPr>
            <w:tcW w:w="3350" w:type="dxa"/>
          </w:tcPr>
          <w:p w14:paraId="5042F8E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Tenkile Conservation Alliance</w:t>
            </w:r>
          </w:p>
        </w:tc>
      </w:tr>
      <w:tr w:rsidR="00016B1A" w:rsidRPr="00016B1A" w14:paraId="138B6074" w14:textId="77777777" w:rsidTr="00016B1A">
        <w:tc>
          <w:tcPr>
            <w:tcW w:w="2025" w:type="dxa"/>
          </w:tcPr>
          <w:p w14:paraId="763FDE1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Jean Thomas</w:t>
            </w:r>
          </w:p>
        </w:tc>
        <w:tc>
          <w:tcPr>
            <w:tcW w:w="3982" w:type="dxa"/>
          </w:tcPr>
          <w:p w14:paraId="0B38A55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COO</w:t>
            </w:r>
          </w:p>
        </w:tc>
        <w:tc>
          <w:tcPr>
            <w:tcW w:w="3350" w:type="dxa"/>
          </w:tcPr>
          <w:p w14:paraId="172C24C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TCA</w:t>
            </w:r>
          </w:p>
        </w:tc>
      </w:tr>
      <w:tr w:rsidR="00016B1A" w:rsidRPr="00016B1A" w14:paraId="04A78641" w14:textId="77777777" w:rsidTr="00016B1A">
        <w:tc>
          <w:tcPr>
            <w:tcW w:w="2025" w:type="dxa"/>
          </w:tcPr>
          <w:p w14:paraId="64FFEF2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Yasap Popoitai</w:t>
            </w:r>
          </w:p>
        </w:tc>
        <w:tc>
          <w:tcPr>
            <w:tcW w:w="3982" w:type="dxa"/>
          </w:tcPr>
          <w:p w14:paraId="49874B3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GEF 4 Team</w:t>
            </w:r>
          </w:p>
        </w:tc>
        <w:tc>
          <w:tcPr>
            <w:tcW w:w="3350" w:type="dxa"/>
          </w:tcPr>
          <w:p w14:paraId="665C795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CEPA/UNDP</w:t>
            </w:r>
          </w:p>
        </w:tc>
      </w:tr>
      <w:tr w:rsidR="00016B1A" w:rsidRPr="00016B1A" w14:paraId="0576FDFC" w14:textId="77777777" w:rsidTr="00016B1A">
        <w:tc>
          <w:tcPr>
            <w:tcW w:w="2025" w:type="dxa"/>
          </w:tcPr>
          <w:p w14:paraId="29D60CF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Zola Sangga</w:t>
            </w:r>
          </w:p>
        </w:tc>
        <w:tc>
          <w:tcPr>
            <w:tcW w:w="3982" w:type="dxa"/>
          </w:tcPr>
          <w:p w14:paraId="13BBE65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National Country Coordinator</w:t>
            </w:r>
          </w:p>
        </w:tc>
        <w:tc>
          <w:tcPr>
            <w:tcW w:w="3350" w:type="dxa"/>
          </w:tcPr>
          <w:p w14:paraId="2A7FD76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Critical Ecosystem Partnership Fund/IUCN</w:t>
            </w:r>
          </w:p>
        </w:tc>
      </w:tr>
      <w:tr w:rsidR="00016B1A" w:rsidRPr="00016B1A" w14:paraId="21C75BE7" w14:textId="77777777" w:rsidTr="00016B1A">
        <w:tc>
          <w:tcPr>
            <w:tcW w:w="2025" w:type="dxa"/>
          </w:tcPr>
          <w:p w14:paraId="40FA5A2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Jerry Fareho</w:t>
            </w:r>
          </w:p>
        </w:tc>
        <w:tc>
          <w:tcPr>
            <w:tcW w:w="3982" w:type="dxa"/>
          </w:tcPr>
          <w:p w14:paraId="5F6261F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Snr Environment Advisor</w:t>
            </w:r>
          </w:p>
        </w:tc>
        <w:tc>
          <w:tcPr>
            <w:tcW w:w="3350" w:type="dxa"/>
          </w:tcPr>
          <w:p w14:paraId="5C541C1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Exxon Mobil PNG</w:t>
            </w:r>
          </w:p>
        </w:tc>
      </w:tr>
      <w:tr w:rsidR="00016B1A" w:rsidRPr="00016B1A" w14:paraId="3C4E33F8" w14:textId="77777777" w:rsidTr="00016B1A">
        <w:tc>
          <w:tcPr>
            <w:tcW w:w="2025" w:type="dxa"/>
          </w:tcPr>
          <w:p w14:paraId="781D7ED0"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Titus Tsigese</w:t>
            </w:r>
          </w:p>
        </w:tc>
        <w:tc>
          <w:tcPr>
            <w:tcW w:w="3982" w:type="dxa"/>
          </w:tcPr>
          <w:p w14:paraId="1E96DFD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Environment Officer</w:t>
            </w:r>
          </w:p>
          <w:p w14:paraId="1D16BCC9" w14:textId="77777777" w:rsidR="00016B1A" w:rsidRPr="00016B1A" w:rsidRDefault="00016B1A" w:rsidP="00016B1A">
            <w:pPr>
              <w:rPr>
                <w:rFonts w:asciiTheme="minorHAnsi" w:hAnsiTheme="minorHAnsi"/>
                <w:sz w:val="18"/>
                <w:szCs w:val="18"/>
              </w:rPr>
            </w:pPr>
          </w:p>
        </w:tc>
        <w:tc>
          <w:tcPr>
            <w:tcW w:w="3350" w:type="dxa"/>
          </w:tcPr>
          <w:p w14:paraId="0C5537E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PNG Power</w:t>
            </w:r>
          </w:p>
        </w:tc>
      </w:tr>
      <w:tr w:rsidR="00016B1A" w:rsidRPr="00016B1A" w14:paraId="234B0DDD" w14:textId="77777777" w:rsidTr="00016B1A">
        <w:tc>
          <w:tcPr>
            <w:tcW w:w="2025" w:type="dxa"/>
          </w:tcPr>
          <w:p w14:paraId="1F2C7A8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Ambrose Brenier PhD</w:t>
            </w:r>
          </w:p>
        </w:tc>
        <w:tc>
          <w:tcPr>
            <w:tcW w:w="3982" w:type="dxa"/>
          </w:tcPr>
          <w:p w14:paraId="086540D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Country Director</w:t>
            </w:r>
          </w:p>
        </w:tc>
        <w:tc>
          <w:tcPr>
            <w:tcW w:w="3350" w:type="dxa"/>
          </w:tcPr>
          <w:p w14:paraId="2F747F7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WCS</w:t>
            </w:r>
          </w:p>
        </w:tc>
      </w:tr>
      <w:tr w:rsidR="00016B1A" w:rsidRPr="00016B1A" w14:paraId="2F8E65DA" w14:textId="77777777" w:rsidTr="00016B1A">
        <w:tc>
          <w:tcPr>
            <w:tcW w:w="2025" w:type="dxa"/>
          </w:tcPr>
          <w:p w14:paraId="115FA70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Elizabeth Cotterell</w:t>
            </w:r>
          </w:p>
        </w:tc>
        <w:tc>
          <w:tcPr>
            <w:tcW w:w="3982" w:type="dxa"/>
          </w:tcPr>
          <w:p w14:paraId="1D96DBC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Dive Manager</w:t>
            </w:r>
          </w:p>
        </w:tc>
        <w:tc>
          <w:tcPr>
            <w:tcW w:w="3350" w:type="dxa"/>
          </w:tcPr>
          <w:p w14:paraId="3F7967C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Walindi Plantation Resort</w:t>
            </w:r>
          </w:p>
        </w:tc>
      </w:tr>
      <w:tr w:rsidR="00016B1A" w:rsidRPr="00016B1A" w14:paraId="692E6469" w14:textId="77777777" w:rsidTr="00016B1A">
        <w:tc>
          <w:tcPr>
            <w:tcW w:w="2025" w:type="dxa"/>
          </w:tcPr>
          <w:p w14:paraId="04E6370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Mary Theresa Boni</w:t>
            </w:r>
          </w:p>
        </w:tc>
        <w:tc>
          <w:tcPr>
            <w:tcW w:w="3982" w:type="dxa"/>
          </w:tcPr>
          <w:p w14:paraId="0ED9274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Snr Program Officer</w:t>
            </w:r>
          </w:p>
        </w:tc>
        <w:tc>
          <w:tcPr>
            <w:tcW w:w="3350" w:type="dxa"/>
          </w:tcPr>
          <w:p w14:paraId="3BC3FF85" w14:textId="77777777" w:rsidR="00016B1A" w:rsidRPr="00016B1A" w:rsidRDefault="00016B1A" w:rsidP="00016B1A">
            <w:pPr>
              <w:rPr>
                <w:rFonts w:asciiTheme="minorHAnsi" w:hAnsiTheme="minorHAnsi"/>
                <w:sz w:val="18"/>
                <w:szCs w:val="18"/>
              </w:rPr>
            </w:pPr>
            <w:r w:rsidRPr="00016B1A">
              <w:rPr>
                <w:rFonts w:asciiTheme="minorHAnsi" w:hAnsiTheme="minorHAnsi"/>
                <w:color w:val="26282A"/>
                <w:sz w:val="18"/>
                <w:szCs w:val="18"/>
              </w:rPr>
              <w:t>INA</w:t>
            </w:r>
          </w:p>
        </w:tc>
      </w:tr>
      <w:tr w:rsidR="00016B1A" w:rsidRPr="00016B1A" w14:paraId="10CB2B26" w14:textId="77777777" w:rsidTr="00016B1A">
        <w:tc>
          <w:tcPr>
            <w:tcW w:w="2025" w:type="dxa"/>
          </w:tcPr>
          <w:p w14:paraId="33CEFAD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Marjorie Warisaiho</w:t>
            </w:r>
          </w:p>
        </w:tc>
        <w:tc>
          <w:tcPr>
            <w:tcW w:w="3982" w:type="dxa"/>
          </w:tcPr>
          <w:p w14:paraId="2679FD1F"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Community Legal Education Coordinator</w:t>
            </w:r>
          </w:p>
        </w:tc>
        <w:tc>
          <w:tcPr>
            <w:tcW w:w="3350" w:type="dxa"/>
          </w:tcPr>
          <w:p w14:paraId="30F06122" w14:textId="77777777" w:rsidR="00016B1A" w:rsidRPr="00016B1A" w:rsidRDefault="00016B1A" w:rsidP="00016B1A">
            <w:pPr>
              <w:rPr>
                <w:rFonts w:asciiTheme="minorHAnsi" w:hAnsiTheme="minorHAnsi"/>
                <w:sz w:val="18"/>
                <w:szCs w:val="18"/>
              </w:rPr>
            </w:pPr>
            <w:r w:rsidRPr="00016B1A">
              <w:rPr>
                <w:rFonts w:asciiTheme="minorHAnsi" w:hAnsiTheme="minorHAnsi"/>
                <w:color w:val="26282A"/>
                <w:sz w:val="18"/>
                <w:szCs w:val="18"/>
              </w:rPr>
              <w:t>CELCOR</w:t>
            </w:r>
          </w:p>
        </w:tc>
      </w:tr>
      <w:tr w:rsidR="00016B1A" w:rsidRPr="00016B1A" w14:paraId="5AA3DBBE" w14:textId="77777777" w:rsidTr="00016B1A">
        <w:tc>
          <w:tcPr>
            <w:tcW w:w="2025" w:type="dxa"/>
          </w:tcPr>
          <w:p w14:paraId="5D430374" w14:textId="77777777" w:rsidR="00016B1A" w:rsidRPr="00016B1A" w:rsidRDefault="00016B1A" w:rsidP="00016B1A">
            <w:pPr>
              <w:rPr>
                <w:rFonts w:asciiTheme="minorHAnsi" w:hAnsiTheme="minorHAnsi"/>
                <w:sz w:val="18"/>
                <w:szCs w:val="18"/>
                <w:lang w:val="x-none" w:eastAsia="x-none"/>
              </w:rPr>
            </w:pPr>
            <w:r w:rsidRPr="00016B1A">
              <w:rPr>
                <w:rFonts w:asciiTheme="minorHAnsi" w:hAnsiTheme="minorHAnsi"/>
                <w:sz w:val="18"/>
                <w:szCs w:val="18"/>
                <w:lang w:val="x-none" w:eastAsia="x-none"/>
              </w:rPr>
              <w:t xml:space="preserve">Dr Francesca Dem </w:t>
            </w:r>
          </w:p>
          <w:p w14:paraId="6EE87140" w14:textId="77777777" w:rsidR="00016B1A" w:rsidRPr="00016B1A" w:rsidRDefault="00016B1A" w:rsidP="00016B1A">
            <w:pPr>
              <w:rPr>
                <w:rFonts w:asciiTheme="minorHAnsi" w:hAnsiTheme="minorHAnsi"/>
                <w:sz w:val="18"/>
                <w:szCs w:val="18"/>
              </w:rPr>
            </w:pPr>
          </w:p>
        </w:tc>
        <w:tc>
          <w:tcPr>
            <w:tcW w:w="3982" w:type="dxa"/>
          </w:tcPr>
          <w:p w14:paraId="664D849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Research Supervisor/Deputy Director</w:t>
            </w:r>
          </w:p>
          <w:p w14:paraId="46E51EED" w14:textId="77777777" w:rsidR="00016B1A" w:rsidRPr="00016B1A" w:rsidRDefault="00016B1A" w:rsidP="00016B1A">
            <w:pPr>
              <w:rPr>
                <w:rFonts w:asciiTheme="minorHAnsi" w:hAnsiTheme="minorHAnsi"/>
                <w:sz w:val="18"/>
                <w:szCs w:val="18"/>
              </w:rPr>
            </w:pPr>
          </w:p>
          <w:p w14:paraId="5EE04429" w14:textId="77777777" w:rsidR="00016B1A" w:rsidRPr="00016B1A" w:rsidRDefault="00016B1A" w:rsidP="00016B1A">
            <w:pPr>
              <w:rPr>
                <w:rFonts w:asciiTheme="minorHAnsi" w:hAnsiTheme="minorHAnsi"/>
                <w:sz w:val="18"/>
                <w:szCs w:val="18"/>
              </w:rPr>
            </w:pPr>
          </w:p>
        </w:tc>
        <w:tc>
          <w:tcPr>
            <w:tcW w:w="3350" w:type="dxa"/>
          </w:tcPr>
          <w:p w14:paraId="5CA3BF78" w14:textId="77777777" w:rsidR="00016B1A" w:rsidRPr="00016B1A" w:rsidRDefault="00016B1A" w:rsidP="00016B1A">
            <w:pPr>
              <w:shd w:val="clear" w:color="auto" w:fill="FFFFFF"/>
              <w:jc w:val="both"/>
              <w:rPr>
                <w:rFonts w:asciiTheme="minorHAnsi" w:hAnsiTheme="minorHAnsi"/>
                <w:color w:val="26282A"/>
                <w:sz w:val="18"/>
                <w:szCs w:val="18"/>
                <w:lang w:val="en-US" w:eastAsia="en-US"/>
              </w:rPr>
            </w:pPr>
            <w:r w:rsidRPr="00016B1A">
              <w:rPr>
                <w:rFonts w:asciiTheme="minorHAnsi" w:hAnsiTheme="minorHAnsi"/>
                <w:color w:val="26282A"/>
                <w:sz w:val="18"/>
                <w:szCs w:val="18"/>
                <w:lang w:val="en-US" w:eastAsia="en-US"/>
              </w:rPr>
              <w:t>New Guinea Binatang Research Centre</w:t>
            </w:r>
          </w:p>
          <w:p w14:paraId="10F551FD" w14:textId="77777777" w:rsidR="00016B1A" w:rsidRPr="00016B1A" w:rsidRDefault="00016B1A" w:rsidP="00016B1A">
            <w:pPr>
              <w:shd w:val="clear" w:color="auto" w:fill="FFFFFF"/>
              <w:jc w:val="both"/>
              <w:rPr>
                <w:rFonts w:asciiTheme="minorHAnsi" w:hAnsiTheme="minorHAnsi"/>
                <w:color w:val="26282A"/>
                <w:sz w:val="18"/>
                <w:szCs w:val="18"/>
                <w:lang w:val="en-US" w:eastAsia="en-US"/>
              </w:rPr>
            </w:pPr>
          </w:p>
          <w:p w14:paraId="2E56FFE6" w14:textId="77777777" w:rsidR="00016B1A" w:rsidRPr="00016B1A" w:rsidRDefault="00016B1A" w:rsidP="00016B1A">
            <w:pPr>
              <w:rPr>
                <w:rFonts w:asciiTheme="minorHAnsi" w:hAnsiTheme="minorHAnsi"/>
                <w:sz w:val="18"/>
                <w:szCs w:val="18"/>
              </w:rPr>
            </w:pPr>
          </w:p>
        </w:tc>
      </w:tr>
      <w:tr w:rsidR="00016B1A" w:rsidRPr="00016B1A" w14:paraId="49EEAFC1" w14:textId="77777777" w:rsidTr="00016B1A">
        <w:tc>
          <w:tcPr>
            <w:tcW w:w="2025" w:type="dxa"/>
          </w:tcPr>
          <w:p w14:paraId="5B31E2E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Salape Tulai</w:t>
            </w:r>
          </w:p>
        </w:tc>
        <w:tc>
          <w:tcPr>
            <w:tcW w:w="3982" w:type="dxa"/>
          </w:tcPr>
          <w:p w14:paraId="23DAEB26"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Research Technician</w:t>
            </w:r>
          </w:p>
        </w:tc>
        <w:tc>
          <w:tcPr>
            <w:tcW w:w="3350" w:type="dxa"/>
          </w:tcPr>
          <w:p w14:paraId="207BD6DD" w14:textId="77777777" w:rsidR="00016B1A" w:rsidRPr="00016B1A" w:rsidRDefault="00016B1A" w:rsidP="00016B1A">
            <w:pPr>
              <w:rPr>
                <w:rFonts w:asciiTheme="minorHAnsi" w:hAnsiTheme="minorHAnsi"/>
                <w:sz w:val="18"/>
                <w:szCs w:val="18"/>
              </w:rPr>
            </w:pPr>
            <w:r w:rsidRPr="00016B1A">
              <w:rPr>
                <w:rFonts w:asciiTheme="minorHAnsi" w:hAnsiTheme="minorHAnsi"/>
                <w:color w:val="26282A"/>
                <w:sz w:val="18"/>
                <w:szCs w:val="18"/>
              </w:rPr>
              <w:t>New Guinea Binatang Research Centre</w:t>
            </w:r>
          </w:p>
        </w:tc>
      </w:tr>
      <w:tr w:rsidR="00016B1A" w:rsidRPr="00016B1A" w14:paraId="28165C76" w14:textId="77777777" w:rsidTr="00016B1A">
        <w:tc>
          <w:tcPr>
            <w:tcW w:w="2025" w:type="dxa"/>
          </w:tcPr>
          <w:p w14:paraId="64D9664A"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Alfred Mani</w:t>
            </w:r>
          </w:p>
        </w:tc>
        <w:tc>
          <w:tcPr>
            <w:tcW w:w="3982" w:type="dxa"/>
          </w:tcPr>
          <w:p w14:paraId="0336034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Research Technician</w:t>
            </w:r>
          </w:p>
        </w:tc>
        <w:tc>
          <w:tcPr>
            <w:tcW w:w="3350" w:type="dxa"/>
          </w:tcPr>
          <w:p w14:paraId="4A2928FD" w14:textId="77777777" w:rsidR="00016B1A" w:rsidRPr="00016B1A" w:rsidRDefault="00016B1A" w:rsidP="00016B1A">
            <w:pPr>
              <w:rPr>
                <w:rFonts w:asciiTheme="minorHAnsi" w:hAnsiTheme="minorHAnsi"/>
                <w:sz w:val="18"/>
                <w:szCs w:val="18"/>
              </w:rPr>
            </w:pPr>
            <w:r w:rsidRPr="00016B1A">
              <w:rPr>
                <w:rFonts w:asciiTheme="minorHAnsi" w:hAnsiTheme="minorHAnsi"/>
                <w:color w:val="26282A"/>
                <w:sz w:val="18"/>
                <w:szCs w:val="18"/>
              </w:rPr>
              <w:t>New Guinea Binatang Research Centre</w:t>
            </w:r>
          </w:p>
        </w:tc>
      </w:tr>
      <w:tr w:rsidR="00016B1A" w:rsidRPr="00016B1A" w14:paraId="65A50FDA" w14:textId="77777777" w:rsidTr="00016B1A">
        <w:tc>
          <w:tcPr>
            <w:tcW w:w="2025" w:type="dxa"/>
          </w:tcPr>
          <w:p w14:paraId="7CE5F09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 xml:space="preserve">Navannca Eyres </w:t>
            </w:r>
          </w:p>
        </w:tc>
        <w:tc>
          <w:tcPr>
            <w:tcW w:w="3982" w:type="dxa"/>
          </w:tcPr>
          <w:p w14:paraId="1C4B7C8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Manager – Consulting Services</w:t>
            </w:r>
          </w:p>
        </w:tc>
        <w:tc>
          <w:tcPr>
            <w:tcW w:w="3350" w:type="dxa"/>
          </w:tcPr>
          <w:p w14:paraId="16F59014" w14:textId="77777777" w:rsidR="00016B1A" w:rsidRPr="00016B1A" w:rsidRDefault="00016B1A" w:rsidP="00016B1A">
            <w:pPr>
              <w:rPr>
                <w:rFonts w:asciiTheme="minorHAnsi" w:hAnsiTheme="minorHAnsi"/>
                <w:sz w:val="18"/>
                <w:szCs w:val="18"/>
              </w:rPr>
            </w:pPr>
            <w:r w:rsidRPr="00016B1A">
              <w:rPr>
                <w:rFonts w:asciiTheme="minorHAnsi" w:hAnsiTheme="minorHAnsi"/>
                <w:color w:val="26282A"/>
                <w:sz w:val="18"/>
                <w:szCs w:val="18"/>
              </w:rPr>
              <w:t xml:space="preserve">Deloitte Touche Tohmatsu PNG </w:t>
            </w:r>
          </w:p>
        </w:tc>
      </w:tr>
      <w:tr w:rsidR="00016B1A" w:rsidRPr="00016B1A" w14:paraId="0ED93764" w14:textId="77777777" w:rsidTr="00016B1A">
        <w:tc>
          <w:tcPr>
            <w:tcW w:w="2025" w:type="dxa"/>
          </w:tcPr>
          <w:p w14:paraId="085E0E11"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Brian Brunton</w:t>
            </w:r>
          </w:p>
        </w:tc>
        <w:tc>
          <w:tcPr>
            <w:tcW w:w="3982" w:type="dxa"/>
          </w:tcPr>
          <w:p w14:paraId="1B4E5CE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Legal Consultant</w:t>
            </w:r>
          </w:p>
        </w:tc>
        <w:tc>
          <w:tcPr>
            <w:tcW w:w="3350" w:type="dxa"/>
          </w:tcPr>
          <w:p w14:paraId="284F8CCC" w14:textId="77777777" w:rsidR="00016B1A" w:rsidRPr="00016B1A" w:rsidRDefault="00016B1A" w:rsidP="00016B1A">
            <w:pPr>
              <w:rPr>
                <w:rFonts w:asciiTheme="minorHAnsi" w:hAnsiTheme="minorHAnsi"/>
                <w:sz w:val="18"/>
                <w:szCs w:val="18"/>
              </w:rPr>
            </w:pPr>
            <w:r w:rsidRPr="00016B1A">
              <w:rPr>
                <w:rFonts w:asciiTheme="minorHAnsi" w:hAnsiTheme="minorHAnsi"/>
                <w:color w:val="26282A"/>
                <w:sz w:val="18"/>
                <w:szCs w:val="18"/>
              </w:rPr>
              <w:t>Alotau Environment Ltd</w:t>
            </w:r>
          </w:p>
        </w:tc>
      </w:tr>
      <w:tr w:rsidR="00016B1A" w:rsidRPr="00016B1A" w14:paraId="32B0E48A" w14:textId="77777777" w:rsidTr="00016B1A">
        <w:tc>
          <w:tcPr>
            <w:tcW w:w="2025" w:type="dxa"/>
          </w:tcPr>
          <w:p w14:paraId="3E2EC38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Jerry Wana</w:t>
            </w:r>
          </w:p>
        </w:tc>
        <w:tc>
          <w:tcPr>
            <w:tcW w:w="3982" w:type="dxa"/>
          </w:tcPr>
          <w:p w14:paraId="231007D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Manager</w:t>
            </w:r>
          </w:p>
        </w:tc>
        <w:tc>
          <w:tcPr>
            <w:tcW w:w="3350" w:type="dxa"/>
          </w:tcPr>
          <w:p w14:paraId="39093E89" w14:textId="77777777" w:rsidR="00016B1A" w:rsidRPr="00016B1A" w:rsidRDefault="00016B1A" w:rsidP="00016B1A">
            <w:pPr>
              <w:rPr>
                <w:rFonts w:asciiTheme="minorHAnsi" w:hAnsiTheme="minorHAnsi"/>
                <w:sz w:val="18"/>
                <w:szCs w:val="18"/>
              </w:rPr>
            </w:pPr>
            <w:r w:rsidRPr="00016B1A">
              <w:rPr>
                <w:rFonts w:asciiTheme="minorHAnsi" w:hAnsiTheme="minorHAnsi"/>
                <w:color w:val="26282A"/>
                <w:sz w:val="18"/>
                <w:szCs w:val="18"/>
              </w:rPr>
              <w:t>Sepik Wetlands Management Initiative (SWMI)</w:t>
            </w:r>
          </w:p>
        </w:tc>
      </w:tr>
      <w:tr w:rsidR="00016B1A" w:rsidRPr="00016B1A" w14:paraId="01AEAB02" w14:textId="77777777" w:rsidTr="00016B1A">
        <w:tc>
          <w:tcPr>
            <w:tcW w:w="2025" w:type="dxa"/>
          </w:tcPr>
          <w:p w14:paraId="473C42A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Betty Wong</w:t>
            </w:r>
          </w:p>
        </w:tc>
        <w:tc>
          <w:tcPr>
            <w:tcW w:w="3982" w:type="dxa"/>
          </w:tcPr>
          <w:p w14:paraId="6DD59CD7" w14:textId="77777777" w:rsidR="00016B1A" w:rsidRPr="00016B1A" w:rsidRDefault="00016B1A" w:rsidP="00016B1A">
            <w:pPr>
              <w:rPr>
                <w:rFonts w:asciiTheme="minorHAnsi" w:hAnsiTheme="minorHAnsi"/>
                <w:sz w:val="18"/>
                <w:szCs w:val="18"/>
              </w:rPr>
            </w:pPr>
          </w:p>
        </w:tc>
        <w:tc>
          <w:tcPr>
            <w:tcW w:w="3350" w:type="dxa"/>
          </w:tcPr>
          <w:p w14:paraId="36EEC956" w14:textId="77777777" w:rsidR="00016B1A" w:rsidRPr="00016B1A" w:rsidRDefault="00016B1A" w:rsidP="00016B1A">
            <w:pPr>
              <w:rPr>
                <w:rFonts w:asciiTheme="minorHAnsi" w:hAnsiTheme="minorHAnsi"/>
                <w:sz w:val="18"/>
                <w:szCs w:val="18"/>
              </w:rPr>
            </w:pPr>
            <w:r w:rsidRPr="00016B1A">
              <w:rPr>
                <w:rFonts w:asciiTheme="minorHAnsi" w:hAnsiTheme="minorHAnsi"/>
                <w:color w:val="26282A"/>
                <w:sz w:val="18"/>
                <w:szCs w:val="18"/>
              </w:rPr>
              <w:t>SWMI PoM</w:t>
            </w:r>
          </w:p>
        </w:tc>
      </w:tr>
      <w:tr w:rsidR="00016B1A" w:rsidRPr="00016B1A" w14:paraId="1F268F7E" w14:textId="77777777" w:rsidTr="00016B1A">
        <w:tc>
          <w:tcPr>
            <w:tcW w:w="2025" w:type="dxa"/>
          </w:tcPr>
          <w:p w14:paraId="24E3192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Mr Somei Jonda</w:t>
            </w:r>
          </w:p>
        </w:tc>
        <w:tc>
          <w:tcPr>
            <w:tcW w:w="3982" w:type="dxa"/>
          </w:tcPr>
          <w:p w14:paraId="37480A0B"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MND resident Marine Biologist &amp; Education officer</w:t>
            </w:r>
          </w:p>
        </w:tc>
        <w:tc>
          <w:tcPr>
            <w:tcW w:w="3350" w:type="dxa"/>
          </w:tcPr>
          <w:p w14:paraId="61B6068F" w14:textId="77777777" w:rsidR="00016B1A" w:rsidRPr="00016B1A" w:rsidRDefault="00016B1A" w:rsidP="00016B1A">
            <w:pPr>
              <w:rPr>
                <w:rFonts w:asciiTheme="minorHAnsi" w:hAnsiTheme="minorHAnsi"/>
                <w:sz w:val="18"/>
                <w:szCs w:val="18"/>
              </w:rPr>
            </w:pPr>
            <w:r w:rsidRPr="00016B1A">
              <w:rPr>
                <w:rFonts w:asciiTheme="minorHAnsi" w:hAnsiTheme="minorHAnsi"/>
                <w:color w:val="26282A"/>
                <w:sz w:val="18"/>
                <w:szCs w:val="18"/>
              </w:rPr>
              <w:t>Mahonia Na Dari</w:t>
            </w:r>
          </w:p>
        </w:tc>
      </w:tr>
      <w:tr w:rsidR="00016B1A" w:rsidRPr="00016B1A" w14:paraId="77DF4E2D" w14:textId="77777777" w:rsidTr="00016B1A">
        <w:tc>
          <w:tcPr>
            <w:tcW w:w="2025" w:type="dxa"/>
          </w:tcPr>
          <w:p w14:paraId="255B8BB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Desmond Vaghelo</w:t>
            </w:r>
          </w:p>
        </w:tc>
        <w:tc>
          <w:tcPr>
            <w:tcW w:w="3982" w:type="dxa"/>
          </w:tcPr>
          <w:p w14:paraId="440B0AF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Environment &amp; Forest Officer</w:t>
            </w:r>
          </w:p>
        </w:tc>
        <w:tc>
          <w:tcPr>
            <w:tcW w:w="3350" w:type="dxa"/>
          </w:tcPr>
          <w:p w14:paraId="76B0CE17" w14:textId="77777777" w:rsidR="00016B1A" w:rsidRPr="00016B1A" w:rsidRDefault="00016B1A" w:rsidP="00016B1A">
            <w:pPr>
              <w:rPr>
                <w:rFonts w:asciiTheme="minorHAnsi" w:hAnsiTheme="minorHAnsi"/>
                <w:sz w:val="18"/>
                <w:szCs w:val="18"/>
              </w:rPr>
            </w:pPr>
            <w:r w:rsidRPr="00016B1A">
              <w:rPr>
                <w:rFonts w:asciiTheme="minorHAnsi" w:hAnsiTheme="minorHAnsi"/>
                <w:color w:val="26282A"/>
                <w:sz w:val="18"/>
                <w:szCs w:val="18"/>
              </w:rPr>
              <w:t>West New Britain Provincial Admin</w:t>
            </w:r>
          </w:p>
        </w:tc>
      </w:tr>
      <w:tr w:rsidR="00016B1A" w:rsidRPr="00016B1A" w14:paraId="7B2E3769" w14:textId="77777777" w:rsidTr="00016B1A">
        <w:tc>
          <w:tcPr>
            <w:tcW w:w="2025" w:type="dxa"/>
          </w:tcPr>
          <w:p w14:paraId="4CC6FE12"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Mirzohaydar Isoev</w:t>
            </w:r>
          </w:p>
        </w:tc>
        <w:tc>
          <w:tcPr>
            <w:tcW w:w="3982" w:type="dxa"/>
          </w:tcPr>
          <w:p w14:paraId="090DDDC5"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CTA, FCPF REDD+ Readiness Project</w:t>
            </w:r>
          </w:p>
        </w:tc>
        <w:tc>
          <w:tcPr>
            <w:tcW w:w="3350" w:type="dxa"/>
          </w:tcPr>
          <w:p w14:paraId="74019140" w14:textId="77777777" w:rsidR="00016B1A" w:rsidRPr="00016B1A" w:rsidRDefault="00016B1A" w:rsidP="00016B1A">
            <w:pPr>
              <w:rPr>
                <w:rFonts w:asciiTheme="minorHAnsi" w:hAnsiTheme="minorHAnsi"/>
                <w:sz w:val="18"/>
                <w:szCs w:val="18"/>
              </w:rPr>
            </w:pPr>
            <w:r w:rsidRPr="00016B1A">
              <w:rPr>
                <w:rFonts w:asciiTheme="minorHAnsi" w:hAnsiTheme="minorHAnsi"/>
                <w:color w:val="26282A"/>
                <w:sz w:val="18"/>
                <w:szCs w:val="18"/>
              </w:rPr>
              <w:t>UNDP</w:t>
            </w:r>
          </w:p>
        </w:tc>
      </w:tr>
      <w:tr w:rsidR="00016B1A" w:rsidRPr="00016B1A" w14:paraId="67653549" w14:textId="77777777" w:rsidTr="00016B1A">
        <w:tc>
          <w:tcPr>
            <w:tcW w:w="2025" w:type="dxa"/>
          </w:tcPr>
          <w:p w14:paraId="3710BE6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Ruth George Nelson</w:t>
            </w:r>
          </w:p>
        </w:tc>
        <w:tc>
          <w:tcPr>
            <w:tcW w:w="3982" w:type="dxa"/>
          </w:tcPr>
          <w:p w14:paraId="1864D6ED"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A/AS-Risk &amp; Strategic Management</w:t>
            </w:r>
          </w:p>
        </w:tc>
        <w:tc>
          <w:tcPr>
            <w:tcW w:w="3350" w:type="dxa"/>
          </w:tcPr>
          <w:p w14:paraId="6F95F858" w14:textId="77777777" w:rsidR="00016B1A" w:rsidRPr="00016B1A" w:rsidRDefault="00016B1A" w:rsidP="00016B1A">
            <w:pPr>
              <w:rPr>
                <w:rFonts w:asciiTheme="minorHAnsi" w:hAnsiTheme="minorHAnsi"/>
                <w:sz w:val="18"/>
                <w:szCs w:val="18"/>
              </w:rPr>
            </w:pPr>
            <w:r w:rsidRPr="00016B1A">
              <w:rPr>
                <w:rFonts w:asciiTheme="minorHAnsi" w:hAnsiTheme="minorHAnsi"/>
                <w:color w:val="26282A"/>
                <w:sz w:val="18"/>
                <w:szCs w:val="18"/>
              </w:rPr>
              <w:t>Dept of Treasury</w:t>
            </w:r>
          </w:p>
        </w:tc>
      </w:tr>
      <w:tr w:rsidR="00016B1A" w:rsidRPr="00016B1A" w14:paraId="02863DEA" w14:textId="77777777" w:rsidTr="00016B1A">
        <w:tc>
          <w:tcPr>
            <w:tcW w:w="2025" w:type="dxa"/>
          </w:tcPr>
          <w:p w14:paraId="30BA3253"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Jessie Pile</w:t>
            </w:r>
          </w:p>
        </w:tc>
        <w:tc>
          <w:tcPr>
            <w:tcW w:w="3982" w:type="dxa"/>
          </w:tcPr>
          <w:p w14:paraId="722956D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Manager, Environment</w:t>
            </w:r>
          </w:p>
        </w:tc>
        <w:tc>
          <w:tcPr>
            <w:tcW w:w="3350" w:type="dxa"/>
          </w:tcPr>
          <w:p w14:paraId="36F57B41" w14:textId="77777777" w:rsidR="00016B1A" w:rsidRPr="00016B1A" w:rsidRDefault="00016B1A" w:rsidP="00016B1A">
            <w:pPr>
              <w:rPr>
                <w:rFonts w:asciiTheme="minorHAnsi" w:hAnsiTheme="minorHAnsi"/>
                <w:color w:val="26282A"/>
                <w:sz w:val="18"/>
                <w:szCs w:val="18"/>
              </w:rPr>
            </w:pPr>
            <w:r w:rsidRPr="00016B1A">
              <w:rPr>
                <w:rFonts w:asciiTheme="minorHAnsi" w:hAnsiTheme="minorHAnsi"/>
                <w:color w:val="26282A"/>
                <w:sz w:val="18"/>
                <w:szCs w:val="18"/>
              </w:rPr>
              <w:t>OTML</w:t>
            </w:r>
          </w:p>
        </w:tc>
      </w:tr>
      <w:tr w:rsidR="00016B1A" w:rsidRPr="00016B1A" w14:paraId="2E9F0FA2" w14:textId="77777777" w:rsidTr="00016B1A">
        <w:tc>
          <w:tcPr>
            <w:tcW w:w="2025" w:type="dxa"/>
          </w:tcPr>
          <w:p w14:paraId="7301F08E"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James Sabi</w:t>
            </w:r>
          </w:p>
        </w:tc>
        <w:tc>
          <w:tcPr>
            <w:tcW w:w="3982" w:type="dxa"/>
          </w:tcPr>
          <w:p w14:paraId="2C765A6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Manager, TEM</w:t>
            </w:r>
          </w:p>
        </w:tc>
        <w:tc>
          <w:tcPr>
            <w:tcW w:w="3350" w:type="dxa"/>
          </w:tcPr>
          <w:p w14:paraId="53779BC1" w14:textId="77777777" w:rsidR="00016B1A" w:rsidRPr="00016B1A" w:rsidRDefault="00016B1A" w:rsidP="00016B1A">
            <w:pPr>
              <w:rPr>
                <w:rFonts w:asciiTheme="minorHAnsi" w:hAnsiTheme="minorHAnsi"/>
                <w:color w:val="26282A"/>
                <w:sz w:val="18"/>
                <w:szCs w:val="18"/>
              </w:rPr>
            </w:pPr>
            <w:r w:rsidRPr="00016B1A">
              <w:rPr>
                <w:rFonts w:asciiTheme="minorHAnsi" w:hAnsiTheme="minorHAnsi"/>
                <w:sz w:val="18"/>
                <w:szCs w:val="18"/>
              </w:rPr>
              <w:t>CEPA –SEP Division</w:t>
            </w:r>
          </w:p>
        </w:tc>
      </w:tr>
      <w:tr w:rsidR="00016B1A" w:rsidRPr="00016B1A" w14:paraId="5386DAB4" w14:textId="77777777" w:rsidTr="00016B1A">
        <w:tc>
          <w:tcPr>
            <w:tcW w:w="2025" w:type="dxa"/>
          </w:tcPr>
          <w:p w14:paraId="27278F7F"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David Peter</w:t>
            </w:r>
          </w:p>
        </w:tc>
        <w:tc>
          <w:tcPr>
            <w:tcW w:w="3982" w:type="dxa"/>
          </w:tcPr>
          <w:p w14:paraId="33B8C637"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PNG Ports</w:t>
            </w:r>
          </w:p>
        </w:tc>
        <w:tc>
          <w:tcPr>
            <w:tcW w:w="3350" w:type="dxa"/>
          </w:tcPr>
          <w:p w14:paraId="529905F8"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SWMI</w:t>
            </w:r>
          </w:p>
        </w:tc>
      </w:tr>
      <w:tr w:rsidR="00016B1A" w:rsidRPr="00016B1A" w14:paraId="0CDAD5FA" w14:textId="77777777" w:rsidTr="00016B1A">
        <w:tc>
          <w:tcPr>
            <w:tcW w:w="2025" w:type="dxa"/>
          </w:tcPr>
          <w:p w14:paraId="7780FC8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Emily Fajardo</w:t>
            </w:r>
          </w:p>
        </w:tc>
        <w:tc>
          <w:tcPr>
            <w:tcW w:w="3982" w:type="dxa"/>
          </w:tcPr>
          <w:p w14:paraId="2A65091C"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GEF 4 CbFCCRM Program Analyst</w:t>
            </w:r>
          </w:p>
        </w:tc>
        <w:tc>
          <w:tcPr>
            <w:tcW w:w="3350" w:type="dxa"/>
          </w:tcPr>
          <w:p w14:paraId="011B3C09"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 xml:space="preserve">UNDP –GEF </w:t>
            </w:r>
          </w:p>
        </w:tc>
      </w:tr>
    </w:tbl>
    <w:p w14:paraId="424F8DD8" w14:textId="77777777" w:rsidR="00016B1A" w:rsidRPr="00016B1A" w:rsidRDefault="00016B1A" w:rsidP="00016B1A">
      <w:pPr>
        <w:rPr>
          <w:rFonts w:asciiTheme="minorHAnsi" w:hAnsiTheme="minorHAnsi"/>
          <w:sz w:val="18"/>
          <w:szCs w:val="18"/>
        </w:rPr>
      </w:pPr>
    </w:p>
    <w:p w14:paraId="01017B64" w14:textId="77777777" w:rsidR="00016B1A" w:rsidRPr="00016B1A" w:rsidRDefault="00016B1A" w:rsidP="00016B1A">
      <w:pPr>
        <w:rPr>
          <w:rFonts w:asciiTheme="minorHAnsi" w:hAnsiTheme="minorHAnsi"/>
          <w:sz w:val="18"/>
          <w:szCs w:val="18"/>
        </w:rPr>
      </w:pPr>
      <w:r w:rsidRPr="00016B1A">
        <w:rPr>
          <w:rFonts w:asciiTheme="minorHAnsi" w:hAnsiTheme="minorHAnsi"/>
          <w:sz w:val="18"/>
          <w:szCs w:val="18"/>
        </w:rPr>
        <w:t>Other people consulted during the third mission to PNG</w:t>
      </w:r>
    </w:p>
    <w:tbl>
      <w:tblPr>
        <w:tblStyle w:val="TableGrid"/>
        <w:tblW w:w="9447" w:type="dxa"/>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tblLook w:val="04A0" w:firstRow="1" w:lastRow="0" w:firstColumn="1" w:lastColumn="0" w:noHBand="0" w:noVBand="1"/>
      </w:tblPr>
      <w:tblGrid>
        <w:gridCol w:w="4137"/>
        <w:gridCol w:w="5310"/>
      </w:tblGrid>
      <w:tr w:rsidR="00016B1A" w:rsidRPr="00016B1A" w14:paraId="584C23F8" w14:textId="77777777" w:rsidTr="00016B1A">
        <w:tc>
          <w:tcPr>
            <w:tcW w:w="4137" w:type="dxa"/>
            <w:shd w:val="clear" w:color="auto" w:fill="D9D9D9" w:themeFill="background1" w:themeFillShade="D9"/>
          </w:tcPr>
          <w:p w14:paraId="30E753F1" w14:textId="77777777" w:rsidR="00016B1A" w:rsidRPr="00016B1A" w:rsidRDefault="00016B1A" w:rsidP="00016B1A">
            <w:pPr>
              <w:rPr>
                <w:rFonts w:asciiTheme="minorHAnsi" w:hAnsiTheme="minorHAnsi"/>
                <w:b/>
                <w:sz w:val="18"/>
                <w:szCs w:val="18"/>
              </w:rPr>
            </w:pPr>
            <w:r w:rsidRPr="00016B1A">
              <w:rPr>
                <w:rFonts w:asciiTheme="minorHAnsi" w:hAnsiTheme="minorHAnsi"/>
                <w:b/>
                <w:sz w:val="18"/>
                <w:szCs w:val="18"/>
              </w:rPr>
              <w:t>Person</w:t>
            </w:r>
          </w:p>
        </w:tc>
        <w:tc>
          <w:tcPr>
            <w:tcW w:w="5310" w:type="dxa"/>
            <w:shd w:val="clear" w:color="auto" w:fill="D9D9D9" w:themeFill="background1" w:themeFillShade="D9"/>
          </w:tcPr>
          <w:p w14:paraId="358C0943" w14:textId="77777777" w:rsidR="00016B1A" w:rsidRPr="00016B1A" w:rsidRDefault="00016B1A" w:rsidP="00016B1A">
            <w:pPr>
              <w:rPr>
                <w:rFonts w:asciiTheme="minorHAnsi" w:hAnsiTheme="minorHAnsi"/>
                <w:b/>
                <w:sz w:val="18"/>
                <w:szCs w:val="18"/>
              </w:rPr>
            </w:pPr>
            <w:r w:rsidRPr="00016B1A">
              <w:rPr>
                <w:rFonts w:asciiTheme="minorHAnsi" w:hAnsiTheme="minorHAnsi"/>
                <w:b/>
                <w:sz w:val="18"/>
                <w:szCs w:val="18"/>
              </w:rPr>
              <w:t>Affiliation</w:t>
            </w:r>
          </w:p>
        </w:tc>
      </w:tr>
      <w:tr w:rsidR="00016B1A" w:rsidRPr="00016B1A" w14:paraId="4C64FE89" w14:textId="77777777" w:rsidTr="00016B1A">
        <w:tc>
          <w:tcPr>
            <w:tcW w:w="4137" w:type="dxa"/>
          </w:tcPr>
          <w:p w14:paraId="7C0CD455" w14:textId="77777777" w:rsidR="00016B1A" w:rsidRPr="00016B1A" w:rsidRDefault="00016B1A" w:rsidP="00016B1A">
            <w:pPr>
              <w:rPr>
                <w:rFonts w:asciiTheme="minorHAnsi" w:hAnsiTheme="minorHAnsi"/>
                <w:sz w:val="18"/>
                <w:szCs w:val="18"/>
              </w:rPr>
            </w:pPr>
            <w:r w:rsidRPr="00016B1A">
              <w:rPr>
                <w:rFonts w:asciiTheme="minorHAnsi" w:hAnsiTheme="minorHAnsi"/>
                <w:color w:val="000000"/>
                <w:sz w:val="18"/>
                <w:szCs w:val="18"/>
                <w:lang w:eastAsia="en-NZ"/>
              </w:rPr>
              <w:t>Brian Brunton</w:t>
            </w:r>
          </w:p>
        </w:tc>
        <w:tc>
          <w:tcPr>
            <w:tcW w:w="5310" w:type="dxa"/>
          </w:tcPr>
          <w:p w14:paraId="133AA8A8" w14:textId="77777777" w:rsidR="00016B1A" w:rsidRPr="00016B1A" w:rsidRDefault="00016B1A" w:rsidP="00016B1A">
            <w:pPr>
              <w:rPr>
                <w:rFonts w:asciiTheme="minorHAnsi" w:hAnsiTheme="minorHAnsi"/>
                <w:sz w:val="18"/>
                <w:szCs w:val="18"/>
              </w:rPr>
            </w:pPr>
            <w:r w:rsidRPr="00016B1A">
              <w:rPr>
                <w:rFonts w:asciiTheme="minorHAnsi" w:hAnsiTheme="minorHAnsi"/>
                <w:color w:val="000000"/>
                <w:sz w:val="18"/>
                <w:szCs w:val="18"/>
                <w:lang w:eastAsia="en-NZ"/>
              </w:rPr>
              <w:t>AEL &amp; PA Bill advisor</w:t>
            </w:r>
          </w:p>
        </w:tc>
      </w:tr>
      <w:tr w:rsidR="00016B1A" w:rsidRPr="00016B1A" w14:paraId="2E9571C1" w14:textId="77777777" w:rsidTr="00016B1A">
        <w:tc>
          <w:tcPr>
            <w:tcW w:w="4137" w:type="dxa"/>
          </w:tcPr>
          <w:p w14:paraId="5985AEE0" w14:textId="77777777" w:rsidR="00016B1A" w:rsidRPr="00016B1A" w:rsidRDefault="00016B1A" w:rsidP="00016B1A">
            <w:pPr>
              <w:rPr>
                <w:rFonts w:asciiTheme="minorHAnsi" w:hAnsiTheme="minorHAnsi"/>
                <w:sz w:val="18"/>
                <w:szCs w:val="18"/>
              </w:rPr>
            </w:pPr>
            <w:r w:rsidRPr="00016B1A">
              <w:rPr>
                <w:rFonts w:asciiTheme="minorHAnsi" w:hAnsiTheme="minorHAnsi"/>
                <w:color w:val="000000"/>
                <w:sz w:val="18"/>
                <w:szCs w:val="18"/>
                <w:lang w:eastAsia="en-NZ"/>
              </w:rPr>
              <w:t>Natalie Moxham</w:t>
            </w:r>
          </w:p>
        </w:tc>
        <w:tc>
          <w:tcPr>
            <w:tcW w:w="5310" w:type="dxa"/>
          </w:tcPr>
          <w:p w14:paraId="7892B0CC" w14:textId="77777777" w:rsidR="00016B1A" w:rsidRPr="00016B1A" w:rsidRDefault="00016B1A" w:rsidP="00016B1A">
            <w:pPr>
              <w:rPr>
                <w:rFonts w:asciiTheme="minorHAnsi" w:hAnsiTheme="minorHAnsi"/>
                <w:sz w:val="18"/>
                <w:szCs w:val="18"/>
              </w:rPr>
            </w:pPr>
            <w:r w:rsidRPr="00016B1A">
              <w:rPr>
                <w:rFonts w:asciiTheme="minorHAnsi" w:hAnsiTheme="minorHAnsi"/>
                <w:color w:val="000000"/>
                <w:sz w:val="18"/>
                <w:szCs w:val="18"/>
                <w:lang w:eastAsia="en-NZ"/>
              </w:rPr>
              <w:t>Leanganook Yarn</w:t>
            </w:r>
          </w:p>
        </w:tc>
      </w:tr>
      <w:tr w:rsidR="00016B1A" w:rsidRPr="00016B1A" w14:paraId="0F9095DF" w14:textId="77777777" w:rsidTr="00016B1A">
        <w:tc>
          <w:tcPr>
            <w:tcW w:w="4137" w:type="dxa"/>
          </w:tcPr>
          <w:p w14:paraId="3639C577"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Guy Dutson</w:t>
            </w:r>
          </w:p>
          <w:p w14:paraId="61594397"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Robin Mitchell</w:t>
            </w:r>
          </w:p>
        </w:tc>
        <w:tc>
          <w:tcPr>
            <w:tcW w:w="5310" w:type="dxa"/>
          </w:tcPr>
          <w:p w14:paraId="3882DE22"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The Biodiversity Consultancy (hired to develop offset policy for PNG)</w:t>
            </w:r>
          </w:p>
        </w:tc>
      </w:tr>
      <w:tr w:rsidR="00016B1A" w:rsidRPr="00016B1A" w14:paraId="710BC645" w14:textId="77777777" w:rsidTr="00016B1A">
        <w:tc>
          <w:tcPr>
            <w:tcW w:w="4137" w:type="dxa"/>
          </w:tcPr>
          <w:p w14:paraId="38D2457C"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Allen Allison, PhD</w:t>
            </w:r>
          </w:p>
        </w:tc>
        <w:tc>
          <w:tcPr>
            <w:tcW w:w="5310" w:type="dxa"/>
          </w:tcPr>
          <w:p w14:paraId="75C065BC"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Bishop Museum (consultant for GEF-4 and GEF-5 projects)</w:t>
            </w:r>
          </w:p>
        </w:tc>
      </w:tr>
      <w:tr w:rsidR="00016B1A" w:rsidRPr="00016B1A" w14:paraId="50D4BA14" w14:textId="77777777" w:rsidTr="00016B1A">
        <w:tc>
          <w:tcPr>
            <w:tcW w:w="4137" w:type="dxa"/>
          </w:tcPr>
          <w:p w14:paraId="6BC23156"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Jim Thomas</w:t>
            </w:r>
          </w:p>
        </w:tc>
        <w:tc>
          <w:tcPr>
            <w:tcW w:w="5310" w:type="dxa"/>
          </w:tcPr>
          <w:p w14:paraId="13EB9C38" w14:textId="77777777" w:rsidR="00016B1A" w:rsidRPr="00016B1A" w:rsidRDefault="00016B1A" w:rsidP="00016B1A">
            <w:pPr>
              <w:rPr>
                <w:rFonts w:asciiTheme="minorHAnsi" w:hAnsiTheme="minorHAnsi"/>
                <w:color w:val="000000"/>
                <w:sz w:val="18"/>
                <w:szCs w:val="18"/>
                <w:lang w:eastAsia="en-NZ"/>
              </w:rPr>
            </w:pPr>
            <w:r w:rsidRPr="00016B1A">
              <w:rPr>
                <w:rFonts w:asciiTheme="minorHAnsi" w:hAnsiTheme="minorHAnsi"/>
                <w:color w:val="000000"/>
                <w:sz w:val="18"/>
                <w:szCs w:val="18"/>
                <w:lang w:eastAsia="en-NZ"/>
              </w:rPr>
              <w:t>Director, Tenkile Conservation Alliance</w:t>
            </w:r>
          </w:p>
        </w:tc>
      </w:tr>
    </w:tbl>
    <w:p w14:paraId="0BF371C7" w14:textId="77777777" w:rsidR="00016B1A" w:rsidRPr="00016B1A" w:rsidRDefault="00016B1A" w:rsidP="00016B1A">
      <w:pPr>
        <w:rPr>
          <w:rFonts w:asciiTheme="minorHAnsi" w:hAnsiTheme="minorHAnsi"/>
          <w:sz w:val="18"/>
          <w:szCs w:val="18"/>
        </w:rPr>
      </w:pPr>
    </w:p>
    <w:p w14:paraId="156090F9" w14:textId="77777777" w:rsidR="00016B1A" w:rsidRPr="00016B1A" w:rsidRDefault="00016B1A" w:rsidP="00016B1A">
      <w:pPr>
        <w:rPr>
          <w:rFonts w:asciiTheme="minorHAnsi" w:hAnsiTheme="minorHAnsi"/>
          <w:sz w:val="18"/>
          <w:szCs w:val="18"/>
        </w:rPr>
      </w:pPr>
    </w:p>
    <w:p w14:paraId="34A66458" w14:textId="77777777" w:rsidR="00016B1A" w:rsidRDefault="00016B1A">
      <w:pPr>
        <w:rPr>
          <w:lang w:eastAsia="x-none"/>
        </w:rPr>
      </w:pPr>
      <w:r>
        <w:rPr>
          <w:lang w:eastAsia="x-none"/>
        </w:rPr>
        <w:br w:type="page"/>
      </w:r>
    </w:p>
    <w:p w14:paraId="6E644D2C" w14:textId="77777777" w:rsidR="00016B1A" w:rsidRDefault="00016B1A" w:rsidP="00016B1A">
      <w:pPr>
        <w:pStyle w:val="Heading2"/>
        <w:ind w:left="0"/>
        <w:rPr>
          <w:rFonts w:ascii="Calibri" w:hAnsi="Calibri"/>
          <w:szCs w:val="22"/>
        </w:rPr>
      </w:pPr>
      <w:bookmarkStart w:id="161" w:name="_Toc507775309"/>
      <w:bookmarkStart w:id="162" w:name="_Toc509330452"/>
      <w:bookmarkStart w:id="163" w:name="_Toc509433596"/>
      <w:bookmarkStart w:id="164" w:name="_Toc509931908"/>
      <w:bookmarkStart w:id="165" w:name="_Toc512514876"/>
      <w:bookmarkStart w:id="166" w:name="_Toc512515571"/>
      <w:bookmarkStart w:id="167" w:name="_Toc512575922"/>
      <w:r>
        <w:rPr>
          <w:rFonts w:ascii="Calibri" w:hAnsi="Calibri"/>
          <w:szCs w:val="22"/>
        </w:rPr>
        <w:t>Annex G: Process of selecting pilot sites.</w:t>
      </w:r>
      <w:bookmarkEnd w:id="161"/>
      <w:bookmarkEnd w:id="162"/>
      <w:bookmarkEnd w:id="163"/>
      <w:bookmarkEnd w:id="164"/>
      <w:bookmarkEnd w:id="165"/>
      <w:bookmarkEnd w:id="166"/>
      <w:bookmarkEnd w:id="167"/>
    </w:p>
    <w:p w14:paraId="18F17C96" w14:textId="77777777" w:rsidR="00016B1A" w:rsidRPr="008D6326" w:rsidRDefault="00016B1A" w:rsidP="00016B1A">
      <w:pPr>
        <w:rPr>
          <w:rFonts w:asciiTheme="minorHAnsi" w:hAnsiTheme="minorHAnsi"/>
          <w:sz w:val="20"/>
          <w:szCs w:val="20"/>
          <w:lang w:eastAsia="x-none"/>
        </w:rPr>
      </w:pPr>
    </w:p>
    <w:p w14:paraId="034533AE" w14:textId="77777777" w:rsidR="00016B1A" w:rsidRPr="008D6326" w:rsidRDefault="00016B1A" w:rsidP="00016B1A">
      <w:pPr>
        <w:rPr>
          <w:rFonts w:asciiTheme="minorHAnsi" w:hAnsiTheme="minorHAnsi"/>
          <w:b/>
          <w:sz w:val="20"/>
          <w:szCs w:val="20"/>
          <w:lang w:val="en-US"/>
        </w:rPr>
      </w:pPr>
      <w:r w:rsidRPr="008D6326">
        <w:rPr>
          <w:rFonts w:asciiTheme="minorHAnsi" w:hAnsiTheme="minorHAnsi"/>
          <w:b/>
          <w:sz w:val="20"/>
          <w:szCs w:val="20"/>
          <w:lang w:val="en-US"/>
        </w:rPr>
        <w:t>Criteria for Selecting Pilot Sites</w:t>
      </w:r>
    </w:p>
    <w:p w14:paraId="10DC3BA2" w14:textId="77777777" w:rsidR="00016B1A" w:rsidRPr="008D6326" w:rsidRDefault="00016B1A" w:rsidP="00016B1A">
      <w:pPr>
        <w:rPr>
          <w:rFonts w:asciiTheme="minorHAnsi" w:hAnsiTheme="minorHAnsi"/>
          <w:sz w:val="20"/>
          <w:szCs w:val="20"/>
          <w:lang w:val="en-US"/>
        </w:rPr>
      </w:pPr>
    </w:p>
    <w:p w14:paraId="6BE869C7" w14:textId="77777777" w:rsidR="00016B1A" w:rsidRPr="008D6326" w:rsidRDefault="00016B1A" w:rsidP="00016B1A">
      <w:pPr>
        <w:rPr>
          <w:rFonts w:asciiTheme="minorHAnsi" w:hAnsiTheme="minorHAnsi"/>
          <w:sz w:val="20"/>
          <w:szCs w:val="20"/>
          <w:lang w:val="en-US"/>
        </w:rPr>
      </w:pPr>
      <w:r>
        <w:rPr>
          <w:rFonts w:asciiTheme="minorHAnsi" w:hAnsiTheme="minorHAnsi"/>
          <w:sz w:val="20"/>
          <w:szCs w:val="20"/>
          <w:lang w:val="en-US"/>
        </w:rPr>
        <w:t>Following a series of consultations with the Conservation and Environmental Protection Authority (CEPA), the following</w:t>
      </w:r>
      <w:r w:rsidRPr="008D6326">
        <w:rPr>
          <w:rFonts w:asciiTheme="minorHAnsi" w:hAnsiTheme="minorHAnsi"/>
          <w:sz w:val="20"/>
          <w:szCs w:val="20"/>
          <w:lang w:val="en-US"/>
        </w:rPr>
        <w:t xml:space="preserve"> criteria </w:t>
      </w:r>
      <w:r>
        <w:rPr>
          <w:rFonts w:asciiTheme="minorHAnsi" w:hAnsiTheme="minorHAnsi"/>
          <w:sz w:val="20"/>
          <w:szCs w:val="20"/>
          <w:lang w:val="en-US"/>
        </w:rPr>
        <w:t>were</w:t>
      </w:r>
      <w:r w:rsidRPr="008D6326">
        <w:rPr>
          <w:rFonts w:asciiTheme="minorHAnsi" w:hAnsiTheme="minorHAnsi"/>
          <w:sz w:val="20"/>
          <w:szCs w:val="20"/>
          <w:lang w:val="en-US"/>
        </w:rPr>
        <w:t xml:space="preserve"> applied for the selection of the pilot sites.  There </w:t>
      </w:r>
      <w:r>
        <w:rPr>
          <w:rFonts w:asciiTheme="minorHAnsi" w:hAnsiTheme="minorHAnsi"/>
          <w:sz w:val="20"/>
          <w:szCs w:val="20"/>
          <w:lang w:val="en-US"/>
        </w:rPr>
        <w:t>was</w:t>
      </w:r>
      <w:r w:rsidRPr="008D6326">
        <w:rPr>
          <w:rFonts w:asciiTheme="minorHAnsi" w:hAnsiTheme="minorHAnsi"/>
          <w:sz w:val="20"/>
          <w:szCs w:val="20"/>
          <w:lang w:val="en-US"/>
        </w:rPr>
        <w:t xml:space="preserve"> a single, overriding criterion (or principle) that is necessary for all pilot sites:</w:t>
      </w:r>
    </w:p>
    <w:p w14:paraId="4E2EE36A" w14:textId="77777777" w:rsidR="00016B1A" w:rsidRPr="008D6326" w:rsidRDefault="00016B1A" w:rsidP="00016B1A">
      <w:pPr>
        <w:rPr>
          <w:rFonts w:asciiTheme="minorHAnsi" w:hAnsiTheme="minorHAnsi"/>
          <w:sz w:val="20"/>
          <w:szCs w:val="20"/>
          <w:lang w:val="en-US"/>
        </w:rPr>
      </w:pPr>
    </w:p>
    <w:p w14:paraId="77D7378A" w14:textId="77777777" w:rsidR="00016B1A" w:rsidRPr="008D6326" w:rsidRDefault="00016B1A" w:rsidP="00016B1A">
      <w:pPr>
        <w:ind w:left="720"/>
        <w:rPr>
          <w:rFonts w:asciiTheme="minorHAnsi" w:hAnsiTheme="minorHAnsi"/>
          <w:sz w:val="20"/>
          <w:szCs w:val="20"/>
          <w:lang w:val="en-US"/>
        </w:rPr>
      </w:pPr>
      <w:r w:rsidRPr="008D6326">
        <w:rPr>
          <w:rFonts w:asciiTheme="minorHAnsi" w:hAnsiTheme="minorHAnsi"/>
          <w:sz w:val="20"/>
          <w:szCs w:val="20"/>
          <w:lang w:val="en-US"/>
        </w:rPr>
        <w:t>Each of the pilot sites requires some investment that will catalyse a site-based system that generates income for the protected area.</w:t>
      </w:r>
    </w:p>
    <w:p w14:paraId="167AA7C4" w14:textId="77777777" w:rsidR="00016B1A" w:rsidRPr="008D6326" w:rsidRDefault="00016B1A" w:rsidP="00016B1A">
      <w:pPr>
        <w:rPr>
          <w:rFonts w:asciiTheme="minorHAnsi" w:hAnsiTheme="minorHAnsi"/>
          <w:sz w:val="20"/>
          <w:szCs w:val="20"/>
          <w:lang w:val="en-US"/>
        </w:rPr>
      </w:pPr>
    </w:p>
    <w:p w14:paraId="7A82BCC7" w14:textId="77777777" w:rsidR="00016B1A" w:rsidRPr="008D6326" w:rsidRDefault="00016B1A" w:rsidP="00016B1A">
      <w:pPr>
        <w:rPr>
          <w:rFonts w:asciiTheme="minorHAnsi" w:hAnsiTheme="minorHAnsi"/>
          <w:sz w:val="20"/>
          <w:szCs w:val="20"/>
          <w:lang w:val="en-US"/>
        </w:rPr>
      </w:pPr>
      <w:r w:rsidRPr="008D6326">
        <w:rPr>
          <w:rFonts w:asciiTheme="minorHAnsi" w:hAnsiTheme="minorHAnsi"/>
          <w:sz w:val="20"/>
          <w:szCs w:val="20"/>
          <w:lang w:val="en-US"/>
        </w:rPr>
        <w:t>The site-based income (or revenue) generating system could include one (or more) of the following revenue generating mechanisms (with examples of how this might function)</w:t>
      </w:r>
      <w:r w:rsidRPr="008D6326">
        <w:rPr>
          <w:rStyle w:val="FootnoteReference"/>
          <w:rFonts w:asciiTheme="minorHAnsi" w:hAnsiTheme="minorHAnsi"/>
          <w:sz w:val="20"/>
          <w:szCs w:val="20"/>
          <w:lang w:val="en-US"/>
        </w:rPr>
        <w:footnoteReference w:id="104"/>
      </w:r>
      <w:r w:rsidRPr="008D6326">
        <w:rPr>
          <w:rFonts w:asciiTheme="minorHAnsi" w:hAnsiTheme="minorHAnsi"/>
          <w:sz w:val="20"/>
          <w:szCs w:val="20"/>
          <w:lang w:val="en-US"/>
        </w:rPr>
        <w:t>:</w:t>
      </w:r>
    </w:p>
    <w:p w14:paraId="04910F70" w14:textId="77777777" w:rsidR="00016B1A" w:rsidRPr="008D6326" w:rsidRDefault="00016B1A" w:rsidP="00016B1A">
      <w:pPr>
        <w:rPr>
          <w:rFonts w:asciiTheme="minorHAnsi" w:hAnsiTheme="minorHAnsi"/>
          <w:sz w:val="20"/>
          <w:szCs w:val="20"/>
          <w:lang w:val="en-US"/>
        </w:rPr>
      </w:pPr>
    </w:p>
    <w:p w14:paraId="4C09F9F4" w14:textId="77777777" w:rsidR="00016B1A" w:rsidRPr="008D6326" w:rsidRDefault="00016B1A" w:rsidP="004C53B9">
      <w:pPr>
        <w:pStyle w:val="ListParagraph"/>
        <w:numPr>
          <w:ilvl w:val="0"/>
          <w:numId w:val="24"/>
        </w:numPr>
        <w:contextualSpacing/>
        <w:rPr>
          <w:rFonts w:asciiTheme="minorHAnsi" w:hAnsiTheme="minorHAnsi"/>
          <w:sz w:val="20"/>
          <w:szCs w:val="20"/>
          <w:lang w:val="en-US"/>
        </w:rPr>
      </w:pPr>
      <w:r w:rsidRPr="008D6326">
        <w:rPr>
          <w:rFonts w:asciiTheme="minorHAnsi" w:hAnsiTheme="minorHAnsi"/>
          <w:sz w:val="20"/>
          <w:szCs w:val="20"/>
          <w:lang w:val="en-US"/>
        </w:rPr>
        <w:t>Payment for Ecosystem Services (PES) – this could be linked to companies such as Power PNG Ltd or Eda Ramu paying for the protection of the watershed that provides water (either for hydroelectric systems or for water supply systems)</w:t>
      </w:r>
    </w:p>
    <w:p w14:paraId="35C6DD4F" w14:textId="77777777" w:rsidR="00016B1A" w:rsidRPr="008D6326" w:rsidRDefault="00016B1A" w:rsidP="004C53B9">
      <w:pPr>
        <w:pStyle w:val="ListParagraph"/>
        <w:numPr>
          <w:ilvl w:val="0"/>
          <w:numId w:val="24"/>
        </w:numPr>
        <w:contextualSpacing/>
        <w:rPr>
          <w:rFonts w:asciiTheme="minorHAnsi" w:hAnsiTheme="minorHAnsi"/>
          <w:sz w:val="20"/>
          <w:szCs w:val="20"/>
          <w:lang w:val="en-US"/>
        </w:rPr>
      </w:pPr>
      <w:r w:rsidRPr="008D6326">
        <w:rPr>
          <w:rFonts w:asciiTheme="minorHAnsi" w:hAnsiTheme="minorHAnsi"/>
          <w:sz w:val="20"/>
          <w:szCs w:val="20"/>
          <w:lang w:val="en-US"/>
        </w:rPr>
        <w:t>REDD + (and other carbon finance mechanisms) – it should be noted that this is primarily a mechanism for mitigating climate change through reducing net emissions of greenhouse gases although in principle REDD+ also allows for conservation of carbon stocks.</w:t>
      </w:r>
    </w:p>
    <w:p w14:paraId="2924E71C" w14:textId="77777777" w:rsidR="00016B1A" w:rsidRPr="008D6326" w:rsidRDefault="00016B1A" w:rsidP="004C53B9">
      <w:pPr>
        <w:pStyle w:val="ListParagraph"/>
        <w:numPr>
          <w:ilvl w:val="0"/>
          <w:numId w:val="24"/>
        </w:numPr>
        <w:contextualSpacing/>
        <w:rPr>
          <w:rFonts w:asciiTheme="minorHAnsi" w:hAnsiTheme="minorHAnsi"/>
          <w:sz w:val="20"/>
          <w:szCs w:val="20"/>
          <w:lang w:val="en-US"/>
        </w:rPr>
      </w:pPr>
      <w:r w:rsidRPr="008D6326">
        <w:rPr>
          <w:rFonts w:asciiTheme="minorHAnsi" w:hAnsiTheme="minorHAnsi"/>
          <w:sz w:val="20"/>
          <w:szCs w:val="20"/>
          <w:lang w:val="en-US"/>
        </w:rPr>
        <w:t>Tourism – in which fees, taxes and agreements lead to the generation of revenue</w:t>
      </w:r>
    </w:p>
    <w:p w14:paraId="07C2D49F" w14:textId="77777777" w:rsidR="00016B1A" w:rsidRPr="008D6326" w:rsidRDefault="00016B1A" w:rsidP="004C53B9">
      <w:pPr>
        <w:pStyle w:val="ListParagraph"/>
        <w:numPr>
          <w:ilvl w:val="0"/>
          <w:numId w:val="24"/>
        </w:numPr>
        <w:contextualSpacing/>
        <w:rPr>
          <w:rFonts w:asciiTheme="minorHAnsi" w:hAnsiTheme="minorHAnsi"/>
          <w:sz w:val="20"/>
          <w:szCs w:val="20"/>
          <w:lang w:val="en-US"/>
        </w:rPr>
      </w:pPr>
      <w:r w:rsidRPr="008D6326">
        <w:rPr>
          <w:rFonts w:asciiTheme="minorHAnsi" w:hAnsiTheme="minorHAnsi"/>
          <w:sz w:val="20"/>
          <w:szCs w:val="20"/>
          <w:lang w:val="en-US"/>
        </w:rPr>
        <w:t>Site-based offsetting – in which residual adverse biodiversity impacts are compensated through measurable conservation outcomes (including the establishment and management of protected areas)</w:t>
      </w:r>
    </w:p>
    <w:p w14:paraId="58639B1F" w14:textId="77777777" w:rsidR="00016B1A" w:rsidRPr="008D6326" w:rsidRDefault="00016B1A" w:rsidP="004C53B9">
      <w:pPr>
        <w:pStyle w:val="ListParagraph"/>
        <w:numPr>
          <w:ilvl w:val="0"/>
          <w:numId w:val="24"/>
        </w:numPr>
        <w:contextualSpacing/>
        <w:rPr>
          <w:rFonts w:asciiTheme="minorHAnsi" w:hAnsiTheme="minorHAnsi"/>
          <w:sz w:val="20"/>
          <w:szCs w:val="20"/>
          <w:lang w:val="en-US"/>
        </w:rPr>
      </w:pPr>
      <w:r w:rsidRPr="008D6326">
        <w:rPr>
          <w:rFonts w:asciiTheme="minorHAnsi" w:hAnsiTheme="minorHAnsi"/>
          <w:sz w:val="20"/>
          <w:szCs w:val="20"/>
          <w:lang w:val="en-US"/>
        </w:rPr>
        <w:t>Management agreements or concessions – in which the management (and responsibility for financing) of a given protected area is transferred often to a private sector organization.</w:t>
      </w:r>
    </w:p>
    <w:p w14:paraId="0042D96B" w14:textId="77777777" w:rsidR="00016B1A" w:rsidRPr="008D6326" w:rsidRDefault="00016B1A" w:rsidP="004C53B9">
      <w:pPr>
        <w:pStyle w:val="ListParagraph"/>
        <w:numPr>
          <w:ilvl w:val="0"/>
          <w:numId w:val="24"/>
        </w:numPr>
        <w:contextualSpacing/>
        <w:rPr>
          <w:rFonts w:asciiTheme="minorHAnsi" w:hAnsiTheme="minorHAnsi"/>
          <w:sz w:val="20"/>
          <w:szCs w:val="20"/>
          <w:lang w:val="en-US"/>
        </w:rPr>
      </w:pPr>
      <w:r w:rsidRPr="008D6326">
        <w:rPr>
          <w:rFonts w:asciiTheme="minorHAnsi" w:hAnsiTheme="minorHAnsi"/>
          <w:sz w:val="20"/>
          <w:szCs w:val="20"/>
          <w:lang w:val="en-US"/>
        </w:rPr>
        <w:t>Specific site-level tax rebates – tax rebates may be granted to private sector organisations for provision of financing to a protected area.</w:t>
      </w:r>
    </w:p>
    <w:p w14:paraId="1F9B9997" w14:textId="77777777" w:rsidR="00016B1A" w:rsidRPr="008D6326" w:rsidRDefault="00016B1A" w:rsidP="00016B1A">
      <w:pPr>
        <w:rPr>
          <w:rFonts w:asciiTheme="minorHAnsi" w:hAnsiTheme="minorHAnsi"/>
          <w:sz w:val="20"/>
          <w:szCs w:val="20"/>
          <w:lang w:val="en-US"/>
        </w:rPr>
      </w:pPr>
    </w:p>
    <w:p w14:paraId="2F6006C8" w14:textId="77777777" w:rsidR="00016B1A" w:rsidRPr="008D6326" w:rsidRDefault="00016B1A" w:rsidP="00016B1A">
      <w:pPr>
        <w:rPr>
          <w:rFonts w:asciiTheme="minorHAnsi" w:hAnsiTheme="minorHAnsi"/>
          <w:sz w:val="20"/>
          <w:szCs w:val="20"/>
          <w:lang w:val="en-US"/>
        </w:rPr>
      </w:pPr>
      <w:r w:rsidRPr="008D6326">
        <w:rPr>
          <w:rFonts w:asciiTheme="minorHAnsi" w:hAnsiTheme="minorHAnsi"/>
          <w:sz w:val="20"/>
          <w:szCs w:val="20"/>
          <w:lang w:val="en-US"/>
        </w:rPr>
        <w:t>Aside from this one fundamental criterion, the selection of pilot sites should include the following essential criteria:</w:t>
      </w:r>
    </w:p>
    <w:p w14:paraId="11F0EF1D" w14:textId="77777777" w:rsidR="00016B1A" w:rsidRPr="008D6326" w:rsidRDefault="00016B1A" w:rsidP="00016B1A">
      <w:pPr>
        <w:rPr>
          <w:rFonts w:asciiTheme="minorHAnsi" w:hAnsiTheme="minorHAnsi"/>
          <w:sz w:val="20"/>
          <w:szCs w:val="20"/>
          <w:lang w:val="en-US"/>
        </w:rPr>
      </w:pPr>
    </w:p>
    <w:p w14:paraId="6311F7CF" w14:textId="77777777" w:rsidR="00016B1A" w:rsidRPr="008D6326" w:rsidRDefault="00016B1A" w:rsidP="004C53B9">
      <w:pPr>
        <w:pStyle w:val="ListParagraph"/>
        <w:numPr>
          <w:ilvl w:val="0"/>
          <w:numId w:val="25"/>
        </w:numPr>
        <w:contextualSpacing/>
        <w:rPr>
          <w:rFonts w:asciiTheme="minorHAnsi" w:hAnsiTheme="minorHAnsi"/>
          <w:sz w:val="20"/>
          <w:szCs w:val="20"/>
          <w:lang w:val="en-US"/>
        </w:rPr>
      </w:pPr>
      <w:r w:rsidRPr="008D6326">
        <w:rPr>
          <w:rFonts w:asciiTheme="minorHAnsi" w:hAnsiTheme="minorHAnsi"/>
          <w:sz w:val="20"/>
          <w:szCs w:val="20"/>
          <w:lang w:val="en-US"/>
        </w:rPr>
        <w:t>The area(s) are key biodiversity areas</w:t>
      </w:r>
      <w:r w:rsidRPr="008D6326">
        <w:rPr>
          <w:rStyle w:val="FootnoteReference"/>
          <w:rFonts w:asciiTheme="minorHAnsi" w:hAnsiTheme="minorHAnsi"/>
          <w:sz w:val="20"/>
          <w:szCs w:val="20"/>
          <w:lang w:val="en-US"/>
        </w:rPr>
        <w:footnoteReference w:id="105"/>
      </w:r>
      <w:r w:rsidRPr="008D6326">
        <w:rPr>
          <w:rFonts w:asciiTheme="minorHAnsi" w:hAnsiTheme="minorHAnsi"/>
          <w:sz w:val="20"/>
          <w:szCs w:val="20"/>
          <w:lang w:val="en-US"/>
        </w:rPr>
        <w:t xml:space="preserve"> - this could be coupled with areas with significant ecosystem services or ecological processes</w:t>
      </w:r>
      <w:r w:rsidRPr="008D6326">
        <w:rPr>
          <w:rStyle w:val="FootnoteReference"/>
          <w:rFonts w:asciiTheme="minorHAnsi" w:hAnsiTheme="minorHAnsi"/>
          <w:sz w:val="20"/>
          <w:szCs w:val="20"/>
          <w:lang w:val="en-US"/>
        </w:rPr>
        <w:footnoteReference w:id="106"/>
      </w:r>
      <w:r w:rsidRPr="008D6326">
        <w:rPr>
          <w:rFonts w:asciiTheme="minorHAnsi" w:hAnsiTheme="minorHAnsi"/>
          <w:sz w:val="20"/>
          <w:szCs w:val="20"/>
          <w:lang w:val="en-US"/>
        </w:rPr>
        <w:t>.</w:t>
      </w:r>
    </w:p>
    <w:p w14:paraId="435CBCF4" w14:textId="77777777" w:rsidR="00016B1A" w:rsidRPr="008D6326" w:rsidRDefault="00016B1A" w:rsidP="004C53B9">
      <w:pPr>
        <w:pStyle w:val="ListParagraph"/>
        <w:numPr>
          <w:ilvl w:val="0"/>
          <w:numId w:val="25"/>
        </w:numPr>
        <w:contextualSpacing/>
        <w:rPr>
          <w:rFonts w:asciiTheme="minorHAnsi" w:hAnsiTheme="minorHAnsi"/>
          <w:sz w:val="20"/>
          <w:szCs w:val="20"/>
          <w:lang w:val="en-US"/>
        </w:rPr>
      </w:pPr>
      <w:r w:rsidRPr="008D6326">
        <w:rPr>
          <w:rFonts w:asciiTheme="minorHAnsi" w:hAnsiTheme="minorHAnsi"/>
          <w:sz w:val="20"/>
          <w:szCs w:val="20"/>
          <w:lang w:val="en-US"/>
        </w:rPr>
        <w:t>The investment necessary to catalyse the site-based system for generating income is readily identified and calculated</w:t>
      </w:r>
    </w:p>
    <w:p w14:paraId="57C9C70A" w14:textId="77777777" w:rsidR="00016B1A" w:rsidRPr="008D6326" w:rsidRDefault="00016B1A" w:rsidP="004C53B9">
      <w:pPr>
        <w:pStyle w:val="ListParagraph"/>
        <w:numPr>
          <w:ilvl w:val="0"/>
          <w:numId w:val="25"/>
        </w:numPr>
        <w:contextualSpacing/>
        <w:rPr>
          <w:rFonts w:asciiTheme="minorHAnsi" w:hAnsiTheme="minorHAnsi"/>
          <w:sz w:val="20"/>
          <w:szCs w:val="20"/>
          <w:lang w:val="en-US"/>
        </w:rPr>
      </w:pPr>
      <w:r w:rsidRPr="008D6326">
        <w:rPr>
          <w:rFonts w:asciiTheme="minorHAnsi" w:hAnsiTheme="minorHAnsi"/>
          <w:sz w:val="20"/>
          <w:szCs w:val="20"/>
          <w:lang w:val="en-US"/>
        </w:rPr>
        <w:t>The protected area is either already established or is close to being established – thereby preventing the need for significant time investments to secure, for example, Free Prior Informed Consent (FPIC) with associated letters of consent from landowners and land users.</w:t>
      </w:r>
    </w:p>
    <w:p w14:paraId="72E5A1C6" w14:textId="77777777" w:rsidR="00016B1A" w:rsidRPr="008D6326" w:rsidRDefault="00016B1A" w:rsidP="004C53B9">
      <w:pPr>
        <w:pStyle w:val="ListParagraph"/>
        <w:numPr>
          <w:ilvl w:val="0"/>
          <w:numId w:val="25"/>
        </w:numPr>
        <w:contextualSpacing/>
        <w:rPr>
          <w:rFonts w:asciiTheme="minorHAnsi" w:hAnsiTheme="minorHAnsi"/>
          <w:sz w:val="20"/>
          <w:szCs w:val="20"/>
          <w:lang w:val="en-US"/>
        </w:rPr>
      </w:pPr>
      <w:r w:rsidRPr="008D6326">
        <w:rPr>
          <w:rFonts w:asciiTheme="minorHAnsi" w:hAnsiTheme="minorHAnsi"/>
          <w:sz w:val="20"/>
          <w:szCs w:val="20"/>
          <w:lang w:val="en-US"/>
        </w:rPr>
        <w:t>There is scope for carrying out work to enhance the well-being and livelihoods of people living within and/or surrounding the protected area.</w:t>
      </w:r>
    </w:p>
    <w:p w14:paraId="6E7C0C48" w14:textId="77777777" w:rsidR="00016B1A" w:rsidRPr="008D6326" w:rsidRDefault="00016B1A" w:rsidP="00016B1A">
      <w:pPr>
        <w:rPr>
          <w:rFonts w:asciiTheme="minorHAnsi" w:hAnsiTheme="minorHAnsi"/>
          <w:sz w:val="20"/>
          <w:szCs w:val="20"/>
          <w:lang w:val="en-US"/>
        </w:rPr>
      </w:pPr>
    </w:p>
    <w:p w14:paraId="27F020F7" w14:textId="77777777" w:rsidR="00016B1A" w:rsidRPr="008D6326" w:rsidRDefault="00016B1A" w:rsidP="00016B1A">
      <w:pPr>
        <w:rPr>
          <w:rFonts w:asciiTheme="minorHAnsi" w:hAnsiTheme="minorHAnsi"/>
          <w:sz w:val="20"/>
          <w:szCs w:val="20"/>
          <w:lang w:val="en-US"/>
        </w:rPr>
      </w:pPr>
      <w:r w:rsidRPr="008D6326">
        <w:rPr>
          <w:rFonts w:asciiTheme="minorHAnsi" w:hAnsiTheme="minorHAnsi"/>
          <w:sz w:val="20"/>
          <w:szCs w:val="20"/>
          <w:lang w:val="en-US"/>
        </w:rPr>
        <w:t>Finally, the selection of pilot sites should include the following desirable criteria:</w:t>
      </w:r>
    </w:p>
    <w:p w14:paraId="422D727B" w14:textId="77777777" w:rsidR="00016B1A" w:rsidRPr="008D6326" w:rsidRDefault="00016B1A" w:rsidP="00016B1A">
      <w:pPr>
        <w:rPr>
          <w:rFonts w:asciiTheme="minorHAnsi" w:hAnsiTheme="minorHAnsi"/>
          <w:sz w:val="20"/>
          <w:szCs w:val="20"/>
          <w:lang w:val="en-US"/>
        </w:rPr>
      </w:pPr>
    </w:p>
    <w:p w14:paraId="648DAED9" w14:textId="77777777" w:rsidR="00016B1A" w:rsidRPr="008D6326" w:rsidRDefault="00016B1A" w:rsidP="004C53B9">
      <w:pPr>
        <w:pStyle w:val="ListParagraph"/>
        <w:numPr>
          <w:ilvl w:val="0"/>
          <w:numId w:val="26"/>
        </w:numPr>
        <w:contextualSpacing/>
        <w:rPr>
          <w:rFonts w:asciiTheme="minorHAnsi" w:hAnsiTheme="minorHAnsi"/>
          <w:sz w:val="20"/>
          <w:szCs w:val="20"/>
          <w:lang w:val="en-US"/>
        </w:rPr>
      </w:pPr>
      <w:r w:rsidRPr="008D6326">
        <w:rPr>
          <w:rFonts w:asciiTheme="minorHAnsi" w:hAnsiTheme="minorHAnsi"/>
          <w:sz w:val="20"/>
          <w:szCs w:val="20"/>
          <w:lang w:val="en-US"/>
        </w:rPr>
        <w:t>The areas are relatively accessible – thus, the costs of working in the area are less prohibitive</w:t>
      </w:r>
    </w:p>
    <w:p w14:paraId="2A79B6B1" w14:textId="77777777" w:rsidR="00016B1A" w:rsidRPr="008D6326" w:rsidRDefault="00016B1A" w:rsidP="004C53B9">
      <w:pPr>
        <w:pStyle w:val="ListParagraph"/>
        <w:numPr>
          <w:ilvl w:val="0"/>
          <w:numId w:val="26"/>
        </w:numPr>
        <w:contextualSpacing/>
        <w:rPr>
          <w:rFonts w:asciiTheme="minorHAnsi" w:hAnsiTheme="minorHAnsi"/>
          <w:sz w:val="20"/>
          <w:szCs w:val="20"/>
          <w:lang w:val="en-US"/>
        </w:rPr>
      </w:pPr>
      <w:r w:rsidRPr="008D6326">
        <w:rPr>
          <w:rFonts w:asciiTheme="minorHAnsi" w:hAnsiTheme="minorHAnsi"/>
          <w:sz w:val="20"/>
          <w:szCs w:val="20"/>
          <w:lang w:val="en-US"/>
        </w:rPr>
        <w:t>If the sites are to be gazetted over the lifetime of the project (noting first the third bullet of the essential criteria), they should contribute to the overall coverage of the protected area system.</w:t>
      </w:r>
    </w:p>
    <w:p w14:paraId="1A626172" w14:textId="77777777" w:rsidR="00016B1A" w:rsidRPr="008D6326" w:rsidRDefault="00016B1A" w:rsidP="00016B1A">
      <w:pPr>
        <w:rPr>
          <w:rFonts w:asciiTheme="minorHAnsi" w:hAnsiTheme="minorHAnsi"/>
          <w:sz w:val="20"/>
          <w:szCs w:val="20"/>
          <w:lang w:eastAsia="x-none"/>
        </w:rPr>
      </w:pPr>
    </w:p>
    <w:p w14:paraId="4B410E48" w14:textId="77777777" w:rsidR="00016B1A" w:rsidRPr="00D17490" w:rsidRDefault="00010C36" w:rsidP="00016B1A">
      <w:pPr>
        <w:rPr>
          <w:rFonts w:asciiTheme="minorHAnsi" w:hAnsiTheme="minorHAnsi"/>
          <w:b/>
          <w:i/>
          <w:lang w:eastAsia="x-none"/>
        </w:rPr>
      </w:pPr>
      <w:r w:rsidRPr="00D17490">
        <w:rPr>
          <w:rFonts w:asciiTheme="minorHAnsi" w:hAnsiTheme="minorHAnsi"/>
          <w:b/>
          <w:i/>
          <w:lang w:eastAsia="x-none"/>
        </w:rPr>
        <w:t>Br</w:t>
      </w:r>
      <w:r w:rsidR="00082753" w:rsidRPr="00D17490">
        <w:rPr>
          <w:rFonts w:asciiTheme="minorHAnsi" w:hAnsiTheme="minorHAnsi"/>
          <w:b/>
          <w:i/>
          <w:lang w:eastAsia="x-none"/>
        </w:rPr>
        <w:t>ief from CEPA on site selection (see following pages)</w:t>
      </w:r>
    </w:p>
    <w:p w14:paraId="19CDBF05" w14:textId="77777777" w:rsidR="00010C36" w:rsidRDefault="00010C36" w:rsidP="00016B1A">
      <w:pPr>
        <w:rPr>
          <w:lang w:eastAsia="x-none"/>
        </w:rPr>
      </w:pPr>
    </w:p>
    <w:p w14:paraId="0525D4A6" w14:textId="77777777" w:rsidR="00010C36" w:rsidRDefault="00082753" w:rsidP="00016B1A">
      <w:pPr>
        <w:rPr>
          <w:lang w:eastAsia="x-none"/>
        </w:rPr>
      </w:pPr>
      <w:r>
        <w:rPr>
          <w:noProof/>
          <w:lang w:val="en-US" w:eastAsia="en-US"/>
        </w:rPr>
        <w:drawing>
          <wp:inline distT="0" distB="0" distL="0" distR="0" wp14:anchorId="16005FCF" wp14:editId="276855E7">
            <wp:extent cx="5816600" cy="82296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epa endorsed pilot sites_Page_1.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816600" cy="8229600"/>
                    </a:xfrm>
                    <a:prstGeom prst="rect">
                      <a:avLst/>
                    </a:prstGeom>
                  </pic:spPr>
                </pic:pic>
              </a:graphicData>
            </a:graphic>
          </wp:inline>
        </w:drawing>
      </w:r>
    </w:p>
    <w:p w14:paraId="175B8FC4" w14:textId="77777777" w:rsidR="00082753" w:rsidRDefault="00082753" w:rsidP="00016B1A">
      <w:pPr>
        <w:rPr>
          <w:lang w:eastAsia="x-none"/>
        </w:rPr>
        <w:sectPr w:rsidR="00082753" w:rsidSect="00F86107">
          <w:pgSz w:w="12240" w:h="15840" w:code="1"/>
          <w:pgMar w:top="1440" w:right="1440" w:bottom="1440" w:left="1440" w:header="720" w:footer="720" w:gutter="0"/>
          <w:cols w:space="720"/>
          <w:docGrid w:linePitch="360"/>
        </w:sectPr>
      </w:pPr>
      <w:r>
        <w:rPr>
          <w:noProof/>
          <w:lang w:val="en-US" w:eastAsia="en-US"/>
        </w:rPr>
        <w:drawing>
          <wp:inline distT="0" distB="0" distL="0" distR="0" wp14:anchorId="68B44041" wp14:editId="6611E670">
            <wp:extent cx="5816600" cy="82296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epa endorsed pilot sites_Page_2.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816600" cy="8229600"/>
                    </a:xfrm>
                    <a:prstGeom prst="rect">
                      <a:avLst/>
                    </a:prstGeom>
                  </pic:spPr>
                </pic:pic>
              </a:graphicData>
            </a:graphic>
          </wp:inline>
        </w:drawing>
      </w:r>
    </w:p>
    <w:p w14:paraId="2EA7132B" w14:textId="77777777" w:rsidR="00F27A9D" w:rsidRDefault="00F27A9D" w:rsidP="00016B1A">
      <w:pPr>
        <w:rPr>
          <w:lang w:eastAsia="x-none"/>
        </w:rPr>
      </w:pPr>
      <w:r>
        <w:rPr>
          <w:noProof/>
          <w:lang w:val="en-US" w:eastAsia="en-US"/>
        </w:rPr>
        <w:drawing>
          <wp:inline distT="0" distB="0" distL="0" distR="0" wp14:anchorId="57C234F2" wp14:editId="50761515">
            <wp:extent cx="8229600" cy="58166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epa endorsed pilot sites_Page_3.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8229600" cy="5816600"/>
                    </a:xfrm>
                    <a:prstGeom prst="rect">
                      <a:avLst/>
                    </a:prstGeom>
                  </pic:spPr>
                </pic:pic>
              </a:graphicData>
            </a:graphic>
          </wp:inline>
        </w:drawing>
      </w:r>
    </w:p>
    <w:p w14:paraId="5A971E9A" w14:textId="77777777" w:rsidR="00F27A9D" w:rsidRDefault="00F27A9D" w:rsidP="00016B1A">
      <w:pPr>
        <w:rPr>
          <w:lang w:eastAsia="x-none"/>
        </w:rPr>
        <w:sectPr w:rsidR="00F27A9D" w:rsidSect="00F27A9D">
          <w:pgSz w:w="15840" w:h="12240" w:orient="landscape" w:code="1"/>
          <w:pgMar w:top="1440" w:right="1440" w:bottom="1440" w:left="1440" w:header="720" w:footer="720" w:gutter="0"/>
          <w:cols w:space="720"/>
          <w:docGrid w:linePitch="360"/>
        </w:sectPr>
      </w:pPr>
    </w:p>
    <w:p w14:paraId="727DECCF" w14:textId="77777777" w:rsidR="00016B1A" w:rsidRDefault="00016B1A" w:rsidP="00016B1A">
      <w:pPr>
        <w:rPr>
          <w:lang w:eastAsia="x-none"/>
        </w:rPr>
      </w:pPr>
    </w:p>
    <w:p w14:paraId="63F2AC7F" w14:textId="77777777" w:rsidR="001F20AD" w:rsidRDefault="001F20AD" w:rsidP="001F20AD">
      <w:pPr>
        <w:pStyle w:val="Heading2"/>
        <w:ind w:left="0"/>
        <w:rPr>
          <w:rFonts w:ascii="Calibri" w:hAnsi="Calibri"/>
          <w:szCs w:val="22"/>
        </w:rPr>
      </w:pPr>
      <w:bookmarkStart w:id="168" w:name="_Toc507775310"/>
      <w:bookmarkStart w:id="169" w:name="_Toc509330453"/>
      <w:bookmarkStart w:id="170" w:name="_Toc509433597"/>
      <w:bookmarkStart w:id="171" w:name="_Toc509931909"/>
      <w:bookmarkStart w:id="172" w:name="_Toc512514877"/>
      <w:bookmarkStart w:id="173" w:name="_Toc512515572"/>
      <w:bookmarkStart w:id="174" w:name="_Toc512575923"/>
      <w:r>
        <w:rPr>
          <w:rFonts w:ascii="Calibri" w:hAnsi="Calibri"/>
          <w:szCs w:val="22"/>
        </w:rPr>
        <w:t>Annex H: A proposal to develop a “METT for PNG”</w:t>
      </w:r>
      <w:bookmarkEnd w:id="168"/>
      <w:bookmarkEnd w:id="169"/>
      <w:bookmarkEnd w:id="170"/>
      <w:bookmarkEnd w:id="171"/>
      <w:bookmarkEnd w:id="172"/>
      <w:bookmarkEnd w:id="173"/>
      <w:bookmarkEnd w:id="174"/>
    </w:p>
    <w:p w14:paraId="2AA26D09" w14:textId="77777777" w:rsidR="00D17490" w:rsidRDefault="00D17490" w:rsidP="001F20AD">
      <w:pPr>
        <w:widowControl w:val="0"/>
        <w:autoSpaceDE w:val="0"/>
        <w:autoSpaceDN w:val="0"/>
        <w:adjustRightInd w:val="0"/>
        <w:spacing w:after="120"/>
        <w:rPr>
          <w:rFonts w:asciiTheme="minorHAnsi" w:hAnsiTheme="minorHAnsi" w:cs="Helvetica"/>
          <w:sz w:val="20"/>
          <w:szCs w:val="20"/>
        </w:rPr>
      </w:pPr>
    </w:p>
    <w:p w14:paraId="6FD0622B" w14:textId="3CD0A04D" w:rsidR="001F20AD" w:rsidRPr="004258A6" w:rsidRDefault="001F20AD" w:rsidP="001F20AD">
      <w:pPr>
        <w:widowControl w:val="0"/>
        <w:autoSpaceDE w:val="0"/>
        <w:autoSpaceDN w:val="0"/>
        <w:adjustRightInd w:val="0"/>
        <w:spacing w:after="120"/>
        <w:rPr>
          <w:rFonts w:asciiTheme="minorHAnsi" w:hAnsiTheme="minorHAnsi" w:cs="Helvetica"/>
          <w:sz w:val="20"/>
          <w:szCs w:val="20"/>
        </w:rPr>
      </w:pPr>
      <w:r w:rsidRPr="00954C9D">
        <w:rPr>
          <w:rFonts w:asciiTheme="minorHAnsi" w:hAnsiTheme="minorHAnsi" w:cs="Helvetica"/>
          <w:sz w:val="20"/>
          <w:szCs w:val="20"/>
        </w:rPr>
        <w:t xml:space="preserve">PNG’s protected areas are relatively unique - related primarily to the customary ownership of land within the country that, in turn, means that the majority of protected areas are owned by communities.  This means that protected area management and evaluation mechanisms and methodologies that are applicable elsewhere in the world are either less applicable in PNG or, in some cases, not only inapplicable but wholly inappropriate.  This is the case with the </w:t>
      </w:r>
      <w:r>
        <w:rPr>
          <w:rFonts w:asciiTheme="minorHAnsi" w:hAnsiTheme="minorHAnsi" w:cs="Helvetica"/>
          <w:sz w:val="20"/>
          <w:szCs w:val="20"/>
        </w:rPr>
        <w:t>METT that is usually used for GEF protected areas projects (hereafter the “</w:t>
      </w:r>
      <w:r w:rsidRPr="00954C9D">
        <w:rPr>
          <w:rFonts w:asciiTheme="minorHAnsi" w:hAnsiTheme="minorHAnsi" w:cs="Helvetica"/>
          <w:sz w:val="20"/>
          <w:szCs w:val="20"/>
        </w:rPr>
        <w:t xml:space="preserve">original </w:t>
      </w:r>
      <w:r>
        <w:rPr>
          <w:rFonts w:asciiTheme="minorHAnsi" w:hAnsiTheme="minorHAnsi" w:cs="Helvetica"/>
          <w:sz w:val="20"/>
          <w:szCs w:val="20"/>
        </w:rPr>
        <w:t>METT”).</w:t>
      </w:r>
    </w:p>
    <w:p w14:paraId="28530A40" w14:textId="77777777" w:rsidR="001F20AD" w:rsidRPr="004258A6" w:rsidRDefault="001F20AD" w:rsidP="001F20AD">
      <w:pPr>
        <w:widowControl w:val="0"/>
        <w:autoSpaceDE w:val="0"/>
        <w:autoSpaceDN w:val="0"/>
        <w:adjustRightInd w:val="0"/>
        <w:spacing w:after="120"/>
        <w:rPr>
          <w:rFonts w:asciiTheme="minorHAnsi" w:hAnsiTheme="minorHAnsi" w:cs="Helvetica"/>
          <w:sz w:val="20"/>
          <w:szCs w:val="20"/>
        </w:rPr>
      </w:pPr>
      <w:r w:rsidRPr="00954C9D">
        <w:rPr>
          <w:rFonts w:asciiTheme="minorHAnsi" w:hAnsiTheme="minorHAnsi" w:cs="Helvetica"/>
          <w:sz w:val="20"/>
          <w:szCs w:val="20"/>
        </w:rPr>
        <w:t>The original METT was designed for protected area systems in which the state owned the greater majority - if not all - protected areas (as is the case in the majority of the rest of the world)</w:t>
      </w:r>
      <w:r>
        <w:rPr>
          <w:rFonts w:asciiTheme="minorHAnsi" w:hAnsiTheme="minorHAnsi" w:cs="Helvetica"/>
          <w:sz w:val="20"/>
          <w:szCs w:val="20"/>
        </w:rPr>
        <w:t xml:space="preserve"> and those protected areas were often IUCN Cat II PAs</w:t>
      </w:r>
      <w:r w:rsidRPr="00954C9D">
        <w:rPr>
          <w:rFonts w:asciiTheme="minorHAnsi" w:hAnsiTheme="minorHAnsi" w:cs="Helvetica"/>
          <w:sz w:val="20"/>
          <w:szCs w:val="20"/>
        </w:rPr>
        <w:t>.  When such tools are applied in community-owned and managed protected areas there may be a number of negative results and impacts</w:t>
      </w:r>
      <w:r>
        <w:rPr>
          <w:rFonts w:asciiTheme="minorHAnsi" w:hAnsiTheme="minorHAnsi" w:cs="Helvetica"/>
          <w:sz w:val="20"/>
          <w:szCs w:val="20"/>
        </w:rPr>
        <w:t xml:space="preserve"> – and the use of the original METT </w:t>
      </w:r>
      <w:r w:rsidRPr="00954C9D">
        <w:rPr>
          <w:rFonts w:asciiTheme="minorHAnsi" w:hAnsiTheme="minorHAnsi" w:cs="Helvetica"/>
          <w:sz w:val="20"/>
          <w:szCs w:val="20"/>
        </w:rPr>
        <w:t xml:space="preserve">has already been demonstrated to be not only ineffective but also damaging </w:t>
      </w:r>
      <w:r>
        <w:rPr>
          <w:rFonts w:asciiTheme="minorHAnsi" w:hAnsiTheme="minorHAnsi" w:cs="Helvetica"/>
          <w:sz w:val="20"/>
          <w:szCs w:val="20"/>
        </w:rPr>
        <w:t xml:space="preserve">within the context of community-owned </w:t>
      </w:r>
      <w:r w:rsidRPr="00954C9D">
        <w:rPr>
          <w:rFonts w:asciiTheme="minorHAnsi" w:hAnsiTheme="minorHAnsi" w:cs="Helvetica"/>
          <w:sz w:val="20"/>
          <w:szCs w:val="20"/>
        </w:rPr>
        <w:t>protected area</w:t>
      </w:r>
      <w:r>
        <w:rPr>
          <w:rFonts w:asciiTheme="minorHAnsi" w:hAnsiTheme="minorHAnsi" w:cs="Helvetica"/>
          <w:sz w:val="20"/>
          <w:szCs w:val="20"/>
        </w:rPr>
        <w:t>s</w:t>
      </w:r>
      <w:r w:rsidRPr="00954C9D">
        <w:rPr>
          <w:rFonts w:asciiTheme="minorHAnsi" w:hAnsiTheme="minorHAnsi" w:cs="Helvetica"/>
          <w:sz w:val="20"/>
          <w:szCs w:val="20"/>
        </w:rPr>
        <w:t xml:space="preserve"> in PNG.  For example, the language used in the tool can lead to creating expectations; if the expectations are not fulfilled, people become disgruntled and, in the context of PNG, in which there is a choice (with the extractive industries or industrial agriculture), people may embrace those alternatives.  This has, apparently, already happened once in PNG - </w:t>
      </w:r>
      <w:r w:rsidRPr="005519DC">
        <w:rPr>
          <w:rFonts w:asciiTheme="minorHAnsi" w:hAnsiTheme="minorHAnsi"/>
          <w:sz w:val="20"/>
        </w:rPr>
        <w:t>as a direct result of application of the original METT</w:t>
      </w:r>
      <w:r w:rsidRPr="004258A6">
        <w:rPr>
          <w:rFonts w:asciiTheme="minorHAnsi" w:hAnsiTheme="minorHAnsi" w:cs="Helvetica"/>
          <w:sz w:val="20"/>
          <w:szCs w:val="20"/>
        </w:rPr>
        <w:t>.</w:t>
      </w:r>
    </w:p>
    <w:p w14:paraId="14BD1231" w14:textId="77777777" w:rsidR="001F20AD" w:rsidRDefault="001F20AD" w:rsidP="001F20AD">
      <w:pPr>
        <w:widowControl w:val="0"/>
        <w:autoSpaceDE w:val="0"/>
        <w:autoSpaceDN w:val="0"/>
        <w:adjustRightInd w:val="0"/>
        <w:spacing w:after="120"/>
        <w:rPr>
          <w:rFonts w:asciiTheme="minorHAnsi" w:hAnsiTheme="minorHAnsi" w:cs="Helvetica"/>
          <w:sz w:val="20"/>
          <w:szCs w:val="20"/>
        </w:rPr>
      </w:pPr>
      <w:r w:rsidRPr="00954C9D">
        <w:rPr>
          <w:rFonts w:asciiTheme="minorHAnsi" w:hAnsiTheme="minorHAnsi" w:cs="Helvetica"/>
          <w:sz w:val="20"/>
          <w:szCs w:val="20"/>
        </w:rPr>
        <w:t>The original METT not only is inapplicable because of the language it uses and the expectations that it creates but there are a number of fundamental aspects of protected area management that are either inadequately included or they are not included whatsoever.  A good example of this is the measurement and monitoring of governance (and elsewhere, for example, the International Institute for Environment and Development (IIED) is currently developing a specific tool for monitoring governance among community-owned and management protected areas in northern Kenya).  And yet, despite its importance</w:t>
      </w:r>
      <w:r>
        <w:rPr>
          <w:rFonts w:asciiTheme="minorHAnsi" w:hAnsiTheme="minorHAnsi" w:cs="Helvetica"/>
          <w:sz w:val="20"/>
          <w:szCs w:val="20"/>
        </w:rPr>
        <w:t>) especially within the context of community-owned protected areas)</w:t>
      </w:r>
      <w:r w:rsidRPr="00954C9D">
        <w:rPr>
          <w:rFonts w:asciiTheme="minorHAnsi" w:hAnsiTheme="minorHAnsi" w:cs="Helvetica"/>
          <w:sz w:val="20"/>
          <w:szCs w:val="20"/>
        </w:rPr>
        <w:t>, good governa</w:t>
      </w:r>
      <w:r>
        <w:rPr>
          <w:rFonts w:asciiTheme="minorHAnsi" w:hAnsiTheme="minorHAnsi" w:cs="Helvetica"/>
          <w:sz w:val="20"/>
          <w:szCs w:val="20"/>
        </w:rPr>
        <w:t>nce is inadequately included in</w:t>
      </w:r>
      <w:r w:rsidRPr="00954C9D">
        <w:rPr>
          <w:rFonts w:asciiTheme="minorHAnsi" w:hAnsiTheme="minorHAnsi" w:cs="Helvetica"/>
          <w:sz w:val="20"/>
          <w:szCs w:val="20"/>
        </w:rPr>
        <w:t xml:space="preserve"> the </w:t>
      </w:r>
      <w:r>
        <w:rPr>
          <w:rFonts w:asciiTheme="minorHAnsi" w:hAnsiTheme="minorHAnsi" w:cs="Helvetica"/>
          <w:sz w:val="20"/>
          <w:szCs w:val="20"/>
        </w:rPr>
        <w:t xml:space="preserve">original </w:t>
      </w:r>
      <w:r w:rsidRPr="00954C9D">
        <w:rPr>
          <w:rFonts w:asciiTheme="minorHAnsi" w:hAnsiTheme="minorHAnsi" w:cs="Helvetica"/>
          <w:sz w:val="20"/>
          <w:szCs w:val="20"/>
        </w:rPr>
        <w:t>METT.</w:t>
      </w:r>
      <w:r>
        <w:rPr>
          <w:rFonts w:asciiTheme="minorHAnsi" w:hAnsiTheme="minorHAnsi" w:cs="Helvetica"/>
          <w:sz w:val="20"/>
          <w:szCs w:val="20"/>
        </w:rPr>
        <w:t xml:space="preserve">  Other </w:t>
      </w:r>
      <w:r w:rsidRPr="00954C9D">
        <w:rPr>
          <w:rFonts w:asciiTheme="minorHAnsi" w:hAnsiTheme="minorHAnsi" w:cs="Helvetica"/>
          <w:sz w:val="20"/>
          <w:szCs w:val="20"/>
        </w:rPr>
        <w:t xml:space="preserve">key elements of </w:t>
      </w:r>
      <w:r>
        <w:rPr>
          <w:rFonts w:asciiTheme="minorHAnsi" w:hAnsiTheme="minorHAnsi" w:cs="Helvetica"/>
          <w:sz w:val="20"/>
          <w:szCs w:val="20"/>
        </w:rPr>
        <w:t>community-owned and managed protected area management</w:t>
      </w:r>
      <w:r w:rsidRPr="00954C9D">
        <w:rPr>
          <w:rFonts w:asciiTheme="minorHAnsi" w:hAnsiTheme="minorHAnsi" w:cs="Helvetica"/>
          <w:sz w:val="20"/>
          <w:szCs w:val="20"/>
        </w:rPr>
        <w:t xml:space="preserve"> </w:t>
      </w:r>
      <w:r>
        <w:rPr>
          <w:rFonts w:asciiTheme="minorHAnsi" w:hAnsiTheme="minorHAnsi" w:cs="Helvetica"/>
          <w:sz w:val="20"/>
          <w:szCs w:val="20"/>
        </w:rPr>
        <w:t>include (but are not limited to)</w:t>
      </w:r>
      <w:r w:rsidRPr="00954C9D">
        <w:rPr>
          <w:rFonts w:asciiTheme="minorHAnsi" w:hAnsiTheme="minorHAnsi" w:cs="Helvetica"/>
          <w:sz w:val="20"/>
          <w:szCs w:val="20"/>
        </w:rPr>
        <w:t xml:space="preserve"> governance, enterprise, security, socio-economic development, access to services, gender</w:t>
      </w:r>
      <w:r>
        <w:rPr>
          <w:rFonts w:asciiTheme="minorHAnsi" w:hAnsiTheme="minorHAnsi" w:cs="Helvetica"/>
          <w:sz w:val="20"/>
          <w:szCs w:val="20"/>
        </w:rPr>
        <w:t>; these are</w:t>
      </w:r>
      <w:r w:rsidRPr="00954C9D">
        <w:rPr>
          <w:rFonts w:asciiTheme="minorHAnsi" w:hAnsiTheme="minorHAnsi" w:cs="Helvetica"/>
          <w:sz w:val="20"/>
          <w:szCs w:val="20"/>
        </w:rPr>
        <w:t xml:space="preserve"> all of which are critical to the success of community-owned protected areas.  </w:t>
      </w:r>
    </w:p>
    <w:p w14:paraId="346FAC95" w14:textId="77777777" w:rsidR="001F20AD" w:rsidRPr="00954C9D" w:rsidRDefault="001F20AD" w:rsidP="001F20AD">
      <w:pPr>
        <w:widowControl w:val="0"/>
        <w:autoSpaceDE w:val="0"/>
        <w:autoSpaceDN w:val="0"/>
        <w:adjustRightInd w:val="0"/>
        <w:spacing w:after="120"/>
        <w:rPr>
          <w:rFonts w:asciiTheme="minorHAnsi" w:hAnsiTheme="minorHAnsi" w:cs="Helvetica"/>
          <w:sz w:val="20"/>
          <w:szCs w:val="20"/>
        </w:rPr>
      </w:pPr>
      <w:r>
        <w:rPr>
          <w:rFonts w:asciiTheme="minorHAnsi" w:hAnsiTheme="minorHAnsi" w:cs="Helvetica"/>
          <w:sz w:val="20"/>
          <w:szCs w:val="20"/>
        </w:rPr>
        <w:t>I</w:t>
      </w:r>
      <w:r w:rsidRPr="00954C9D">
        <w:rPr>
          <w:rFonts w:asciiTheme="minorHAnsi" w:hAnsiTheme="minorHAnsi" w:cs="Helvetica"/>
          <w:sz w:val="20"/>
          <w:szCs w:val="20"/>
        </w:rPr>
        <w:t>n recognition of its inapplicability to community-owned protected areas</w:t>
      </w:r>
      <w:r>
        <w:rPr>
          <w:rFonts w:asciiTheme="minorHAnsi" w:hAnsiTheme="minorHAnsi" w:cs="Helvetica"/>
          <w:sz w:val="20"/>
          <w:szCs w:val="20"/>
        </w:rPr>
        <w:t xml:space="preserve"> across most places e</w:t>
      </w:r>
      <w:r w:rsidRPr="00954C9D">
        <w:rPr>
          <w:rFonts w:asciiTheme="minorHAnsi" w:hAnsiTheme="minorHAnsi" w:cs="Helvetica"/>
          <w:sz w:val="20"/>
          <w:szCs w:val="20"/>
        </w:rPr>
        <w:t>lsewhere in the world</w:t>
      </w:r>
      <w:r>
        <w:rPr>
          <w:rFonts w:asciiTheme="minorHAnsi" w:hAnsiTheme="minorHAnsi" w:cs="Helvetica"/>
          <w:sz w:val="20"/>
          <w:szCs w:val="20"/>
        </w:rPr>
        <w:t xml:space="preserve">, </w:t>
      </w:r>
      <w:r w:rsidRPr="00954C9D">
        <w:rPr>
          <w:rFonts w:asciiTheme="minorHAnsi" w:hAnsiTheme="minorHAnsi" w:cs="Helvetica"/>
          <w:sz w:val="20"/>
          <w:szCs w:val="20"/>
        </w:rPr>
        <w:t xml:space="preserve">the original METT is </w:t>
      </w:r>
      <w:r>
        <w:rPr>
          <w:rFonts w:asciiTheme="minorHAnsi" w:hAnsiTheme="minorHAnsi" w:cs="Helvetica"/>
          <w:sz w:val="20"/>
          <w:szCs w:val="20"/>
        </w:rPr>
        <w:t xml:space="preserve">simply </w:t>
      </w:r>
      <w:r w:rsidRPr="00954C9D">
        <w:rPr>
          <w:rFonts w:asciiTheme="minorHAnsi" w:hAnsiTheme="minorHAnsi" w:cs="Helvetica"/>
          <w:sz w:val="20"/>
          <w:szCs w:val="20"/>
        </w:rPr>
        <w:t>not used as the tool for monitoring management effectiveness.</w:t>
      </w:r>
    </w:p>
    <w:p w14:paraId="3B3C8E3F" w14:textId="77777777" w:rsidR="001F20AD" w:rsidRPr="00954C9D" w:rsidRDefault="001F20AD" w:rsidP="001F20AD">
      <w:pPr>
        <w:widowControl w:val="0"/>
        <w:autoSpaceDE w:val="0"/>
        <w:autoSpaceDN w:val="0"/>
        <w:adjustRightInd w:val="0"/>
        <w:spacing w:after="120"/>
        <w:rPr>
          <w:rFonts w:asciiTheme="minorHAnsi" w:hAnsiTheme="minorHAnsi" w:cs="Helvetica"/>
          <w:color w:val="221E1F"/>
          <w:sz w:val="20"/>
          <w:szCs w:val="20"/>
        </w:rPr>
      </w:pPr>
      <w:r w:rsidRPr="00954C9D">
        <w:rPr>
          <w:rFonts w:asciiTheme="minorHAnsi" w:hAnsiTheme="minorHAnsi" w:cs="Helvetica"/>
          <w:sz w:val="20"/>
          <w:szCs w:val="20"/>
        </w:rPr>
        <w:t xml:space="preserve">Concerns regarding the use of the METT (hereafter termed as the “original METT”) in PNG have been raised on a number of occasions but most recently as part of the UNDP-GEF-4 project.  As a result of this, within the GEF-4 project, the METT </w:t>
      </w:r>
      <w:r>
        <w:rPr>
          <w:rFonts w:asciiTheme="minorHAnsi" w:hAnsiTheme="minorHAnsi" w:cs="Helvetica"/>
          <w:sz w:val="20"/>
          <w:szCs w:val="20"/>
        </w:rPr>
        <w:t xml:space="preserve">was amended </w:t>
      </w:r>
      <w:r w:rsidRPr="00954C9D">
        <w:rPr>
          <w:rFonts w:asciiTheme="minorHAnsi" w:hAnsiTheme="minorHAnsi" w:cs="Helvetica"/>
          <w:sz w:val="20"/>
          <w:szCs w:val="20"/>
        </w:rPr>
        <w:t>to adapt it to PNG’s unique circumstances (hereafter termed as the “amended METT”)</w:t>
      </w:r>
      <w:r>
        <w:rPr>
          <w:rFonts w:asciiTheme="minorHAnsi" w:hAnsiTheme="minorHAnsi" w:cs="Helvetica"/>
          <w:sz w:val="20"/>
          <w:szCs w:val="20"/>
        </w:rPr>
        <w:t xml:space="preserve"> – while attempting to stay true to the “original” METT</w:t>
      </w:r>
      <w:r w:rsidRPr="00954C9D">
        <w:rPr>
          <w:rFonts w:asciiTheme="minorHAnsi" w:hAnsiTheme="minorHAnsi" w:cs="Helvetica"/>
          <w:sz w:val="20"/>
          <w:szCs w:val="20"/>
        </w:rPr>
        <w:t xml:space="preserve">; this was, in turn, based on the fieldwork carried out by a team from SPREP to assess the management effectiveness of the protected areas of the country and resulted in the following report: </w:t>
      </w:r>
    </w:p>
    <w:p w14:paraId="1D29D09E" w14:textId="77777777" w:rsidR="001F20AD" w:rsidRPr="00954C9D" w:rsidRDefault="001F20AD" w:rsidP="001F20AD">
      <w:pPr>
        <w:widowControl w:val="0"/>
        <w:autoSpaceDE w:val="0"/>
        <w:autoSpaceDN w:val="0"/>
        <w:adjustRightInd w:val="0"/>
        <w:spacing w:after="120"/>
        <w:ind w:left="720"/>
        <w:rPr>
          <w:rFonts w:asciiTheme="minorHAnsi" w:hAnsiTheme="minorHAnsi" w:cs="Helvetica"/>
          <w:color w:val="221E1F"/>
          <w:sz w:val="20"/>
          <w:szCs w:val="20"/>
        </w:rPr>
      </w:pPr>
      <w:r w:rsidRPr="00954C9D">
        <w:rPr>
          <w:rFonts w:asciiTheme="minorHAnsi" w:hAnsiTheme="minorHAnsi" w:cs="Helvetica"/>
          <w:color w:val="221E1F"/>
          <w:sz w:val="20"/>
          <w:szCs w:val="20"/>
        </w:rPr>
        <w:t xml:space="preserve">Fiona Leverington, Ann Peterson, Gregory Peterson, 2017, </w:t>
      </w:r>
      <w:r w:rsidRPr="00954C9D">
        <w:rPr>
          <w:rFonts w:asciiTheme="minorHAnsi" w:hAnsiTheme="minorHAnsi" w:cs="Helvetica"/>
          <w:i/>
          <w:iCs/>
          <w:color w:val="221E1F"/>
          <w:sz w:val="20"/>
          <w:szCs w:val="20"/>
        </w:rPr>
        <w:t>Methodology for assessment of protected area management effectiveness in Papua New Guinea’s Protected Areas</w:t>
      </w:r>
      <w:r w:rsidRPr="00954C9D">
        <w:rPr>
          <w:rFonts w:asciiTheme="minorHAnsi" w:hAnsiTheme="minorHAnsi" w:cs="Helvetica"/>
          <w:color w:val="221E1F"/>
          <w:sz w:val="20"/>
          <w:szCs w:val="20"/>
        </w:rPr>
        <w:t>, SPREP, Apia, Samoa</w:t>
      </w:r>
    </w:p>
    <w:p w14:paraId="68350D0C" w14:textId="77777777" w:rsidR="001F20AD" w:rsidRPr="00954C9D" w:rsidRDefault="001F20AD" w:rsidP="001F20AD">
      <w:pPr>
        <w:widowControl w:val="0"/>
        <w:autoSpaceDE w:val="0"/>
        <w:autoSpaceDN w:val="0"/>
        <w:adjustRightInd w:val="0"/>
        <w:spacing w:after="120"/>
        <w:rPr>
          <w:rFonts w:asciiTheme="minorHAnsi" w:hAnsiTheme="minorHAnsi" w:cs="Helvetica"/>
          <w:sz w:val="20"/>
          <w:szCs w:val="20"/>
        </w:rPr>
      </w:pPr>
      <w:r>
        <w:rPr>
          <w:rFonts w:asciiTheme="minorHAnsi" w:hAnsiTheme="minorHAnsi" w:cs="Helvetica"/>
          <w:sz w:val="20"/>
          <w:szCs w:val="20"/>
        </w:rPr>
        <w:t xml:space="preserve">This was an extremely useful and valuable process – and brings with it many lessons.  However, </w:t>
      </w:r>
      <w:r w:rsidRPr="00954C9D">
        <w:rPr>
          <w:rFonts w:asciiTheme="minorHAnsi" w:hAnsiTheme="minorHAnsi" w:cs="Helvetica"/>
          <w:sz w:val="20"/>
          <w:szCs w:val="20"/>
        </w:rPr>
        <w:t xml:space="preserve">there is a need to build on the foundations laid by Leverington et al. (2017) and develop a tool that is wholly appropriate and meaningful for monitoring the management effectiveness of </w:t>
      </w:r>
      <w:r>
        <w:rPr>
          <w:rFonts w:asciiTheme="minorHAnsi" w:hAnsiTheme="minorHAnsi" w:cs="Helvetica"/>
          <w:sz w:val="20"/>
          <w:szCs w:val="20"/>
        </w:rPr>
        <w:t xml:space="preserve">community-owned </w:t>
      </w:r>
      <w:r w:rsidRPr="00954C9D">
        <w:rPr>
          <w:rFonts w:asciiTheme="minorHAnsi" w:hAnsiTheme="minorHAnsi" w:cs="Helvetica"/>
          <w:sz w:val="20"/>
          <w:szCs w:val="20"/>
        </w:rPr>
        <w:t>protected areas in PNG</w:t>
      </w:r>
      <w:r>
        <w:rPr>
          <w:rFonts w:asciiTheme="minorHAnsi" w:hAnsiTheme="minorHAnsi" w:cs="Helvetica"/>
          <w:sz w:val="20"/>
          <w:szCs w:val="20"/>
        </w:rPr>
        <w:t>, ensuring that it measures all the aspects that are critically important to their success</w:t>
      </w:r>
      <w:r w:rsidRPr="00954C9D">
        <w:rPr>
          <w:rFonts w:asciiTheme="minorHAnsi" w:hAnsiTheme="minorHAnsi" w:cs="Helvetica"/>
          <w:sz w:val="20"/>
          <w:szCs w:val="20"/>
        </w:rPr>
        <w:t>.  Such a tool would</w:t>
      </w:r>
      <w:r>
        <w:rPr>
          <w:rFonts w:asciiTheme="minorHAnsi" w:hAnsiTheme="minorHAnsi" w:cs="Helvetica"/>
          <w:sz w:val="20"/>
          <w:szCs w:val="20"/>
        </w:rPr>
        <w:t>, thereafter,</w:t>
      </w:r>
      <w:r w:rsidRPr="00954C9D">
        <w:rPr>
          <w:rFonts w:asciiTheme="minorHAnsi" w:hAnsiTheme="minorHAnsi" w:cs="Helvetica"/>
          <w:sz w:val="20"/>
          <w:szCs w:val="20"/>
        </w:rPr>
        <w:t xml:space="preserve"> be relevant for </w:t>
      </w:r>
      <w:r>
        <w:rPr>
          <w:rFonts w:asciiTheme="minorHAnsi" w:hAnsiTheme="minorHAnsi" w:cs="Helvetica"/>
          <w:sz w:val="20"/>
          <w:szCs w:val="20"/>
        </w:rPr>
        <w:t>all community-owned protected areas supported by the GEF-6 project and the Biodiversity Fund.  I</w:t>
      </w:r>
      <w:r w:rsidRPr="00954C9D">
        <w:rPr>
          <w:rFonts w:asciiTheme="minorHAnsi" w:hAnsiTheme="minorHAnsi" w:cs="Helvetica"/>
          <w:sz w:val="20"/>
          <w:szCs w:val="20"/>
        </w:rPr>
        <w:t>ndeed</w:t>
      </w:r>
      <w:r>
        <w:rPr>
          <w:rFonts w:asciiTheme="minorHAnsi" w:hAnsiTheme="minorHAnsi" w:cs="Helvetica"/>
          <w:sz w:val="20"/>
          <w:szCs w:val="20"/>
        </w:rPr>
        <w:t>, it would be the tool</w:t>
      </w:r>
      <w:r w:rsidRPr="00954C9D">
        <w:rPr>
          <w:rFonts w:asciiTheme="minorHAnsi" w:hAnsiTheme="minorHAnsi" w:cs="Helvetica"/>
          <w:sz w:val="20"/>
          <w:szCs w:val="20"/>
        </w:rPr>
        <w:t xml:space="preserve"> for the monitoring of management effectiveness of </w:t>
      </w:r>
      <w:r>
        <w:rPr>
          <w:rFonts w:asciiTheme="minorHAnsi" w:hAnsiTheme="minorHAnsi" w:cs="Helvetica"/>
          <w:sz w:val="20"/>
          <w:szCs w:val="20"/>
        </w:rPr>
        <w:t xml:space="preserve">community-owned </w:t>
      </w:r>
      <w:r w:rsidRPr="00954C9D">
        <w:rPr>
          <w:rFonts w:asciiTheme="minorHAnsi" w:hAnsiTheme="minorHAnsi" w:cs="Helvetica"/>
          <w:sz w:val="20"/>
          <w:szCs w:val="20"/>
        </w:rPr>
        <w:t>protected areas in PNG ad infinitum.  This proposal, therefore, is for a participatory process that would include the engagement and inclusion of a small number of key stakeholders (a METT Working Group) to develop such a tool and securing the endorsement of a broad range of stakeholders for the resulting tool.  The process would involve five steps:</w:t>
      </w:r>
    </w:p>
    <w:p w14:paraId="5642626B" w14:textId="77777777" w:rsidR="001F20AD" w:rsidRPr="00954C9D" w:rsidRDefault="001F20AD" w:rsidP="001F20AD">
      <w:pPr>
        <w:pStyle w:val="ListParagraph"/>
        <w:widowControl w:val="0"/>
        <w:numPr>
          <w:ilvl w:val="1"/>
          <w:numId w:val="6"/>
        </w:numPr>
        <w:autoSpaceDE w:val="0"/>
        <w:autoSpaceDN w:val="0"/>
        <w:adjustRightInd w:val="0"/>
        <w:spacing w:after="120"/>
        <w:rPr>
          <w:rFonts w:asciiTheme="minorHAnsi" w:hAnsiTheme="minorHAnsi" w:cs="Helvetica"/>
          <w:sz w:val="20"/>
          <w:szCs w:val="20"/>
          <w:lang w:val="en-GB" w:eastAsia="en-GB"/>
        </w:rPr>
      </w:pPr>
      <w:r w:rsidRPr="00954C9D">
        <w:rPr>
          <w:rFonts w:asciiTheme="minorHAnsi" w:hAnsiTheme="minorHAnsi" w:cs="Helvetica"/>
          <w:sz w:val="20"/>
          <w:szCs w:val="20"/>
          <w:lang w:val="en-GB" w:eastAsia="en-GB"/>
        </w:rPr>
        <w:t xml:space="preserve">A desk review of the different models that exist across the globe for monitoring the management effectiveness of community-owned and managed protected areas.  The work will determine all the aspects of protected area management </w:t>
      </w:r>
      <w:r>
        <w:rPr>
          <w:rFonts w:asciiTheme="minorHAnsi" w:hAnsiTheme="minorHAnsi" w:cs="Helvetica"/>
          <w:sz w:val="20"/>
          <w:szCs w:val="20"/>
          <w:lang w:val="en-GB" w:eastAsia="en-GB"/>
        </w:rPr>
        <w:t xml:space="preserve">(including </w:t>
      </w:r>
      <w:r w:rsidRPr="00954C9D">
        <w:rPr>
          <w:rFonts w:asciiTheme="minorHAnsi" w:hAnsiTheme="minorHAnsi" w:cs="Helvetica"/>
          <w:sz w:val="20"/>
          <w:szCs w:val="20"/>
        </w:rPr>
        <w:t>governance, enterprise, security, socio-economic development, access to services, gender</w:t>
      </w:r>
      <w:r>
        <w:rPr>
          <w:rFonts w:asciiTheme="minorHAnsi" w:hAnsiTheme="minorHAnsi" w:cs="Helvetica"/>
          <w:sz w:val="20"/>
          <w:szCs w:val="20"/>
        </w:rPr>
        <w:t xml:space="preserve"> inclusion</w:t>
      </w:r>
      <w:r>
        <w:rPr>
          <w:rFonts w:asciiTheme="minorHAnsi" w:hAnsiTheme="minorHAnsi" w:cs="Helvetica"/>
          <w:sz w:val="20"/>
          <w:szCs w:val="20"/>
          <w:lang w:val="en-GB" w:eastAsia="en-GB"/>
        </w:rPr>
        <w:t xml:space="preserve">) </w:t>
      </w:r>
      <w:r w:rsidRPr="00954C9D">
        <w:rPr>
          <w:rFonts w:asciiTheme="minorHAnsi" w:hAnsiTheme="minorHAnsi" w:cs="Helvetica"/>
          <w:sz w:val="20"/>
          <w:szCs w:val="20"/>
          <w:lang w:val="en-GB" w:eastAsia="en-GB"/>
        </w:rPr>
        <w:t>that need to be assessed within the context of PNG and develop a draft proposal for a METT for PNG - with options for each of the different aspects.</w:t>
      </w:r>
    </w:p>
    <w:p w14:paraId="4BC693A3" w14:textId="77777777" w:rsidR="001F20AD" w:rsidRPr="00954C9D" w:rsidRDefault="001F20AD" w:rsidP="001F20AD">
      <w:pPr>
        <w:pStyle w:val="ListParagraph"/>
        <w:widowControl w:val="0"/>
        <w:numPr>
          <w:ilvl w:val="1"/>
          <w:numId w:val="6"/>
        </w:numPr>
        <w:autoSpaceDE w:val="0"/>
        <w:autoSpaceDN w:val="0"/>
        <w:adjustRightInd w:val="0"/>
        <w:spacing w:after="120"/>
        <w:rPr>
          <w:rFonts w:asciiTheme="minorHAnsi" w:hAnsiTheme="minorHAnsi" w:cs="Helvetica"/>
          <w:sz w:val="20"/>
          <w:szCs w:val="20"/>
          <w:lang w:val="en-GB" w:eastAsia="en-GB"/>
        </w:rPr>
      </w:pPr>
      <w:r w:rsidRPr="00954C9D">
        <w:rPr>
          <w:rFonts w:asciiTheme="minorHAnsi" w:hAnsiTheme="minorHAnsi" w:cs="Helvetica"/>
          <w:sz w:val="20"/>
          <w:szCs w:val="20"/>
          <w:lang w:val="en-GB" w:eastAsia="en-GB"/>
        </w:rPr>
        <w:t>A meeting of the METT Working Group to develop a proposed METT for PNG.  This would be a facilitated process that would examine the proposed tool and require agreement on: i) the different aspects/components that should be incorporated into a METT for PNG; ii) the best language to use to elicit information from the stakeholders/community-owners (i.e., ensuring that expectations would not be created or built through the process), and iii) the best and most cost-effective mechanism for applying the METT for PNG.</w:t>
      </w:r>
    </w:p>
    <w:p w14:paraId="1C1ABC38" w14:textId="77777777" w:rsidR="001F20AD" w:rsidRPr="00954C9D" w:rsidRDefault="001F20AD" w:rsidP="001F20AD">
      <w:pPr>
        <w:pStyle w:val="ListParagraph"/>
        <w:widowControl w:val="0"/>
        <w:numPr>
          <w:ilvl w:val="1"/>
          <w:numId w:val="6"/>
        </w:numPr>
        <w:autoSpaceDE w:val="0"/>
        <w:autoSpaceDN w:val="0"/>
        <w:adjustRightInd w:val="0"/>
        <w:spacing w:after="120"/>
        <w:rPr>
          <w:rFonts w:asciiTheme="minorHAnsi" w:hAnsiTheme="minorHAnsi" w:cs="Helvetica"/>
          <w:sz w:val="20"/>
          <w:szCs w:val="20"/>
          <w:lang w:val="en-GB" w:eastAsia="en-GB"/>
        </w:rPr>
      </w:pPr>
      <w:r w:rsidRPr="00954C9D">
        <w:rPr>
          <w:rFonts w:asciiTheme="minorHAnsi" w:hAnsiTheme="minorHAnsi" w:cs="Helvetica"/>
          <w:sz w:val="20"/>
          <w:szCs w:val="20"/>
          <w:lang w:val="en-GB" w:eastAsia="en-GB"/>
        </w:rPr>
        <w:t>Finalising the proposed METT for PNG on the basis of the above two steps and holding a broad stakeholder workshop to validate the final METT for PNG.</w:t>
      </w:r>
    </w:p>
    <w:p w14:paraId="48B36851" w14:textId="77777777" w:rsidR="001F20AD" w:rsidRPr="00954C9D" w:rsidRDefault="001F20AD" w:rsidP="001F20AD">
      <w:pPr>
        <w:pStyle w:val="ListParagraph"/>
        <w:widowControl w:val="0"/>
        <w:numPr>
          <w:ilvl w:val="1"/>
          <w:numId w:val="6"/>
        </w:numPr>
        <w:autoSpaceDE w:val="0"/>
        <w:autoSpaceDN w:val="0"/>
        <w:adjustRightInd w:val="0"/>
        <w:spacing w:after="120"/>
        <w:rPr>
          <w:rFonts w:asciiTheme="minorHAnsi" w:hAnsiTheme="minorHAnsi" w:cs="Helvetica"/>
          <w:sz w:val="20"/>
          <w:szCs w:val="20"/>
          <w:lang w:val="en-GB" w:eastAsia="en-GB"/>
        </w:rPr>
      </w:pPr>
      <w:r w:rsidRPr="00954C9D">
        <w:rPr>
          <w:rFonts w:asciiTheme="minorHAnsi" w:hAnsiTheme="minorHAnsi" w:cs="Helvetica"/>
          <w:sz w:val="20"/>
          <w:szCs w:val="20"/>
          <w:lang w:val="en-GB" w:eastAsia="en-GB"/>
        </w:rPr>
        <w:t>Testing the application of the METT for PNG in the protected areas targeted through the GEF project that are currently underway in PNG and through partner organisations in the country.</w:t>
      </w:r>
    </w:p>
    <w:p w14:paraId="25B5B934" w14:textId="77777777" w:rsidR="001F20AD" w:rsidRPr="00954C9D" w:rsidRDefault="001F20AD" w:rsidP="001F20AD">
      <w:pPr>
        <w:pStyle w:val="ListParagraph"/>
        <w:widowControl w:val="0"/>
        <w:numPr>
          <w:ilvl w:val="1"/>
          <w:numId w:val="6"/>
        </w:numPr>
        <w:autoSpaceDE w:val="0"/>
        <w:autoSpaceDN w:val="0"/>
        <w:adjustRightInd w:val="0"/>
        <w:spacing w:after="120"/>
        <w:rPr>
          <w:rFonts w:asciiTheme="minorHAnsi" w:hAnsiTheme="minorHAnsi" w:cs="Helvetica"/>
          <w:sz w:val="20"/>
          <w:szCs w:val="20"/>
          <w:lang w:val="en-GB" w:eastAsia="en-GB"/>
        </w:rPr>
      </w:pPr>
      <w:r w:rsidRPr="00954C9D">
        <w:rPr>
          <w:rFonts w:asciiTheme="minorHAnsi" w:hAnsiTheme="minorHAnsi" w:cs="Helvetica"/>
          <w:sz w:val="20"/>
          <w:szCs w:val="20"/>
          <w:lang w:val="en-GB" w:eastAsia="en-GB"/>
        </w:rPr>
        <w:t>Reviewing the METT for PNG following its initial application across the protected areas in the country and adjusting it, as necessary.</w:t>
      </w:r>
    </w:p>
    <w:p w14:paraId="478EC832" w14:textId="77777777" w:rsidR="001F20AD" w:rsidRPr="00954C9D" w:rsidRDefault="001F20AD" w:rsidP="001F20AD">
      <w:pPr>
        <w:widowControl w:val="0"/>
        <w:autoSpaceDE w:val="0"/>
        <w:autoSpaceDN w:val="0"/>
        <w:adjustRightInd w:val="0"/>
        <w:spacing w:after="120"/>
        <w:rPr>
          <w:rFonts w:asciiTheme="minorHAnsi" w:hAnsiTheme="minorHAnsi" w:cs="Helvetica"/>
          <w:sz w:val="20"/>
          <w:szCs w:val="20"/>
        </w:rPr>
      </w:pPr>
      <w:r w:rsidRPr="00954C9D">
        <w:rPr>
          <w:rFonts w:asciiTheme="minorHAnsi" w:hAnsiTheme="minorHAnsi" w:cs="Helvetica"/>
          <w:sz w:val="20"/>
          <w:szCs w:val="20"/>
        </w:rPr>
        <w:t>The final tool would be applicable in the context of PNG – including as the key mechanism for determining the impact of the Biodiversity Fund – but it would also have the potential to be adapted and used elsewhere in the world in those circumstances in which communities had ownership of and/or management responsibilities for protected areas.</w:t>
      </w:r>
    </w:p>
    <w:p w14:paraId="4BA30ADE" w14:textId="77777777" w:rsidR="001F20AD" w:rsidRDefault="001F20AD">
      <w:pPr>
        <w:rPr>
          <w:lang w:eastAsia="x-none"/>
        </w:rPr>
      </w:pPr>
      <w:r>
        <w:rPr>
          <w:lang w:eastAsia="x-none"/>
        </w:rPr>
        <w:br w:type="page"/>
      </w:r>
    </w:p>
    <w:p w14:paraId="48E4C548" w14:textId="77777777" w:rsidR="00F86107" w:rsidRPr="006C096B" w:rsidRDefault="001F20AD" w:rsidP="006C096B">
      <w:pPr>
        <w:pStyle w:val="Heading2"/>
      </w:pPr>
      <w:bookmarkStart w:id="175" w:name="_Toc507775311"/>
      <w:bookmarkStart w:id="176" w:name="_Toc509330454"/>
      <w:bookmarkStart w:id="177" w:name="_Toc512514878"/>
      <w:bookmarkStart w:id="178" w:name="_Toc512515573"/>
      <w:bookmarkStart w:id="179" w:name="_Toc512575924"/>
      <w:r w:rsidRPr="006C096B">
        <w:t xml:space="preserve">Annex I: </w:t>
      </w:r>
      <w:r w:rsidRPr="006C096B">
        <w:tab/>
        <w:t>UNDP Social and Environmental Screening Procedure and plans as needed</w:t>
      </w:r>
      <w:bookmarkEnd w:id="175"/>
      <w:bookmarkEnd w:id="176"/>
      <w:bookmarkEnd w:id="177"/>
      <w:bookmarkEnd w:id="178"/>
      <w:bookmarkEnd w:id="179"/>
    </w:p>
    <w:p w14:paraId="05956FD4" w14:textId="77777777" w:rsidR="00493D3B" w:rsidRPr="00493D3B" w:rsidRDefault="00493D3B" w:rsidP="00493D3B">
      <w:pPr>
        <w:rPr>
          <w:rFonts w:ascii="Calibri" w:hAnsi="Calibri"/>
          <w:b/>
          <w:sz w:val="20"/>
          <w:szCs w:val="20"/>
        </w:rPr>
      </w:pPr>
    </w:p>
    <w:p w14:paraId="04225247" w14:textId="62D6E568" w:rsidR="00D17490" w:rsidRPr="00D17490" w:rsidRDefault="00D17490" w:rsidP="00D17490">
      <w:pPr>
        <w:jc w:val="center"/>
        <w:rPr>
          <w:rFonts w:asciiTheme="minorHAnsi" w:hAnsiTheme="minorHAnsi"/>
          <w:b/>
          <w:bCs/>
          <w:i/>
          <w:iCs/>
          <w:sz w:val="28"/>
          <w:szCs w:val="28"/>
          <w:lang w:eastAsia="x-none"/>
        </w:rPr>
      </w:pPr>
      <w:bookmarkStart w:id="180" w:name="_Toc487556793"/>
      <w:bookmarkStart w:id="181" w:name="_Toc507775312"/>
      <w:bookmarkStart w:id="182" w:name="_Toc509330455"/>
      <w:bookmarkStart w:id="183" w:name="_Toc509433598"/>
      <w:bookmarkStart w:id="184" w:name="_Toc512514879"/>
      <w:bookmarkStart w:id="185" w:name="_Toc512515574"/>
      <w:r w:rsidRPr="00D17490">
        <w:rPr>
          <w:rFonts w:asciiTheme="minorHAnsi" w:hAnsiTheme="minorHAnsi"/>
          <w:i/>
        </w:rPr>
        <w:t>-See separate file-</w:t>
      </w:r>
    </w:p>
    <w:p w14:paraId="48C1E03C" w14:textId="77777777" w:rsidR="00D17490" w:rsidRDefault="00D17490">
      <w:pPr>
        <w:rPr>
          <w:rFonts w:asciiTheme="minorHAnsi" w:hAnsiTheme="minorHAnsi"/>
          <w:b/>
          <w:bCs/>
          <w:i/>
          <w:iCs/>
          <w:sz w:val="28"/>
          <w:szCs w:val="28"/>
          <w:lang w:eastAsia="x-none"/>
        </w:rPr>
      </w:pPr>
      <w:r>
        <w:rPr>
          <w:rFonts w:asciiTheme="minorHAnsi" w:hAnsiTheme="minorHAnsi"/>
        </w:rPr>
        <w:br w:type="page"/>
      </w:r>
    </w:p>
    <w:p w14:paraId="5ADD975D" w14:textId="31168A3C" w:rsidR="001F20AD" w:rsidRPr="008C1067" w:rsidRDefault="001F20AD" w:rsidP="008C1067">
      <w:pPr>
        <w:pStyle w:val="Heading2"/>
        <w:ind w:left="0"/>
        <w:rPr>
          <w:rFonts w:asciiTheme="minorHAnsi" w:hAnsiTheme="minorHAnsi"/>
        </w:rPr>
      </w:pPr>
      <w:bookmarkStart w:id="186" w:name="_Toc512575925"/>
      <w:r w:rsidRPr="008C1067">
        <w:rPr>
          <w:rFonts w:asciiTheme="minorHAnsi" w:hAnsiTheme="minorHAnsi"/>
        </w:rPr>
        <w:t>Annex J: Stakeholder Engagement Plan</w:t>
      </w:r>
      <w:bookmarkEnd w:id="180"/>
      <w:bookmarkEnd w:id="181"/>
      <w:bookmarkEnd w:id="182"/>
      <w:bookmarkEnd w:id="183"/>
      <w:bookmarkEnd w:id="184"/>
      <w:bookmarkEnd w:id="185"/>
      <w:bookmarkEnd w:id="186"/>
      <w:r w:rsidRPr="008C1067">
        <w:rPr>
          <w:rFonts w:asciiTheme="minorHAnsi" w:hAnsiTheme="minorHAnsi"/>
        </w:rPr>
        <w:t xml:space="preserve"> </w:t>
      </w:r>
    </w:p>
    <w:p w14:paraId="0204AEBE" w14:textId="77777777" w:rsidR="001F20AD" w:rsidRPr="001F20AD" w:rsidRDefault="001F20AD" w:rsidP="001F20AD">
      <w:pPr>
        <w:spacing w:after="120"/>
        <w:rPr>
          <w:rFonts w:asciiTheme="minorHAnsi" w:hAnsiTheme="minorHAnsi"/>
          <w:sz w:val="20"/>
          <w:szCs w:val="20"/>
        </w:rPr>
      </w:pPr>
    </w:p>
    <w:p w14:paraId="08B06E57" w14:textId="77777777" w:rsidR="001F20AD" w:rsidRPr="001F20AD" w:rsidRDefault="001F20AD" w:rsidP="001F20AD">
      <w:pPr>
        <w:spacing w:after="120"/>
        <w:rPr>
          <w:rFonts w:asciiTheme="minorHAnsi" w:hAnsiTheme="minorHAnsi"/>
          <w:i/>
          <w:sz w:val="20"/>
          <w:szCs w:val="20"/>
        </w:rPr>
      </w:pPr>
      <w:r w:rsidRPr="001F20AD">
        <w:rPr>
          <w:rFonts w:asciiTheme="minorHAnsi" w:hAnsiTheme="minorHAnsi"/>
          <w:i/>
          <w:sz w:val="20"/>
          <w:szCs w:val="20"/>
        </w:rPr>
        <w:t xml:space="preserve">1. Information dissemination, consultation, and similar activities that took place during the PPG </w:t>
      </w:r>
    </w:p>
    <w:p w14:paraId="7385C5BD" w14:textId="77777777" w:rsidR="001F20AD" w:rsidRPr="001F20AD" w:rsidRDefault="001F20AD" w:rsidP="001F20AD">
      <w:pPr>
        <w:widowControl w:val="0"/>
        <w:tabs>
          <w:tab w:val="left" w:pos="360"/>
        </w:tabs>
        <w:adjustRightInd w:val="0"/>
        <w:spacing w:after="120"/>
        <w:textAlignment w:val="baseline"/>
        <w:rPr>
          <w:rFonts w:asciiTheme="minorHAnsi" w:hAnsiTheme="minorHAnsi"/>
          <w:sz w:val="20"/>
          <w:szCs w:val="20"/>
        </w:rPr>
      </w:pPr>
      <w:r w:rsidRPr="001F20AD">
        <w:rPr>
          <w:rFonts w:asciiTheme="minorHAnsi" w:hAnsiTheme="minorHAnsi"/>
          <w:sz w:val="20"/>
          <w:szCs w:val="20"/>
        </w:rPr>
        <w:t>Throughout the project's development, close contact was maintained with stakeholders at the national and local levels. Numerous consultations occurred with all of the above stakeholders to discuss different aspects of project design. This included:</w:t>
      </w:r>
    </w:p>
    <w:p w14:paraId="6DFFD517" w14:textId="77777777" w:rsidR="001F20AD" w:rsidRPr="001F20AD" w:rsidRDefault="001F20AD" w:rsidP="004C53B9">
      <w:pPr>
        <w:widowControl w:val="0"/>
        <w:numPr>
          <w:ilvl w:val="0"/>
          <w:numId w:val="28"/>
        </w:numPr>
        <w:tabs>
          <w:tab w:val="left" w:pos="360"/>
        </w:tabs>
        <w:adjustRightInd w:val="0"/>
        <w:spacing w:after="120"/>
        <w:jc w:val="both"/>
        <w:textAlignment w:val="baseline"/>
        <w:rPr>
          <w:rFonts w:asciiTheme="minorHAnsi" w:hAnsiTheme="minorHAnsi"/>
          <w:sz w:val="20"/>
          <w:szCs w:val="20"/>
          <w:lang w:val="x-none" w:eastAsia="x-none"/>
        </w:rPr>
      </w:pPr>
      <w:r w:rsidRPr="001F20AD">
        <w:rPr>
          <w:rFonts w:asciiTheme="minorHAnsi" w:hAnsiTheme="minorHAnsi"/>
          <w:sz w:val="20"/>
          <w:szCs w:val="20"/>
          <w:lang w:val="x-none" w:eastAsia="x-none"/>
        </w:rPr>
        <w:t xml:space="preserve">As series of </w:t>
      </w:r>
      <w:r w:rsidR="00C523DE" w:rsidRPr="001F20AD">
        <w:rPr>
          <w:rFonts w:asciiTheme="minorHAnsi" w:hAnsiTheme="minorHAnsi"/>
          <w:sz w:val="20"/>
          <w:szCs w:val="20"/>
          <w:lang w:val="x-none" w:eastAsia="x-none"/>
        </w:rPr>
        <w:t>consultations</w:t>
      </w:r>
      <w:r w:rsidRPr="001F20AD">
        <w:rPr>
          <w:rFonts w:asciiTheme="minorHAnsi" w:hAnsiTheme="minorHAnsi"/>
          <w:sz w:val="20"/>
          <w:szCs w:val="20"/>
          <w:lang w:val="x-none" w:eastAsia="x-none"/>
        </w:rPr>
        <w:t xml:space="preserve"> with national public institutions and multilateral agencies and </w:t>
      </w:r>
      <w:r w:rsidR="00C523DE" w:rsidRPr="001F20AD">
        <w:rPr>
          <w:rFonts w:asciiTheme="minorHAnsi" w:hAnsiTheme="minorHAnsi"/>
          <w:sz w:val="20"/>
          <w:szCs w:val="20"/>
          <w:lang w:val="x-none" w:eastAsia="x-none"/>
        </w:rPr>
        <w:t>entities</w:t>
      </w:r>
      <w:r w:rsidRPr="001F20AD">
        <w:rPr>
          <w:rFonts w:asciiTheme="minorHAnsi" w:hAnsiTheme="minorHAnsi"/>
          <w:sz w:val="20"/>
          <w:szCs w:val="20"/>
          <w:lang w:val="x-none" w:eastAsia="x-none"/>
        </w:rPr>
        <w:t xml:space="preserve"> – notably CEPA, the Treasury, the Provincial Governments, and representatives from the Bank of Papua New Guinea, USAID, DFAT, ExxonMobil, Barrick/Porgera Joint Venture and UNDP – to solicit information on the current project baseline, consult on proposed project interventions and confirm the political, administrative, operational and financial commitment of project partners (including securing co-financing commitments) (see Annex F);</w:t>
      </w:r>
    </w:p>
    <w:p w14:paraId="0A9EC493" w14:textId="77777777" w:rsidR="001F20AD" w:rsidRPr="001F20AD" w:rsidRDefault="001F20AD" w:rsidP="004C53B9">
      <w:pPr>
        <w:widowControl w:val="0"/>
        <w:numPr>
          <w:ilvl w:val="0"/>
          <w:numId w:val="28"/>
        </w:numPr>
        <w:tabs>
          <w:tab w:val="left" w:pos="360"/>
        </w:tabs>
        <w:adjustRightInd w:val="0"/>
        <w:spacing w:after="120"/>
        <w:jc w:val="both"/>
        <w:textAlignment w:val="baseline"/>
        <w:rPr>
          <w:rFonts w:asciiTheme="minorHAnsi" w:hAnsiTheme="minorHAnsi"/>
          <w:sz w:val="20"/>
          <w:szCs w:val="20"/>
          <w:lang w:val="x-none" w:eastAsia="x-none"/>
        </w:rPr>
      </w:pPr>
      <w:r w:rsidRPr="001F20AD">
        <w:rPr>
          <w:rFonts w:asciiTheme="minorHAnsi" w:hAnsiTheme="minorHAnsi"/>
          <w:sz w:val="20"/>
          <w:szCs w:val="20"/>
          <w:lang w:val="x-none" w:eastAsia="x-none"/>
        </w:rPr>
        <w:t xml:space="preserve">A series of consultative field visits and meetings with local communities and the relevant responsible institutions in the project’s target areas (including visits to the Sepik Wetlands, various sites in the vicinity of Madang including the Wanang area, and Kimbe Bay). These field visits and meetings sought to assess the local challenges </w:t>
      </w:r>
      <w:r w:rsidRPr="001F20AD">
        <w:rPr>
          <w:rFonts w:asciiTheme="minorHAnsi" w:hAnsiTheme="minorHAnsi"/>
          <w:i/>
          <w:sz w:val="20"/>
          <w:szCs w:val="20"/>
          <w:lang w:val="x-none" w:eastAsia="x-none"/>
        </w:rPr>
        <w:t>in situ</w:t>
      </w:r>
      <w:r w:rsidRPr="001F20AD">
        <w:rPr>
          <w:rFonts w:asciiTheme="minorHAnsi" w:hAnsiTheme="minorHAnsi"/>
          <w:sz w:val="20"/>
          <w:szCs w:val="20"/>
          <w:lang w:val="x-none" w:eastAsia="x-none"/>
        </w:rPr>
        <w:t>, and consultatively identify prospective solutions (see also Annex F);</w:t>
      </w:r>
    </w:p>
    <w:p w14:paraId="07E80091" w14:textId="77777777" w:rsidR="001F20AD" w:rsidRPr="001F20AD" w:rsidRDefault="001F20AD" w:rsidP="004C53B9">
      <w:pPr>
        <w:widowControl w:val="0"/>
        <w:numPr>
          <w:ilvl w:val="0"/>
          <w:numId w:val="28"/>
        </w:numPr>
        <w:tabs>
          <w:tab w:val="left" w:pos="360"/>
        </w:tabs>
        <w:adjustRightInd w:val="0"/>
        <w:spacing w:after="120"/>
        <w:jc w:val="both"/>
        <w:textAlignment w:val="baseline"/>
        <w:rPr>
          <w:rFonts w:asciiTheme="minorHAnsi" w:hAnsiTheme="minorHAnsi"/>
          <w:sz w:val="20"/>
          <w:szCs w:val="20"/>
          <w:lang w:val="x-none" w:eastAsia="x-none"/>
        </w:rPr>
      </w:pPr>
      <w:r w:rsidRPr="001F20AD">
        <w:rPr>
          <w:rFonts w:asciiTheme="minorHAnsi" w:hAnsiTheme="minorHAnsi"/>
          <w:sz w:val="20"/>
          <w:szCs w:val="20"/>
          <w:lang w:val="x-none" w:eastAsia="x-none"/>
        </w:rPr>
        <w:t>Two consultative consolidated workshops with representatives of all key local, national and international organizations and NGOs in order to solicit information, and present the project and identify opportunities for synergies and collaboration.  This included a “pre-validation” workshop to present the detailed project outputs, activities, budgets and implementation arrangements to all stakeholders, including all key government agencies and institutions, development partners, NGOs and other civil society partners; and</w:t>
      </w:r>
    </w:p>
    <w:p w14:paraId="6A6A60E3" w14:textId="77777777" w:rsidR="001F20AD" w:rsidRPr="001F20AD" w:rsidRDefault="001F20AD" w:rsidP="004C53B9">
      <w:pPr>
        <w:widowControl w:val="0"/>
        <w:numPr>
          <w:ilvl w:val="0"/>
          <w:numId w:val="28"/>
        </w:numPr>
        <w:tabs>
          <w:tab w:val="left" w:pos="360"/>
        </w:tabs>
        <w:adjustRightInd w:val="0"/>
        <w:spacing w:after="120"/>
        <w:jc w:val="both"/>
        <w:textAlignment w:val="baseline"/>
        <w:rPr>
          <w:rFonts w:asciiTheme="minorHAnsi" w:hAnsiTheme="minorHAnsi"/>
          <w:sz w:val="20"/>
          <w:szCs w:val="20"/>
          <w:lang w:val="x-none" w:eastAsia="x-none"/>
        </w:rPr>
      </w:pPr>
      <w:r w:rsidRPr="001F20AD">
        <w:rPr>
          <w:rFonts w:asciiTheme="minorHAnsi" w:hAnsiTheme="minorHAnsi"/>
          <w:sz w:val="20"/>
          <w:szCs w:val="20"/>
          <w:lang w:val="x-none" w:eastAsia="x-none"/>
        </w:rPr>
        <w:t>Iterative circulation of the project documentation for review and comments.</w:t>
      </w:r>
    </w:p>
    <w:p w14:paraId="0E13D6BC" w14:textId="77777777" w:rsidR="001F20AD" w:rsidRPr="001F20AD" w:rsidRDefault="001F20AD" w:rsidP="001F20AD">
      <w:pPr>
        <w:spacing w:after="120"/>
        <w:rPr>
          <w:rFonts w:asciiTheme="minorHAnsi" w:hAnsiTheme="minorHAnsi"/>
          <w:i/>
          <w:sz w:val="20"/>
          <w:szCs w:val="20"/>
        </w:rPr>
      </w:pPr>
      <w:r w:rsidRPr="001F20AD">
        <w:rPr>
          <w:rFonts w:asciiTheme="minorHAnsi" w:hAnsiTheme="minorHAnsi"/>
          <w:i/>
          <w:sz w:val="20"/>
          <w:szCs w:val="20"/>
        </w:rPr>
        <w:t xml:space="preserve">2. Approach to stakeholder participation </w:t>
      </w:r>
    </w:p>
    <w:p w14:paraId="2A219DD9"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The project’s approach to stakeholder involvement and participation during project implementation is premised on the principles outlined in the table below.</w:t>
      </w:r>
    </w:p>
    <w:p w14:paraId="66B16678" w14:textId="77777777" w:rsidR="001F20AD" w:rsidRPr="001F20AD" w:rsidRDefault="001F20AD" w:rsidP="001F20AD">
      <w:pPr>
        <w:spacing w:after="120"/>
        <w:rPr>
          <w:rFonts w:asciiTheme="minorHAnsi" w:hAnsiTheme="minorHAnsi"/>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20"/>
        <w:gridCol w:w="6822"/>
      </w:tblGrid>
      <w:tr w:rsidR="001F20AD" w:rsidRPr="001F20AD" w14:paraId="3EA19EB7" w14:textId="77777777" w:rsidTr="001F20AD">
        <w:trPr>
          <w:tblHeader/>
        </w:trPr>
        <w:tc>
          <w:tcPr>
            <w:tcW w:w="2524" w:type="dxa"/>
            <w:shd w:val="clear" w:color="auto" w:fill="D9D9D9" w:themeFill="background1" w:themeFillShade="D9"/>
          </w:tcPr>
          <w:p w14:paraId="3EB5053A" w14:textId="77777777" w:rsidR="001F20AD" w:rsidRPr="001F20AD" w:rsidRDefault="001F20AD" w:rsidP="001F20AD">
            <w:pPr>
              <w:spacing w:after="120"/>
              <w:rPr>
                <w:rFonts w:asciiTheme="minorHAnsi" w:hAnsiTheme="minorHAnsi"/>
                <w:b/>
                <w:sz w:val="20"/>
                <w:szCs w:val="20"/>
              </w:rPr>
            </w:pPr>
            <w:r w:rsidRPr="001F20AD">
              <w:rPr>
                <w:rFonts w:asciiTheme="minorHAnsi" w:hAnsiTheme="minorHAnsi"/>
                <w:b/>
                <w:sz w:val="20"/>
                <w:szCs w:val="20"/>
              </w:rPr>
              <w:t>Principle</w:t>
            </w:r>
          </w:p>
        </w:tc>
        <w:tc>
          <w:tcPr>
            <w:tcW w:w="7365" w:type="dxa"/>
            <w:shd w:val="clear" w:color="auto" w:fill="D9D9D9" w:themeFill="background1" w:themeFillShade="D9"/>
          </w:tcPr>
          <w:p w14:paraId="419650AC" w14:textId="77777777" w:rsidR="001F20AD" w:rsidRPr="001F20AD" w:rsidRDefault="001F20AD" w:rsidP="001F20AD">
            <w:pPr>
              <w:spacing w:after="120"/>
              <w:rPr>
                <w:rFonts w:asciiTheme="minorHAnsi" w:hAnsiTheme="minorHAnsi"/>
                <w:b/>
                <w:sz w:val="20"/>
                <w:szCs w:val="20"/>
              </w:rPr>
            </w:pPr>
            <w:r w:rsidRPr="001F20AD">
              <w:rPr>
                <w:rFonts w:asciiTheme="minorHAnsi" w:hAnsiTheme="minorHAnsi"/>
                <w:b/>
                <w:sz w:val="20"/>
                <w:szCs w:val="20"/>
              </w:rPr>
              <w:t>Stakeholder participation will:</w:t>
            </w:r>
          </w:p>
        </w:tc>
      </w:tr>
      <w:tr w:rsidR="001F20AD" w:rsidRPr="001F20AD" w14:paraId="1271E593" w14:textId="77777777" w:rsidTr="001F20AD">
        <w:tc>
          <w:tcPr>
            <w:tcW w:w="2524" w:type="dxa"/>
          </w:tcPr>
          <w:p w14:paraId="5952B037"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Value Adding</w:t>
            </w:r>
          </w:p>
        </w:tc>
        <w:tc>
          <w:tcPr>
            <w:tcW w:w="7365" w:type="dxa"/>
          </w:tcPr>
          <w:p w14:paraId="543F10BC"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be an essential means of adding value to the project</w:t>
            </w:r>
          </w:p>
        </w:tc>
      </w:tr>
      <w:tr w:rsidR="001F20AD" w:rsidRPr="001F20AD" w14:paraId="6BF34C0D" w14:textId="77777777" w:rsidTr="001F20AD">
        <w:tc>
          <w:tcPr>
            <w:tcW w:w="2524" w:type="dxa"/>
          </w:tcPr>
          <w:p w14:paraId="3680F3BF"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Inclusivity</w:t>
            </w:r>
          </w:p>
        </w:tc>
        <w:tc>
          <w:tcPr>
            <w:tcW w:w="7365" w:type="dxa"/>
          </w:tcPr>
          <w:p w14:paraId="0C13BAD6"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include all relevant stakeholders</w:t>
            </w:r>
          </w:p>
        </w:tc>
      </w:tr>
      <w:tr w:rsidR="001F20AD" w:rsidRPr="001F20AD" w14:paraId="25D1E16E" w14:textId="77777777" w:rsidTr="001F20AD">
        <w:tc>
          <w:tcPr>
            <w:tcW w:w="2524" w:type="dxa"/>
          </w:tcPr>
          <w:p w14:paraId="6FB98448"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Accessibility and Access</w:t>
            </w:r>
          </w:p>
        </w:tc>
        <w:tc>
          <w:tcPr>
            <w:tcW w:w="7365" w:type="dxa"/>
          </w:tcPr>
          <w:p w14:paraId="3B14BE36"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be accessible and promote access to the process</w:t>
            </w:r>
          </w:p>
        </w:tc>
      </w:tr>
      <w:tr w:rsidR="001F20AD" w:rsidRPr="001F20AD" w14:paraId="44655D59" w14:textId="77777777" w:rsidTr="001F20AD">
        <w:tc>
          <w:tcPr>
            <w:tcW w:w="2524" w:type="dxa"/>
          </w:tcPr>
          <w:p w14:paraId="7FC1FB32"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Transparency</w:t>
            </w:r>
          </w:p>
        </w:tc>
        <w:tc>
          <w:tcPr>
            <w:tcW w:w="7365" w:type="dxa"/>
          </w:tcPr>
          <w:p w14:paraId="4FCE9CE2"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 xml:space="preserve">be based on transparency and fair access to information; main provisions of the project’s plans and results will be published in local mass-media </w:t>
            </w:r>
          </w:p>
        </w:tc>
      </w:tr>
      <w:tr w:rsidR="001F20AD" w:rsidRPr="001F20AD" w14:paraId="6BA3E589" w14:textId="77777777" w:rsidTr="001F20AD">
        <w:tc>
          <w:tcPr>
            <w:tcW w:w="2524" w:type="dxa"/>
          </w:tcPr>
          <w:p w14:paraId="7FBAF19A"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Fairness</w:t>
            </w:r>
          </w:p>
        </w:tc>
        <w:tc>
          <w:tcPr>
            <w:tcW w:w="7365" w:type="dxa"/>
          </w:tcPr>
          <w:p w14:paraId="41D38BB8"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ensure that all stakeholders are treated in a fair and unbiased way</w:t>
            </w:r>
          </w:p>
        </w:tc>
      </w:tr>
      <w:tr w:rsidR="001F20AD" w:rsidRPr="001F20AD" w14:paraId="674CDD64" w14:textId="77777777" w:rsidTr="001F20AD">
        <w:tc>
          <w:tcPr>
            <w:tcW w:w="2524" w:type="dxa"/>
          </w:tcPr>
          <w:p w14:paraId="09A9B4DB"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Accountability</w:t>
            </w:r>
          </w:p>
        </w:tc>
        <w:tc>
          <w:tcPr>
            <w:tcW w:w="7365" w:type="dxa"/>
          </w:tcPr>
          <w:p w14:paraId="4E8BE13E"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be based on a commitment to accountability by all stakeholders</w:t>
            </w:r>
          </w:p>
        </w:tc>
      </w:tr>
      <w:tr w:rsidR="001F20AD" w:rsidRPr="001F20AD" w14:paraId="5798AFAB" w14:textId="77777777" w:rsidTr="001F20AD">
        <w:tc>
          <w:tcPr>
            <w:tcW w:w="2524" w:type="dxa"/>
          </w:tcPr>
          <w:p w14:paraId="0AD62551"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Constructive</w:t>
            </w:r>
          </w:p>
        </w:tc>
        <w:tc>
          <w:tcPr>
            <w:tcW w:w="7365" w:type="dxa"/>
          </w:tcPr>
          <w:p w14:paraId="54623BB0"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Seek to manage conflict and promote the public interest</w:t>
            </w:r>
          </w:p>
        </w:tc>
      </w:tr>
      <w:tr w:rsidR="001F20AD" w:rsidRPr="001F20AD" w14:paraId="6F75D224" w14:textId="77777777" w:rsidTr="001F20AD">
        <w:tc>
          <w:tcPr>
            <w:tcW w:w="2524" w:type="dxa"/>
          </w:tcPr>
          <w:p w14:paraId="17982012"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Redressing</w:t>
            </w:r>
          </w:p>
        </w:tc>
        <w:tc>
          <w:tcPr>
            <w:tcW w:w="7365" w:type="dxa"/>
          </w:tcPr>
          <w:p w14:paraId="42130A10"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Seek to redress inequity and injustice</w:t>
            </w:r>
          </w:p>
        </w:tc>
      </w:tr>
      <w:tr w:rsidR="001F20AD" w:rsidRPr="001F20AD" w14:paraId="41B821C3" w14:textId="77777777" w:rsidTr="001F20AD">
        <w:tc>
          <w:tcPr>
            <w:tcW w:w="2524" w:type="dxa"/>
          </w:tcPr>
          <w:p w14:paraId="160B901D"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Capacitating</w:t>
            </w:r>
          </w:p>
        </w:tc>
        <w:tc>
          <w:tcPr>
            <w:tcW w:w="7365" w:type="dxa"/>
          </w:tcPr>
          <w:p w14:paraId="54A464B4"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Seek to develop the capacity of all stakeholders</w:t>
            </w:r>
          </w:p>
        </w:tc>
      </w:tr>
      <w:tr w:rsidR="001F20AD" w:rsidRPr="001F20AD" w14:paraId="264A38F4" w14:textId="77777777" w:rsidTr="001F20AD">
        <w:tc>
          <w:tcPr>
            <w:tcW w:w="2524" w:type="dxa"/>
          </w:tcPr>
          <w:p w14:paraId="4FF3FD8C"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Needs Based</w:t>
            </w:r>
          </w:p>
        </w:tc>
        <w:tc>
          <w:tcPr>
            <w:tcW w:w="7365" w:type="dxa"/>
          </w:tcPr>
          <w:p w14:paraId="5E52B72E"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be based on the needs of all stakeholders</w:t>
            </w:r>
          </w:p>
        </w:tc>
      </w:tr>
      <w:tr w:rsidR="001F20AD" w:rsidRPr="001F20AD" w14:paraId="036B01BC" w14:textId="77777777" w:rsidTr="001F20AD">
        <w:tc>
          <w:tcPr>
            <w:tcW w:w="2524" w:type="dxa"/>
          </w:tcPr>
          <w:p w14:paraId="0877A8EF"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Flexible</w:t>
            </w:r>
          </w:p>
        </w:tc>
        <w:tc>
          <w:tcPr>
            <w:tcW w:w="7365" w:type="dxa"/>
          </w:tcPr>
          <w:p w14:paraId="71988674"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be flexibly designed and implemented</w:t>
            </w:r>
          </w:p>
        </w:tc>
      </w:tr>
      <w:tr w:rsidR="001F20AD" w:rsidRPr="001F20AD" w14:paraId="217035C8" w14:textId="77777777" w:rsidTr="001F20AD">
        <w:tc>
          <w:tcPr>
            <w:tcW w:w="2524" w:type="dxa"/>
          </w:tcPr>
          <w:p w14:paraId="3B2E4ADC"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Rational and Coordinated</w:t>
            </w:r>
          </w:p>
        </w:tc>
        <w:tc>
          <w:tcPr>
            <w:tcW w:w="7365" w:type="dxa"/>
          </w:tcPr>
          <w:p w14:paraId="79FAB149"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be rationally planned and coordinated, and not be ad hoc</w:t>
            </w:r>
          </w:p>
        </w:tc>
      </w:tr>
      <w:tr w:rsidR="001F20AD" w:rsidRPr="001F20AD" w14:paraId="49BF2C9C" w14:textId="77777777" w:rsidTr="001F20AD">
        <w:tc>
          <w:tcPr>
            <w:tcW w:w="2524" w:type="dxa"/>
          </w:tcPr>
          <w:p w14:paraId="68CC01A9"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Excellence</w:t>
            </w:r>
          </w:p>
        </w:tc>
        <w:tc>
          <w:tcPr>
            <w:tcW w:w="7365" w:type="dxa"/>
          </w:tcPr>
          <w:p w14:paraId="75689F96" w14:textId="77777777" w:rsidR="001F20AD" w:rsidRPr="001F20AD" w:rsidRDefault="001F20AD" w:rsidP="001F20AD">
            <w:pPr>
              <w:spacing w:after="120"/>
              <w:rPr>
                <w:rFonts w:asciiTheme="minorHAnsi" w:hAnsiTheme="minorHAnsi"/>
                <w:sz w:val="20"/>
                <w:szCs w:val="20"/>
              </w:rPr>
            </w:pPr>
            <w:r w:rsidRPr="001F20AD">
              <w:rPr>
                <w:rFonts w:asciiTheme="minorHAnsi" w:hAnsiTheme="minorHAnsi"/>
                <w:sz w:val="20"/>
                <w:szCs w:val="20"/>
              </w:rPr>
              <w:t>be subject to ongoing reflection and improvement</w:t>
            </w:r>
          </w:p>
        </w:tc>
      </w:tr>
    </w:tbl>
    <w:p w14:paraId="461F44E6" w14:textId="77777777" w:rsidR="001F20AD" w:rsidRPr="001F20AD" w:rsidRDefault="001F20AD" w:rsidP="001F20AD">
      <w:pPr>
        <w:spacing w:after="120"/>
        <w:rPr>
          <w:rFonts w:asciiTheme="minorHAnsi" w:hAnsiTheme="minorHAnsi"/>
          <w:sz w:val="20"/>
          <w:szCs w:val="20"/>
        </w:rPr>
      </w:pPr>
    </w:p>
    <w:p w14:paraId="38A2F86F" w14:textId="77777777" w:rsidR="001F20AD" w:rsidRPr="001F20AD" w:rsidRDefault="001F20AD" w:rsidP="001F20AD">
      <w:pPr>
        <w:spacing w:after="120"/>
        <w:rPr>
          <w:rFonts w:asciiTheme="minorHAnsi" w:hAnsiTheme="minorHAnsi"/>
          <w:i/>
          <w:sz w:val="20"/>
          <w:szCs w:val="20"/>
        </w:rPr>
      </w:pPr>
      <w:r w:rsidRPr="001F20AD">
        <w:rPr>
          <w:rFonts w:asciiTheme="minorHAnsi" w:hAnsiTheme="minorHAnsi"/>
          <w:i/>
          <w:sz w:val="20"/>
          <w:szCs w:val="20"/>
        </w:rPr>
        <w:t>3. Stakeholder involvement plan</w:t>
      </w:r>
    </w:p>
    <w:p w14:paraId="5F217BBC" w14:textId="77777777" w:rsidR="001F20AD" w:rsidRPr="001F20AD" w:rsidRDefault="001F20AD" w:rsidP="001F20AD">
      <w:pPr>
        <w:widowControl w:val="0"/>
        <w:adjustRightInd w:val="0"/>
        <w:spacing w:after="120"/>
        <w:textAlignment w:val="baseline"/>
        <w:rPr>
          <w:rFonts w:asciiTheme="minorHAnsi" w:hAnsiTheme="minorHAnsi"/>
          <w:sz w:val="20"/>
          <w:szCs w:val="20"/>
        </w:rPr>
      </w:pPr>
      <w:r w:rsidRPr="001F20AD">
        <w:rPr>
          <w:rFonts w:asciiTheme="minorHAnsi" w:hAnsiTheme="minorHAnsi"/>
          <w:sz w:val="20"/>
          <w:szCs w:val="20"/>
        </w:rPr>
        <w:t>The project’s design incorporates several features to ensure ongoing and effective stakeholder participation in the project’s implementation. The mechanisms to facilitate involvement and active participation of different stakeholder in project implementation will comprise a number of different elements:</w:t>
      </w:r>
    </w:p>
    <w:p w14:paraId="2294CB18" w14:textId="77777777" w:rsidR="001F20AD" w:rsidRPr="001F20AD" w:rsidRDefault="001F20AD" w:rsidP="001F20AD">
      <w:pPr>
        <w:widowControl w:val="0"/>
        <w:tabs>
          <w:tab w:val="left" w:pos="284"/>
        </w:tabs>
        <w:adjustRightInd w:val="0"/>
        <w:spacing w:after="120"/>
        <w:ind w:left="284"/>
        <w:textAlignment w:val="baseline"/>
        <w:rPr>
          <w:rFonts w:asciiTheme="minorHAnsi" w:hAnsiTheme="minorHAnsi"/>
          <w:sz w:val="20"/>
          <w:szCs w:val="20"/>
        </w:rPr>
      </w:pPr>
      <w:r w:rsidRPr="001F20AD">
        <w:rPr>
          <w:rFonts w:asciiTheme="minorHAnsi" w:hAnsiTheme="minorHAnsi"/>
          <w:sz w:val="20"/>
          <w:szCs w:val="20"/>
        </w:rPr>
        <w:t xml:space="preserve">(i) </w:t>
      </w:r>
      <w:r w:rsidRPr="001F20AD">
        <w:rPr>
          <w:rFonts w:asciiTheme="minorHAnsi" w:hAnsiTheme="minorHAnsi"/>
          <w:sz w:val="20"/>
          <w:szCs w:val="20"/>
          <w:u w:val="single"/>
        </w:rPr>
        <w:t>Project inception workshop to enable stakeholder awareness of the start of project implementation</w:t>
      </w:r>
    </w:p>
    <w:p w14:paraId="41400B7F" w14:textId="77777777" w:rsidR="001F20AD" w:rsidRPr="001F20AD" w:rsidRDefault="001F20AD" w:rsidP="001F20AD">
      <w:pPr>
        <w:widowControl w:val="0"/>
        <w:tabs>
          <w:tab w:val="left" w:pos="284"/>
        </w:tabs>
        <w:adjustRightInd w:val="0"/>
        <w:spacing w:after="120"/>
        <w:ind w:left="284"/>
        <w:textAlignment w:val="baseline"/>
        <w:rPr>
          <w:rFonts w:asciiTheme="minorHAnsi" w:hAnsiTheme="minorHAnsi"/>
          <w:sz w:val="20"/>
          <w:szCs w:val="20"/>
        </w:rPr>
      </w:pPr>
      <w:r w:rsidRPr="001F20AD">
        <w:rPr>
          <w:rFonts w:asciiTheme="minorHAnsi" w:hAnsiTheme="minorHAnsi"/>
          <w:sz w:val="20"/>
          <w:szCs w:val="20"/>
        </w:rPr>
        <w:t xml:space="preserve">Once the PIU team has been recruited and once the baseline data have been collected, the project will be launched by a multi-stakeholder workshop. This workshop will provide an opportunity to provide all stakeholders with the most updated information on the project and the project work plan. It will also establish a basis for further consultation as the project’s implementation commences. </w:t>
      </w:r>
    </w:p>
    <w:p w14:paraId="5105CE51" w14:textId="77777777" w:rsidR="001F20AD" w:rsidRPr="001F20AD" w:rsidRDefault="001F20AD" w:rsidP="001F20AD">
      <w:pPr>
        <w:widowControl w:val="0"/>
        <w:tabs>
          <w:tab w:val="left" w:pos="284"/>
        </w:tabs>
        <w:adjustRightInd w:val="0"/>
        <w:spacing w:after="120"/>
        <w:ind w:left="284"/>
        <w:textAlignment w:val="baseline"/>
        <w:rPr>
          <w:rFonts w:asciiTheme="minorHAnsi" w:hAnsiTheme="minorHAnsi"/>
          <w:sz w:val="20"/>
          <w:szCs w:val="20"/>
        </w:rPr>
      </w:pPr>
      <w:r w:rsidRPr="001F20AD">
        <w:rPr>
          <w:rFonts w:asciiTheme="minorHAnsi" w:hAnsiTheme="minorHAnsi"/>
          <w:sz w:val="20"/>
          <w:szCs w:val="20"/>
        </w:rPr>
        <w:t>The inception workshop will address a number of key issues including: assist all partners to fully understand and take ownership of the project; detail the roles, support services and complementary responsibilities of UNDP, the PIU, CEPA, the civil society organisations that are a key to each protected area’s success, provincial government institutions, LLGs and development partners regarding the implementation of project activities; and discuss the roles, functions, and responsibilities within the project structure, including reporting and communication lines, and conflict resolution mechanisms.</w:t>
      </w:r>
    </w:p>
    <w:p w14:paraId="66C8E8B1" w14:textId="77777777" w:rsidR="001F20AD" w:rsidRPr="001F20AD" w:rsidRDefault="001F20AD" w:rsidP="001F20AD">
      <w:pPr>
        <w:widowControl w:val="0"/>
        <w:tabs>
          <w:tab w:val="left" w:pos="284"/>
        </w:tabs>
        <w:adjustRightInd w:val="0"/>
        <w:spacing w:after="120"/>
        <w:ind w:left="284"/>
        <w:textAlignment w:val="baseline"/>
        <w:rPr>
          <w:rFonts w:asciiTheme="minorHAnsi" w:hAnsiTheme="minorHAnsi"/>
          <w:sz w:val="20"/>
          <w:szCs w:val="20"/>
        </w:rPr>
      </w:pPr>
      <w:r w:rsidRPr="001F20AD">
        <w:rPr>
          <w:rFonts w:asciiTheme="minorHAnsi" w:hAnsiTheme="minorHAnsi"/>
          <w:sz w:val="20"/>
          <w:szCs w:val="20"/>
        </w:rPr>
        <w:t>The workshop will also be a forum to: review the project budget; finalize the first annual work plan as well as review and agree on the indicators, targets and their means of verification, and recheck assumptions and risks; provide a detailed overview of reporting, monitoring and evaluation (M&amp;E) requirements; and plan and schedule project meetings for the PB.</w:t>
      </w:r>
    </w:p>
    <w:p w14:paraId="4493C463" w14:textId="77777777" w:rsidR="001F20AD" w:rsidRPr="001F20AD" w:rsidRDefault="001F20AD" w:rsidP="001F20AD">
      <w:pPr>
        <w:widowControl w:val="0"/>
        <w:tabs>
          <w:tab w:val="left" w:pos="284"/>
        </w:tabs>
        <w:adjustRightInd w:val="0"/>
        <w:spacing w:after="120"/>
        <w:ind w:left="284"/>
        <w:textAlignment w:val="baseline"/>
        <w:rPr>
          <w:rFonts w:asciiTheme="minorHAnsi" w:hAnsiTheme="minorHAnsi"/>
          <w:sz w:val="20"/>
          <w:szCs w:val="20"/>
        </w:rPr>
      </w:pPr>
      <w:r w:rsidRPr="001F20AD">
        <w:rPr>
          <w:rFonts w:asciiTheme="minorHAnsi" w:hAnsiTheme="minorHAnsi"/>
          <w:sz w:val="20"/>
          <w:szCs w:val="20"/>
        </w:rPr>
        <w:t xml:space="preserve">(ii) </w:t>
      </w:r>
      <w:r w:rsidRPr="001F20AD">
        <w:rPr>
          <w:rFonts w:asciiTheme="minorHAnsi" w:hAnsiTheme="minorHAnsi"/>
          <w:sz w:val="20"/>
          <w:szCs w:val="20"/>
          <w:u w:val="single"/>
        </w:rPr>
        <w:t>Constitution of the PB to ensure representation of stakeholder interests in project</w:t>
      </w:r>
    </w:p>
    <w:p w14:paraId="73E1EDFE" w14:textId="77777777" w:rsidR="001F20AD" w:rsidRPr="001F20AD" w:rsidRDefault="001F20AD" w:rsidP="001F20AD">
      <w:pPr>
        <w:widowControl w:val="0"/>
        <w:tabs>
          <w:tab w:val="left" w:pos="284"/>
        </w:tabs>
        <w:adjustRightInd w:val="0"/>
        <w:spacing w:after="120"/>
        <w:ind w:left="284"/>
        <w:textAlignment w:val="baseline"/>
        <w:rPr>
          <w:rFonts w:asciiTheme="minorHAnsi" w:hAnsiTheme="minorHAnsi"/>
          <w:sz w:val="20"/>
          <w:szCs w:val="20"/>
        </w:rPr>
      </w:pPr>
      <w:r w:rsidRPr="001F20AD">
        <w:rPr>
          <w:rFonts w:asciiTheme="minorHAnsi" w:hAnsiTheme="minorHAnsi"/>
          <w:sz w:val="20"/>
          <w:szCs w:val="20"/>
        </w:rPr>
        <w:t>A Project Board (PB) will be constituted to ensure broad representation of all key interests throughout the project’s implementation. The representation, and broad draft TOR, of the PB are further described in Section VIII of the Project Document (with further details of the PB’s draft TOR in Annex D).  As is noted in Section VIII, the PB will be inclusive</w:t>
      </w:r>
      <w:r w:rsidRPr="001F20AD">
        <w:rPr>
          <w:rFonts w:asciiTheme="minorHAnsi" w:hAnsiTheme="minorHAnsi" w:cs="Arial"/>
          <w:noProof/>
          <w:sz w:val="20"/>
          <w:szCs w:val="20"/>
          <w:lang w:eastAsia="zh-CN"/>
        </w:rPr>
        <w:t>, transparent and accountable, and, as such, it will be open to the public and observers will be welcome.  The observers may include state and non-state actors, the private sector, NGOs, CBOs and protected area community representatives – however, they will not be voting members of the PB.  While observers will not have the right to vote in PB meetings, they do have the right to call for a PB meeting if there has not been a PB meeting for over nine months in any given period through the project’s life.</w:t>
      </w:r>
    </w:p>
    <w:p w14:paraId="3D7415EC" w14:textId="77777777" w:rsidR="001F20AD" w:rsidRPr="001F20AD" w:rsidRDefault="001F20AD" w:rsidP="001F20AD">
      <w:pPr>
        <w:widowControl w:val="0"/>
        <w:tabs>
          <w:tab w:val="left" w:pos="284"/>
        </w:tabs>
        <w:adjustRightInd w:val="0"/>
        <w:spacing w:after="120"/>
        <w:ind w:left="284"/>
        <w:textAlignment w:val="baseline"/>
        <w:rPr>
          <w:rFonts w:asciiTheme="minorHAnsi" w:hAnsiTheme="minorHAnsi"/>
          <w:sz w:val="20"/>
          <w:szCs w:val="20"/>
        </w:rPr>
      </w:pPr>
      <w:r w:rsidRPr="001F20AD">
        <w:rPr>
          <w:rFonts w:asciiTheme="minorHAnsi" w:hAnsiTheme="minorHAnsi"/>
          <w:sz w:val="20"/>
          <w:szCs w:val="20"/>
        </w:rPr>
        <w:t xml:space="preserve">(iii) </w:t>
      </w:r>
      <w:r w:rsidRPr="001F20AD">
        <w:rPr>
          <w:rFonts w:asciiTheme="minorHAnsi" w:hAnsiTheme="minorHAnsi"/>
          <w:sz w:val="20"/>
          <w:szCs w:val="20"/>
          <w:u w:val="single"/>
        </w:rPr>
        <w:t>Establishment of a Project Implementation Unit to oversee stakeholder engagement processes during project</w:t>
      </w:r>
    </w:p>
    <w:p w14:paraId="2979C0E6" w14:textId="77777777" w:rsidR="001F20AD" w:rsidRPr="001F20AD" w:rsidRDefault="001F20AD" w:rsidP="001F20AD">
      <w:pPr>
        <w:widowControl w:val="0"/>
        <w:tabs>
          <w:tab w:val="left" w:pos="284"/>
        </w:tabs>
        <w:adjustRightInd w:val="0"/>
        <w:spacing w:after="120"/>
        <w:ind w:left="284"/>
        <w:textAlignment w:val="baseline"/>
        <w:rPr>
          <w:rFonts w:asciiTheme="minorHAnsi" w:hAnsiTheme="minorHAnsi"/>
          <w:sz w:val="20"/>
          <w:szCs w:val="20"/>
        </w:rPr>
      </w:pPr>
      <w:r w:rsidRPr="001F20AD">
        <w:rPr>
          <w:rFonts w:asciiTheme="minorHAnsi" w:hAnsiTheme="minorHAnsi"/>
          <w:sz w:val="20"/>
          <w:szCs w:val="20"/>
        </w:rPr>
        <w:t>The Project Implementation Unit (PIU) - comprising a Project Manager (PM), Financial and APFO and Technical Adviser(s) - will take direct operational and administrative responsibility for facilitating stakeholder involvement and ensuring local ownership of the project and its results. The PM and FAA will be located in Port Moresby to ensure coordination among key stakeholder organizations at the national level during the project period.  The project will work directly through local partners in each of the project’s targeted areas to ensure closer working relationships with local stakeholders and communities.</w:t>
      </w:r>
    </w:p>
    <w:p w14:paraId="3EE9F9F1" w14:textId="77777777" w:rsidR="001F20AD" w:rsidRPr="001F20AD" w:rsidRDefault="001F20AD" w:rsidP="001F20AD">
      <w:pPr>
        <w:widowControl w:val="0"/>
        <w:tabs>
          <w:tab w:val="left" w:pos="284"/>
        </w:tabs>
        <w:adjustRightInd w:val="0"/>
        <w:spacing w:after="120"/>
        <w:ind w:left="284"/>
        <w:textAlignment w:val="baseline"/>
        <w:rPr>
          <w:rFonts w:asciiTheme="minorHAnsi" w:hAnsiTheme="minorHAnsi"/>
          <w:sz w:val="20"/>
          <w:szCs w:val="20"/>
        </w:rPr>
      </w:pPr>
      <w:r w:rsidRPr="001F20AD">
        <w:rPr>
          <w:rFonts w:asciiTheme="minorHAnsi" w:hAnsiTheme="minorHAnsi"/>
          <w:sz w:val="20"/>
          <w:szCs w:val="20"/>
        </w:rPr>
        <w:t xml:space="preserve">The PIU will also include a </w:t>
      </w:r>
      <w:r w:rsidRPr="001F20AD">
        <w:rPr>
          <w:rFonts w:asciiTheme="minorHAnsi" w:hAnsiTheme="minorHAnsi"/>
          <w:b/>
          <w:sz w:val="20"/>
          <w:szCs w:val="20"/>
        </w:rPr>
        <w:t>Social and Environmental Safeguards Officer</w:t>
      </w:r>
      <w:r w:rsidRPr="001F20AD">
        <w:rPr>
          <w:rFonts w:asciiTheme="minorHAnsi" w:hAnsiTheme="minorHAnsi"/>
          <w:sz w:val="20"/>
          <w:szCs w:val="20"/>
        </w:rPr>
        <w:t xml:space="preserve"> (SESO) who’s specific job will be to ensure stakeholder engagement and participation in project processes (see Annex D for her/his Terms of Reference).</w:t>
      </w:r>
    </w:p>
    <w:p w14:paraId="312669D8" w14:textId="77777777" w:rsidR="001F20AD" w:rsidRPr="001F20AD" w:rsidRDefault="001F20AD" w:rsidP="001F20AD">
      <w:pPr>
        <w:widowControl w:val="0"/>
        <w:tabs>
          <w:tab w:val="left" w:pos="284"/>
        </w:tabs>
        <w:adjustRightInd w:val="0"/>
        <w:spacing w:after="120"/>
        <w:ind w:left="284"/>
        <w:textAlignment w:val="baseline"/>
        <w:rPr>
          <w:rFonts w:asciiTheme="minorHAnsi" w:hAnsiTheme="minorHAnsi"/>
          <w:sz w:val="20"/>
          <w:szCs w:val="20"/>
        </w:rPr>
      </w:pPr>
      <w:r w:rsidRPr="001F20AD">
        <w:rPr>
          <w:rFonts w:asciiTheme="minorHAnsi" w:hAnsiTheme="minorHAnsi"/>
          <w:sz w:val="20"/>
          <w:szCs w:val="20"/>
        </w:rPr>
        <w:t xml:space="preserve">(iv) </w:t>
      </w:r>
      <w:r w:rsidRPr="001F20AD">
        <w:rPr>
          <w:rFonts w:asciiTheme="minorHAnsi" w:hAnsiTheme="minorHAnsi"/>
          <w:sz w:val="20"/>
          <w:szCs w:val="20"/>
          <w:u w:val="single"/>
        </w:rPr>
        <w:t>Project communications to facilitate ongoing awareness of project</w:t>
      </w:r>
    </w:p>
    <w:p w14:paraId="29B74E66" w14:textId="77777777" w:rsidR="001F20AD" w:rsidRPr="001F20AD" w:rsidRDefault="001F20AD" w:rsidP="001F20AD">
      <w:pPr>
        <w:widowControl w:val="0"/>
        <w:tabs>
          <w:tab w:val="left" w:pos="284"/>
        </w:tabs>
        <w:adjustRightInd w:val="0"/>
        <w:spacing w:after="120"/>
        <w:ind w:left="284"/>
        <w:textAlignment w:val="baseline"/>
        <w:rPr>
          <w:rFonts w:asciiTheme="minorHAnsi" w:hAnsiTheme="minorHAnsi"/>
          <w:sz w:val="20"/>
          <w:szCs w:val="20"/>
        </w:rPr>
      </w:pPr>
      <w:r w:rsidRPr="001F20AD">
        <w:rPr>
          <w:rFonts w:asciiTheme="minorHAnsi" w:hAnsiTheme="minorHAnsi"/>
          <w:sz w:val="20"/>
          <w:szCs w:val="20"/>
        </w:rPr>
        <w:t xml:space="preserve">The project will develop, implement and maintain a communications strategy to ensure that all stakeholders are informed on an ongoing basis about: the project’s objectives; the projects activities; overall project progress; and the opportunities for involvement in various aspects of the project’s implementation. This strategy will ensure the use of communication techniques and approaches that appropriate to the local contexts such as appropriate languages (and especially </w:t>
      </w:r>
      <w:r w:rsidRPr="001F20AD">
        <w:rPr>
          <w:rFonts w:asciiTheme="minorHAnsi" w:hAnsiTheme="minorHAnsi"/>
          <w:i/>
          <w:sz w:val="20"/>
          <w:szCs w:val="20"/>
        </w:rPr>
        <w:t>tok pisin</w:t>
      </w:r>
      <w:r w:rsidRPr="001F20AD">
        <w:rPr>
          <w:rFonts w:asciiTheme="minorHAnsi" w:hAnsiTheme="minorHAnsi"/>
          <w:sz w:val="20"/>
          <w:szCs w:val="20"/>
        </w:rPr>
        <w:t>) and other skills that enhance communication effectiveness. The project will develop and maintain a web-based platform for sharing and disseminating project information; this will be coupled with the Biodiversity Fund’s website once it has been established.</w:t>
      </w:r>
    </w:p>
    <w:p w14:paraId="78476B1B" w14:textId="77777777" w:rsidR="001F20AD" w:rsidRPr="001F20AD" w:rsidRDefault="001F20AD" w:rsidP="001F20AD">
      <w:pPr>
        <w:widowControl w:val="0"/>
        <w:tabs>
          <w:tab w:val="left" w:pos="284"/>
        </w:tabs>
        <w:adjustRightInd w:val="0"/>
        <w:spacing w:after="120"/>
        <w:ind w:left="284"/>
        <w:textAlignment w:val="baseline"/>
        <w:rPr>
          <w:rFonts w:asciiTheme="minorHAnsi" w:hAnsiTheme="minorHAnsi"/>
          <w:sz w:val="20"/>
          <w:szCs w:val="20"/>
          <w:u w:val="single"/>
        </w:rPr>
      </w:pPr>
      <w:r w:rsidRPr="001F20AD">
        <w:rPr>
          <w:rFonts w:asciiTheme="minorHAnsi" w:hAnsiTheme="minorHAnsi"/>
          <w:sz w:val="20"/>
          <w:szCs w:val="20"/>
        </w:rPr>
        <w:t xml:space="preserve">(v) </w:t>
      </w:r>
      <w:r w:rsidRPr="001F20AD">
        <w:rPr>
          <w:rFonts w:asciiTheme="minorHAnsi" w:hAnsiTheme="minorHAnsi"/>
          <w:sz w:val="20"/>
          <w:szCs w:val="20"/>
          <w:u w:val="single"/>
        </w:rPr>
        <w:t xml:space="preserve">Stakeholder consultation and participation in project implementation </w:t>
      </w:r>
    </w:p>
    <w:p w14:paraId="66E4D2A8" w14:textId="77777777" w:rsidR="001F20AD" w:rsidRPr="001F20AD" w:rsidRDefault="001F20AD" w:rsidP="001F20AD">
      <w:pPr>
        <w:widowControl w:val="0"/>
        <w:tabs>
          <w:tab w:val="left" w:pos="284"/>
        </w:tabs>
        <w:adjustRightInd w:val="0"/>
        <w:spacing w:after="120"/>
        <w:ind w:left="284"/>
        <w:textAlignment w:val="baseline"/>
        <w:rPr>
          <w:rFonts w:asciiTheme="minorHAnsi" w:hAnsiTheme="minorHAnsi"/>
          <w:sz w:val="20"/>
          <w:szCs w:val="20"/>
        </w:rPr>
      </w:pPr>
      <w:r w:rsidRPr="001F20AD">
        <w:rPr>
          <w:rFonts w:asciiTheme="minorHAnsi" w:hAnsiTheme="minorHAnsi"/>
          <w:sz w:val="20"/>
          <w:szCs w:val="20"/>
        </w:rPr>
        <w:t>The project aims to be inclusive and participatory in all aspects of its implementation:</w:t>
      </w:r>
    </w:p>
    <w:p w14:paraId="73726DF1" w14:textId="77777777" w:rsidR="001F20AD" w:rsidRPr="001F20AD" w:rsidRDefault="001F20AD" w:rsidP="004C53B9">
      <w:pPr>
        <w:widowControl w:val="0"/>
        <w:numPr>
          <w:ilvl w:val="0"/>
          <w:numId w:val="27"/>
        </w:numPr>
        <w:tabs>
          <w:tab w:val="left" w:pos="284"/>
        </w:tabs>
        <w:adjustRightInd w:val="0"/>
        <w:spacing w:after="120"/>
        <w:jc w:val="both"/>
        <w:textAlignment w:val="baseline"/>
        <w:rPr>
          <w:rFonts w:asciiTheme="minorHAnsi" w:hAnsiTheme="minorHAnsi"/>
          <w:sz w:val="20"/>
          <w:szCs w:val="20"/>
        </w:rPr>
      </w:pPr>
      <w:r w:rsidRPr="001F20AD">
        <w:rPr>
          <w:rFonts w:asciiTheme="minorHAnsi" w:hAnsiTheme="minorHAnsi"/>
          <w:sz w:val="20"/>
          <w:szCs w:val="20"/>
        </w:rPr>
        <w:t>Output 1.1 – the process to understand the roles and responsibilities of all of the organisations and institutions will, by its very nature, be participatory involving all of the people from those institutions and organisations.  Indeed, this will be done in such a way that people from those institutions and organisations take ownership of their mandates such that they seek to fulfil those mandates once the exercise is complete.</w:t>
      </w:r>
    </w:p>
    <w:p w14:paraId="07F09A82" w14:textId="77777777" w:rsidR="001F20AD" w:rsidRPr="001F20AD" w:rsidRDefault="001F20AD" w:rsidP="004C53B9">
      <w:pPr>
        <w:widowControl w:val="0"/>
        <w:numPr>
          <w:ilvl w:val="0"/>
          <w:numId w:val="27"/>
        </w:numPr>
        <w:tabs>
          <w:tab w:val="left" w:pos="284"/>
        </w:tabs>
        <w:adjustRightInd w:val="0"/>
        <w:spacing w:after="120"/>
        <w:jc w:val="both"/>
        <w:textAlignment w:val="baseline"/>
        <w:rPr>
          <w:rFonts w:asciiTheme="minorHAnsi" w:hAnsiTheme="minorHAnsi"/>
          <w:sz w:val="20"/>
          <w:szCs w:val="20"/>
        </w:rPr>
      </w:pPr>
      <w:r w:rsidRPr="001F20AD">
        <w:rPr>
          <w:rFonts w:asciiTheme="minorHAnsi" w:hAnsiTheme="minorHAnsi"/>
          <w:sz w:val="20"/>
          <w:szCs w:val="20"/>
        </w:rPr>
        <w:t>Output 1.2 – the process to develop the Business Plan will similarly be carried out in a fully inclusive and participatory way – to understand the complementarity with other parallel process that are underway in the country and to seek innovative opportunities.  In addition, securing long-term support from the government is central to the Business Plan and their involvement in the process will be critically important.</w:t>
      </w:r>
    </w:p>
    <w:p w14:paraId="34642CB1" w14:textId="77777777" w:rsidR="001F20AD" w:rsidRPr="001F20AD" w:rsidRDefault="001F20AD" w:rsidP="004C53B9">
      <w:pPr>
        <w:widowControl w:val="0"/>
        <w:numPr>
          <w:ilvl w:val="0"/>
          <w:numId w:val="27"/>
        </w:numPr>
        <w:tabs>
          <w:tab w:val="left" w:pos="284"/>
        </w:tabs>
        <w:adjustRightInd w:val="0"/>
        <w:spacing w:after="120"/>
        <w:jc w:val="both"/>
        <w:textAlignment w:val="baseline"/>
        <w:rPr>
          <w:rFonts w:asciiTheme="minorHAnsi" w:hAnsiTheme="minorHAnsi"/>
          <w:sz w:val="20"/>
          <w:szCs w:val="20"/>
        </w:rPr>
      </w:pPr>
      <w:r w:rsidRPr="001F20AD">
        <w:rPr>
          <w:rFonts w:asciiTheme="minorHAnsi" w:hAnsiTheme="minorHAnsi"/>
          <w:sz w:val="20"/>
          <w:szCs w:val="20"/>
        </w:rPr>
        <w:t>Output 1.3 – building capacity among the institutions and organisations is, by its nature, inclusive and participatory.</w:t>
      </w:r>
    </w:p>
    <w:p w14:paraId="02135660" w14:textId="77777777" w:rsidR="001F20AD" w:rsidRPr="001F20AD" w:rsidRDefault="001F20AD" w:rsidP="004C53B9">
      <w:pPr>
        <w:widowControl w:val="0"/>
        <w:numPr>
          <w:ilvl w:val="0"/>
          <w:numId w:val="27"/>
        </w:numPr>
        <w:tabs>
          <w:tab w:val="left" w:pos="284"/>
        </w:tabs>
        <w:adjustRightInd w:val="0"/>
        <w:spacing w:after="120"/>
        <w:jc w:val="both"/>
        <w:textAlignment w:val="baseline"/>
        <w:rPr>
          <w:rFonts w:asciiTheme="minorHAnsi" w:hAnsiTheme="minorHAnsi"/>
          <w:sz w:val="20"/>
          <w:szCs w:val="20"/>
        </w:rPr>
      </w:pPr>
      <w:r w:rsidRPr="001F20AD">
        <w:rPr>
          <w:rFonts w:asciiTheme="minorHAnsi" w:hAnsiTheme="minorHAnsi"/>
          <w:sz w:val="20"/>
          <w:szCs w:val="20"/>
        </w:rPr>
        <w:t>Outcome 2 – this focuses on the establishment, capitalisation and operationalisation of the Biodiversity Fund.  The process to develop the documentation for the Biodiversity Fund will be participatory and inclusive – especially because its constituents are the communities that own the land across the country.  Therefore, at each step of the documents’ development, there will be consultation and the draft and final versions of the documents will be presented at broad stakeholder meetings.</w:t>
      </w:r>
    </w:p>
    <w:p w14:paraId="3AE54CB5" w14:textId="77777777" w:rsidR="001F20AD" w:rsidRPr="001F20AD" w:rsidRDefault="001F20AD" w:rsidP="004C53B9">
      <w:pPr>
        <w:widowControl w:val="0"/>
        <w:numPr>
          <w:ilvl w:val="0"/>
          <w:numId w:val="27"/>
        </w:numPr>
        <w:tabs>
          <w:tab w:val="left" w:pos="284"/>
        </w:tabs>
        <w:adjustRightInd w:val="0"/>
        <w:spacing w:after="120"/>
        <w:jc w:val="both"/>
        <w:textAlignment w:val="baseline"/>
        <w:rPr>
          <w:rFonts w:asciiTheme="minorHAnsi" w:hAnsiTheme="minorHAnsi"/>
          <w:sz w:val="20"/>
          <w:szCs w:val="20"/>
        </w:rPr>
      </w:pPr>
      <w:r w:rsidRPr="001F20AD">
        <w:rPr>
          <w:rFonts w:asciiTheme="minorHAnsi" w:hAnsiTheme="minorHAnsi"/>
          <w:sz w:val="20"/>
          <w:szCs w:val="20"/>
        </w:rPr>
        <w:t>Output 3.1 – this will pilot the delivery of funds from the Biodiversity Fund to the protected areas across the country.  While at the beginning of the process, only a small number of pilot areas will be targeted, this is expected to significantly expand by the end of the project.  Again, by its very nature, this process is inclusive.  The project will ensure that at the site level, this is done in an inclusive way.  In addition, the project will be defining and promoting “protected area management” in a new way (see Box 1) – the very nature of which is putting the livelihoods and well-being of the communities who live within and surrounding the protected areas at the heart of protected area management (and moving away from the ‘traditional’ approaches to protected area management).</w:t>
      </w:r>
    </w:p>
    <w:p w14:paraId="09BC9F90" w14:textId="77777777" w:rsidR="001F20AD" w:rsidRPr="001F20AD" w:rsidRDefault="001F20AD" w:rsidP="004C53B9">
      <w:pPr>
        <w:widowControl w:val="0"/>
        <w:numPr>
          <w:ilvl w:val="0"/>
          <w:numId w:val="27"/>
        </w:numPr>
        <w:tabs>
          <w:tab w:val="left" w:pos="284"/>
        </w:tabs>
        <w:adjustRightInd w:val="0"/>
        <w:spacing w:after="120"/>
        <w:jc w:val="both"/>
        <w:textAlignment w:val="baseline"/>
        <w:rPr>
          <w:rFonts w:asciiTheme="minorHAnsi" w:hAnsiTheme="minorHAnsi"/>
          <w:sz w:val="20"/>
          <w:szCs w:val="20"/>
        </w:rPr>
      </w:pPr>
      <w:r w:rsidRPr="001F20AD">
        <w:rPr>
          <w:rFonts w:asciiTheme="minorHAnsi" w:hAnsiTheme="minorHAnsi"/>
          <w:sz w:val="20"/>
          <w:szCs w:val="20"/>
        </w:rPr>
        <w:t>Output 3.2 – this section of the project focuses on the three targeted areas.  The work in these areas will be done through partners that are either already active in the area or will be selected because of their participatory and engagement approaches.  The work will take place at a grassroots level – and aspects such as gender (as described in the project’s gender strategy (see Section IV and in Annex I) will be centrally important.</w:t>
      </w:r>
    </w:p>
    <w:p w14:paraId="24421FB2" w14:textId="77777777" w:rsidR="001F20AD" w:rsidRPr="001F20AD" w:rsidRDefault="001F20AD" w:rsidP="004C53B9">
      <w:pPr>
        <w:widowControl w:val="0"/>
        <w:numPr>
          <w:ilvl w:val="0"/>
          <w:numId w:val="27"/>
        </w:numPr>
        <w:tabs>
          <w:tab w:val="left" w:pos="284"/>
        </w:tabs>
        <w:adjustRightInd w:val="0"/>
        <w:spacing w:after="120"/>
        <w:jc w:val="both"/>
        <w:textAlignment w:val="baseline"/>
        <w:rPr>
          <w:rFonts w:asciiTheme="minorHAnsi" w:hAnsiTheme="minorHAnsi"/>
          <w:sz w:val="20"/>
          <w:szCs w:val="20"/>
        </w:rPr>
      </w:pPr>
      <w:r w:rsidRPr="001F20AD">
        <w:rPr>
          <w:rFonts w:asciiTheme="minorHAnsi" w:hAnsiTheme="minorHAnsi"/>
          <w:sz w:val="20"/>
          <w:szCs w:val="20"/>
        </w:rPr>
        <w:t xml:space="preserve">Output 3.3 and 3.4 – </w:t>
      </w:r>
      <w:r w:rsidR="00C523DE" w:rsidRPr="001F20AD">
        <w:rPr>
          <w:rFonts w:asciiTheme="minorHAnsi" w:hAnsiTheme="minorHAnsi"/>
          <w:sz w:val="20"/>
          <w:szCs w:val="20"/>
        </w:rPr>
        <w:t>both</w:t>
      </w:r>
      <w:r w:rsidRPr="001F20AD">
        <w:rPr>
          <w:rFonts w:asciiTheme="minorHAnsi" w:hAnsiTheme="minorHAnsi"/>
          <w:sz w:val="20"/>
          <w:szCs w:val="20"/>
        </w:rPr>
        <w:t xml:space="preserve"> outputs are about learning, and monitoring and evaluation.  There will be a strong emphasis on participatory approaches in the learning and monitoring and evaluation (see also Section VII).</w:t>
      </w:r>
    </w:p>
    <w:p w14:paraId="17C6B4FA" w14:textId="77777777" w:rsidR="001F20AD" w:rsidRPr="001F20AD" w:rsidRDefault="001F20AD" w:rsidP="001F20AD">
      <w:pPr>
        <w:widowControl w:val="0"/>
        <w:tabs>
          <w:tab w:val="left" w:pos="284"/>
        </w:tabs>
        <w:adjustRightInd w:val="0"/>
        <w:spacing w:after="120"/>
        <w:ind w:left="284"/>
        <w:textAlignment w:val="baseline"/>
        <w:rPr>
          <w:rFonts w:asciiTheme="minorHAnsi" w:hAnsiTheme="minorHAnsi"/>
          <w:sz w:val="20"/>
          <w:szCs w:val="20"/>
        </w:rPr>
      </w:pPr>
      <w:r w:rsidRPr="001F20AD">
        <w:rPr>
          <w:rFonts w:asciiTheme="minorHAnsi" w:hAnsiTheme="minorHAnsi"/>
          <w:sz w:val="20"/>
          <w:szCs w:val="20"/>
        </w:rPr>
        <w:t xml:space="preserve">A participatory approach will be adopted to facilitate the continued involvement of local stakeholders including the vulnerable and marginalized members of the community (including women, youth and elderly) and institutions in the implementation of the project activities within the targeted areas. Wherever possible, opportunities will be created to train and employ local residents living in the vicinity of the selected protected areas.  </w:t>
      </w:r>
    </w:p>
    <w:p w14:paraId="3D198EF9" w14:textId="77777777" w:rsidR="001F20AD" w:rsidRPr="001F20AD" w:rsidRDefault="001F20AD" w:rsidP="001F20AD">
      <w:pPr>
        <w:tabs>
          <w:tab w:val="left" w:pos="284"/>
        </w:tabs>
        <w:spacing w:after="120"/>
        <w:ind w:left="284"/>
        <w:rPr>
          <w:rFonts w:asciiTheme="minorHAnsi" w:hAnsiTheme="minorHAnsi"/>
          <w:sz w:val="20"/>
          <w:szCs w:val="20"/>
          <w:u w:val="single"/>
        </w:rPr>
      </w:pPr>
      <w:r w:rsidRPr="001F20AD">
        <w:rPr>
          <w:rFonts w:asciiTheme="minorHAnsi" w:hAnsiTheme="minorHAnsi"/>
          <w:sz w:val="20"/>
          <w:szCs w:val="20"/>
        </w:rPr>
        <w:t xml:space="preserve">(vi) </w:t>
      </w:r>
      <w:r w:rsidRPr="001F20AD">
        <w:rPr>
          <w:rFonts w:asciiTheme="minorHAnsi" w:hAnsiTheme="minorHAnsi"/>
          <w:sz w:val="20"/>
          <w:szCs w:val="20"/>
          <w:u w:val="single"/>
        </w:rPr>
        <w:t>Capacity building</w:t>
      </w:r>
    </w:p>
    <w:p w14:paraId="188EAA1F" w14:textId="77777777" w:rsidR="001F20AD" w:rsidRPr="001F20AD" w:rsidRDefault="001F20AD" w:rsidP="001F20AD">
      <w:pPr>
        <w:tabs>
          <w:tab w:val="left" w:pos="284"/>
        </w:tabs>
        <w:spacing w:after="120"/>
        <w:ind w:left="284"/>
        <w:rPr>
          <w:rFonts w:asciiTheme="minorHAnsi" w:hAnsiTheme="minorHAnsi"/>
          <w:sz w:val="20"/>
          <w:szCs w:val="20"/>
        </w:rPr>
      </w:pPr>
      <w:r w:rsidRPr="001F20AD">
        <w:rPr>
          <w:rFonts w:asciiTheme="minorHAnsi" w:hAnsiTheme="minorHAnsi"/>
          <w:sz w:val="20"/>
          <w:szCs w:val="20"/>
        </w:rPr>
        <w:t xml:space="preserve">The majority of project activities are strategically focused on building the capacity - at the systemic, institutional and individual level - in order to ensure sustainability of initial project investments. Significant GEF resources are directed at building the capacities of </w:t>
      </w:r>
      <w:r w:rsidRPr="001F20AD">
        <w:rPr>
          <w:rFonts w:asciiTheme="minorHAnsi" w:hAnsiTheme="minorHAnsi"/>
          <w:i/>
          <w:sz w:val="20"/>
          <w:szCs w:val="20"/>
        </w:rPr>
        <w:t>inter alia</w:t>
      </w:r>
      <w:r w:rsidRPr="001F20AD">
        <w:rPr>
          <w:rFonts w:asciiTheme="minorHAnsi" w:hAnsiTheme="minorHAnsi"/>
          <w:sz w:val="20"/>
          <w:szCs w:val="20"/>
        </w:rPr>
        <w:t xml:space="preserve">: the local administrations (LLGs), the local community and people living in the vicinity of the protected areas, and their partners. Wherever possible, the project will also seek to build the capacity of local communities (e.g. local community groups and vulnerable and marginalized segments) to enable them to actively participate in project activities. The project will, wherever possible, use the services and facilities of existing local training and skills development institutions. </w:t>
      </w:r>
    </w:p>
    <w:p w14:paraId="34211B90" w14:textId="77777777" w:rsidR="001F20AD" w:rsidRPr="001F20AD" w:rsidRDefault="001F20AD" w:rsidP="001F20AD">
      <w:pPr>
        <w:spacing w:after="120"/>
        <w:rPr>
          <w:rFonts w:asciiTheme="minorHAnsi" w:hAnsiTheme="minorHAnsi"/>
          <w:i/>
          <w:sz w:val="20"/>
          <w:szCs w:val="20"/>
        </w:rPr>
      </w:pPr>
      <w:r w:rsidRPr="001F20AD">
        <w:rPr>
          <w:rFonts w:asciiTheme="minorHAnsi" w:hAnsiTheme="minorHAnsi"/>
          <w:i/>
          <w:sz w:val="20"/>
          <w:szCs w:val="20"/>
        </w:rPr>
        <w:t>4. Coordination with other related initiatives</w:t>
      </w:r>
    </w:p>
    <w:p w14:paraId="752B34E8" w14:textId="77777777" w:rsidR="001F20AD" w:rsidRPr="001F20AD" w:rsidRDefault="001F20AD" w:rsidP="001F20AD">
      <w:pPr>
        <w:spacing w:after="120"/>
        <w:rPr>
          <w:rFonts w:asciiTheme="minorHAnsi" w:hAnsiTheme="minorHAnsi"/>
          <w:bCs/>
          <w:sz w:val="20"/>
          <w:szCs w:val="20"/>
        </w:rPr>
      </w:pPr>
      <w:r w:rsidRPr="001F20AD">
        <w:rPr>
          <w:rFonts w:asciiTheme="minorHAnsi" w:hAnsiTheme="minorHAnsi"/>
          <w:bCs/>
          <w:sz w:val="20"/>
          <w:szCs w:val="20"/>
        </w:rPr>
        <w:t>In Section IV, there is a thorough exploration of project partners, synergies and potential partnerships that are either already formed through the PPG process or will be engendered through the project’s implementation.</w:t>
      </w:r>
    </w:p>
    <w:p w14:paraId="1599A112" w14:textId="77777777" w:rsidR="001F20AD" w:rsidRPr="001F20AD" w:rsidRDefault="001F20AD" w:rsidP="001F20AD">
      <w:pPr>
        <w:spacing w:after="120"/>
        <w:rPr>
          <w:rFonts w:asciiTheme="minorHAnsi" w:hAnsiTheme="minorHAnsi"/>
          <w:bCs/>
          <w:sz w:val="20"/>
          <w:szCs w:val="20"/>
        </w:rPr>
      </w:pPr>
      <w:r w:rsidRPr="001F20AD">
        <w:rPr>
          <w:rFonts w:asciiTheme="minorHAnsi" w:hAnsiTheme="minorHAnsi"/>
          <w:bCs/>
          <w:sz w:val="20"/>
          <w:szCs w:val="20"/>
        </w:rPr>
        <w:t xml:space="preserve">In addition, the project will overlap with the GEF-4 and GEF-5 projects that will be being implemented during the project’s early years and, as a consequence, there are many opportunities for sharing experiences and adapting the project on the basis of lessons learned through all these other projects.  </w:t>
      </w:r>
    </w:p>
    <w:p w14:paraId="41C4DB86" w14:textId="77777777" w:rsidR="001F20AD" w:rsidRPr="001F20AD" w:rsidRDefault="001F20AD" w:rsidP="001F20AD">
      <w:pPr>
        <w:spacing w:after="120"/>
        <w:rPr>
          <w:rFonts w:asciiTheme="minorHAnsi" w:hAnsiTheme="minorHAnsi"/>
          <w:bCs/>
          <w:sz w:val="20"/>
          <w:szCs w:val="20"/>
        </w:rPr>
      </w:pPr>
      <w:r w:rsidRPr="001F20AD">
        <w:rPr>
          <w:rFonts w:asciiTheme="minorHAnsi" w:hAnsiTheme="minorHAnsi"/>
          <w:bCs/>
          <w:sz w:val="20"/>
          <w:szCs w:val="20"/>
        </w:rPr>
        <w:t>There are also complementary programmes being carried out by the CEPF and USAID; the project will establish close contact with both programmes and ensure that synergies are maintained (without duplication) and that lessons are shared and in order to identify and develop opportunities for ongoing collaboration.</w:t>
      </w:r>
    </w:p>
    <w:p w14:paraId="38266F0F" w14:textId="77777777" w:rsidR="001F20AD" w:rsidRPr="001F20AD" w:rsidRDefault="001F20AD" w:rsidP="001F20AD">
      <w:pPr>
        <w:spacing w:after="120"/>
        <w:rPr>
          <w:rFonts w:asciiTheme="minorHAnsi" w:hAnsiTheme="minorHAnsi"/>
          <w:bCs/>
          <w:sz w:val="20"/>
          <w:szCs w:val="20"/>
        </w:rPr>
      </w:pPr>
      <w:r w:rsidRPr="001F20AD">
        <w:rPr>
          <w:rFonts w:asciiTheme="minorHAnsi" w:hAnsiTheme="minorHAnsi"/>
          <w:bCs/>
          <w:sz w:val="20"/>
          <w:szCs w:val="20"/>
        </w:rPr>
        <w:t>Similarly, the project will work with all partners as identified in the partnerships analysis (see Table 5 of the project document).  As such, the project will seek to develop collaborative agreements with key partners (notably FORCERT, MHL, SWMI, WCS, BRC and a suite of partners in Kimbe Bay). The project will, within the framework of these collaborative agreement/s, then assist in reimbursing the costs of NGOs in the direct implementation of activities that fall directly within the ambit of the project outputs.  All of these organisations will be invite to be observers of the PB.</w:t>
      </w:r>
    </w:p>
    <w:p w14:paraId="357F61F3" w14:textId="77777777" w:rsidR="001F20AD" w:rsidRPr="001F20AD" w:rsidRDefault="001F20AD" w:rsidP="001F20AD"/>
    <w:p w14:paraId="72DD7666" w14:textId="77777777" w:rsidR="001F20AD" w:rsidRDefault="001F20AD">
      <w:pPr>
        <w:rPr>
          <w:i/>
        </w:rPr>
      </w:pPr>
      <w:r>
        <w:rPr>
          <w:i/>
        </w:rPr>
        <w:br w:type="page"/>
      </w:r>
    </w:p>
    <w:p w14:paraId="35142011" w14:textId="77777777" w:rsidR="00BA4A49" w:rsidRPr="008C1067" w:rsidRDefault="00BA4A49" w:rsidP="008C1067">
      <w:pPr>
        <w:pStyle w:val="Heading2"/>
        <w:ind w:left="0"/>
        <w:rPr>
          <w:rFonts w:asciiTheme="minorHAnsi" w:hAnsiTheme="minorHAnsi"/>
        </w:rPr>
      </w:pPr>
      <w:bookmarkStart w:id="187" w:name="_Toc487556794"/>
      <w:bookmarkStart w:id="188" w:name="_Toc507775313"/>
      <w:bookmarkStart w:id="189" w:name="_Toc509330456"/>
      <w:bookmarkStart w:id="190" w:name="_Toc509433599"/>
      <w:bookmarkStart w:id="191" w:name="_Toc512514880"/>
      <w:bookmarkStart w:id="192" w:name="_Toc512515575"/>
      <w:bookmarkStart w:id="193" w:name="_Toc512575926"/>
      <w:r w:rsidRPr="008C1067">
        <w:rPr>
          <w:rFonts w:asciiTheme="minorHAnsi" w:hAnsiTheme="minorHAnsi"/>
        </w:rPr>
        <w:t>Annex K: Gender Analysis and Action Plan</w:t>
      </w:r>
      <w:bookmarkEnd w:id="187"/>
      <w:bookmarkEnd w:id="188"/>
      <w:bookmarkEnd w:id="189"/>
      <w:bookmarkEnd w:id="190"/>
      <w:bookmarkEnd w:id="191"/>
      <w:bookmarkEnd w:id="192"/>
      <w:bookmarkEnd w:id="193"/>
    </w:p>
    <w:p w14:paraId="601EED23" w14:textId="77777777" w:rsidR="00BA4A49" w:rsidRPr="00BA4A49" w:rsidRDefault="00BA4A49" w:rsidP="00BA4A49"/>
    <w:p w14:paraId="159242A5" w14:textId="77777777" w:rsidR="00D17490" w:rsidRPr="00493D3B" w:rsidRDefault="00D17490" w:rsidP="00D17490">
      <w:pPr>
        <w:numPr>
          <w:ilvl w:val="0"/>
          <w:numId w:val="49"/>
        </w:numPr>
        <w:spacing w:after="120"/>
        <w:jc w:val="both"/>
        <w:rPr>
          <w:rFonts w:ascii="Calibri" w:hAnsi="Calibri"/>
          <w:sz w:val="20"/>
          <w:szCs w:val="20"/>
        </w:rPr>
      </w:pPr>
      <w:r w:rsidRPr="00493D3B">
        <w:rPr>
          <w:rFonts w:ascii="Calibri" w:hAnsi="Calibri"/>
          <w:b/>
          <w:sz w:val="20"/>
          <w:szCs w:val="20"/>
        </w:rPr>
        <w:t>Rationale for the Social and Environmental Screening (SES)</w:t>
      </w:r>
    </w:p>
    <w:p w14:paraId="271363F9"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To maximise the scope for achieving the SDGs’ desired outcomes, all programmes funded by or through UNDP must contribute to social and environmental sustainability. Therefore “Programmes and Projects (must) adhere to the objectives and requirements of the SES, which are to: (i) strengthen the social and environmental outcomes of Programmes and Projects; (ii) avoid adverse impacts to people and the environment; (iii) minimize, mitigate, and manage adverse impacts where avoidance is not possible; (iv) strengthen UNDP and partner capacities for managing social and environmental risks; and (v) ensure full and effective stakeholder engagement, including through a mechanism to respond to complaints from project-affected people.” (quoted from UNDP “Environmental and Social Screening Procedure” Version March 2016).</w:t>
      </w:r>
    </w:p>
    <w:p w14:paraId="2DEF0B7E"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As part of the SES, gender (and other) power relations are analysed and conditions to address gender and other inequalities are formulated:</w:t>
      </w:r>
    </w:p>
    <w:p w14:paraId="4698B7EA" w14:textId="77777777" w:rsidR="00D17490" w:rsidRPr="00493D3B" w:rsidRDefault="00D17490" w:rsidP="00D17490">
      <w:pPr>
        <w:numPr>
          <w:ilvl w:val="0"/>
          <w:numId w:val="48"/>
        </w:numPr>
        <w:contextualSpacing/>
        <w:jc w:val="both"/>
        <w:rPr>
          <w:rFonts w:ascii="Calibri" w:hAnsi="Calibri"/>
          <w:sz w:val="20"/>
          <w:szCs w:val="20"/>
          <w:lang w:eastAsia="x-none"/>
        </w:rPr>
      </w:pPr>
      <w:r w:rsidRPr="00493D3B">
        <w:rPr>
          <w:rFonts w:ascii="Calibri" w:hAnsi="Calibri"/>
          <w:sz w:val="20"/>
          <w:szCs w:val="20"/>
          <w:lang w:eastAsia="x-none"/>
        </w:rPr>
        <w:t>No sustainable development can be achieved without gender justice and equality;</w:t>
      </w:r>
    </w:p>
    <w:p w14:paraId="6BD46F5C" w14:textId="77777777" w:rsidR="00D17490" w:rsidRPr="00493D3B" w:rsidRDefault="00D17490" w:rsidP="00D17490">
      <w:pPr>
        <w:numPr>
          <w:ilvl w:val="0"/>
          <w:numId w:val="48"/>
        </w:numPr>
        <w:contextualSpacing/>
        <w:jc w:val="both"/>
        <w:rPr>
          <w:rFonts w:ascii="Calibri" w:hAnsi="Calibri"/>
          <w:sz w:val="20"/>
          <w:szCs w:val="20"/>
          <w:lang w:eastAsia="x-none"/>
        </w:rPr>
      </w:pPr>
      <w:r w:rsidRPr="00493D3B">
        <w:rPr>
          <w:rFonts w:ascii="Calibri" w:hAnsi="Calibri"/>
          <w:sz w:val="20"/>
          <w:szCs w:val="20"/>
          <w:lang w:eastAsia="x-none"/>
        </w:rPr>
        <w:t xml:space="preserve">Everyone is gendered: women, men, youth (f/m/t) and hence the gender analysis addresses all positions; </w:t>
      </w:r>
    </w:p>
    <w:p w14:paraId="4FC11714" w14:textId="77777777" w:rsidR="00D17490" w:rsidRPr="00493D3B" w:rsidRDefault="00D17490" w:rsidP="00D17490">
      <w:pPr>
        <w:numPr>
          <w:ilvl w:val="0"/>
          <w:numId w:val="48"/>
        </w:numPr>
        <w:contextualSpacing/>
        <w:jc w:val="both"/>
        <w:rPr>
          <w:rFonts w:ascii="Calibri" w:hAnsi="Calibri"/>
          <w:sz w:val="20"/>
          <w:szCs w:val="20"/>
          <w:lang w:eastAsia="x-none"/>
        </w:rPr>
      </w:pPr>
      <w:r w:rsidRPr="00493D3B">
        <w:rPr>
          <w:rFonts w:ascii="Calibri" w:hAnsi="Calibri"/>
          <w:sz w:val="20"/>
          <w:szCs w:val="20"/>
          <w:lang w:eastAsia="x-none"/>
        </w:rPr>
        <w:t>Protection of the environment without serving the interest of the people (women, men, youth, elderly in their various positions) living on, and from the land to be protected is not sustainable.</w:t>
      </w:r>
    </w:p>
    <w:p w14:paraId="3D9F4171" w14:textId="77777777" w:rsidR="00D17490" w:rsidRPr="00493D3B" w:rsidRDefault="00D17490" w:rsidP="00D17490">
      <w:pPr>
        <w:rPr>
          <w:rFonts w:ascii="Calibri" w:hAnsi="Calibri"/>
          <w:sz w:val="20"/>
          <w:szCs w:val="20"/>
        </w:rPr>
      </w:pPr>
    </w:p>
    <w:p w14:paraId="219E6A76"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b/>
          <w:sz w:val="20"/>
          <w:szCs w:val="20"/>
        </w:rPr>
        <w:t>Methodology and approach</w:t>
      </w:r>
    </w:p>
    <w:p w14:paraId="5567059C"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To collect the data required for this SES, which includes a gender power analysis, the following activities were undertaken:</w:t>
      </w:r>
    </w:p>
    <w:p w14:paraId="6C4F1C38" w14:textId="77777777" w:rsidR="00D17490" w:rsidRPr="00493D3B" w:rsidRDefault="00D17490" w:rsidP="00D17490">
      <w:pPr>
        <w:numPr>
          <w:ilvl w:val="0"/>
          <w:numId w:val="45"/>
        </w:numPr>
        <w:contextualSpacing/>
        <w:jc w:val="both"/>
        <w:rPr>
          <w:rFonts w:ascii="Calibri" w:hAnsi="Calibri"/>
          <w:sz w:val="20"/>
          <w:szCs w:val="20"/>
          <w:lang w:eastAsia="x-none"/>
        </w:rPr>
      </w:pPr>
      <w:r w:rsidRPr="00493D3B">
        <w:rPr>
          <w:rFonts w:ascii="Calibri" w:hAnsi="Calibri"/>
          <w:sz w:val="20"/>
          <w:szCs w:val="20"/>
          <w:lang w:eastAsia="x-none"/>
        </w:rPr>
        <w:t xml:space="preserve">A literature review, covering the issues to be addressed by the project as well as issues pertaining to the socio-economic, assets’ control and (gender) power position of different sections of the communities in the proposed geographical areas; </w:t>
      </w:r>
    </w:p>
    <w:p w14:paraId="31FA756C" w14:textId="77777777" w:rsidR="00D17490" w:rsidRPr="00493D3B" w:rsidRDefault="00D17490" w:rsidP="00D17490">
      <w:pPr>
        <w:numPr>
          <w:ilvl w:val="0"/>
          <w:numId w:val="45"/>
        </w:numPr>
        <w:contextualSpacing/>
        <w:jc w:val="both"/>
        <w:rPr>
          <w:rFonts w:ascii="Calibri" w:hAnsi="Calibri"/>
          <w:sz w:val="20"/>
          <w:szCs w:val="20"/>
          <w:lang w:eastAsia="x-none"/>
        </w:rPr>
      </w:pPr>
      <w:r w:rsidRPr="00493D3B">
        <w:rPr>
          <w:rFonts w:ascii="Calibri" w:hAnsi="Calibri"/>
          <w:sz w:val="20"/>
          <w:szCs w:val="20"/>
          <w:lang w:eastAsia="x-none"/>
        </w:rPr>
        <w:t>Meetings with CEPA and relevant PNG government departments and financial institutions; (I)NGOs; CSOs and research institutes involved in, or having an interest in environmental protection, biodiversity as well as socio-economic developments and rights of (mostly) rural communities;</w:t>
      </w:r>
    </w:p>
    <w:p w14:paraId="70778B6B" w14:textId="77777777" w:rsidR="00D17490" w:rsidRPr="00493D3B" w:rsidRDefault="00D17490" w:rsidP="00D17490">
      <w:pPr>
        <w:numPr>
          <w:ilvl w:val="0"/>
          <w:numId w:val="45"/>
        </w:numPr>
        <w:contextualSpacing/>
        <w:jc w:val="both"/>
        <w:rPr>
          <w:rFonts w:ascii="Calibri" w:hAnsi="Calibri"/>
          <w:sz w:val="20"/>
          <w:szCs w:val="20"/>
          <w:lang w:eastAsia="x-none"/>
        </w:rPr>
      </w:pPr>
      <w:r w:rsidRPr="00493D3B">
        <w:rPr>
          <w:rFonts w:ascii="Calibri" w:hAnsi="Calibri"/>
          <w:sz w:val="20"/>
          <w:szCs w:val="20"/>
          <w:lang w:eastAsia="x-none"/>
        </w:rPr>
        <w:t>Meetings with relevant private sector parties, already engaged in environmental protection activities and its funding, to learn from their experiences;</w:t>
      </w:r>
    </w:p>
    <w:p w14:paraId="352C8A3F" w14:textId="77777777" w:rsidR="00D17490" w:rsidRPr="00493D3B" w:rsidRDefault="00D17490" w:rsidP="00D17490">
      <w:pPr>
        <w:numPr>
          <w:ilvl w:val="0"/>
          <w:numId w:val="45"/>
        </w:numPr>
        <w:contextualSpacing/>
        <w:jc w:val="both"/>
        <w:rPr>
          <w:rFonts w:ascii="Calibri" w:hAnsi="Calibri"/>
          <w:sz w:val="20"/>
          <w:szCs w:val="20"/>
          <w:lang w:eastAsia="x-none"/>
        </w:rPr>
      </w:pPr>
      <w:r w:rsidRPr="00493D3B">
        <w:rPr>
          <w:rFonts w:ascii="Calibri" w:hAnsi="Calibri"/>
          <w:sz w:val="20"/>
          <w:szCs w:val="20"/>
          <w:lang w:eastAsia="x-none"/>
        </w:rPr>
        <w:t xml:space="preserve">Meetings with funding agencies and INGOs already engaged in financing environmental protection, potentially interested to be co-financers of the project to be developed; </w:t>
      </w:r>
    </w:p>
    <w:p w14:paraId="08C06ED4" w14:textId="77777777" w:rsidR="00D17490" w:rsidRPr="00493D3B" w:rsidRDefault="00D17490" w:rsidP="00D17490">
      <w:pPr>
        <w:numPr>
          <w:ilvl w:val="0"/>
          <w:numId w:val="45"/>
        </w:numPr>
        <w:contextualSpacing/>
        <w:jc w:val="both"/>
        <w:rPr>
          <w:rFonts w:ascii="Calibri" w:hAnsi="Calibri"/>
          <w:sz w:val="20"/>
          <w:szCs w:val="20"/>
          <w:lang w:eastAsia="x-none"/>
        </w:rPr>
      </w:pPr>
      <w:r w:rsidRPr="00493D3B">
        <w:rPr>
          <w:rFonts w:ascii="Calibri" w:hAnsi="Calibri"/>
          <w:sz w:val="20"/>
          <w:szCs w:val="20"/>
          <w:lang w:eastAsia="x-none"/>
        </w:rPr>
        <w:t xml:space="preserve">A stakeholder Inception workshop on 18 May 2017 in Port Moresby, discussing basic problems to be addressed by the project; potential solutions, risks and obstacles, as well as the nature of information to be collected during field visits; </w:t>
      </w:r>
    </w:p>
    <w:p w14:paraId="5968699F" w14:textId="77777777" w:rsidR="00D17490" w:rsidRPr="00493D3B" w:rsidRDefault="00D17490" w:rsidP="00D17490">
      <w:pPr>
        <w:numPr>
          <w:ilvl w:val="0"/>
          <w:numId w:val="45"/>
        </w:numPr>
        <w:contextualSpacing/>
        <w:jc w:val="both"/>
        <w:rPr>
          <w:rFonts w:ascii="Calibri" w:hAnsi="Calibri"/>
          <w:sz w:val="20"/>
          <w:szCs w:val="20"/>
          <w:lang w:eastAsia="x-none"/>
        </w:rPr>
      </w:pPr>
      <w:r w:rsidRPr="00493D3B">
        <w:rPr>
          <w:rFonts w:ascii="Calibri" w:hAnsi="Calibri"/>
          <w:sz w:val="20"/>
          <w:szCs w:val="20"/>
          <w:lang w:eastAsia="x-none"/>
        </w:rPr>
        <w:t>Design of selection criteria for potential pilot areas for the project to be developed, based on which CEPA made a preliminary site selection;</w:t>
      </w:r>
    </w:p>
    <w:p w14:paraId="15A8D1DB" w14:textId="77777777" w:rsidR="00D17490" w:rsidRPr="00493D3B" w:rsidRDefault="00D17490" w:rsidP="00D17490">
      <w:pPr>
        <w:numPr>
          <w:ilvl w:val="0"/>
          <w:numId w:val="45"/>
        </w:numPr>
        <w:contextualSpacing/>
        <w:jc w:val="both"/>
        <w:rPr>
          <w:rFonts w:ascii="Calibri" w:hAnsi="Calibri"/>
          <w:sz w:val="20"/>
          <w:szCs w:val="20"/>
          <w:lang w:eastAsia="x-none"/>
        </w:rPr>
      </w:pPr>
      <w:r w:rsidRPr="00493D3B">
        <w:rPr>
          <w:rFonts w:ascii="Calibri" w:hAnsi="Calibri"/>
          <w:sz w:val="20"/>
          <w:szCs w:val="20"/>
          <w:lang w:eastAsia="x-none"/>
        </w:rPr>
        <w:t xml:space="preserve">Visits to proposed pilot areas in Sepik, Madang/Wanang and Kimbe areas, as well as a visit to Lae, to meet with Provincial and LLG officials, NGOs, research institutes and private sector parties and, most importantly, to collect primary data among communities through meetings with local leaders and Focus Group Discussions with women, men and young people, both together and separately. These meetings were meant to learn not only about their differentiated socio-economic and gender power positions, environmental issues, concerns and changes observed, their development opportunities, but also about their dreams, desires, and their interest to actively engage in furthering environmental protection, through the establishment of Protected Areas, for their own long term socio-economic benefits as well as the maintenance of the biodiversity of PNG. </w:t>
      </w:r>
    </w:p>
    <w:p w14:paraId="088770EA" w14:textId="77777777" w:rsidR="00D17490" w:rsidRPr="00493D3B" w:rsidRDefault="00D17490" w:rsidP="00D17490">
      <w:pPr>
        <w:numPr>
          <w:ilvl w:val="0"/>
          <w:numId w:val="45"/>
        </w:numPr>
        <w:contextualSpacing/>
        <w:jc w:val="both"/>
        <w:rPr>
          <w:rFonts w:ascii="Calibri" w:hAnsi="Calibri"/>
          <w:sz w:val="20"/>
          <w:szCs w:val="20"/>
          <w:lang w:eastAsia="x-none"/>
        </w:rPr>
      </w:pPr>
      <w:r w:rsidRPr="00493D3B">
        <w:rPr>
          <w:rFonts w:ascii="Calibri" w:hAnsi="Calibri"/>
          <w:sz w:val="20"/>
          <w:szCs w:val="20"/>
          <w:lang w:eastAsia="x-none"/>
        </w:rPr>
        <w:t>Project validation workshop with key stakeholders on 29 November 2017 in Port Moresby, discussing and checking field findings re gender and social power issues.</w:t>
      </w:r>
    </w:p>
    <w:p w14:paraId="4F0376E1" w14:textId="77777777" w:rsidR="00D17490" w:rsidRPr="00493D3B" w:rsidRDefault="00D17490" w:rsidP="00D17490">
      <w:pPr>
        <w:ind w:left="360"/>
        <w:contextualSpacing/>
        <w:rPr>
          <w:rFonts w:ascii="Calibri" w:hAnsi="Calibri"/>
          <w:sz w:val="20"/>
          <w:szCs w:val="20"/>
          <w:lang w:eastAsia="x-none"/>
        </w:rPr>
      </w:pPr>
    </w:p>
    <w:p w14:paraId="52F48694"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b/>
          <w:sz w:val="20"/>
          <w:szCs w:val="20"/>
        </w:rPr>
        <w:t>Context analysis</w:t>
      </w:r>
    </w:p>
    <w:p w14:paraId="09DBCABD"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There are a few striking differences between the environmental protection context of Papua New Guinea and many other countries in development to which GEF makes financial contributions for sustainable environmental protection.  </w:t>
      </w:r>
    </w:p>
    <w:p w14:paraId="4FFD6883" w14:textId="77777777" w:rsidR="00D17490" w:rsidRPr="00493D3B" w:rsidRDefault="00D17490" w:rsidP="00D17490">
      <w:pPr>
        <w:numPr>
          <w:ilvl w:val="0"/>
          <w:numId w:val="46"/>
        </w:numPr>
        <w:contextualSpacing/>
        <w:jc w:val="both"/>
        <w:rPr>
          <w:rFonts w:ascii="Calibri" w:hAnsi="Calibri"/>
          <w:sz w:val="20"/>
          <w:szCs w:val="20"/>
          <w:lang w:eastAsia="x-none"/>
        </w:rPr>
      </w:pPr>
      <w:r w:rsidRPr="00493D3B">
        <w:rPr>
          <w:rFonts w:ascii="Calibri" w:hAnsi="Calibri"/>
          <w:sz w:val="20"/>
          <w:szCs w:val="20"/>
          <w:lang w:eastAsia="x-none"/>
        </w:rPr>
        <w:t>Though PNG does not rank high on the standard global GDP listing (119</w:t>
      </w:r>
      <w:r w:rsidRPr="00493D3B">
        <w:rPr>
          <w:rFonts w:ascii="Calibri" w:hAnsi="Calibri"/>
          <w:sz w:val="20"/>
          <w:szCs w:val="20"/>
          <w:vertAlign w:val="superscript"/>
          <w:lang w:eastAsia="x-none"/>
        </w:rPr>
        <w:t>th</w:t>
      </w:r>
      <w:r w:rsidRPr="00493D3B">
        <w:rPr>
          <w:rFonts w:ascii="Calibri" w:hAnsi="Calibri"/>
          <w:sz w:val="20"/>
          <w:szCs w:val="20"/>
          <w:lang w:eastAsia="x-none"/>
        </w:rPr>
        <w:t xml:space="preserve"> out of 190 countries in 2017), particularly in rural areas most communities in all their diversities, including women and young people, generally do not suffer (sustained) food insecurity or problems of building and maintaining adequate shelters for their families. There are indications, however, that global climate change may increase the number of climate refugees, for whom such/ this erstwhile security no longer exists.</w:t>
      </w:r>
    </w:p>
    <w:p w14:paraId="479F37BD" w14:textId="77777777" w:rsidR="00D17490" w:rsidRPr="00493D3B" w:rsidRDefault="00D17490" w:rsidP="00D17490">
      <w:pPr>
        <w:numPr>
          <w:ilvl w:val="0"/>
          <w:numId w:val="46"/>
        </w:numPr>
        <w:contextualSpacing/>
        <w:jc w:val="both"/>
        <w:rPr>
          <w:rFonts w:ascii="Calibri" w:hAnsi="Calibri"/>
          <w:sz w:val="20"/>
          <w:szCs w:val="20"/>
          <w:lang w:eastAsia="x-none"/>
        </w:rPr>
      </w:pPr>
      <w:r w:rsidRPr="00493D3B">
        <w:rPr>
          <w:rFonts w:ascii="Calibri" w:hAnsi="Calibri"/>
          <w:sz w:val="20"/>
          <w:szCs w:val="20"/>
          <w:lang w:eastAsia="x-none"/>
        </w:rPr>
        <w:t>Approximately 95% of all the land in PNG belongs to communities and not to the state. Barring a few state parks, the land and water areas already registered, demarcated and proposed to be registered or potentially available as “Protected Areas” legally belong to communities (whether under control of these communities or under control of other parties/industries, through long term leases or illegal occupation). The new project will therefore primarily relate to those communities.</w:t>
      </w:r>
    </w:p>
    <w:p w14:paraId="422A38CF" w14:textId="77777777" w:rsidR="00D17490" w:rsidRPr="00493D3B" w:rsidRDefault="00D17490" w:rsidP="00D17490">
      <w:pPr>
        <w:numPr>
          <w:ilvl w:val="0"/>
          <w:numId w:val="46"/>
        </w:numPr>
        <w:contextualSpacing/>
        <w:jc w:val="both"/>
        <w:rPr>
          <w:rFonts w:ascii="Calibri" w:hAnsi="Calibri"/>
          <w:sz w:val="20"/>
          <w:szCs w:val="20"/>
          <w:lang w:eastAsia="x-none"/>
        </w:rPr>
      </w:pPr>
      <w:r w:rsidRPr="00493D3B">
        <w:rPr>
          <w:rFonts w:ascii="Calibri" w:hAnsi="Calibri"/>
          <w:sz w:val="20"/>
          <w:szCs w:val="20"/>
          <w:lang w:eastAsia="x-none"/>
        </w:rPr>
        <w:t>Whereas the natural wealth, abundance and diversity of animal and plant species in most such (potential) protected areas is evidently deteriorating, it still appears very abundant as the changes are relatively slow and hence most people in the communities are not very conscious or worried about such deterioration and hence not easily inclined to undertake efforts costing time, energy and money protecting their environment. Through increased alternative sources of cash income, moreover, food and income particularly of men depend less on their own natural resources than it did before and hence a deterioration does not instantly affect their lives.</w:t>
      </w:r>
    </w:p>
    <w:p w14:paraId="68D22D4C" w14:textId="77777777" w:rsidR="00D17490" w:rsidRPr="00493D3B" w:rsidRDefault="00D17490" w:rsidP="00D17490">
      <w:pPr>
        <w:rPr>
          <w:rFonts w:ascii="Calibri" w:hAnsi="Calibri"/>
          <w:b/>
          <w:sz w:val="20"/>
          <w:szCs w:val="20"/>
        </w:rPr>
      </w:pPr>
    </w:p>
    <w:p w14:paraId="62209D1E"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b/>
          <w:sz w:val="20"/>
          <w:szCs w:val="20"/>
        </w:rPr>
        <w:t xml:space="preserve">Gender power issues: the distinct positions of women and men </w:t>
      </w:r>
    </w:p>
    <w:p w14:paraId="18385FF1"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Papua New Guinea is known for its great diversity of peoples, cultures, traditions and languages. Historical geographical origins, as well as present geographical contexts (living on different islands, in different altitudes of mountain ranges or in coastal areas, as well as diverse modes of production) have influenced cultural traditions, practices, habits, as well as changes, maintenance or reinforcement of such traditions and practices in the communities. Notwithstanding such great historical diversity, including a small number of communities following matrilineal heritage practices, the commonly adhered to patriarchal norms and values, the traditional cultural ones as well as those introduced in colonial times, greatly determine and maintain the </w:t>
      </w:r>
      <w:r w:rsidRPr="00493D3B">
        <w:rPr>
          <w:rFonts w:ascii="Calibri" w:hAnsi="Calibri"/>
          <w:b/>
          <w:sz w:val="20"/>
          <w:szCs w:val="20"/>
        </w:rPr>
        <w:t>social position of women and girls as subordinate to men, both in public and in private spheres, throughout the country</w:t>
      </w:r>
      <w:r w:rsidRPr="00493D3B">
        <w:rPr>
          <w:rFonts w:ascii="Calibri" w:hAnsi="Calibri"/>
          <w:sz w:val="20"/>
          <w:szCs w:val="20"/>
        </w:rPr>
        <w:t>.</w:t>
      </w:r>
    </w:p>
    <w:p w14:paraId="45C56470"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Most rural communities in PNG do not suffer from food insecurity, shelter problems or poverty: nature’s abundance provides for most of their basic food items, cooking fuel, water and house construction materials. Sale of marketable produce (from gardens, fishing, hunting or – more recent- commercial farming activities, or sometimes cash income from employment) generally covers primary cash needs, although school fees for secondary school education of both boys and girls are mentioned as increasingly problematic. </w:t>
      </w:r>
      <w:r w:rsidRPr="00493D3B">
        <w:rPr>
          <w:rFonts w:ascii="Calibri" w:hAnsi="Calibri"/>
          <w:b/>
          <w:sz w:val="20"/>
          <w:szCs w:val="20"/>
        </w:rPr>
        <w:t>Available food is shared equally between members of families, without discriminating according to sex</w:t>
      </w:r>
      <w:r w:rsidRPr="00493D3B">
        <w:rPr>
          <w:rFonts w:ascii="Calibri" w:hAnsi="Calibri"/>
          <w:sz w:val="20"/>
          <w:szCs w:val="20"/>
        </w:rPr>
        <w:t xml:space="preserve">. Similarly, </w:t>
      </w:r>
      <w:r w:rsidRPr="00493D3B">
        <w:rPr>
          <w:rFonts w:ascii="Calibri" w:hAnsi="Calibri"/>
          <w:b/>
          <w:sz w:val="20"/>
          <w:szCs w:val="20"/>
        </w:rPr>
        <w:t>no sex-based discrimination was mentioned with respect to spending money on school fees.</w:t>
      </w:r>
    </w:p>
    <w:p w14:paraId="40AAE5E5"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While the basic livelihood provision is fairly good for men and women alike, it was strikingly clear from the literature study as well as from the community focus group discussions and the overall assessment in preparation of the proposal, that local cultural traditions, colonial administrative heritage and particularly patriarchal notions of male and senior age dominance, not merely determine division of labour between women and men in favour of men, but also </w:t>
      </w:r>
      <w:r w:rsidRPr="00493D3B">
        <w:rPr>
          <w:rFonts w:ascii="Calibri" w:hAnsi="Calibri"/>
          <w:b/>
          <w:sz w:val="20"/>
          <w:szCs w:val="20"/>
        </w:rPr>
        <w:t>seriously restrict the social position and decision making power of women</w:t>
      </w:r>
      <w:r w:rsidRPr="00493D3B">
        <w:rPr>
          <w:rFonts w:ascii="Calibri" w:hAnsi="Calibri"/>
          <w:sz w:val="20"/>
          <w:szCs w:val="20"/>
        </w:rPr>
        <w:t xml:space="preserve"> - and to a great extent of young people - in matters of daily life and planning for the future at personal, household and community levels. </w:t>
      </w:r>
    </w:p>
    <w:p w14:paraId="7742476C"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Though variations exist among communities and regions in terms of the position of women and their levels of financial autonomy, social status and control over the use of productive assets, the general conclusion is that </w:t>
      </w:r>
      <w:r w:rsidRPr="00493D3B">
        <w:rPr>
          <w:rFonts w:ascii="Calibri" w:hAnsi="Calibri"/>
          <w:b/>
          <w:sz w:val="20"/>
          <w:szCs w:val="20"/>
        </w:rPr>
        <w:t xml:space="preserve">the position of women in PNG is (nearly) always secondary to men; that women suffer from male dominance in all respects and that many women are subjected to serious (domestic) physical as well as sexual violence. </w:t>
      </w:r>
    </w:p>
    <w:p w14:paraId="44BAF425"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b/>
          <w:sz w:val="20"/>
          <w:szCs w:val="20"/>
        </w:rPr>
        <w:t>Socio-economic position of women and men in the communities</w:t>
      </w:r>
    </w:p>
    <w:p w14:paraId="5334F74C"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Women are almost exclusively responsible for managing the household affairs in terms of food preparation, fuel and water collection, rearing and caring for children, while also highly involved in food production in the ‘gardens’ (swidden cultivation) and with fishing, when living in coastal areas. </w:t>
      </w:r>
    </w:p>
    <w:p w14:paraId="31FFFFDE"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With variations between communities and regions, many women in rural areas are organised in social groupings, often through their participation in church related groups, much more so than their male partners in the communities. Formal community leadership is generally in the hands of men only, though sometimes a wife of a community leader can be seen as leader and automatically given the responsibility to organise and lead women in the community. Hence the position of women in society can be influenced by their husbands social, economic and leadership status. </w:t>
      </w:r>
    </w:p>
    <w:p w14:paraId="4507B8A5"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Hunting, clearing of land for new gardens, fishing by boat and the main construction work on a new house has traditionally been the work of men. Employment in the oil palm industry, and other formal employment outside the community is also usually limited to men.  </w:t>
      </w:r>
    </w:p>
    <w:p w14:paraId="54437957"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With reduced fishing by boat in many locations and less opportunities for hunting and other such traditional male work, many men sit idle at home, while waiting for their wives to serve them.  </w:t>
      </w:r>
    </w:p>
    <w:p w14:paraId="3B92F1EC"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b/>
          <w:sz w:val="20"/>
          <w:szCs w:val="20"/>
        </w:rPr>
        <w:t>Gender Based Violence: more than an individual mishap</w:t>
      </w:r>
    </w:p>
    <w:p w14:paraId="0F57B31E"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Violence Against Women (VAW) and more general, Gender Based Violence (GBV), is not a new phenomenon in PNG, but from (verbal) accounts it appears to have seriously increased in recent years. A range of different causes are mentioned particularly by women in the communities as well as by other stakeholders and experts, referring to old traditions but also to recent (social and economic) changes in the communities and the PNG society at large.</w:t>
      </w:r>
    </w:p>
    <w:p w14:paraId="327F4B35" w14:textId="77777777" w:rsidR="00D17490" w:rsidRPr="00493D3B" w:rsidRDefault="00D17490" w:rsidP="00D17490">
      <w:pPr>
        <w:numPr>
          <w:ilvl w:val="0"/>
          <w:numId w:val="47"/>
        </w:numPr>
        <w:contextualSpacing/>
        <w:jc w:val="both"/>
        <w:rPr>
          <w:rFonts w:ascii="Calibri" w:hAnsi="Calibri"/>
          <w:sz w:val="20"/>
          <w:szCs w:val="20"/>
          <w:lang w:eastAsia="x-none"/>
        </w:rPr>
      </w:pPr>
      <w:r w:rsidRPr="00493D3B">
        <w:rPr>
          <w:rFonts w:ascii="Calibri" w:hAnsi="Calibri"/>
          <w:sz w:val="20"/>
          <w:szCs w:val="20"/>
          <w:lang w:eastAsia="x-none"/>
        </w:rPr>
        <w:t>An often-mentioned cause of such violence is the notion of ‘male entitlement’, resulting from toxic masculine interpretations (‘woman is owned by man’) of the tradition of paying a bride price to the community at the time of marriage. But the (amount of the) bride price as such is also mentioned as easily triggering GBV.</w:t>
      </w:r>
    </w:p>
    <w:p w14:paraId="58750AC4" w14:textId="77777777" w:rsidR="00D17490" w:rsidRPr="00493D3B" w:rsidRDefault="00D17490" w:rsidP="00D17490">
      <w:pPr>
        <w:numPr>
          <w:ilvl w:val="0"/>
          <w:numId w:val="47"/>
        </w:numPr>
        <w:contextualSpacing/>
        <w:jc w:val="both"/>
        <w:rPr>
          <w:rFonts w:ascii="Calibri" w:hAnsi="Calibri"/>
          <w:sz w:val="20"/>
          <w:szCs w:val="20"/>
          <w:lang w:eastAsia="x-none"/>
        </w:rPr>
      </w:pPr>
      <w:r w:rsidRPr="00493D3B">
        <w:rPr>
          <w:rFonts w:ascii="Calibri" w:hAnsi="Calibri"/>
          <w:sz w:val="20"/>
          <w:szCs w:val="20"/>
          <w:lang w:eastAsia="x-none"/>
        </w:rPr>
        <w:t xml:space="preserve">One of the triggers for the use of GBV is the excessive use of drugs and alcohol (which is often consumed ‘on credit’). Alcohol, commercially produced or locally brewed from available fruits, has been around for many years, but the level of home-brewed and - more recent home distilled – alcohol has fast increased. Particularly young boys, sitting idle at home - in absence of education/schooling opportunities, jobs or gainful activities-, are easily tempted to engage in “steaming”, the term used for distilling alcohol. Their strong alcohol is sold within the community as well as to outsiders and provides them cash needed for fashionable clothing, mobile phones and phone airtime. The cash they require to buy the ingredients that are not available in the community (e.g. sugar and yeast) is often forcibly taken from their mother or wife. </w:t>
      </w:r>
    </w:p>
    <w:p w14:paraId="1D2AEB3B" w14:textId="77777777" w:rsidR="00D17490" w:rsidRPr="00493D3B" w:rsidRDefault="00D17490" w:rsidP="00D17490">
      <w:pPr>
        <w:ind w:left="720"/>
        <w:rPr>
          <w:rFonts w:ascii="Calibri" w:hAnsi="Calibri"/>
          <w:sz w:val="20"/>
          <w:szCs w:val="20"/>
          <w:lang w:eastAsia="x-none"/>
        </w:rPr>
      </w:pPr>
      <w:r w:rsidRPr="00493D3B">
        <w:rPr>
          <w:rFonts w:ascii="Calibri" w:hAnsi="Calibri"/>
          <w:sz w:val="20"/>
          <w:szCs w:val="20"/>
          <w:lang w:eastAsia="x-none"/>
        </w:rPr>
        <w:t xml:space="preserve">It was noted that sometimes also young women help their partners of brothers in the brewing and distilling process as it earns them some cash income. Increasing numbers of young women also drink. </w:t>
      </w:r>
    </w:p>
    <w:p w14:paraId="128EEABD" w14:textId="77777777" w:rsidR="00D17490" w:rsidRPr="00493D3B" w:rsidRDefault="00D17490" w:rsidP="00D17490">
      <w:pPr>
        <w:numPr>
          <w:ilvl w:val="0"/>
          <w:numId w:val="47"/>
        </w:numPr>
        <w:contextualSpacing/>
        <w:jc w:val="both"/>
        <w:rPr>
          <w:rFonts w:ascii="Calibri" w:hAnsi="Calibri"/>
          <w:sz w:val="20"/>
          <w:szCs w:val="20"/>
          <w:lang w:eastAsia="x-none"/>
        </w:rPr>
      </w:pPr>
      <w:r w:rsidRPr="00493D3B">
        <w:rPr>
          <w:rFonts w:ascii="Calibri" w:hAnsi="Calibri"/>
          <w:sz w:val="20"/>
          <w:szCs w:val="20"/>
          <w:lang w:eastAsia="x-none"/>
        </w:rPr>
        <w:t>Levels of literacy and education in general are low and life-skills education, including communication and anger management skills, are generally absent (only occasionally provided through church or Women’s Council groups or civil society organisations, e.g. Eastern Highlands Family Voice).</w:t>
      </w:r>
    </w:p>
    <w:p w14:paraId="0FCFFFE6" w14:textId="77777777" w:rsidR="00D17490" w:rsidRPr="00493D3B" w:rsidRDefault="00D17490" w:rsidP="00D17490">
      <w:pPr>
        <w:numPr>
          <w:ilvl w:val="0"/>
          <w:numId w:val="47"/>
        </w:numPr>
        <w:contextualSpacing/>
        <w:jc w:val="both"/>
        <w:rPr>
          <w:rFonts w:ascii="Calibri" w:hAnsi="Calibri"/>
          <w:sz w:val="20"/>
          <w:szCs w:val="20"/>
          <w:lang w:eastAsia="x-none"/>
        </w:rPr>
      </w:pPr>
      <w:r w:rsidRPr="00493D3B">
        <w:rPr>
          <w:rFonts w:ascii="Calibri" w:hAnsi="Calibri"/>
          <w:sz w:val="20"/>
          <w:szCs w:val="20"/>
          <w:lang w:eastAsia="x-none"/>
        </w:rPr>
        <w:t xml:space="preserve">Comprehensive sexuality education is virtually absent and hence awareness about family planning and contraception is minimal. As a result (also caused by the increasing absence of reproductive health care and supplies) the family size in many rural areas has increased, leading to more stress in the families. </w:t>
      </w:r>
    </w:p>
    <w:p w14:paraId="3998C69D" w14:textId="77777777" w:rsidR="00D17490" w:rsidRPr="00493D3B" w:rsidRDefault="00D17490" w:rsidP="00D17490">
      <w:pPr>
        <w:numPr>
          <w:ilvl w:val="0"/>
          <w:numId w:val="47"/>
        </w:numPr>
        <w:contextualSpacing/>
        <w:jc w:val="both"/>
        <w:rPr>
          <w:rFonts w:ascii="Calibri" w:hAnsi="Calibri"/>
          <w:sz w:val="20"/>
          <w:szCs w:val="20"/>
          <w:lang w:eastAsia="x-none"/>
        </w:rPr>
      </w:pPr>
      <w:r w:rsidRPr="00493D3B">
        <w:rPr>
          <w:rFonts w:ascii="Calibri" w:hAnsi="Calibri"/>
          <w:sz w:val="20"/>
          <w:szCs w:val="20"/>
          <w:lang w:eastAsia="x-none"/>
        </w:rPr>
        <w:t xml:space="preserve">Men, using their dominant position, often insist on having a son and in case there are only daughters, their wives feel obliged to give in, even if they prefer not to have more children. Husbands will easily use the threat of marrying another woman, in case the wife does not give in to the man’s sexual desires and wanting more children. Many women prefer less children. </w:t>
      </w:r>
    </w:p>
    <w:p w14:paraId="35084762" w14:textId="77777777" w:rsidR="00D17490" w:rsidRPr="00493D3B" w:rsidRDefault="00D17490" w:rsidP="00D17490">
      <w:pPr>
        <w:numPr>
          <w:ilvl w:val="0"/>
          <w:numId w:val="47"/>
        </w:numPr>
        <w:contextualSpacing/>
        <w:jc w:val="both"/>
        <w:rPr>
          <w:rFonts w:ascii="Calibri" w:hAnsi="Calibri"/>
          <w:sz w:val="20"/>
          <w:szCs w:val="20"/>
          <w:lang w:eastAsia="x-none"/>
        </w:rPr>
      </w:pPr>
      <w:r w:rsidRPr="00493D3B">
        <w:rPr>
          <w:rFonts w:ascii="Calibri" w:hAnsi="Calibri"/>
          <w:sz w:val="20"/>
          <w:szCs w:val="20"/>
          <w:lang w:eastAsia="x-none"/>
        </w:rPr>
        <w:t xml:space="preserve">Many women fear their husbands and cultural traditions do not give much space to women to voice her own opinion: men decide, women need to oblige. </w:t>
      </w:r>
    </w:p>
    <w:p w14:paraId="19A745FB" w14:textId="77777777" w:rsidR="00D17490" w:rsidRPr="00493D3B" w:rsidRDefault="00D17490" w:rsidP="00D17490">
      <w:pPr>
        <w:numPr>
          <w:ilvl w:val="0"/>
          <w:numId w:val="47"/>
        </w:numPr>
        <w:contextualSpacing/>
        <w:jc w:val="both"/>
        <w:rPr>
          <w:rFonts w:ascii="Calibri" w:hAnsi="Calibri"/>
          <w:sz w:val="20"/>
          <w:szCs w:val="20"/>
          <w:lang w:eastAsia="x-none"/>
        </w:rPr>
      </w:pPr>
      <w:r w:rsidRPr="00493D3B">
        <w:rPr>
          <w:rFonts w:ascii="Calibri" w:hAnsi="Calibri"/>
          <w:sz w:val="20"/>
          <w:szCs w:val="20"/>
          <w:lang w:eastAsia="x-none"/>
        </w:rPr>
        <w:t>In some areas, however, women are becoming more vocal and will not accept all men say. This happens particularly when women have had some education, have their own income and are organised through church- or NGO-organised or women’s council groups. But voicing their views easily leads to increased domestic violence as men want to keep their level of control (often under peer pressure by other men).</w:t>
      </w:r>
    </w:p>
    <w:p w14:paraId="41347DAF" w14:textId="77777777" w:rsidR="00D17490" w:rsidRPr="00493D3B" w:rsidRDefault="00D17490" w:rsidP="00D17490">
      <w:pPr>
        <w:numPr>
          <w:ilvl w:val="0"/>
          <w:numId w:val="47"/>
        </w:numPr>
        <w:contextualSpacing/>
        <w:jc w:val="both"/>
        <w:rPr>
          <w:rFonts w:ascii="Calibri" w:hAnsi="Calibri"/>
          <w:sz w:val="20"/>
          <w:szCs w:val="20"/>
          <w:lang w:eastAsia="x-none"/>
        </w:rPr>
      </w:pPr>
      <w:r w:rsidRPr="00493D3B">
        <w:rPr>
          <w:rFonts w:ascii="Calibri" w:hAnsi="Calibri"/>
          <w:sz w:val="20"/>
          <w:szCs w:val="20"/>
          <w:lang w:eastAsia="x-none"/>
        </w:rPr>
        <w:t>Particularly when men are frustrated - no gainful employment, reduced local production to sell, hence ‘failing’ as traditional breadwinner and thus as ‘a man’ (according to their upbringing) - they often use violence to show or reconfirm their dominant power position as their skills to communicate in other ways within the household are limited.</w:t>
      </w:r>
    </w:p>
    <w:p w14:paraId="15C671B4" w14:textId="77777777" w:rsidR="00D17490" w:rsidRPr="00493D3B" w:rsidRDefault="00D17490" w:rsidP="00D17490">
      <w:pPr>
        <w:numPr>
          <w:ilvl w:val="0"/>
          <w:numId w:val="47"/>
        </w:numPr>
        <w:contextualSpacing/>
        <w:jc w:val="both"/>
        <w:rPr>
          <w:rFonts w:ascii="Calibri" w:hAnsi="Calibri"/>
          <w:sz w:val="20"/>
          <w:szCs w:val="20"/>
          <w:lang w:eastAsia="x-none"/>
        </w:rPr>
      </w:pPr>
      <w:r w:rsidRPr="00493D3B">
        <w:rPr>
          <w:rFonts w:ascii="Calibri" w:hAnsi="Calibri"/>
          <w:sz w:val="20"/>
          <w:szCs w:val="20"/>
          <w:lang w:eastAsia="x-none"/>
        </w:rPr>
        <w:t>Other reported triggers for men to feel insecure and frustrated resulting in violence are the level of nepotism and corruption as well as the effects of wantokism.</w:t>
      </w:r>
    </w:p>
    <w:p w14:paraId="7904B2AC" w14:textId="77777777" w:rsidR="00D17490" w:rsidRPr="00493D3B" w:rsidRDefault="00D17490" w:rsidP="00D17490">
      <w:pPr>
        <w:numPr>
          <w:ilvl w:val="0"/>
          <w:numId w:val="47"/>
        </w:numPr>
        <w:contextualSpacing/>
        <w:jc w:val="both"/>
        <w:rPr>
          <w:rFonts w:ascii="Calibri" w:hAnsi="Calibri"/>
          <w:sz w:val="20"/>
          <w:szCs w:val="20"/>
          <w:lang w:eastAsia="x-none"/>
        </w:rPr>
      </w:pPr>
      <w:r w:rsidRPr="00493D3B">
        <w:rPr>
          <w:rFonts w:ascii="Calibri" w:hAnsi="Calibri"/>
          <w:sz w:val="20"/>
          <w:szCs w:val="20"/>
          <w:lang w:eastAsia="x-none"/>
        </w:rPr>
        <w:t xml:space="preserve">For other men, it is their access to money and changing lifestyle - without taking responsibility for the family needs - that induces the use of violence, particularly in the case of extra marital relations.  </w:t>
      </w:r>
    </w:p>
    <w:p w14:paraId="444757BC" w14:textId="77777777" w:rsidR="00D17490" w:rsidRPr="00493D3B" w:rsidRDefault="00D17490" w:rsidP="00D17490">
      <w:pPr>
        <w:numPr>
          <w:ilvl w:val="0"/>
          <w:numId w:val="47"/>
        </w:numPr>
        <w:contextualSpacing/>
        <w:jc w:val="both"/>
        <w:rPr>
          <w:rFonts w:ascii="Calibri" w:hAnsi="Calibri"/>
          <w:sz w:val="20"/>
          <w:szCs w:val="20"/>
          <w:lang w:eastAsia="x-none"/>
        </w:rPr>
      </w:pPr>
      <w:r w:rsidRPr="00493D3B">
        <w:rPr>
          <w:rFonts w:ascii="Calibri" w:hAnsi="Calibri"/>
          <w:sz w:val="20"/>
          <w:szCs w:val="20"/>
          <w:lang w:eastAsia="x-none"/>
        </w:rPr>
        <w:t>In East Sepik polygamy is increasing (men often using their ‘barren wives’ as excuse) easily leading to domestic conflicts and violence as the first wife has no say in such second marriage.</w:t>
      </w:r>
    </w:p>
    <w:p w14:paraId="7FFDACD2" w14:textId="77777777" w:rsidR="00D17490" w:rsidRPr="00493D3B" w:rsidRDefault="00D17490" w:rsidP="00D17490">
      <w:pPr>
        <w:numPr>
          <w:ilvl w:val="0"/>
          <w:numId w:val="47"/>
        </w:numPr>
        <w:contextualSpacing/>
        <w:jc w:val="both"/>
        <w:rPr>
          <w:rFonts w:ascii="Calibri" w:hAnsi="Calibri"/>
          <w:sz w:val="20"/>
          <w:szCs w:val="20"/>
          <w:lang w:eastAsia="x-none"/>
        </w:rPr>
      </w:pPr>
      <w:r w:rsidRPr="00493D3B">
        <w:rPr>
          <w:rFonts w:ascii="Calibri" w:hAnsi="Calibri"/>
          <w:sz w:val="20"/>
          <w:szCs w:val="20"/>
          <w:lang w:eastAsia="x-none"/>
        </w:rPr>
        <w:t>Different expressions of modernity, new lifestyles, higher needs for cash and a clash of older and younger generations’ thinking - influenced by using social media -  are often seen as triggering conflicts and violence.</w:t>
      </w:r>
    </w:p>
    <w:p w14:paraId="41DBF936" w14:textId="77777777" w:rsidR="00D17490" w:rsidRPr="00493D3B" w:rsidRDefault="00D17490" w:rsidP="00D17490">
      <w:pPr>
        <w:numPr>
          <w:ilvl w:val="0"/>
          <w:numId w:val="47"/>
        </w:numPr>
        <w:contextualSpacing/>
        <w:jc w:val="both"/>
        <w:rPr>
          <w:rFonts w:ascii="Calibri" w:hAnsi="Calibri"/>
          <w:sz w:val="20"/>
          <w:szCs w:val="20"/>
          <w:lang w:eastAsia="x-none"/>
        </w:rPr>
      </w:pPr>
      <w:r w:rsidRPr="00493D3B">
        <w:rPr>
          <w:rFonts w:ascii="Calibri" w:hAnsi="Calibri"/>
          <w:sz w:val="20"/>
          <w:szCs w:val="20"/>
          <w:lang w:eastAsia="x-none"/>
        </w:rPr>
        <w:t>Many children grow up in families where men control their children and partner by instilling fear and using violence. Boys that have witnessed their father using violence against their mother to get something (done) easily see and adopt that as normal behaviour, while girls in such situations learn to accept the violence and oblige.</w:t>
      </w:r>
    </w:p>
    <w:p w14:paraId="2EF46F73" w14:textId="77777777" w:rsidR="00D17490" w:rsidRPr="00493D3B" w:rsidRDefault="00D17490" w:rsidP="00D17490">
      <w:pPr>
        <w:numPr>
          <w:ilvl w:val="0"/>
          <w:numId w:val="47"/>
        </w:numPr>
        <w:contextualSpacing/>
        <w:jc w:val="both"/>
        <w:rPr>
          <w:rFonts w:ascii="Calibri" w:hAnsi="Calibri"/>
          <w:sz w:val="20"/>
          <w:szCs w:val="20"/>
          <w:lang w:eastAsia="x-none"/>
        </w:rPr>
      </w:pPr>
      <w:r w:rsidRPr="00493D3B">
        <w:rPr>
          <w:rFonts w:ascii="Calibri" w:hAnsi="Calibri"/>
          <w:sz w:val="20"/>
          <w:szCs w:val="20"/>
          <w:lang w:eastAsia="x-none"/>
        </w:rPr>
        <w:t>Because the traditional social practices of ‘hunting’ rape perpetrators or ridiculing a man, who uses violence against his wife, have faded away in many communities and there is hardly any law enforcement response to such violence (and hence little reporting), men mostly get away with their continuous use of domestic and gender based violence, condoned by their peers.</w:t>
      </w:r>
    </w:p>
    <w:p w14:paraId="726458A7" w14:textId="77777777" w:rsidR="00D17490" w:rsidRPr="00493D3B" w:rsidRDefault="00D17490" w:rsidP="00D17490">
      <w:pPr>
        <w:numPr>
          <w:ilvl w:val="0"/>
          <w:numId w:val="47"/>
        </w:numPr>
        <w:contextualSpacing/>
        <w:jc w:val="both"/>
        <w:rPr>
          <w:rFonts w:ascii="Calibri" w:hAnsi="Calibri"/>
          <w:sz w:val="20"/>
          <w:szCs w:val="20"/>
          <w:lang w:eastAsia="x-none"/>
        </w:rPr>
      </w:pPr>
      <w:r w:rsidRPr="00493D3B">
        <w:rPr>
          <w:rFonts w:ascii="Calibri" w:hAnsi="Calibri"/>
          <w:sz w:val="20"/>
          <w:szCs w:val="20"/>
          <w:lang w:eastAsia="x-none"/>
        </w:rPr>
        <w:t>It is also noted by many professionals that PNG laws on domestic violence (as well as sorcery, leading to violence) urgently require updating, to be able to address GBV effectively.</w:t>
      </w:r>
    </w:p>
    <w:p w14:paraId="0EAA029F" w14:textId="77777777" w:rsidR="00D17490" w:rsidRPr="00493D3B" w:rsidRDefault="00D17490" w:rsidP="00D17490">
      <w:pPr>
        <w:numPr>
          <w:ilvl w:val="0"/>
          <w:numId w:val="47"/>
        </w:numPr>
        <w:contextualSpacing/>
        <w:jc w:val="both"/>
        <w:rPr>
          <w:rFonts w:ascii="Calibri" w:hAnsi="Calibri"/>
          <w:sz w:val="20"/>
          <w:szCs w:val="20"/>
          <w:lang w:eastAsia="x-none"/>
        </w:rPr>
      </w:pPr>
      <w:r w:rsidRPr="00493D3B">
        <w:rPr>
          <w:rFonts w:ascii="Calibri" w:hAnsi="Calibri"/>
          <w:sz w:val="20"/>
          <w:szCs w:val="20"/>
          <w:lang w:eastAsia="x-none"/>
        </w:rPr>
        <w:t>GBV, abuse and rape of women is also prevalent in the settings of the extracting industries: mostly without any repercussions for the perpetrators or adequate support for the survivors.</w:t>
      </w:r>
    </w:p>
    <w:p w14:paraId="2B333C4B" w14:textId="77777777" w:rsidR="00D17490" w:rsidRPr="00493D3B" w:rsidRDefault="00D17490" w:rsidP="00D17490">
      <w:pPr>
        <w:numPr>
          <w:ilvl w:val="0"/>
          <w:numId w:val="47"/>
        </w:numPr>
        <w:contextualSpacing/>
        <w:jc w:val="both"/>
        <w:rPr>
          <w:rFonts w:ascii="Calibri" w:hAnsi="Calibri"/>
          <w:sz w:val="20"/>
          <w:szCs w:val="20"/>
          <w:lang w:eastAsia="x-none"/>
        </w:rPr>
      </w:pPr>
      <w:r w:rsidRPr="00493D3B">
        <w:rPr>
          <w:rFonts w:ascii="Calibri" w:hAnsi="Calibri"/>
          <w:sz w:val="20"/>
          <w:szCs w:val="20"/>
          <w:lang w:eastAsia="x-none"/>
        </w:rPr>
        <w:t>Not all men are violent, but because there is a culture of violence, condoning the use of violence is common, making many men ‘bystander’ to GBV, rather than actively stopping and preventing it. Peer pressure among men to condone violence, makes it difficult for men to start addressing abuse, rape and other forms of gender violence.</w:t>
      </w:r>
    </w:p>
    <w:p w14:paraId="679CDB5E" w14:textId="77777777" w:rsidR="00D17490" w:rsidRPr="00493D3B" w:rsidRDefault="00D17490" w:rsidP="00D17490">
      <w:pPr>
        <w:rPr>
          <w:rFonts w:ascii="Calibri" w:hAnsi="Calibri"/>
          <w:sz w:val="20"/>
          <w:szCs w:val="20"/>
        </w:rPr>
      </w:pPr>
    </w:p>
    <w:p w14:paraId="079881FD"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Unless acknowledged and addressed, the gender based power difference and notably the wide-spread prevalence of GBV, is a structural hindrance in the effective design and sustainable implementation of any development project, also and perhaps specifically in the organisation of community based environmental protection.</w:t>
      </w:r>
    </w:p>
    <w:p w14:paraId="00BF7C6A" w14:textId="77777777" w:rsidR="00D17490" w:rsidRPr="00493D3B" w:rsidRDefault="00D17490" w:rsidP="00D17490">
      <w:pPr>
        <w:rPr>
          <w:rFonts w:ascii="Calibri" w:hAnsi="Calibri"/>
          <w:b/>
          <w:sz w:val="20"/>
          <w:szCs w:val="20"/>
        </w:rPr>
      </w:pPr>
    </w:p>
    <w:p w14:paraId="4D149625" w14:textId="77777777" w:rsidR="00D17490" w:rsidRPr="00493D3B" w:rsidRDefault="00D17490" w:rsidP="00D17490">
      <w:pPr>
        <w:pBdr>
          <w:top w:val="single" w:sz="4" w:space="1" w:color="auto"/>
          <w:left w:val="single" w:sz="4" w:space="4" w:color="auto"/>
          <w:bottom w:val="single" w:sz="4" w:space="1" w:color="auto"/>
          <w:right w:val="single" w:sz="4" w:space="4" w:color="auto"/>
        </w:pBdr>
        <w:shd w:val="clear" w:color="auto" w:fill="D9D9D9"/>
        <w:rPr>
          <w:rFonts w:ascii="Calibri" w:hAnsi="Calibri"/>
          <w:b/>
          <w:sz w:val="20"/>
          <w:szCs w:val="20"/>
        </w:rPr>
      </w:pPr>
      <w:r w:rsidRPr="00493D3B">
        <w:rPr>
          <w:rFonts w:ascii="Calibri" w:hAnsi="Calibri"/>
          <w:sz w:val="20"/>
          <w:szCs w:val="20"/>
        </w:rPr>
        <w:t>Support for GEF-6 project activities at community level will be conditioned by eliminating and preventing GBV. Community groups, unwilling/unsuccessful in addressing and preventing GBV will be excluded from financial support. Community groups lacking necessary skills, but willing to address GBV, however, can be trained and supported in their process to eliminate/prevent GBV.</w:t>
      </w:r>
    </w:p>
    <w:p w14:paraId="29D0E6A8" w14:textId="77777777" w:rsidR="00D17490" w:rsidRPr="00493D3B" w:rsidRDefault="00D17490" w:rsidP="00D17490">
      <w:pPr>
        <w:rPr>
          <w:rFonts w:ascii="Calibri" w:hAnsi="Calibri"/>
          <w:b/>
          <w:sz w:val="20"/>
          <w:szCs w:val="20"/>
        </w:rPr>
      </w:pPr>
    </w:p>
    <w:p w14:paraId="4E2D7879"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b/>
          <w:sz w:val="20"/>
          <w:szCs w:val="20"/>
        </w:rPr>
        <w:t>Age power issues: the position of young people</w:t>
      </w:r>
    </w:p>
    <w:p w14:paraId="417391B3"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Traditionally, young people -boys and girls- have little say in matters that concern the community at large or for that matter in family affairs. At home the father and at community level the traditional leaders, primarily men, only occasionally a woman, decide.</w:t>
      </w:r>
    </w:p>
    <w:p w14:paraId="09A94E68"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Because of the changes in mobility and contacts, influenced by using mobile phones and social media (where there is mobile phone coverage) the position, views and aspirations of young people, particularly boys, is changing. Depending on the ease of contact with the world outside their own community or village, young boys and to some lesser extent girls, develop different views on their cultural tradition and values than their parents hold. This often leads to generational conflicts, in which parents do not know how to ‘manage’ their adolescent children, and adolescents at the same time feel ignored by their parents. Marriage age has gone down in recent years, reportedly from - on average - 25 to as low as 14.  </w:t>
      </w:r>
    </w:p>
    <w:p w14:paraId="3F319F1C"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Young people’s aspirations and ambitions vary, in relation to their own levels of education, opportunities for (self-) employment, proximity to urban areas and related transport, and strength of their cultural ties to the community. In many rural and remote communities, young boys (both unmarried and newly married) find little opportunities for (paid) work and hence many sit idle at their parents’ homes. In absence of parental guidance, or adequate education or other forms of social education, young boys, as mentioned above, may easily engage in home brewing and distilling of alcohol for their own consumption and selling (to earn some income), subsequently contributing to abusive alcohol consumption, GBV and sexual abuse. As a result, there is an increase in unwanted teenage pregnancies, occasionally leading to underage marriage. Many pregnant young girls, however, return home and get socially isolated. </w:t>
      </w:r>
    </w:p>
    <w:p w14:paraId="6DB1B8E8"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Different from young boys, freely roaming around or sitting idle at home, most young and newly married girls are occupied in household activities and when land is available, food gardening and fishing. Mothers often prefer their daughters to go to school as they recognise the value of educated girls in their future lives.</w:t>
      </w:r>
    </w:p>
    <w:p w14:paraId="560F7DE9"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Some young people, both boys and girls, are conscious about the environmental changes and deterioration; they see the need for protection, but also feel that their voices are rarely heard by the older generation leadership.</w:t>
      </w:r>
    </w:p>
    <w:p w14:paraId="2B5E478F"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b/>
          <w:sz w:val="20"/>
          <w:szCs w:val="20"/>
        </w:rPr>
        <w:t xml:space="preserve">Development issues in rural communities </w:t>
      </w:r>
    </w:p>
    <w:p w14:paraId="5AEC12B6"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Though basic food and shelter needs are covered reasonably well in most rural communities, some other development needs are no longer met. Whereas many rural communities have facilities for elementary and primary education, the recruitment and particularly retaining of teachers has become a severe problem. Many communities do not have teachers from their own communities and hence need to employ teachers from outside the community. Payment of salaries and provisions for the schools by the government has become a problem and hence many schools are no longer in use as there are no teachers. Externally recruited teachers may also leave their job because of the remoteness of the community. In one situation a teacher left because the level of alcohol abuse in the community was extremely high and none of the parents or community leaders were prepared to address the issue.</w:t>
      </w:r>
    </w:p>
    <w:p w14:paraId="2D96C12F"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There were also reports about teachers being abusive and thereby not providing a conducive learning context.</w:t>
      </w:r>
    </w:p>
    <w:p w14:paraId="0B7E0597"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Similar to the situation in the field of education, many rural health centres do not have trained staff, equipment or (adequate) medical supplies, because the government is no longer providing the funds for that, leaving large segments of the rural population in need of general health care as well as reproductive health- and maternity care. No family planning education is provided, nor are contraceptives available for those families wanting to space or prevent (further) pregnancies. Compared to other countries in the Pacific/Oceania region, the population growth in PNG is high (estimated to be 2.07 in 2017 by worldpopulationreview.com, but women in the communities visited reported much higher figures), resulting in hardship in the families concerned as well as fast increasing pressure on the environment.  </w:t>
      </w:r>
    </w:p>
    <w:p w14:paraId="7CA91957"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PNG moreover has “the highest incidence of HIV/AIDS in the Pacific and meets the criteria for a generalized HIV/AIDS epidemic. The leading cause of death is malaria, which affected about 1.7 million people in 2003 alone” (source: </w:t>
      </w:r>
      <w:hyperlink r:id="rId37" w:history="1">
        <w:r w:rsidRPr="00493D3B">
          <w:rPr>
            <w:rFonts w:ascii="Calibri" w:hAnsi="Calibri"/>
            <w:color w:val="0000FF"/>
            <w:sz w:val="20"/>
            <w:szCs w:val="20"/>
            <w:u w:val="single"/>
          </w:rPr>
          <w:t>http://worldpopulationreview.com)</w:t>
        </w:r>
      </w:hyperlink>
      <w:r w:rsidRPr="00493D3B">
        <w:rPr>
          <w:rFonts w:ascii="Calibri" w:hAnsi="Calibri"/>
          <w:sz w:val="20"/>
          <w:szCs w:val="20"/>
        </w:rPr>
        <w:t>.</w:t>
      </w:r>
    </w:p>
    <w:p w14:paraId="7E3E143D"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Many communities lack adequate access to safe drinking water sources, aggravated by the fast increase of the population. Limited road infrastructure and absence of affordable means for water transport limit access by the communities to markets, supplies, larger healthcare facilities and higher education, and vice versa, for such service providers and government officials to the communities. Many communities still do not have any, or only very limited access to mobile phone coverage to the world outside their own community.   </w:t>
      </w:r>
    </w:p>
    <w:p w14:paraId="2E9B6F42"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In absence of adequate transport infrastructure and facilities, local food production in access of local needs is hardly marketed outside.</w:t>
      </w:r>
    </w:p>
    <w:p w14:paraId="1C07FDA3"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b/>
          <w:sz w:val="20"/>
          <w:szCs w:val="20"/>
        </w:rPr>
        <w:t>Environmental awareness and protective action</w:t>
      </w:r>
    </w:p>
    <w:p w14:paraId="799A14B4"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The visits to the communities, WMAs and LMMAs revealed that men generally did not report fundamental changes in their natural surroundings that have impacted their lives. As a result, men generally did not express the need or urgency to protect their environment. The reasons for that appear to be threefold: 1. Environmental changes, including reduced presence or disappearance of fish and wildlife species happen through slow processes. 2. With the increase of commercial activities, like oil palm cultivation, or employment in the oil palm and other industries, their reliance on access to fertile fishing or hunting grounds, or forest land for gardens has reduced, as part of their needs are now met by cash income. 3. Men are rarely in full charge of collecting drinking water or cooking fuel, hence they do not notice the changes easily.</w:t>
      </w:r>
    </w:p>
    <w:p w14:paraId="271929F7"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Women on the other hand, spoke of changes in the environment affecting them directly through decrease in the (easy) availability of fuel wood, availability and access to clean and safe drinking water, as well as either reduction of space for gardens to grow staple food, fruits and vegetables, or returning to the same garden areas after too short a period for it to regenerate its fertility. Fast population growth as well as use of garden land for oil palm were mentioned as the causes. </w:t>
      </w:r>
    </w:p>
    <w:p w14:paraId="0B6BA3DA"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With oil palm trees often planted in erstwhile vegetable gardens, the diet in many communities has changed as well. Increasingly fresh staple food, vegetables, fruits and fresh fish are replaced by industrially produced and often imported canned or packaged foods. Reduced fresh food intake is likely to negatively affect personal health, which is already reported in some areas.</w:t>
      </w:r>
    </w:p>
    <w:p w14:paraId="3B79A1BC"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In focus group discussions women as well as men are shared their views that much of the environmental degradation (erosion, water pollution, reduction of land available for gardens) were caused by loggers, violating existing laws and community land rights, but they felt unable to stop them and when tried, unsuccessful in raising these issues with the relevant authorities. Similarly, many women and youth realised that communities were not adequately protecting their fishing grounds against external intrusion and hence there is increasing theft of stock. But there was also awareness that sometimes members of their own communities were to be blamed as they give in too easily and prefer illicit cash earning by harvesting crocodile eggs, sea cucumbers beyond sustainable numbers or by uprooting entire massoy (local shrub species), eaglewood and other</w:t>
      </w:r>
      <w:r w:rsidRPr="00493D3B">
        <w:rPr>
          <w:rFonts w:ascii="Calibri" w:hAnsi="Calibri"/>
          <w:color w:val="FF0000"/>
          <w:sz w:val="20"/>
          <w:szCs w:val="20"/>
        </w:rPr>
        <w:t xml:space="preserve"> </w:t>
      </w:r>
      <w:r w:rsidRPr="00493D3B">
        <w:rPr>
          <w:rFonts w:ascii="Calibri" w:hAnsi="Calibri"/>
          <w:sz w:val="20"/>
          <w:szCs w:val="20"/>
        </w:rPr>
        <w:t xml:space="preserve">valuable trees and shrubs for quick sales to traders from West Papua and elsewhere to produce commercially lucrative fragrances and other products.   </w:t>
      </w:r>
    </w:p>
    <w:p w14:paraId="443E8456"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In some proposed pilot locations there was fear among community members for the impact that proposed - but not fully started - mining will have on their habitat, wildlife and fish stock because of proposed (and sometimes already started) road construction and related erosion and pollution.</w:t>
      </w:r>
    </w:p>
    <w:p w14:paraId="2D67A552"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b/>
          <w:sz w:val="20"/>
          <w:szCs w:val="20"/>
        </w:rPr>
        <w:t xml:space="preserve">Environmental protection to date: focus on the environment, not on community needs  </w:t>
      </w:r>
    </w:p>
    <w:p w14:paraId="7C3DF89A"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Starting from the late seventies, several INGOs have promoted environmental protection through the establishment and (when possible) registration of conservation areas (WMAs and LMMAs). Foreign funds were made available for the procurement and running of equipment e.g. boats, fuel, staff stipends, etc. Some extracting industries have also invested in different forms of environmental protection as part of their CSR policies. </w:t>
      </w:r>
    </w:p>
    <w:p w14:paraId="70772686"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Overall planning and environmental analysis and visioning for these ‘protected areas’ was usually done by the staff of the INGOs. Community groups, mostly consisting of men, were established for the implementation of the environmental protection plans. At community level, decision making was usually in the hands of management committees of elder men (including local chiefs and other established authorities), with only occasionally a few women members. </w:t>
      </w:r>
    </w:p>
    <w:p w14:paraId="260DE92E"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For as long as funding continued, these WMA and LMMA committees existed and various protective activities were undertaken, but with little involvement of women or young (f/m/t) people. Most of the funded activities related directly to environmental protection, with generally little attention for other (immediate or long term) needs that communities have. Reportedly, there was hardly a sense of ownership of the selected activities by the communities: receiving the payments and equipment was the major driving force, to be involved in such projects. When the (I)NGOs no longer received funding and terminated their investments, payments and often even their (office) presence, many such environmental protection activities seized operation, and hence: protection stopped.</w:t>
      </w:r>
    </w:p>
    <w:p w14:paraId="7EB73EFB"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Many women in the suggested pilot areas visited were conscious of the failing management of the earlier projects and felt that they as women in the communities - sometimes already organised in groups through their church, an NGO or as local women’s council) - could manage environment conservation areas very well.  </w:t>
      </w:r>
    </w:p>
    <w:p w14:paraId="56F82901"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It must be noted that there are also a sizable number of old Protected Areas in PNG (whether formally registered as such or not) that have continued protecting their land areas without any government or NGO support. These communities are motivated to protect their natural environment because they are aware of the need as well as the benefits they derive from such protection.  </w:t>
      </w:r>
    </w:p>
    <w:p w14:paraId="0949F517"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b/>
          <w:sz w:val="20"/>
          <w:szCs w:val="20"/>
        </w:rPr>
        <w:t>Potential role of women and youth in effective environmental protection</w:t>
      </w:r>
    </w:p>
    <w:p w14:paraId="754C3224"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In view of the felt needs of women (fuel, clean water, food gardens, small fishes and related management roles) and their deeper felt urgency and hence potential sense of ownership of initiatives to protect their surroundings and address negative environmental changes, the project will pro-actively engage women in the choice, design and management of the project activities in their setting. </w:t>
      </w:r>
    </w:p>
    <w:p w14:paraId="072C9787" w14:textId="77777777" w:rsidR="00D17490" w:rsidRPr="00493D3B" w:rsidRDefault="00D17490" w:rsidP="00D17490">
      <w:pPr>
        <w:rPr>
          <w:rFonts w:ascii="Calibri" w:hAnsi="Calibri"/>
          <w:sz w:val="20"/>
          <w:szCs w:val="20"/>
        </w:rPr>
      </w:pPr>
    </w:p>
    <w:p w14:paraId="54BDC0AD" w14:textId="77777777" w:rsidR="00D17490" w:rsidRPr="00493D3B" w:rsidRDefault="00D17490" w:rsidP="00D17490">
      <w:pPr>
        <w:pBdr>
          <w:top w:val="single" w:sz="4" w:space="1" w:color="auto"/>
          <w:left w:val="single" w:sz="4" w:space="4" w:color="auto"/>
          <w:bottom w:val="single" w:sz="4" w:space="1" w:color="auto"/>
          <w:right w:val="single" w:sz="4" w:space="4" w:color="auto"/>
        </w:pBdr>
        <w:shd w:val="clear" w:color="auto" w:fill="D9D9D9"/>
        <w:rPr>
          <w:rFonts w:ascii="Calibri" w:hAnsi="Calibri"/>
          <w:sz w:val="20"/>
          <w:szCs w:val="20"/>
        </w:rPr>
      </w:pPr>
      <w:r w:rsidRPr="00493D3B">
        <w:rPr>
          <w:rFonts w:ascii="Calibri" w:hAnsi="Calibri"/>
          <w:sz w:val="20"/>
          <w:szCs w:val="20"/>
        </w:rPr>
        <w:t>In the GEF-6 project 65% of the positions in committees, set up to plan and manage PAs, will be reserved for women and youth</w:t>
      </w:r>
    </w:p>
    <w:p w14:paraId="0E959441" w14:textId="77777777" w:rsidR="00D17490" w:rsidRPr="00493D3B" w:rsidRDefault="00D17490" w:rsidP="00D17490">
      <w:pPr>
        <w:rPr>
          <w:rFonts w:ascii="Calibri" w:hAnsi="Calibri"/>
          <w:sz w:val="20"/>
          <w:szCs w:val="20"/>
        </w:rPr>
      </w:pPr>
    </w:p>
    <w:p w14:paraId="1B652834"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Success and sustainability of any development activity lies with the level of ownership, commitment and responsibilities taken for activities by community members concerned. Given their understanding of the urgency, it is foreseen that in many of the activities and activity management women will be in the lead. </w:t>
      </w:r>
    </w:p>
    <w:p w14:paraId="12C41B46"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Because (some) young people (m/f/t) showed clear interest in environmental protection as well, their joblessness and sitting idle at home could change if they are adequately heard and involved in planning, decision making and implementing of environment protection activities as well, transforming their often-negative social position in the community to a positive role of engagement and action. Their potential and practical roles will be assessed as well in the start-up phase of the different project activities. </w:t>
      </w:r>
    </w:p>
    <w:p w14:paraId="085711BE"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Andro-centrism and patriarchal power relations, traditions and practices do not change overnight and hence, design meetings in the start-up phase will involve the traditional male leadership in support for the activities to be undertaken, as in the long run the whole community will benefit. </w:t>
      </w:r>
    </w:p>
    <w:p w14:paraId="0F505A2D"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The more recognition and support can be generated for the active role of women in (some of) the environmental protection and livelihood activities planned, the greater the scope for the project to go beyond only gender mainstreaming during the project’s life and actually contribute towards gender transformative action: recognition of the important roles women play, gender-balanced sharing of planning, implementing and managing of the protective activities, rather than women only following male instructions. </w:t>
      </w:r>
    </w:p>
    <w:p w14:paraId="18A03403"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Once stronger organised and vocal, and concretely involved in project management, women will be supported, along with men and f/m/t youth, to also address other issues of the gender and generation inequalities: male dominance and (sexual) violence. An active role by young people (m/f/t), with dreams and aspirations that often differ from the traditional elder male dominance, is likely to enhance a positive social change process. If adequately guided and trained, young women and men can help reducing physical and gender-based violence and thereby contribute to a more conducive and cooperative community life. </w:t>
      </w:r>
    </w:p>
    <w:p w14:paraId="54F80B64"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Such change processes require strong civil society support in the bottom-up organising and planning phases. But it will also require government services being delivered to the communities: quality (hence context-adequate) education, delivery of required reproductive and other health services, credit/rural banking and marketing opportunities, and adequate and affordable communication infrastructure (mobile coverage, roads, boats).</w:t>
      </w:r>
    </w:p>
    <w:p w14:paraId="4AD9CCED"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Whereas the minimal requirement of any new development project should be ‘do no harm’, hence not being gender-negative and increasing inequalities, or gender blind, the GEF-6 project provides a crucial and indispensable development opportunity, contributing to gender transformative action. It will aim to move towards gender- and age-transformative action, as a sustainable win-win situation for everyone. In the planned project life of only seven years, this may not be totally achieved, but the processes and structures put in place are planned to create, practice, experience and subsequently carry forward the ingredients towards gender transformation and hence gender justice, beneficial to all.</w:t>
      </w:r>
    </w:p>
    <w:p w14:paraId="20977285"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 xml:space="preserve">One of the crucial elements for this, is for women and young people to also play an active role in the monitoring and evaluation processes of the project. What changes, brought about by project activities, do they consider sustainable improvements in their lives? What are the indicators they want to use, to monitor progress towards the desired changes? </w:t>
      </w:r>
    </w:p>
    <w:p w14:paraId="6D112AA9" w14:textId="77777777" w:rsidR="00D17490" w:rsidRPr="00493D3B" w:rsidRDefault="00D17490" w:rsidP="00D17490">
      <w:pPr>
        <w:numPr>
          <w:ilvl w:val="0"/>
          <w:numId w:val="49"/>
        </w:numPr>
        <w:spacing w:after="120"/>
        <w:ind w:left="0" w:firstLine="0"/>
        <w:jc w:val="both"/>
        <w:rPr>
          <w:rFonts w:ascii="Calibri" w:hAnsi="Calibri"/>
          <w:sz w:val="20"/>
          <w:szCs w:val="20"/>
        </w:rPr>
      </w:pPr>
      <w:r w:rsidRPr="00493D3B">
        <w:rPr>
          <w:rFonts w:ascii="Calibri" w:hAnsi="Calibri"/>
          <w:sz w:val="20"/>
          <w:szCs w:val="20"/>
        </w:rPr>
        <w:t>In the start-up phase of the project, all concerned and particularly women and young people (f/m/t) will be trained and guided in formulating their own baseline (covering livelihood issues, gender and age power issues, environment), setting short and longer-term goals, as well as monitoring mechanisms and indicators to measure progress and address problems. The ultimate financial sustainability of protected areas depends greatly on the level of acceptance of responsibility for the management and handling of community owned land and water areas, which in turn will relate to the opportunities of women, men and young people of the communities to equally benefit from such protection and improve their lives.</w:t>
      </w:r>
    </w:p>
    <w:p w14:paraId="469E8723" w14:textId="77777777" w:rsidR="00D17490" w:rsidRPr="00493D3B" w:rsidRDefault="00D17490" w:rsidP="00D17490">
      <w:pPr>
        <w:spacing w:after="120"/>
        <w:rPr>
          <w:rFonts w:ascii="Calibri" w:hAnsi="Calibri"/>
          <w:sz w:val="20"/>
          <w:szCs w:val="20"/>
        </w:rPr>
      </w:pPr>
    </w:p>
    <w:tbl>
      <w:tblPr>
        <w:tblStyle w:val="TableGrid4"/>
        <w:tblW w:w="0" w:type="auto"/>
        <w:tblLook w:val="04A0" w:firstRow="1" w:lastRow="0" w:firstColumn="1" w:lastColumn="0" w:noHBand="0" w:noVBand="1"/>
      </w:tblPr>
      <w:tblGrid>
        <w:gridCol w:w="9350"/>
      </w:tblGrid>
      <w:tr w:rsidR="00D17490" w:rsidRPr="00493D3B" w14:paraId="75450C3C" w14:textId="77777777" w:rsidTr="00172599">
        <w:tc>
          <w:tcPr>
            <w:tcW w:w="9350" w:type="dxa"/>
            <w:shd w:val="clear" w:color="auto" w:fill="D9D9D9"/>
          </w:tcPr>
          <w:p w14:paraId="4AB3195D" w14:textId="77777777" w:rsidR="00D17490" w:rsidRPr="00493D3B" w:rsidRDefault="00D17490" w:rsidP="00172599">
            <w:pPr>
              <w:spacing w:after="120"/>
              <w:rPr>
                <w:rFonts w:ascii="Calibri" w:eastAsia="Times New Roman" w:hAnsi="Calibri"/>
                <w:color w:val="000000"/>
                <w:sz w:val="20"/>
                <w:szCs w:val="20"/>
                <w:lang w:val="en-ZA"/>
              </w:rPr>
            </w:pPr>
            <w:r w:rsidRPr="00493D3B">
              <w:rPr>
                <w:rFonts w:ascii="Calibri" w:eastAsia="Times New Roman" w:hAnsi="Calibri"/>
                <w:color w:val="000000"/>
                <w:sz w:val="20"/>
                <w:szCs w:val="20"/>
                <w:lang w:val="en-ZA"/>
              </w:rPr>
              <w:t>As a result of the PPG process for this project, there was a shift in focus of the project from that of the PIF (which was very state-centric) to one that puts the people and the community-owned protected areas at the heart of the project (and the protected area system - as they should be)!  As a consequence, the project, as a whole, has been designed to counter social and environmental threats; in other words, the actions to mitigate social and environmental risks have woven into the fabric of the project.  The shift also brought the project in line with the comments that had been received from the perceptive and prescient STAP review and GEF Council comments.</w:t>
            </w:r>
          </w:p>
          <w:p w14:paraId="53E0E1D8" w14:textId="77777777" w:rsidR="00D17490" w:rsidRPr="00493D3B" w:rsidRDefault="00D17490" w:rsidP="00172599">
            <w:pPr>
              <w:spacing w:after="120"/>
              <w:rPr>
                <w:rFonts w:ascii="Calibri" w:hAnsi="Calibri"/>
                <w:sz w:val="20"/>
                <w:szCs w:val="20"/>
              </w:rPr>
            </w:pPr>
            <w:r w:rsidRPr="00493D3B">
              <w:rPr>
                <w:rFonts w:ascii="Calibri" w:eastAsia="Times New Roman" w:hAnsi="Calibri"/>
                <w:color w:val="000000"/>
                <w:sz w:val="20"/>
                <w:szCs w:val="20"/>
                <w:lang w:val="en-ZA"/>
              </w:rPr>
              <w:t>The degree to which this is achieved, of course, depends on the project being implemented in an effective and efficient way; the project has also been designed to increase the likelihood of this happening – including ensuring that the PIU includes a Social and Environmental Safeguards Officer (SESO).</w:t>
            </w:r>
          </w:p>
        </w:tc>
      </w:tr>
    </w:tbl>
    <w:p w14:paraId="74F341CB" w14:textId="77777777" w:rsidR="00D17490" w:rsidRPr="00493D3B" w:rsidRDefault="00D17490" w:rsidP="00D17490">
      <w:pPr>
        <w:rPr>
          <w:b/>
          <w:szCs w:val="22"/>
        </w:rPr>
      </w:pPr>
    </w:p>
    <w:p w14:paraId="33300D72" w14:textId="77777777" w:rsidR="00D17490" w:rsidRDefault="00D17490" w:rsidP="00D17490">
      <w:pPr>
        <w:rPr>
          <w:rFonts w:ascii="Calibri" w:hAnsi="Calibri"/>
          <w:szCs w:val="22"/>
        </w:rPr>
      </w:pPr>
    </w:p>
    <w:p w14:paraId="1EFC8576" w14:textId="07CCEF9A" w:rsidR="00BA4A49" w:rsidRDefault="00BA4A49">
      <w:pPr>
        <w:rPr>
          <w:i/>
        </w:rPr>
      </w:pPr>
      <w:r>
        <w:rPr>
          <w:i/>
        </w:rPr>
        <w:br w:type="page"/>
      </w:r>
    </w:p>
    <w:p w14:paraId="5898B1C5" w14:textId="77777777" w:rsidR="00BA4A49" w:rsidRPr="008C1067" w:rsidRDefault="00BA4A49" w:rsidP="008C1067">
      <w:pPr>
        <w:pStyle w:val="Heading2"/>
        <w:ind w:left="0"/>
        <w:rPr>
          <w:rFonts w:asciiTheme="minorHAnsi" w:hAnsiTheme="minorHAnsi"/>
        </w:rPr>
      </w:pPr>
      <w:bookmarkStart w:id="194" w:name="_Toc509330457"/>
      <w:bookmarkStart w:id="195" w:name="_Toc509433600"/>
      <w:bookmarkStart w:id="196" w:name="_Toc512514881"/>
      <w:bookmarkStart w:id="197" w:name="_Toc512515576"/>
      <w:bookmarkStart w:id="198" w:name="_Toc512575927"/>
      <w:r w:rsidRPr="008C1067">
        <w:rPr>
          <w:rFonts w:asciiTheme="minorHAnsi" w:hAnsiTheme="minorHAnsi"/>
        </w:rPr>
        <w:t>Annex L: Additional Maps</w:t>
      </w:r>
      <w:bookmarkEnd w:id="194"/>
      <w:bookmarkEnd w:id="195"/>
      <w:bookmarkEnd w:id="196"/>
      <w:bookmarkEnd w:id="197"/>
      <w:bookmarkEnd w:id="198"/>
    </w:p>
    <w:p w14:paraId="74E8AB5B" w14:textId="77777777" w:rsidR="00BA4A49" w:rsidRPr="00BA4A49" w:rsidRDefault="00BA4A49" w:rsidP="00BA4A49">
      <w:pPr>
        <w:rPr>
          <w:rFonts w:asciiTheme="minorHAnsi" w:hAnsiTheme="minorHAnsi"/>
          <w:sz w:val="20"/>
          <w:szCs w:val="20"/>
          <w:lang w:eastAsia="x-none"/>
        </w:rPr>
      </w:pPr>
      <w:r w:rsidRPr="00BA4A49">
        <w:rPr>
          <w:rFonts w:asciiTheme="minorHAnsi" w:hAnsiTheme="minorHAnsi"/>
          <w:noProof/>
          <w:sz w:val="20"/>
          <w:szCs w:val="20"/>
          <w:lang w:val="en-US" w:eastAsia="en-US"/>
        </w:rPr>
        <w:drawing>
          <wp:inline distT="0" distB="0" distL="0" distR="0" wp14:anchorId="5D13B96B" wp14:editId="58BD2233">
            <wp:extent cx="5943600" cy="3110230"/>
            <wp:effectExtent l="25400" t="25400" r="25400" b="139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ging---Copy.jpg"/>
                    <pic:cNvPicPr/>
                  </pic:nvPicPr>
                  <pic:blipFill>
                    <a:blip r:embed="rId38">
                      <a:extLst>
                        <a:ext uri="{28A0092B-C50C-407E-A947-70E740481C1C}">
                          <a14:useLocalDpi xmlns:a14="http://schemas.microsoft.com/office/drawing/2010/main" val="0"/>
                        </a:ext>
                      </a:extLst>
                    </a:blip>
                    <a:stretch>
                      <a:fillRect/>
                    </a:stretch>
                  </pic:blipFill>
                  <pic:spPr>
                    <a:xfrm>
                      <a:off x="0" y="0"/>
                      <a:ext cx="5943600" cy="3110230"/>
                    </a:xfrm>
                    <a:prstGeom prst="rect">
                      <a:avLst/>
                    </a:prstGeom>
                    <a:ln w="12700">
                      <a:solidFill>
                        <a:srgbClr val="5B9BD5"/>
                      </a:solidFill>
                    </a:ln>
                  </pic:spPr>
                </pic:pic>
              </a:graphicData>
            </a:graphic>
          </wp:inline>
        </w:drawing>
      </w:r>
    </w:p>
    <w:p w14:paraId="1D02A544" w14:textId="3B8C62CB" w:rsidR="00BA4A49" w:rsidRPr="00BA4A49" w:rsidRDefault="00BA4A49" w:rsidP="00BA4A49">
      <w:pPr>
        <w:rPr>
          <w:rFonts w:asciiTheme="minorHAnsi" w:hAnsiTheme="minorHAnsi"/>
          <w:b/>
          <w:bCs/>
          <w:sz w:val="20"/>
          <w:szCs w:val="20"/>
          <w:lang w:val="en-US" w:eastAsia="x-none"/>
        </w:rPr>
      </w:pPr>
      <w:bookmarkStart w:id="199" w:name="_Ref508456095"/>
      <w:r w:rsidRPr="00BA4A49">
        <w:rPr>
          <w:rFonts w:asciiTheme="minorHAnsi" w:hAnsiTheme="minorHAnsi"/>
          <w:b/>
          <w:bCs/>
          <w:sz w:val="20"/>
          <w:szCs w:val="20"/>
          <w:lang w:val="en-US" w:eastAsia="en-US"/>
        </w:rPr>
        <w:t xml:space="preserve">Figure </w:t>
      </w:r>
      <w:r w:rsidRPr="00BA4A49">
        <w:rPr>
          <w:rFonts w:asciiTheme="minorHAnsi" w:hAnsiTheme="minorHAnsi"/>
          <w:b/>
          <w:bCs/>
          <w:sz w:val="20"/>
          <w:szCs w:val="20"/>
          <w:lang w:val="en-US" w:eastAsia="en-US"/>
        </w:rPr>
        <w:fldChar w:fldCharType="begin"/>
      </w:r>
      <w:r w:rsidRPr="00BA4A49">
        <w:rPr>
          <w:rFonts w:asciiTheme="minorHAnsi" w:hAnsiTheme="minorHAnsi"/>
          <w:b/>
          <w:bCs/>
          <w:sz w:val="20"/>
          <w:szCs w:val="20"/>
          <w:lang w:val="en-US" w:eastAsia="en-US"/>
        </w:rPr>
        <w:instrText xml:space="preserve"> SEQ Figure \* ARABIC </w:instrText>
      </w:r>
      <w:r w:rsidRPr="00BA4A49">
        <w:rPr>
          <w:rFonts w:asciiTheme="minorHAnsi" w:hAnsiTheme="minorHAnsi"/>
          <w:b/>
          <w:bCs/>
          <w:sz w:val="20"/>
          <w:szCs w:val="20"/>
          <w:lang w:val="en-US" w:eastAsia="en-US"/>
        </w:rPr>
        <w:fldChar w:fldCharType="separate"/>
      </w:r>
      <w:r w:rsidR="002C16A0">
        <w:rPr>
          <w:rFonts w:asciiTheme="minorHAnsi" w:hAnsiTheme="minorHAnsi"/>
          <w:b/>
          <w:bCs/>
          <w:noProof/>
          <w:sz w:val="20"/>
          <w:szCs w:val="20"/>
          <w:lang w:val="en-US" w:eastAsia="en-US"/>
        </w:rPr>
        <w:t>3</w:t>
      </w:r>
      <w:r w:rsidRPr="00BA4A49">
        <w:rPr>
          <w:rFonts w:asciiTheme="minorHAnsi" w:hAnsiTheme="minorHAnsi"/>
          <w:b/>
          <w:bCs/>
          <w:sz w:val="20"/>
          <w:szCs w:val="20"/>
          <w:lang w:val="en-US" w:eastAsia="en-US"/>
        </w:rPr>
        <w:fldChar w:fldCharType="end"/>
      </w:r>
      <w:bookmarkEnd w:id="199"/>
      <w:r w:rsidRPr="00BA4A49">
        <w:rPr>
          <w:rFonts w:asciiTheme="minorHAnsi" w:hAnsiTheme="minorHAnsi"/>
          <w:b/>
          <w:bCs/>
          <w:sz w:val="20"/>
          <w:szCs w:val="20"/>
          <w:lang w:val="en-US" w:eastAsia="en-US"/>
        </w:rPr>
        <w:t>. The existing logging concessions in PNG. Figure from Bryan &amp; Shearman, 2015</w:t>
      </w:r>
    </w:p>
    <w:p w14:paraId="098AE810" w14:textId="77777777" w:rsidR="00BA4A49" w:rsidRPr="00BA4A49" w:rsidRDefault="00BA4A49" w:rsidP="00BA4A49">
      <w:pPr>
        <w:rPr>
          <w:rFonts w:asciiTheme="minorHAnsi" w:hAnsiTheme="minorHAnsi"/>
          <w:sz w:val="20"/>
          <w:szCs w:val="20"/>
          <w:lang w:eastAsia="x-none"/>
        </w:rPr>
      </w:pPr>
    </w:p>
    <w:p w14:paraId="30F576CB" w14:textId="77777777" w:rsidR="00BA4A49" w:rsidRPr="00BA4A49" w:rsidRDefault="00BA4A49" w:rsidP="00BA4A49">
      <w:pPr>
        <w:rPr>
          <w:rFonts w:asciiTheme="minorHAnsi" w:hAnsiTheme="minorHAnsi"/>
          <w:sz w:val="20"/>
          <w:szCs w:val="20"/>
          <w:lang w:eastAsia="x-none"/>
        </w:rPr>
      </w:pPr>
      <w:r w:rsidRPr="00BA4A49">
        <w:rPr>
          <w:rFonts w:asciiTheme="minorHAnsi" w:hAnsiTheme="minorHAnsi"/>
          <w:noProof/>
          <w:sz w:val="20"/>
          <w:szCs w:val="20"/>
          <w:lang w:val="en-US" w:eastAsia="en-US"/>
        </w:rPr>
        <w:drawing>
          <wp:inline distT="0" distB="0" distL="0" distR="0" wp14:anchorId="6AD5E0AE" wp14:editId="2A197177">
            <wp:extent cx="5943600" cy="3110230"/>
            <wp:effectExtent l="25400" t="25400" r="25400" b="139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ABL---Copy.jpg"/>
                    <pic:cNvPicPr/>
                  </pic:nvPicPr>
                  <pic:blipFill>
                    <a:blip r:embed="rId39">
                      <a:extLst>
                        <a:ext uri="{28A0092B-C50C-407E-A947-70E740481C1C}">
                          <a14:useLocalDpi xmlns:a14="http://schemas.microsoft.com/office/drawing/2010/main" val="0"/>
                        </a:ext>
                      </a:extLst>
                    </a:blip>
                    <a:stretch>
                      <a:fillRect/>
                    </a:stretch>
                  </pic:blipFill>
                  <pic:spPr>
                    <a:xfrm>
                      <a:off x="0" y="0"/>
                      <a:ext cx="5943600" cy="3110230"/>
                    </a:xfrm>
                    <a:prstGeom prst="rect">
                      <a:avLst/>
                    </a:prstGeom>
                    <a:ln w="12700">
                      <a:solidFill>
                        <a:srgbClr val="5B9BD5"/>
                      </a:solidFill>
                    </a:ln>
                  </pic:spPr>
                </pic:pic>
              </a:graphicData>
            </a:graphic>
          </wp:inline>
        </w:drawing>
      </w:r>
    </w:p>
    <w:p w14:paraId="53DB2070" w14:textId="78FA071B" w:rsidR="00BA4A49" w:rsidRPr="00BA4A49" w:rsidRDefault="00BA4A49" w:rsidP="00BA4A49">
      <w:pPr>
        <w:rPr>
          <w:rFonts w:asciiTheme="minorHAnsi" w:hAnsiTheme="minorHAnsi"/>
          <w:b/>
          <w:bCs/>
          <w:sz w:val="20"/>
          <w:szCs w:val="20"/>
          <w:lang w:val="en-US" w:eastAsia="x-none"/>
        </w:rPr>
      </w:pPr>
      <w:bookmarkStart w:id="200" w:name="_Ref508456111"/>
      <w:r w:rsidRPr="00BA4A49">
        <w:rPr>
          <w:rFonts w:asciiTheme="minorHAnsi" w:hAnsiTheme="minorHAnsi"/>
          <w:b/>
          <w:bCs/>
          <w:sz w:val="20"/>
          <w:szCs w:val="20"/>
          <w:lang w:val="en-US" w:eastAsia="en-US"/>
        </w:rPr>
        <w:t xml:space="preserve">Figure </w:t>
      </w:r>
      <w:r w:rsidRPr="00BA4A49">
        <w:rPr>
          <w:rFonts w:asciiTheme="minorHAnsi" w:hAnsiTheme="minorHAnsi"/>
          <w:b/>
          <w:bCs/>
          <w:sz w:val="20"/>
          <w:szCs w:val="20"/>
          <w:lang w:val="en-US" w:eastAsia="en-US"/>
        </w:rPr>
        <w:fldChar w:fldCharType="begin"/>
      </w:r>
      <w:r w:rsidRPr="00BA4A49">
        <w:rPr>
          <w:rFonts w:asciiTheme="minorHAnsi" w:hAnsiTheme="minorHAnsi"/>
          <w:b/>
          <w:bCs/>
          <w:sz w:val="20"/>
          <w:szCs w:val="20"/>
          <w:lang w:val="en-US" w:eastAsia="en-US"/>
        </w:rPr>
        <w:instrText xml:space="preserve"> SEQ Figure \* ARABIC </w:instrText>
      </w:r>
      <w:r w:rsidRPr="00BA4A49">
        <w:rPr>
          <w:rFonts w:asciiTheme="minorHAnsi" w:hAnsiTheme="minorHAnsi"/>
          <w:b/>
          <w:bCs/>
          <w:sz w:val="20"/>
          <w:szCs w:val="20"/>
          <w:lang w:val="en-US" w:eastAsia="en-US"/>
        </w:rPr>
        <w:fldChar w:fldCharType="separate"/>
      </w:r>
      <w:r w:rsidR="002C16A0">
        <w:rPr>
          <w:rFonts w:asciiTheme="minorHAnsi" w:hAnsiTheme="minorHAnsi"/>
          <w:b/>
          <w:bCs/>
          <w:noProof/>
          <w:sz w:val="20"/>
          <w:szCs w:val="20"/>
          <w:lang w:val="en-US" w:eastAsia="en-US"/>
        </w:rPr>
        <w:t>4</w:t>
      </w:r>
      <w:r w:rsidRPr="00BA4A49">
        <w:rPr>
          <w:rFonts w:asciiTheme="minorHAnsi" w:hAnsiTheme="minorHAnsi"/>
          <w:b/>
          <w:bCs/>
          <w:sz w:val="20"/>
          <w:szCs w:val="20"/>
          <w:lang w:val="en-US" w:eastAsia="en-US"/>
        </w:rPr>
        <w:fldChar w:fldCharType="end"/>
      </w:r>
      <w:bookmarkEnd w:id="200"/>
      <w:r w:rsidRPr="00BA4A49">
        <w:rPr>
          <w:rFonts w:asciiTheme="minorHAnsi" w:hAnsiTheme="minorHAnsi"/>
          <w:b/>
          <w:bCs/>
          <w:sz w:val="20"/>
          <w:szCs w:val="20"/>
          <w:lang w:val="en-US" w:eastAsia="en-US"/>
        </w:rPr>
        <w:t>. The SABLs across the country. Figure from Bryan &amp; Shearman, 2015</w:t>
      </w:r>
    </w:p>
    <w:p w14:paraId="18784899" w14:textId="77777777" w:rsidR="00BA4A49" w:rsidRPr="00BA4A49" w:rsidRDefault="00BA4A49" w:rsidP="00BA4A49">
      <w:pPr>
        <w:rPr>
          <w:lang w:eastAsia="x-none"/>
        </w:rPr>
      </w:pPr>
    </w:p>
    <w:p w14:paraId="5985DC3D" w14:textId="77777777" w:rsidR="00BA4A49" w:rsidRDefault="00BA4A49">
      <w:pPr>
        <w:rPr>
          <w:i/>
        </w:rPr>
      </w:pPr>
      <w:r>
        <w:rPr>
          <w:i/>
        </w:rPr>
        <w:br w:type="page"/>
      </w:r>
    </w:p>
    <w:p w14:paraId="7F5EF503" w14:textId="77777777" w:rsidR="00BA4A49" w:rsidRPr="008C1067" w:rsidRDefault="00BA4A49" w:rsidP="008C1067">
      <w:pPr>
        <w:pStyle w:val="Heading2"/>
        <w:ind w:left="0"/>
        <w:rPr>
          <w:rFonts w:asciiTheme="minorHAnsi" w:hAnsiTheme="minorHAnsi"/>
        </w:rPr>
      </w:pPr>
      <w:bookmarkStart w:id="201" w:name="_Toc509330458"/>
      <w:bookmarkStart w:id="202" w:name="_Toc509433601"/>
      <w:bookmarkStart w:id="203" w:name="_Toc512514882"/>
      <w:bookmarkStart w:id="204" w:name="_Toc512515577"/>
      <w:bookmarkStart w:id="205" w:name="_Toc512575928"/>
      <w:r w:rsidRPr="008C1067">
        <w:rPr>
          <w:rFonts w:asciiTheme="minorHAnsi" w:hAnsiTheme="minorHAnsi"/>
        </w:rPr>
        <w:t>Annex M: UNDP Risk Log</w:t>
      </w:r>
      <w:bookmarkEnd w:id="201"/>
      <w:bookmarkEnd w:id="202"/>
      <w:bookmarkEnd w:id="203"/>
      <w:bookmarkEnd w:id="204"/>
      <w:bookmarkEnd w:id="205"/>
      <w:r w:rsidRPr="008C1067">
        <w:rPr>
          <w:rFonts w:asciiTheme="minorHAnsi" w:hAnsiTheme="minorHAnsi"/>
        </w:rPr>
        <w:t xml:space="preserve"> </w:t>
      </w:r>
    </w:p>
    <w:p w14:paraId="78EA60A8" w14:textId="77777777" w:rsidR="00BA4A49" w:rsidRPr="00BA4A49" w:rsidRDefault="00BA4A49" w:rsidP="00BA4A49">
      <w:pPr>
        <w:rPr>
          <w:lang w:eastAsia="x-none"/>
        </w:rPr>
      </w:pPr>
    </w:p>
    <w:tbl>
      <w:tblPr>
        <w:tblW w:w="9113"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8"/>
        <w:gridCol w:w="1409"/>
        <w:gridCol w:w="1024"/>
        <w:gridCol w:w="1662"/>
        <w:gridCol w:w="1183"/>
        <w:gridCol w:w="2334"/>
        <w:gridCol w:w="1183"/>
      </w:tblGrid>
      <w:tr w:rsidR="00BA4A49" w:rsidRPr="00BA4A49" w14:paraId="25C184B8" w14:textId="77777777" w:rsidTr="0082310B">
        <w:trPr>
          <w:tblHeader/>
        </w:trPr>
        <w:tc>
          <w:tcPr>
            <w:tcW w:w="0" w:type="auto"/>
            <w:shd w:val="clear" w:color="auto" w:fill="D9D9D9" w:themeFill="background1" w:themeFillShade="D9"/>
            <w:vAlign w:val="center"/>
          </w:tcPr>
          <w:p w14:paraId="528B14E0" w14:textId="77777777" w:rsidR="00BA4A49" w:rsidRPr="00BA4A49" w:rsidRDefault="00BA4A49" w:rsidP="00BA4A49">
            <w:pPr>
              <w:jc w:val="center"/>
              <w:rPr>
                <w:rFonts w:asciiTheme="minorHAnsi" w:eastAsia="Times New Roman" w:hAnsiTheme="minorHAnsi" w:cs="Arial"/>
                <w:b/>
                <w:sz w:val="20"/>
                <w:szCs w:val="20"/>
              </w:rPr>
            </w:pPr>
            <w:r w:rsidRPr="00BA4A49">
              <w:rPr>
                <w:rFonts w:asciiTheme="minorHAnsi" w:eastAsia="Times New Roman" w:hAnsiTheme="minorHAnsi" w:cs="Arial"/>
                <w:b/>
                <w:sz w:val="20"/>
                <w:szCs w:val="20"/>
              </w:rPr>
              <w:t>#</w:t>
            </w:r>
          </w:p>
        </w:tc>
        <w:tc>
          <w:tcPr>
            <w:tcW w:w="1409" w:type="dxa"/>
            <w:shd w:val="clear" w:color="auto" w:fill="D9D9D9" w:themeFill="background1" w:themeFillShade="D9"/>
            <w:vAlign w:val="center"/>
          </w:tcPr>
          <w:p w14:paraId="3CACBB5A" w14:textId="77777777" w:rsidR="00BA4A49" w:rsidRPr="00BA4A49" w:rsidRDefault="00BA4A49" w:rsidP="00BA4A49">
            <w:pPr>
              <w:jc w:val="center"/>
              <w:rPr>
                <w:rFonts w:asciiTheme="minorHAnsi" w:eastAsia="Times New Roman" w:hAnsiTheme="minorHAnsi" w:cs="Arial"/>
                <w:b/>
                <w:sz w:val="20"/>
                <w:szCs w:val="20"/>
              </w:rPr>
            </w:pPr>
            <w:r w:rsidRPr="00BA4A49">
              <w:rPr>
                <w:rFonts w:asciiTheme="minorHAnsi" w:eastAsia="Times New Roman" w:hAnsiTheme="minorHAnsi" w:cs="Arial"/>
                <w:b/>
                <w:sz w:val="20"/>
                <w:szCs w:val="20"/>
              </w:rPr>
              <w:t>Type</w:t>
            </w:r>
          </w:p>
        </w:tc>
        <w:tc>
          <w:tcPr>
            <w:tcW w:w="0" w:type="auto"/>
            <w:shd w:val="clear" w:color="auto" w:fill="D9D9D9" w:themeFill="background1" w:themeFillShade="D9"/>
            <w:vAlign w:val="center"/>
          </w:tcPr>
          <w:p w14:paraId="499C4DB4" w14:textId="77777777" w:rsidR="00BA4A49" w:rsidRPr="00BA4A49" w:rsidRDefault="00BA4A49" w:rsidP="00BA4A49">
            <w:pPr>
              <w:jc w:val="center"/>
              <w:rPr>
                <w:rFonts w:asciiTheme="minorHAnsi" w:eastAsia="Times New Roman" w:hAnsiTheme="minorHAnsi" w:cs="Arial"/>
                <w:b/>
                <w:sz w:val="20"/>
                <w:szCs w:val="20"/>
              </w:rPr>
            </w:pPr>
            <w:r w:rsidRPr="00BA4A49">
              <w:rPr>
                <w:rFonts w:asciiTheme="minorHAnsi" w:eastAsia="Times New Roman" w:hAnsiTheme="minorHAnsi" w:cs="Arial"/>
                <w:b/>
                <w:sz w:val="20"/>
                <w:szCs w:val="20"/>
              </w:rPr>
              <w:t>Date Identified</w:t>
            </w:r>
          </w:p>
        </w:tc>
        <w:tc>
          <w:tcPr>
            <w:tcW w:w="1662" w:type="dxa"/>
            <w:shd w:val="clear" w:color="auto" w:fill="D9D9D9" w:themeFill="background1" w:themeFillShade="D9"/>
            <w:vAlign w:val="center"/>
          </w:tcPr>
          <w:p w14:paraId="0C5DBC59" w14:textId="77777777" w:rsidR="00BA4A49" w:rsidRPr="00BA4A49" w:rsidRDefault="00BA4A49" w:rsidP="00BA4A49">
            <w:pPr>
              <w:jc w:val="center"/>
              <w:rPr>
                <w:rFonts w:asciiTheme="minorHAnsi" w:eastAsia="Times New Roman" w:hAnsiTheme="minorHAnsi" w:cs="Arial"/>
                <w:b/>
                <w:sz w:val="20"/>
                <w:szCs w:val="20"/>
              </w:rPr>
            </w:pPr>
            <w:r w:rsidRPr="00BA4A49">
              <w:rPr>
                <w:rFonts w:asciiTheme="minorHAnsi" w:eastAsia="Times New Roman" w:hAnsiTheme="minorHAnsi" w:cs="Arial"/>
                <w:b/>
                <w:sz w:val="20"/>
                <w:szCs w:val="20"/>
              </w:rPr>
              <w:t>Description</w:t>
            </w:r>
          </w:p>
        </w:tc>
        <w:tc>
          <w:tcPr>
            <w:tcW w:w="1183" w:type="dxa"/>
            <w:shd w:val="clear" w:color="auto" w:fill="D9D9D9" w:themeFill="background1" w:themeFillShade="D9"/>
            <w:vAlign w:val="center"/>
          </w:tcPr>
          <w:p w14:paraId="030F6087" w14:textId="77777777" w:rsidR="00BA4A49" w:rsidRPr="00BA4A49" w:rsidRDefault="00BA4A49" w:rsidP="00BA4A49">
            <w:pPr>
              <w:jc w:val="center"/>
              <w:rPr>
                <w:rFonts w:asciiTheme="minorHAnsi" w:eastAsia="Times New Roman" w:hAnsiTheme="minorHAnsi" w:cs="Arial"/>
                <w:b/>
                <w:sz w:val="20"/>
                <w:szCs w:val="20"/>
              </w:rPr>
            </w:pPr>
            <w:r w:rsidRPr="00BA4A49">
              <w:rPr>
                <w:rFonts w:asciiTheme="minorHAnsi" w:eastAsia="Times New Roman" w:hAnsiTheme="minorHAnsi" w:cs="Arial"/>
                <w:b/>
                <w:sz w:val="20"/>
                <w:szCs w:val="20"/>
              </w:rPr>
              <w:t>Review or Completion Date</w:t>
            </w:r>
          </w:p>
        </w:tc>
        <w:tc>
          <w:tcPr>
            <w:tcW w:w="2334" w:type="dxa"/>
            <w:shd w:val="clear" w:color="auto" w:fill="D9D9D9" w:themeFill="background1" w:themeFillShade="D9"/>
            <w:vAlign w:val="center"/>
          </w:tcPr>
          <w:p w14:paraId="7FF6C560" w14:textId="77777777" w:rsidR="00BA4A49" w:rsidRPr="00BA4A49" w:rsidRDefault="00BA4A49" w:rsidP="00BA4A49">
            <w:pPr>
              <w:spacing w:before="120"/>
              <w:jc w:val="center"/>
              <w:rPr>
                <w:rFonts w:asciiTheme="minorHAnsi" w:eastAsia="Times New Roman" w:hAnsiTheme="minorHAnsi" w:cs="Arial"/>
                <w:b/>
                <w:sz w:val="20"/>
                <w:szCs w:val="20"/>
              </w:rPr>
            </w:pPr>
            <w:r w:rsidRPr="00BA4A49">
              <w:rPr>
                <w:rFonts w:asciiTheme="minorHAnsi" w:eastAsia="Times New Roman" w:hAnsiTheme="minorHAnsi" w:cs="Arial"/>
                <w:b/>
                <w:sz w:val="20"/>
                <w:szCs w:val="20"/>
              </w:rPr>
              <w:t>Comment or Management Response</w:t>
            </w:r>
          </w:p>
        </w:tc>
        <w:tc>
          <w:tcPr>
            <w:tcW w:w="1183" w:type="dxa"/>
            <w:shd w:val="clear" w:color="auto" w:fill="D9D9D9" w:themeFill="background1" w:themeFillShade="D9"/>
            <w:vAlign w:val="center"/>
          </w:tcPr>
          <w:p w14:paraId="38FEE5C5" w14:textId="77777777" w:rsidR="00BA4A49" w:rsidRPr="00BA4A49" w:rsidRDefault="00BA4A49" w:rsidP="00BA4A49">
            <w:pPr>
              <w:jc w:val="center"/>
              <w:rPr>
                <w:rFonts w:asciiTheme="minorHAnsi" w:eastAsia="Times New Roman" w:hAnsiTheme="minorHAnsi" w:cs="Arial"/>
                <w:b/>
                <w:sz w:val="20"/>
                <w:szCs w:val="20"/>
              </w:rPr>
            </w:pPr>
            <w:r w:rsidRPr="00BA4A49">
              <w:rPr>
                <w:rFonts w:asciiTheme="minorHAnsi" w:eastAsia="Times New Roman" w:hAnsiTheme="minorHAnsi" w:cs="Arial"/>
                <w:b/>
                <w:sz w:val="20"/>
                <w:szCs w:val="20"/>
              </w:rPr>
              <w:t>Critical or Completion Flag</w:t>
            </w:r>
          </w:p>
        </w:tc>
      </w:tr>
      <w:tr w:rsidR="00BA4A49" w:rsidRPr="00BA4A49" w14:paraId="2BDCBD89" w14:textId="77777777" w:rsidTr="0082310B">
        <w:tc>
          <w:tcPr>
            <w:tcW w:w="0" w:type="auto"/>
          </w:tcPr>
          <w:p w14:paraId="4FB6D57B" w14:textId="1F62A115" w:rsidR="00BA4A49" w:rsidRPr="00BA4A49" w:rsidRDefault="0082310B" w:rsidP="00BA4A49">
            <w:pPr>
              <w:rPr>
                <w:rFonts w:asciiTheme="minorHAnsi" w:eastAsia="Times New Roman" w:hAnsiTheme="minorHAnsi" w:cs="Arial"/>
                <w:sz w:val="20"/>
                <w:szCs w:val="20"/>
              </w:rPr>
            </w:pPr>
            <w:r>
              <w:rPr>
                <w:rFonts w:asciiTheme="minorHAnsi" w:eastAsia="Times New Roman" w:hAnsiTheme="minorHAnsi" w:cs="Arial"/>
                <w:sz w:val="20"/>
                <w:szCs w:val="20"/>
              </w:rPr>
              <w:t>1</w:t>
            </w:r>
          </w:p>
        </w:tc>
        <w:tc>
          <w:tcPr>
            <w:tcW w:w="1409" w:type="dxa"/>
          </w:tcPr>
          <w:p w14:paraId="3428B284" w14:textId="77777777" w:rsidR="00BA4A49" w:rsidRPr="00BA4A49" w:rsidRDefault="00BA4A49" w:rsidP="00BA4A49">
            <w:pPr>
              <w:rPr>
                <w:rFonts w:asciiTheme="minorHAnsi" w:hAnsiTheme="minorHAnsi"/>
                <w:sz w:val="20"/>
                <w:szCs w:val="20"/>
              </w:rPr>
            </w:pPr>
            <w:r w:rsidRPr="00BA4A49">
              <w:rPr>
                <w:rFonts w:asciiTheme="minorHAnsi" w:hAnsiTheme="minorHAnsi" w:cs="Arial"/>
                <w:sz w:val="20"/>
                <w:szCs w:val="20"/>
              </w:rPr>
              <w:t>Organizational</w:t>
            </w:r>
          </w:p>
        </w:tc>
        <w:tc>
          <w:tcPr>
            <w:tcW w:w="0" w:type="auto"/>
          </w:tcPr>
          <w:p w14:paraId="18553BD6" w14:textId="77777777" w:rsidR="00BA4A49" w:rsidRPr="00BA4A49" w:rsidRDefault="00BA4A49" w:rsidP="00BA4A49">
            <w:pPr>
              <w:rPr>
                <w:rFonts w:asciiTheme="minorHAnsi" w:eastAsia="Times New Roman" w:hAnsiTheme="minorHAnsi" w:cs="Arial"/>
                <w:sz w:val="20"/>
                <w:szCs w:val="20"/>
              </w:rPr>
            </w:pPr>
            <w:r w:rsidRPr="00BA4A49">
              <w:rPr>
                <w:rFonts w:asciiTheme="minorHAnsi" w:eastAsia="Times New Roman" w:hAnsiTheme="minorHAnsi" w:cs="Arial"/>
                <w:sz w:val="20"/>
                <w:szCs w:val="20"/>
              </w:rPr>
              <w:t>13 March 2018</w:t>
            </w:r>
          </w:p>
        </w:tc>
        <w:tc>
          <w:tcPr>
            <w:tcW w:w="1662" w:type="dxa"/>
          </w:tcPr>
          <w:p w14:paraId="18E537F8" w14:textId="1756972F" w:rsidR="00BA4A49" w:rsidRPr="00BA4A49" w:rsidRDefault="00032907" w:rsidP="00BA4A49">
            <w:pPr>
              <w:rPr>
                <w:rFonts w:asciiTheme="minorHAnsi" w:hAnsiTheme="minorHAnsi"/>
                <w:sz w:val="20"/>
                <w:szCs w:val="20"/>
              </w:rPr>
            </w:pPr>
            <w:r>
              <w:rPr>
                <w:rFonts w:asciiTheme="minorHAnsi" w:hAnsiTheme="minorHAnsi"/>
                <w:sz w:val="20"/>
                <w:szCs w:val="20"/>
              </w:rPr>
              <w:t>Limited institutional capacity,</w:t>
            </w:r>
            <w:r w:rsidR="00BA4A49" w:rsidRPr="00BA4A49">
              <w:rPr>
                <w:rFonts w:asciiTheme="minorHAnsi" w:hAnsiTheme="minorHAnsi"/>
                <w:sz w:val="20"/>
                <w:szCs w:val="20"/>
              </w:rPr>
              <w:t xml:space="preserve"> mandate, roles and responsibilities leading to limited institutional functionality, even with capacity development efforts</w:t>
            </w:r>
          </w:p>
        </w:tc>
        <w:tc>
          <w:tcPr>
            <w:tcW w:w="1183" w:type="dxa"/>
          </w:tcPr>
          <w:p w14:paraId="2CA0D38D" w14:textId="77777777" w:rsidR="00BA4A49" w:rsidRPr="00BA4A49" w:rsidRDefault="00BA4A49" w:rsidP="00BA4A49">
            <w:pPr>
              <w:rPr>
                <w:rFonts w:asciiTheme="minorHAnsi" w:eastAsia="Times New Roman" w:hAnsiTheme="minorHAnsi" w:cs="Arial"/>
                <w:sz w:val="20"/>
                <w:szCs w:val="20"/>
              </w:rPr>
            </w:pPr>
          </w:p>
        </w:tc>
        <w:tc>
          <w:tcPr>
            <w:tcW w:w="2334" w:type="dxa"/>
          </w:tcPr>
          <w:p w14:paraId="30E09361" w14:textId="77777777" w:rsidR="00BA4A49" w:rsidRPr="00BA4A49" w:rsidRDefault="00BA4A49" w:rsidP="00BA4A49">
            <w:pPr>
              <w:spacing w:before="120"/>
              <w:rPr>
                <w:rFonts w:asciiTheme="minorHAnsi" w:hAnsiTheme="minorHAnsi"/>
                <w:sz w:val="20"/>
                <w:szCs w:val="20"/>
              </w:rPr>
            </w:pPr>
            <w:r w:rsidRPr="00BA4A49">
              <w:rPr>
                <w:rFonts w:asciiTheme="minorHAnsi" w:hAnsiTheme="minorHAnsi"/>
                <w:b/>
                <w:sz w:val="20"/>
                <w:szCs w:val="20"/>
              </w:rPr>
              <w:t>Status</w:t>
            </w:r>
            <w:r w:rsidRPr="00BA4A49">
              <w:rPr>
                <w:rFonts w:asciiTheme="minorHAnsi" w:hAnsiTheme="minorHAnsi"/>
                <w:sz w:val="20"/>
                <w:szCs w:val="20"/>
              </w:rPr>
              <w:t>: Stable</w:t>
            </w:r>
          </w:p>
          <w:p w14:paraId="3282AAD5" w14:textId="1D1A66F0" w:rsidR="00BA4A49" w:rsidRPr="00BA4A49" w:rsidRDefault="00BA4A49" w:rsidP="00BA4A49">
            <w:pPr>
              <w:spacing w:before="120"/>
              <w:rPr>
                <w:rFonts w:asciiTheme="minorHAnsi" w:hAnsiTheme="minorHAnsi"/>
                <w:sz w:val="20"/>
                <w:szCs w:val="20"/>
              </w:rPr>
            </w:pPr>
            <w:r w:rsidRPr="00BA4A49">
              <w:rPr>
                <w:rFonts w:asciiTheme="minorHAnsi" w:hAnsiTheme="minorHAnsi"/>
                <w:b/>
                <w:sz w:val="20"/>
                <w:szCs w:val="20"/>
              </w:rPr>
              <w:t>Probability</w:t>
            </w:r>
            <w:r w:rsidR="00D17490">
              <w:rPr>
                <w:rFonts w:asciiTheme="minorHAnsi" w:hAnsiTheme="minorHAnsi"/>
                <w:sz w:val="20"/>
                <w:szCs w:val="20"/>
              </w:rPr>
              <w:t>: 3</w:t>
            </w:r>
          </w:p>
          <w:p w14:paraId="59E088DD" w14:textId="2C40B118" w:rsidR="00BA4A49" w:rsidRPr="00BA4A49" w:rsidRDefault="00BA4A49" w:rsidP="00BA4A49">
            <w:pPr>
              <w:spacing w:before="120"/>
              <w:rPr>
                <w:rFonts w:asciiTheme="minorHAnsi" w:hAnsiTheme="minorHAnsi"/>
                <w:sz w:val="20"/>
                <w:szCs w:val="20"/>
              </w:rPr>
            </w:pPr>
            <w:r w:rsidRPr="00BA4A49">
              <w:rPr>
                <w:rFonts w:asciiTheme="minorHAnsi" w:hAnsiTheme="minorHAnsi"/>
                <w:b/>
                <w:sz w:val="20"/>
                <w:szCs w:val="20"/>
              </w:rPr>
              <w:t>Impact</w:t>
            </w:r>
            <w:r w:rsidRPr="00BA4A49">
              <w:rPr>
                <w:rFonts w:asciiTheme="minorHAnsi" w:hAnsiTheme="minorHAnsi"/>
                <w:sz w:val="20"/>
                <w:szCs w:val="20"/>
              </w:rPr>
              <w:t xml:space="preserve">: </w:t>
            </w:r>
            <w:r w:rsidR="00D17490">
              <w:rPr>
                <w:rFonts w:asciiTheme="minorHAnsi" w:hAnsiTheme="minorHAnsi"/>
                <w:sz w:val="20"/>
                <w:szCs w:val="20"/>
              </w:rPr>
              <w:t>3</w:t>
            </w:r>
          </w:p>
          <w:p w14:paraId="15EF7E2C" w14:textId="77777777" w:rsidR="00BA4A49" w:rsidRPr="00BA4A49" w:rsidRDefault="00BA4A49" w:rsidP="00BA4A49">
            <w:pPr>
              <w:spacing w:before="120"/>
              <w:rPr>
                <w:rFonts w:asciiTheme="minorHAnsi" w:hAnsiTheme="minorHAnsi"/>
                <w:sz w:val="20"/>
                <w:szCs w:val="20"/>
              </w:rPr>
            </w:pPr>
            <w:r w:rsidRPr="00BA4A49">
              <w:rPr>
                <w:rFonts w:asciiTheme="minorHAnsi" w:hAnsiTheme="minorHAnsi"/>
                <w:b/>
                <w:sz w:val="20"/>
                <w:szCs w:val="20"/>
              </w:rPr>
              <w:t>Countermeasures</w:t>
            </w:r>
            <w:r w:rsidRPr="00BA4A49">
              <w:rPr>
                <w:rFonts w:asciiTheme="minorHAnsi" w:hAnsiTheme="minorHAnsi"/>
                <w:sz w:val="20"/>
                <w:szCs w:val="20"/>
              </w:rPr>
              <w:t xml:space="preserve">: The project is addressing this issue </w:t>
            </w:r>
            <w:r w:rsidRPr="00BA4A49">
              <w:rPr>
                <w:rFonts w:asciiTheme="minorHAnsi" w:eastAsia="Helvetica" w:hAnsiTheme="minorHAnsi" w:cs="Helvetica"/>
                <w:sz w:val="20"/>
                <w:szCs w:val="20"/>
              </w:rPr>
              <w:t>–</w:t>
            </w:r>
            <w:r w:rsidRPr="00BA4A49">
              <w:rPr>
                <w:rFonts w:asciiTheme="minorHAnsi" w:hAnsiTheme="minorHAnsi"/>
                <w:sz w:val="20"/>
                <w:szCs w:val="20"/>
              </w:rPr>
              <w:t xml:space="preserve"> particularly as it relates to protected area management and financing (Output 1.1 and 1.3); the management arrangements and feasibility analysis make proposals to streamline and improve the project management and implementation efficiencies (see above and Section VIII).</w:t>
            </w:r>
          </w:p>
          <w:p w14:paraId="1FC82971" w14:textId="77777777" w:rsidR="00BA4A49" w:rsidRPr="00BA4A49" w:rsidRDefault="00BA4A49" w:rsidP="00BA4A49">
            <w:pPr>
              <w:spacing w:before="120"/>
              <w:rPr>
                <w:rFonts w:asciiTheme="minorHAnsi" w:hAnsiTheme="minorHAnsi"/>
                <w:sz w:val="20"/>
                <w:szCs w:val="20"/>
              </w:rPr>
            </w:pPr>
            <w:r w:rsidRPr="00BA4A49">
              <w:rPr>
                <w:rFonts w:asciiTheme="minorHAnsi" w:hAnsiTheme="minorHAnsi"/>
                <w:b/>
                <w:sz w:val="20"/>
                <w:szCs w:val="20"/>
              </w:rPr>
              <w:t>Owner</w:t>
            </w:r>
            <w:r w:rsidRPr="00BA4A49">
              <w:rPr>
                <w:rFonts w:asciiTheme="minorHAnsi" w:hAnsiTheme="minorHAnsi"/>
                <w:sz w:val="20"/>
                <w:szCs w:val="20"/>
              </w:rPr>
              <w:t>: UNDP (Regional and CO)</w:t>
            </w:r>
          </w:p>
        </w:tc>
        <w:tc>
          <w:tcPr>
            <w:tcW w:w="1183" w:type="dxa"/>
          </w:tcPr>
          <w:p w14:paraId="5CEA8427" w14:textId="5011817A" w:rsidR="00BA4A49" w:rsidRPr="00BA4A49" w:rsidRDefault="00032907" w:rsidP="00BA4A49">
            <w:pPr>
              <w:jc w:val="center"/>
              <w:rPr>
                <w:rFonts w:asciiTheme="minorHAnsi" w:eastAsia="Times New Roman" w:hAnsiTheme="minorHAnsi" w:cs="Arial"/>
                <w:sz w:val="20"/>
                <w:szCs w:val="20"/>
              </w:rPr>
            </w:pPr>
            <w:r>
              <w:rPr>
                <w:rFonts w:asciiTheme="minorHAnsi" w:eastAsia="Times New Roman" w:hAnsiTheme="minorHAnsi" w:cs="Arial"/>
                <w:sz w:val="20"/>
                <w:szCs w:val="20"/>
              </w:rPr>
              <w:t>MODERATE</w:t>
            </w:r>
          </w:p>
        </w:tc>
      </w:tr>
      <w:tr w:rsidR="00BA4A49" w:rsidRPr="00BA4A49" w14:paraId="7C7DD83A" w14:textId="77777777" w:rsidTr="0082310B">
        <w:tc>
          <w:tcPr>
            <w:tcW w:w="0" w:type="auto"/>
          </w:tcPr>
          <w:p w14:paraId="4E6003CA" w14:textId="23C378B1" w:rsidR="00BA4A49" w:rsidRPr="00BA4A49" w:rsidRDefault="0082310B" w:rsidP="00BA4A49">
            <w:pPr>
              <w:rPr>
                <w:rFonts w:asciiTheme="minorHAnsi" w:eastAsia="Times New Roman" w:hAnsiTheme="minorHAnsi" w:cs="Arial"/>
                <w:sz w:val="20"/>
                <w:szCs w:val="20"/>
              </w:rPr>
            </w:pPr>
            <w:r>
              <w:rPr>
                <w:rFonts w:asciiTheme="minorHAnsi" w:eastAsia="Times New Roman" w:hAnsiTheme="minorHAnsi" w:cs="Arial"/>
                <w:sz w:val="20"/>
                <w:szCs w:val="20"/>
              </w:rPr>
              <w:t>2</w:t>
            </w:r>
          </w:p>
        </w:tc>
        <w:tc>
          <w:tcPr>
            <w:tcW w:w="1409" w:type="dxa"/>
          </w:tcPr>
          <w:p w14:paraId="547E401D" w14:textId="77777777" w:rsidR="00BA4A49" w:rsidRPr="00BA4A49" w:rsidRDefault="00BA4A49" w:rsidP="00BA4A49">
            <w:pPr>
              <w:rPr>
                <w:rFonts w:asciiTheme="minorHAnsi" w:hAnsiTheme="minorHAnsi" w:cs="Arial"/>
                <w:sz w:val="20"/>
                <w:szCs w:val="20"/>
              </w:rPr>
            </w:pPr>
            <w:r w:rsidRPr="00BA4A49">
              <w:rPr>
                <w:rFonts w:asciiTheme="minorHAnsi" w:hAnsiTheme="minorHAnsi" w:cs="Arial"/>
                <w:sz w:val="20"/>
                <w:szCs w:val="20"/>
              </w:rPr>
              <w:t>Organizational</w:t>
            </w:r>
          </w:p>
        </w:tc>
        <w:tc>
          <w:tcPr>
            <w:tcW w:w="0" w:type="auto"/>
          </w:tcPr>
          <w:p w14:paraId="0A6E6950" w14:textId="77777777" w:rsidR="00BA4A49" w:rsidRPr="00BA4A49" w:rsidRDefault="00BA4A49" w:rsidP="00BA4A49">
            <w:pPr>
              <w:rPr>
                <w:rFonts w:asciiTheme="minorHAnsi" w:eastAsia="Times New Roman" w:hAnsiTheme="minorHAnsi" w:cs="Arial"/>
                <w:sz w:val="20"/>
                <w:szCs w:val="20"/>
              </w:rPr>
            </w:pPr>
            <w:r w:rsidRPr="00BA4A49">
              <w:rPr>
                <w:rFonts w:asciiTheme="minorHAnsi" w:eastAsia="Times New Roman" w:hAnsiTheme="minorHAnsi" w:cs="Arial"/>
                <w:sz w:val="20"/>
                <w:szCs w:val="20"/>
              </w:rPr>
              <w:t>13 March 2018</w:t>
            </w:r>
          </w:p>
        </w:tc>
        <w:tc>
          <w:tcPr>
            <w:tcW w:w="1662" w:type="dxa"/>
          </w:tcPr>
          <w:p w14:paraId="199C5B46" w14:textId="77777777" w:rsidR="00D17490" w:rsidRPr="00D17490" w:rsidRDefault="00D17490" w:rsidP="00D17490">
            <w:pPr>
              <w:spacing w:after="120"/>
              <w:rPr>
                <w:rFonts w:asciiTheme="minorHAnsi" w:eastAsia="Calibri" w:hAnsiTheme="minorHAnsi"/>
                <w:sz w:val="20"/>
                <w:szCs w:val="20"/>
              </w:rPr>
            </w:pPr>
            <w:r w:rsidRPr="00D17490">
              <w:rPr>
                <w:rFonts w:asciiTheme="minorHAnsi" w:eastAsia="Calibri" w:hAnsiTheme="minorHAnsi"/>
                <w:sz w:val="20"/>
                <w:szCs w:val="20"/>
              </w:rPr>
              <w:t>Project implementation may be afflicted by mismanagement and corruption, based on the experience of similar previous projects (e.g. the Mama Graun Conservation Trust Fund)</w:t>
            </w:r>
          </w:p>
          <w:p w14:paraId="48CACE32" w14:textId="6A7EB2C0" w:rsidR="00BA4A49" w:rsidRPr="00BA4A49" w:rsidRDefault="00BA4A49" w:rsidP="00BA4A49">
            <w:pPr>
              <w:rPr>
                <w:rFonts w:asciiTheme="minorHAnsi" w:eastAsia="Times New Roman" w:hAnsiTheme="minorHAnsi" w:cs="Arial"/>
                <w:sz w:val="20"/>
                <w:szCs w:val="20"/>
              </w:rPr>
            </w:pPr>
          </w:p>
        </w:tc>
        <w:tc>
          <w:tcPr>
            <w:tcW w:w="1183" w:type="dxa"/>
          </w:tcPr>
          <w:p w14:paraId="27552D7B" w14:textId="77777777" w:rsidR="00BA4A49" w:rsidRPr="00BA4A49" w:rsidRDefault="00BA4A49" w:rsidP="00BA4A49">
            <w:pPr>
              <w:rPr>
                <w:rFonts w:asciiTheme="minorHAnsi" w:eastAsia="Times New Roman" w:hAnsiTheme="minorHAnsi" w:cs="Arial"/>
                <w:sz w:val="20"/>
                <w:szCs w:val="20"/>
              </w:rPr>
            </w:pPr>
          </w:p>
        </w:tc>
        <w:tc>
          <w:tcPr>
            <w:tcW w:w="2334" w:type="dxa"/>
          </w:tcPr>
          <w:p w14:paraId="09BE8EF2" w14:textId="77777777" w:rsidR="00BA4A49" w:rsidRPr="00BA4A49" w:rsidRDefault="00BA4A49" w:rsidP="00BA4A49">
            <w:pPr>
              <w:spacing w:before="120"/>
              <w:rPr>
                <w:rFonts w:asciiTheme="minorHAnsi" w:hAnsiTheme="minorHAnsi"/>
                <w:sz w:val="20"/>
                <w:szCs w:val="20"/>
              </w:rPr>
            </w:pPr>
            <w:r w:rsidRPr="00BA4A49">
              <w:rPr>
                <w:rFonts w:asciiTheme="minorHAnsi" w:hAnsiTheme="minorHAnsi"/>
                <w:b/>
                <w:sz w:val="20"/>
                <w:szCs w:val="20"/>
              </w:rPr>
              <w:t>Status</w:t>
            </w:r>
            <w:r w:rsidRPr="00BA4A49">
              <w:rPr>
                <w:rFonts w:asciiTheme="minorHAnsi" w:hAnsiTheme="minorHAnsi"/>
                <w:sz w:val="20"/>
                <w:szCs w:val="20"/>
              </w:rPr>
              <w:t>: None with respect to current GEF projects</w:t>
            </w:r>
          </w:p>
          <w:p w14:paraId="6E7E836C" w14:textId="13E89B77" w:rsidR="00BA4A49" w:rsidRPr="00BA4A49" w:rsidRDefault="00BA4A49" w:rsidP="00BA4A49">
            <w:pPr>
              <w:spacing w:before="120"/>
              <w:rPr>
                <w:rFonts w:asciiTheme="minorHAnsi" w:hAnsiTheme="minorHAnsi"/>
                <w:sz w:val="20"/>
                <w:szCs w:val="20"/>
              </w:rPr>
            </w:pPr>
            <w:r w:rsidRPr="00BA4A49">
              <w:rPr>
                <w:rFonts w:asciiTheme="minorHAnsi" w:hAnsiTheme="minorHAnsi"/>
                <w:b/>
                <w:sz w:val="20"/>
                <w:szCs w:val="20"/>
              </w:rPr>
              <w:t>Probability</w:t>
            </w:r>
            <w:r w:rsidRPr="00BA4A49">
              <w:rPr>
                <w:rFonts w:asciiTheme="minorHAnsi" w:hAnsiTheme="minorHAnsi"/>
                <w:sz w:val="20"/>
                <w:szCs w:val="20"/>
              </w:rPr>
              <w:t xml:space="preserve">: 1 </w:t>
            </w:r>
          </w:p>
          <w:p w14:paraId="0684B834" w14:textId="056D0652" w:rsidR="00BA4A49" w:rsidRPr="00BA4A49" w:rsidRDefault="00BA4A49" w:rsidP="00BA4A49">
            <w:pPr>
              <w:spacing w:before="120"/>
              <w:rPr>
                <w:rFonts w:asciiTheme="minorHAnsi" w:hAnsiTheme="minorHAnsi"/>
                <w:sz w:val="20"/>
                <w:szCs w:val="20"/>
              </w:rPr>
            </w:pPr>
            <w:r w:rsidRPr="00BA4A49">
              <w:rPr>
                <w:rFonts w:asciiTheme="minorHAnsi" w:hAnsiTheme="minorHAnsi"/>
                <w:b/>
                <w:sz w:val="20"/>
                <w:szCs w:val="20"/>
              </w:rPr>
              <w:t>Impact</w:t>
            </w:r>
            <w:r w:rsidR="00D17490">
              <w:rPr>
                <w:rFonts w:asciiTheme="minorHAnsi" w:hAnsiTheme="minorHAnsi"/>
                <w:sz w:val="20"/>
                <w:szCs w:val="20"/>
              </w:rPr>
              <w:t xml:space="preserve">: 4 </w:t>
            </w:r>
          </w:p>
          <w:p w14:paraId="2C9B6102" w14:textId="387FDCFE" w:rsidR="00BA4A49" w:rsidRPr="00BA4A49" w:rsidRDefault="00BA4A49" w:rsidP="00BA4A49">
            <w:pPr>
              <w:spacing w:before="120"/>
              <w:rPr>
                <w:rFonts w:asciiTheme="minorHAnsi" w:hAnsiTheme="minorHAnsi"/>
                <w:sz w:val="20"/>
                <w:szCs w:val="20"/>
              </w:rPr>
            </w:pPr>
            <w:r w:rsidRPr="00BA4A49">
              <w:rPr>
                <w:rFonts w:asciiTheme="minorHAnsi" w:hAnsiTheme="minorHAnsi"/>
                <w:b/>
                <w:sz w:val="20"/>
                <w:szCs w:val="20"/>
              </w:rPr>
              <w:t>Countermeasure</w:t>
            </w:r>
            <w:r w:rsidRPr="00BA4A49">
              <w:rPr>
                <w:rFonts w:asciiTheme="minorHAnsi" w:hAnsiTheme="minorHAnsi"/>
                <w:sz w:val="20"/>
                <w:szCs w:val="20"/>
              </w:rPr>
              <w:t>: the project has been designed with numerous measures to ensure the effectiveness and efficiency of the project (see Section VIII Governance and Management Arrangements). The key stakeholders are community groups owning/using and protecting their own communal land, rather than government institutions/staff with no stake in success.</w:t>
            </w:r>
          </w:p>
          <w:p w14:paraId="5FE55374" w14:textId="77777777" w:rsidR="00BA4A49" w:rsidRPr="00BA4A49" w:rsidRDefault="00BA4A49" w:rsidP="00BA4A49">
            <w:pPr>
              <w:spacing w:before="120"/>
              <w:rPr>
                <w:rFonts w:asciiTheme="minorHAnsi" w:eastAsia="Times New Roman" w:hAnsiTheme="minorHAnsi" w:cs="Arial"/>
                <w:sz w:val="20"/>
                <w:szCs w:val="20"/>
              </w:rPr>
            </w:pPr>
            <w:r w:rsidRPr="00BA4A49">
              <w:rPr>
                <w:rFonts w:asciiTheme="minorHAnsi" w:eastAsia="Times New Roman" w:hAnsiTheme="minorHAnsi" w:cs="Arial"/>
                <w:b/>
                <w:sz w:val="20"/>
                <w:szCs w:val="20"/>
              </w:rPr>
              <w:t>Owner</w:t>
            </w:r>
            <w:r w:rsidRPr="00BA4A49">
              <w:rPr>
                <w:rFonts w:asciiTheme="minorHAnsi" w:eastAsia="Times New Roman" w:hAnsiTheme="minorHAnsi" w:cs="Arial"/>
                <w:sz w:val="20"/>
                <w:szCs w:val="20"/>
              </w:rPr>
              <w:t>: UNDP-CO</w:t>
            </w:r>
          </w:p>
        </w:tc>
        <w:tc>
          <w:tcPr>
            <w:tcW w:w="1183" w:type="dxa"/>
          </w:tcPr>
          <w:p w14:paraId="7BBF7F26" w14:textId="6C9311EC" w:rsidR="00BA4A49" w:rsidRPr="00BA4A49" w:rsidRDefault="00032907" w:rsidP="00BA4A49">
            <w:pPr>
              <w:jc w:val="center"/>
              <w:rPr>
                <w:rFonts w:asciiTheme="minorHAnsi" w:eastAsia="Times New Roman" w:hAnsiTheme="minorHAnsi" w:cs="Arial"/>
                <w:sz w:val="20"/>
                <w:szCs w:val="20"/>
              </w:rPr>
            </w:pPr>
            <w:r>
              <w:rPr>
                <w:rFonts w:asciiTheme="minorHAnsi" w:eastAsia="Times New Roman" w:hAnsiTheme="minorHAnsi" w:cs="Arial"/>
                <w:sz w:val="20"/>
                <w:szCs w:val="20"/>
              </w:rPr>
              <w:t>MODERATE</w:t>
            </w:r>
          </w:p>
        </w:tc>
      </w:tr>
      <w:tr w:rsidR="00BA4A49" w:rsidRPr="00BA4A49" w14:paraId="0E01A27C" w14:textId="77777777" w:rsidTr="0082310B">
        <w:tc>
          <w:tcPr>
            <w:tcW w:w="0" w:type="auto"/>
          </w:tcPr>
          <w:p w14:paraId="02DD19FE" w14:textId="371B0F91" w:rsidR="00BA4A49" w:rsidRPr="00BA4A49" w:rsidRDefault="0082310B" w:rsidP="00BA4A49">
            <w:pPr>
              <w:rPr>
                <w:rFonts w:asciiTheme="minorHAnsi" w:eastAsia="Times New Roman" w:hAnsiTheme="minorHAnsi" w:cs="Arial"/>
                <w:sz w:val="20"/>
                <w:szCs w:val="20"/>
              </w:rPr>
            </w:pPr>
            <w:r>
              <w:rPr>
                <w:rFonts w:asciiTheme="minorHAnsi" w:eastAsia="Times New Roman" w:hAnsiTheme="minorHAnsi" w:cs="Arial"/>
                <w:sz w:val="20"/>
                <w:szCs w:val="20"/>
              </w:rPr>
              <w:t>3</w:t>
            </w:r>
          </w:p>
        </w:tc>
        <w:tc>
          <w:tcPr>
            <w:tcW w:w="1409" w:type="dxa"/>
          </w:tcPr>
          <w:p w14:paraId="773ACE8E" w14:textId="77777777" w:rsidR="00BA4A49" w:rsidRPr="00BA4A49" w:rsidRDefault="00BA4A49" w:rsidP="00BA4A49">
            <w:pPr>
              <w:spacing w:after="120"/>
              <w:rPr>
                <w:rFonts w:asciiTheme="minorHAnsi" w:hAnsiTheme="minorHAnsi" w:cs="Arial"/>
                <w:sz w:val="20"/>
                <w:szCs w:val="20"/>
              </w:rPr>
            </w:pPr>
            <w:r w:rsidRPr="00BA4A49">
              <w:rPr>
                <w:rFonts w:asciiTheme="minorHAnsi" w:hAnsiTheme="minorHAnsi" w:cs="Arial"/>
                <w:sz w:val="20"/>
                <w:szCs w:val="20"/>
              </w:rPr>
              <w:t>Financial</w:t>
            </w:r>
          </w:p>
        </w:tc>
        <w:tc>
          <w:tcPr>
            <w:tcW w:w="0" w:type="auto"/>
          </w:tcPr>
          <w:p w14:paraId="26132104" w14:textId="77777777" w:rsidR="00BA4A49" w:rsidRPr="00BA4A49" w:rsidRDefault="00BA4A49" w:rsidP="00BA4A49">
            <w:pPr>
              <w:rPr>
                <w:rFonts w:asciiTheme="minorHAnsi" w:eastAsia="Times New Roman" w:hAnsiTheme="minorHAnsi" w:cs="Arial"/>
                <w:sz w:val="20"/>
                <w:szCs w:val="20"/>
              </w:rPr>
            </w:pPr>
            <w:r w:rsidRPr="00BA4A49">
              <w:rPr>
                <w:rFonts w:asciiTheme="minorHAnsi" w:eastAsia="Times New Roman" w:hAnsiTheme="minorHAnsi" w:cs="Arial"/>
                <w:sz w:val="20"/>
                <w:szCs w:val="20"/>
              </w:rPr>
              <w:t>13 March 2018</w:t>
            </w:r>
          </w:p>
        </w:tc>
        <w:tc>
          <w:tcPr>
            <w:tcW w:w="1662" w:type="dxa"/>
          </w:tcPr>
          <w:p w14:paraId="46E65192" w14:textId="6DC75618" w:rsidR="00BA4A49" w:rsidRPr="00BA4A49" w:rsidRDefault="00BA4A49" w:rsidP="00BA4A49">
            <w:pPr>
              <w:spacing w:after="120"/>
              <w:rPr>
                <w:rFonts w:asciiTheme="minorHAnsi" w:hAnsiTheme="minorHAnsi"/>
                <w:sz w:val="20"/>
                <w:szCs w:val="20"/>
              </w:rPr>
            </w:pPr>
            <w:r w:rsidRPr="00BA4A49">
              <w:rPr>
                <w:rFonts w:asciiTheme="minorHAnsi" w:hAnsiTheme="minorHAnsi"/>
                <w:sz w:val="20"/>
                <w:szCs w:val="20"/>
              </w:rPr>
              <w:t xml:space="preserve">The Biodiversity Fund is insufficiently capitalised </w:t>
            </w:r>
          </w:p>
        </w:tc>
        <w:tc>
          <w:tcPr>
            <w:tcW w:w="1183" w:type="dxa"/>
          </w:tcPr>
          <w:p w14:paraId="0CD433F2" w14:textId="77777777" w:rsidR="00BA4A49" w:rsidRPr="00BA4A49" w:rsidRDefault="00BA4A49" w:rsidP="00BA4A49">
            <w:pPr>
              <w:rPr>
                <w:rFonts w:asciiTheme="minorHAnsi" w:eastAsia="Times New Roman" w:hAnsiTheme="minorHAnsi" w:cs="Arial"/>
                <w:sz w:val="20"/>
                <w:szCs w:val="20"/>
              </w:rPr>
            </w:pPr>
          </w:p>
        </w:tc>
        <w:tc>
          <w:tcPr>
            <w:tcW w:w="2334" w:type="dxa"/>
          </w:tcPr>
          <w:p w14:paraId="43D97F97" w14:textId="77777777" w:rsidR="00BA4A49" w:rsidRPr="00BA4A49" w:rsidRDefault="00BA4A49" w:rsidP="00BA4A49">
            <w:pPr>
              <w:spacing w:before="120" w:after="120"/>
              <w:rPr>
                <w:rFonts w:asciiTheme="minorHAnsi" w:hAnsiTheme="minorHAnsi"/>
                <w:sz w:val="20"/>
                <w:szCs w:val="20"/>
              </w:rPr>
            </w:pPr>
            <w:r w:rsidRPr="00BA4A49">
              <w:rPr>
                <w:rFonts w:asciiTheme="minorHAnsi" w:hAnsiTheme="minorHAnsi"/>
                <w:b/>
                <w:sz w:val="20"/>
                <w:szCs w:val="20"/>
              </w:rPr>
              <w:t xml:space="preserve">Status: </w:t>
            </w:r>
            <w:r w:rsidRPr="00BA4A49">
              <w:rPr>
                <w:rFonts w:asciiTheme="minorHAnsi" w:hAnsiTheme="minorHAnsi"/>
                <w:sz w:val="20"/>
                <w:szCs w:val="20"/>
              </w:rPr>
              <w:t xml:space="preserve">N/A </w:t>
            </w:r>
          </w:p>
          <w:p w14:paraId="0A0091EF" w14:textId="4E8A971A" w:rsidR="00BA4A49" w:rsidRPr="00BA4A49" w:rsidRDefault="00BA4A49" w:rsidP="00BA4A49">
            <w:pPr>
              <w:spacing w:before="120" w:after="120"/>
              <w:rPr>
                <w:rFonts w:asciiTheme="minorHAnsi" w:hAnsiTheme="minorHAnsi"/>
                <w:sz w:val="20"/>
                <w:szCs w:val="20"/>
              </w:rPr>
            </w:pPr>
            <w:r w:rsidRPr="00BA4A49">
              <w:rPr>
                <w:rFonts w:asciiTheme="minorHAnsi" w:hAnsiTheme="minorHAnsi"/>
                <w:b/>
                <w:sz w:val="20"/>
                <w:szCs w:val="20"/>
              </w:rPr>
              <w:t>Probability</w:t>
            </w:r>
            <w:r w:rsidR="00032907">
              <w:rPr>
                <w:rFonts w:asciiTheme="minorHAnsi" w:hAnsiTheme="minorHAnsi"/>
                <w:sz w:val="20"/>
                <w:szCs w:val="20"/>
              </w:rPr>
              <w:t>: 2</w:t>
            </w:r>
            <w:r w:rsidRPr="00BA4A49">
              <w:rPr>
                <w:rFonts w:asciiTheme="minorHAnsi" w:hAnsiTheme="minorHAnsi"/>
                <w:sz w:val="20"/>
                <w:szCs w:val="20"/>
              </w:rPr>
              <w:t xml:space="preserve"> </w:t>
            </w:r>
          </w:p>
          <w:p w14:paraId="52EB3BA4" w14:textId="05BCACEB" w:rsidR="00BA4A49" w:rsidRPr="00BA4A49" w:rsidRDefault="00BA4A49" w:rsidP="00BA4A49">
            <w:pPr>
              <w:spacing w:before="120" w:after="120"/>
              <w:rPr>
                <w:rFonts w:asciiTheme="minorHAnsi" w:hAnsiTheme="minorHAnsi"/>
                <w:sz w:val="20"/>
                <w:szCs w:val="20"/>
              </w:rPr>
            </w:pPr>
            <w:r w:rsidRPr="00BA4A49">
              <w:rPr>
                <w:rFonts w:asciiTheme="minorHAnsi" w:hAnsiTheme="minorHAnsi"/>
                <w:b/>
                <w:sz w:val="20"/>
                <w:szCs w:val="20"/>
              </w:rPr>
              <w:t>Impact</w:t>
            </w:r>
            <w:r w:rsidR="00032907">
              <w:rPr>
                <w:rFonts w:asciiTheme="minorHAnsi" w:hAnsiTheme="minorHAnsi"/>
                <w:sz w:val="20"/>
                <w:szCs w:val="20"/>
              </w:rPr>
              <w:t>: 4</w:t>
            </w:r>
          </w:p>
          <w:p w14:paraId="255BD6CD" w14:textId="1618B30B" w:rsidR="00BA4A49" w:rsidRPr="00BA4A49" w:rsidRDefault="00BA4A49" w:rsidP="00BA4A49">
            <w:pPr>
              <w:spacing w:before="120" w:after="120"/>
              <w:rPr>
                <w:rFonts w:asciiTheme="minorHAnsi" w:hAnsiTheme="minorHAnsi"/>
                <w:sz w:val="20"/>
                <w:szCs w:val="20"/>
              </w:rPr>
            </w:pPr>
            <w:r w:rsidRPr="00BA4A49">
              <w:rPr>
                <w:rFonts w:asciiTheme="minorHAnsi" w:hAnsiTheme="minorHAnsi"/>
                <w:b/>
                <w:sz w:val="20"/>
                <w:szCs w:val="20"/>
              </w:rPr>
              <w:t xml:space="preserve">Countermeasure: </w:t>
            </w:r>
            <w:r w:rsidRPr="00BA4A49">
              <w:rPr>
                <w:rFonts w:asciiTheme="minorHAnsi" w:hAnsiTheme="minorHAnsi"/>
                <w:sz w:val="20"/>
                <w:szCs w:val="20"/>
              </w:rPr>
              <w:t>The</w:t>
            </w:r>
            <w:r w:rsidR="00032907">
              <w:rPr>
                <w:rFonts w:asciiTheme="minorHAnsi" w:hAnsiTheme="minorHAnsi"/>
                <w:sz w:val="20"/>
                <w:szCs w:val="20"/>
              </w:rPr>
              <w:t xml:space="preserve"> project supports</w:t>
            </w:r>
            <w:r w:rsidRPr="00BA4A49">
              <w:rPr>
                <w:rFonts w:asciiTheme="minorHAnsi" w:hAnsiTheme="minorHAnsi"/>
                <w:sz w:val="20"/>
                <w:szCs w:val="20"/>
              </w:rPr>
              <w:t xml:space="preserve"> develop</w:t>
            </w:r>
            <w:r w:rsidR="00032907">
              <w:rPr>
                <w:rFonts w:asciiTheme="minorHAnsi" w:hAnsiTheme="minorHAnsi"/>
                <w:sz w:val="20"/>
                <w:szCs w:val="20"/>
              </w:rPr>
              <w:t>ment and implementation of</w:t>
            </w:r>
            <w:r w:rsidRPr="00BA4A49">
              <w:rPr>
                <w:rFonts w:asciiTheme="minorHAnsi" w:hAnsiTheme="minorHAnsi"/>
                <w:sz w:val="20"/>
                <w:szCs w:val="20"/>
              </w:rPr>
              <w:t xml:space="preserve"> both a business plan for the protected area system (Output 1.2) and a fund-raising/resource mobilisation strategy (Output 2.3); in addition, the use of the transparent and accountable as a vehicle for the Biodiversity Fund will build trust.  Overall, the risk should be mitigated.</w:t>
            </w:r>
          </w:p>
          <w:p w14:paraId="4F4C303E" w14:textId="77777777" w:rsidR="00BA4A49" w:rsidRPr="00BA4A49" w:rsidRDefault="00BA4A49" w:rsidP="00BA4A49">
            <w:pPr>
              <w:spacing w:before="120" w:after="120"/>
              <w:rPr>
                <w:rFonts w:asciiTheme="minorHAnsi" w:hAnsiTheme="minorHAnsi"/>
                <w:sz w:val="20"/>
                <w:szCs w:val="20"/>
              </w:rPr>
            </w:pPr>
            <w:r w:rsidRPr="00BA4A49">
              <w:rPr>
                <w:rFonts w:asciiTheme="minorHAnsi" w:hAnsiTheme="minorHAnsi"/>
                <w:b/>
                <w:sz w:val="20"/>
                <w:szCs w:val="20"/>
              </w:rPr>
              <w:t>Owner</w:t>
            </w:r>
            <w:r w:rsidRPr="00BA4A49">
              <w:rPr>
                <w:rFonts w:asciiTheme="minorHAnsi" w:hAnsiTheme="minorHAnsi"/>
                <w:sz w:val="20"/>
                <w:szCs w:val="20"/>
              </w:rPr>
              <w:t>: UNDP</w:t>
            </w:r>
          </w:p>
        </w:tc>
        <w:tc>
          <w:tcPr>
            <w:tcW w:w="1183" w:type="dxa"/>
          </w:tcPr>
          <w:p w14:paraId="38E39616" w14:textId="6C0C3797" w:rsidR="00BA4A49" w:rsidRPr="00BA4A49" w:rsidRDefault="00032907" w:rsidP="00BA4A49">
            <w:pPr>
              <w:jc w:val="center"/>
              <w:rPr>
                <w:rFonts w:asciiTheme="minorHAnsi" w:eastAsia="Times New Roman" w:hAnsiTheme="minorHAnsi" w:cs="Arial"/>
                <w:sz w:val="20"/>
                <w:szCs w:val="20"/>
              </w:rPr>
            </w:pPr>
            <w:r>
              <w:rPr>
                <w:rFonts w:asciiTheme="minorHAnsi" w:eastAsia="Times New Roman" w:hAnsiTheme="minorHAnsi" w:cs="Arial"/>
                <w:sz w:val="20"/>
                <w:szCs w:val="20"/>
              </w:rPr>
              <w:t>MODERATE</w:t>
            </w:r>
          </w:p>
        </w:tc>
      </w:tr>
      <w:tr w:rsidR="00BA4A49" w:rsidRPr="00BA4A49" w14:paraId="08C0062A" w14:textId="77777777" w:rsidTr="0082310B">
        <w:tc>
          <w:tcPr>
            <w:tcW w:w="0" w:type="auto"/>
          </w:tcPr>
          <w:p w14:paraId="6FC33660" w14:textId="7D87F6FA" w:rsidR="00BA4A49" w:rsidRPr="00BA4A49" w:rsidRDefault="0082310B" w:rsidP="00BA4A49">
            <w:pPr>
              <w:rPr>
                <w:rFonts w:asciiTheme="minorHAnsi" w:eastAsia="Times New Roman" w:hAnsiTheme="minorHAnsi" w:cs="Arial"/>
                <w:sz w:val="20"/>
                <w:szCs w:val="20"/>
              </w:rPr>
            </w:pPr>
            <w:r>
              <w:rPr>
                <w:rFonts w:asciiTheme="minorHAnsi" w:eastAsia="Times New Roman" w:hAnsiTheme="minorHAnsi" w:cs="Arial"/>
                <w:sz w:val="20"/>
                <w:szCs w:val="20"/>
              </w:rPr>
              <w:t>4</w:t>
            </w:r>
          </w:p>
        </w:tc>
        <w:tc>
          <w:tcPr>
            <w:tcW w:w="1409" w:type="dxa"/>
          </w:tcPr>
          <w:p w14:paraId="2F09FE15" w14:textId="77777777" w:rsidR="00BA4A49" w:rsidRPr="00BA4A49" w:rsidRDefault="00BA4A49" w:rsidP="00BA4A49">
            <w:pPr>
              <w:spacing w:after="120"/>
              <w:rPr>
                <w:rFonts w:asciiTheme="minorHAnsi" w:hAnsiTheme="minorHAnsi" w:cs="Arial"/>
                <w:sz w:val="20"/>
                <w:szCs w:val="20"/>
              </w:rPr>
            </w:pPr>
            <w:r w:rsidRPr="00BA4A49">
              <w:rPr>
                <w:rFonts w:asciiTheme="minorHAnsi" w:hAnsiTheme="minorHAnsi" w:cs="Arial"/>
                <w:sz w:val="20"/>
                <w:szCs w:val="20"/>
              </w:rPr>
              <w:t>Financial and organisational</w:t>
            </w:r>
          </w:p>
        </w:tc>
        <w:tc>
          <w:tcPr>
            <w:tcW w:w="0" w:type="auto"/>
          </w:tcPr>
          <w:p w14:paraId="2D653330" w14:textId="77777777" w:rsidR="00BA4A49" w:rsidRPr="00BA4A49" w:rsidRDefault="00BA4A49" w:rsidP="00BA4A49">
            <w:pPr>
              <w:rPr>
                <w:rFonts w:asciiTheme="minorHAnsi" w:eastAsia="Times New Roman" w:hAnsiTheme="minorHAnsi" w:cs="Arial"/>
                <w:sz w:val="20"/>
                <w:szCs w:val="20"/>
              </w:rPr>
            </w:pPr>
            <w:r w:rsidRPr="00BA4A49">
              <w:rPr>
                <w:rFonts w:asciiTheme="minorHAnsi" w:eastAsia="Times New Roman" w:hAnsiTheme="minorHAnsi" w:cs="Arial"/>
                <w:sz w:val="20"/>
                <w:szCs w:val="20"/>
              </w:rPr>
              <w:t>13 March 2018</w:t>
            </w:r>
          </w:p>
        </w:tc>
        <w:tc>
          <w:tcPr>
            <w:tcW w:w="1662" w:type="dxa"/>
          </w:tcPr>
          <w:p w14:paraId="1E697DD3" w14:textId="77777777" w:rsidR="00BA4A49" w:rsidRPr="00BA4A49" w:rsidRDefault="00BA4A49" w:rsidP="00BA4A49">
            <w:pPr>
              <w:spacing w:after="120"/>
              <w:rPr>
                <w:rFonts w:asciiTheme="minorHAnsi" w:hAnsiTheme="minorHAnsi"/>
                <w:sz w:val="20"/>
                <w:szCs w:val="20"/>
              </w:rPr>
            </w:pPr>
            <w:r w:rsidRPr="00BA4A49">
              <w:rPr>
                <w:rFonts w:asciiTheme="minorHAnsi" w:hAnsiTheme="minorHAnsi"/>
                <w:sz w:val="20"/>
                <w:szCs w:val="20"/>
              </w:rPr>
              <w:t>The government does not allocate adequate resources (both human and financial) in response to the additive processes that result from the project</w:t>
            </w:r>
            <w:r w:rsidRPr="00BA4A49">
              <w:rPr>
                <w:rFonts w:asciiTheme="minorHAnsi" w:eastAsia="Helvetica" w:hAnsiTheme="minorHAnsi" w:cs="Helvetica"/>
                <w:sz w:val="20"/>
                <w:szCs w:val="20"/>
              </w:rPr>
              <w:t>’</w:t>
            </w:r>
            <w:r w:rsidRPr="00BA4A49">
              <w:rPr>
                <w:rFonts w:asciiTheme="minorHAnsi" w:hAnsiTheme="minorHAnsi"/>
                <w:sz w:val="20"/>
                <w:szCs w:val="20"/>
              </w:rPr>
              <w:t>s incremental impacts</w:t>
            </w:r>
          </w:p>
        </w:tc>
        <w:tc>
          <w:tcPr>
            <w:tcW w:w="1183" w:type="dxa"/>
          </w:tcPr>
          <w:p w14:paraId="500CC2C5" w14:textId="77777777" w:rsidR="00BA4A49" w:rsidRPr="00BA4A49" w:rsidRDefault="00BA4A49" w:rsidP="00BA4A49">
            <w:pPr>
              <w:rPr>
                <w:rFonts w:asciiTheme="minorHAnsi" w:eastAsia="Times New Roman" w:hAnsiTheme="minorHAnsi" w:cs="Arial"/>
                <w:sz w:val="20"/>
                <w:szCs w:val="20"/>
              </w:rPr>
            </w:pPr>
          </w:p>
        </w:tc>
        <w:tc>
          <w:tcPr>
            <w:tcW w:w="2334" w:type="dxa"/>
          </w:tcPr>
          <w:p w14:paraId="1498E579" w14:textId="77777777" w:rsidR="00BA4A49" w:rsidRPr="00BA4A49" w:rsidRDefault="00BA4A49" w:rsidP="00BA4A49">
            <w:pPr>
              <w:spacing w:before="120" w:after="120"/>
              <w:rPr>
                <w:rFonts w:asciiTheme="minorHAnsi" w:hAnsiTheme="minorHAnsi"/>
                <w:sz w:val="20"/>
                <w:szCs w:val="20"/>
              </w:rPr>
            </w:pPr>
            <w:r w:rsidRPr="00BA4A49">
              <w:rPr>
                <w:rFonts w:asciiTheme="minorHAnsi" w:hAnsiTheme="minorHAnsi"/>
                <w:b/>
                <w:sz w:val="20"/>
                <w:szCs w:val="20"/>
              </w:rPr>
              <w:t xml:space="preserve">Status: </w:t>
            </w:r>
            <w:r w:rsidRPr="00BA4A49">
              <w:rPr>
                <w:rFonts w:asciiTheme="minorHAnsi" w:hAnsiTheme="minorHAnsi"/>
                <w:sz w:val="20"/>
                <w:szCs w:val="20"/>
              </w:rPr>
              <w:t>The government</w:t>
            </w:r>
            <w:r w:rsidRPr="00BA4A49">
              <w:rPr>
                <w:rFonts w:asciiTheme="minorHAnsi" w:eastAsia="Helvetica" w:hAnsiTheme="minorHAnsi" w:cs="Helvetica"/>
                <w:sz w:val="20"/>
                <w:szCs w:val="20"/>
              </w:rPr>
              <w:t>’</w:t>
            </w:r>
            <w:r w:rsidRPr="00BA4A49">
              <w:rPr>
                <w:rFonts w:asciiTheme="minorHAnsi" w:hAnsiTheme="minorHAnsi"/>
                <w:sz w:val="20"/>
                <w:szCs w:val="20"/>
              </w:rPr>
              <w:t xml:space="preserve">s allocation to the protected area system has remained stable </w:t>
            </w:r>
          </w:p>
          <w:p w14:paraId="48A807A2" w14:textId="6F9A1C7C" w:rsidR="00BA4A49" w:rsidRPr="00BA4A49" w:rsidRDefault="00BA4A49" w:rsidP="00BA4A49">
            <w:pPr>
              <w:spacing w:before="120" w:after="120"/>
              <w:rPr>
                <w:rFonts w:asciiTheme="minorHAnsi" w:hAnsiTheme="minorHAnsi"/>
                <w:sz w:val="20"/>
                <w:szCs w:val="20"/>
              </w:rPr>
            </w:pPr>
            <w:r w:rsidRPr="00BA4A49">
              <w:rPr>
                <w:rFonts w:asciiTheme="minorHAnsi" w:hAnsiTheme="minorHAnsi"/>
                <w:b/>
                <w:sz w:val="20"/>
                <w:szCs w:val="20"/>
              </w:rPr>
              <w:t>Probability</w:t>
            </w:r>
            <w:r w:rsidRPr="00BA4A49">
              <w:rPr>
                <w:rFonts w:asciiTheme="minorHAnsi" w:hAnsiTheme="minorHAnsi"/>
                <w:sz w:val="20"/>
                <w:szCs w:val="20"/>
              </w:rPr>
              <w:t xml:space="preserve">: 4 </w:t>
            </w:r>
          </w:p>
          <w:p w14:paraId="71399FED" w14:textId="1EE07BB7" w:rsidR="00BA4A49" w:rsidRPr="00BA4A49" w:rsidRDefault="00BA4A49" w:rsidP="00BA4A49">
            <w:pPr>
              <w:spacing w:before="120" w:after="120"/>
              <w:rPr>
                <w:rFonts w:asciiTheme="minorHAnsi" w:hAnsiTheme="minorHAnsi"/>
                <w:sz w:val="20"/>
                <w:szCs w:val="20"/>
              </w:rPr>
            </w:pPr>
            <w:r w:rsidRPr="00BA4A49">
              <w:rPr>
                <w:rFonts w:asciiTheme="minorHAnsi" w:hAnsiTheme="minorHAnsi"/>
                <w:b/>
                <w:sz w:val="20"/>
                <w:szCs w:val="20"/>
              </w:rPr>
              <w:t>Impact</w:t>
            </w:r>
            <w:r w:rsidR="00032907">
              <w:rPr>
                <w:rFonts w:asciiTheme="minorHAnsi" w:hAnsiTheme="minorHAnsi"/>
                <w:sz w:val="20"/>
                <w:szCs w:val="20"/>
              </w:rPr>
              <w:t>: 3</w:t>
            </w:r>
            <w:r w:rsidRPr="00BA4A49">
              <w:rPr>
                <w:rFonts w:asciiTheme="minorHAnsi" w:hAnsiTheme="minorHAnsi"/>
                <w:sz w:val="20"/>
                <w:szCs w:val="20"/>
              </w:rPr>
              <w:t xml:space="preserve"> </w:t>
            </w:r>
          </w:p>
          <w:p w14:paraId="4AB92B47" w14:textId="77777777" w:rsidR="00BA4A49" w:rsidRPr="00BA4A49" w:rsidRDefault="00BA4A49" w:rsidP="00BA4A49">
            <w:pPr>
              <w:spacing w:before="120" w:after="120"/>
              <w:rPr>
                <w:rFonts w:asciiTheme="minorHAnsi" w:hAnsiTheme="minorHAnsi"/>
                <w:sz w:val="20"/>
                <w:szCs w:val="20"/>
              </w:rPr>
            </w:pPr>
            <w:r w:rsidRPr="00BA4A49">
              <w:rPr>
                <w:rFonts w:asciiTheme="minorHAnsi" w:hAnsiTheme="minorHAnsi"/>
                <w:b/>
                <w:sz w:val="20"/>
                <w:szCs w:val="20"/>
              </w:rPr>
              <w:t xml:space="preserve">Countermeasure: </w:t>
            </w:r>
            <w:r w:rsidRPr="00BA4A49">
              <w:rPr>
                <w:rFonts w:asciiTheme="minorHAnsi" w:hAnsiTheme="minorHAnsi"/>
                <w:sz w:val="20"/>
                <w:szCs w:val="20"/>
              </w:rPr>
              <w:t>The project is targeting the government to increase the allocation to the protected area system, both through the business plan (Output 1.2) as well as the fund-raising/resource mobilisation strategy (Output 2.3).  However, the government</w:t>
            </w:r>
            <w:r w:rsidRPr="00BA4A49">
              <w:rPr>
                <w:rFonts w:asciiTheme="minorHAnsi" w:eastAsia="Helvetica" w:hAnsiTheme="minorHAnsi" w:cs="Helvetica"/>
                <w:sz w:val="20"/>
                <w:szCs w:val="20"/>
              </w:rPr>
              <w:t>’</w:t>
            </w:r>
            <w:r w:rsidRPr="00BA4A49">
              <w:rPr>
                <w:rFonts w:asciiTheme="minorHAnsi" w:hAnsiTheme="minorHAnsi"/>
                <w:sz w:val="20"/>
                <w:szCs w:val="20"/>
              </w:rPr>
              <w:t>s response remains unpredictable.</w:t>
            </w:r>
          </w:p>
          <w:p w14:paraId="3CBE1716" w14:textId="77777777" w:rsidR="00BA4A49" w:rsidRPr="00BA4A49" w:rsidRDefault="00BA4A49" w:rsidP="00BA4A49">
            <w:pPr>
              <w:spacing w:before="120" w:after="120"/>
              <w:rPr>
                <w:rFonts w:asciiTheme="minorHAnsi" w:hAnsiTheme="minorHAnsi"/>
                <w:sz w:val="20"/>
                <w:szCs w:val="20"/>
              </w:rPr>
            </w:pPr>
            <w:r w:rsidRPr="00BA4A49">
              <w:rPr>
                <w:rFonts w:asciiTheme="minorHAnsi" w:hAnsiTheme="minorHAnsi"/>
                <w:b/>
                <w:sz w:val="20"/>
                <w:szCs w:val="20"/>
              </w:rPr>
              <w:t>Owner</w:t>
            </w:r>
            <w:r w:rsidRPr="00BA4A49">
              <w:rPr>
                <w:rFonts w:asciiTheme="minorHAnsi" w:hAnsiTheme="minorHAnsi"/>
                <w:sz w:val="20"/>
                <w:szCs w:val="20"/>
              </w:rPr>
              <w:t>: Govt. of PNG, UNDP-CO</w:t>
            </w:r>
          </w:p>
        </w:tc>
        <w:tc>
          <w:tcPr>
            <w:tcW w:w="1183" w:type="dxa"/>
          </w:tcPr>
          <w:p w14:paraId="63888E17" w14:textId="79146CCC" w:rsidR="00BA4A49" w:rsidRPr="00BA4A49" w:rsidRDefault="00032907" w:rsidP="00BA4A49">
            <w:pPr>
              <w:jc w:val="center"/>
              <w:rPr>
                <w:rFonts w:asciiTheme="minorHAnsi" w:eastAsia="Times New Roman" w:hAnsiTheme="minorHAnsi" w:cs="Arial"/>
                <w:sz w:val="20"/>
                <w:szCs w:val="20"/>
              </w:rPr>
            </w:pPr>
            <w:r>
              <w:rPr>
                <w:rFonts w:asciiTheme="minorHAnsi" w:eastAsia="Times New Roman" w:hAnsiTheme="minorHAnsi" w:cs="Arial"/>
                <w:sz w:val="20"/>
                <w:szCs w:val="20"/>
              </w:rPr>
              <w:t>HIGH</w:t>
            </w:r>
          </w:p>
        </w:tc>
      </w:tr>
      <w:tr w:rsidR="00BA4A49" w:rsidRPr="00BA4A49" w14:paraId="14659DB6" w14:textId="77777777" w:rsidTr="0082310B">
        <w:tc>
          <w:tcPr>
            <w:tcW w:w="0" w:type="auto"/>
          </w:tcPr>
          <w:p w14:paraId="49B92BC2" w14:textId="60E730D9" w:rsidR="00BA4A49" w:rsidRPr="00BA4A49" w:rsidRDefault="0082310B" w:rsidP="00BA4A49">
            <w:pPr>
              <w:rPr>
                <w:rFonts w:asciiTheme="minorHAnsi" w:eastAsia="Times New Roman" w:hAnsiTheme="minorHAnsi" w:cs="Arial"/>
                <w:sz w:val="20"/>
                <w:szCs w:val="20"/>
              </w:rPr>
            </w:pPr>
            <w:r>
              <w:rPr>
                <w:rFonts w:asciiTheme="minorHAnsi" w:eastAsia="Times New Roman" w:hAnsiTheme="minorHAnsi" w:cs="Arial"/>
                <w:sz w:val="20"/>
                <w:szCs w:val="20"/>
              </w:rPr>
              <w:t>5</w:t>
            </w:r>
          </w:p>
        </w:tc>
        <w:tc>
          <w:tcPr>
            <w:tcW w:w="1409" w:type="dxa"/>
          </w:tcPr>
          <w:p w14:paraId="5FD09BA6" w14:textId="77777777" w:rsidR="00BA4A49" w:rsidRPr="00BA4A49" w:rsidRDefault="00BA4A49" w:rsidP="00BA4A49">
            <w:pPr>
              <w:spacing w:after="120"/>
              <w:rPr>
                <w:rFonts w:asciiTheme="minorHAnsi" w:hAnsiTheme="minorHAnsi" w:cs="Arial"/>
                <w:sz w:val="20"/>
                <w:szCs w:val="20"/>
              </w:rPr>
            </w:pPr>
            <w:r w:rsidRPr="00BA4A49">
              <w:rPr>
                <w:rFonts w:asciiTheme="minorHAnsi" w:hAnsiTheme="minorHAnsi" w:cs="Arial"/>
                <w:sz w:val="20"/>
                <w:szCs w:val="20"/>
              </w:rPr>
              <w:t>Political</w:t>
            </w:r>
          </w:p>
        </w:tc>
        <w:tc>
          <w:tcPr>
            <w:tcW w:w="0" w:type="auto"/>
          </w:tcPr>
          <w:p w14:paraId="60F017E7" w14:textId="77777777" w:rsidR="00BA4A49" w:rsidRPr="00BA4A49" w:rsidRDefault="00BA4A49" w:rsidP="00BA4A49">
            <w:pPr>
              <w:rPr>
                <w:rFonts w:asciiTheme="minorHAnsi" w:eastAsia="Times New Roman" w:hAnsiTheme="minorHAnsi" w:cs="Arial"/>
                <w:sz w:val="20"/>
                <w:szCs w:val="20"/>
              </w:rPr>
            </w:pPr>
            <w:r w:rsidRPr="00BA4A49">
              <w:rPr>
                <w:rFonts w:asciiTheme="minorHAnsi" w:eastAsia="Times New Roman" w:hAnsiTheme="minorHAnsi" w:cs="Arial"/>
                <w:sz w:val="20"/>
                <w:szCs w:val="20"/>
              </w:rPr>
              <w:t>13 March 2018</w:t>
            </w:r>
          </w:p>
        </w:tc>
        <w:tc>
          <w:tcPr>
            <w:tcW w:w="1662" w:type="dxa"/>
          </w:tcPr>
          <w:p w14:paraId="75D1E8A2" w14:textId="77777777" w:rsidR="00BA4A49" w:rsidRPr="00BA4A49" w:rsidRDefault="00BA4A49" w:rsidP="00BA4A49">
            <w:pPr>
              <w:spacing w:after="120"/>
              <w:rPr>
                <w:rFonts w:asciiTheme="minorHAnsi" w:hAnsiTheme="minorHAnsi"/>
                <w:sz w:val="20"/>
                <w:szCs w:val="20"/>
              </w:rPr>
            </w:pPr>
            <w:r w:rsidRPr="00BA4A49">
              <w:rPr>
                <w:rFonts w:asciiTheme="minorHAnsi" w:hAnsiTheme="minorHAnsi"/>
                <w:sz w:val="20"/>
                <w:szCs w:val="20"/>
              </w:rPr>
              <w:t>PA Bill not approved leaving significant legislative gap in PA system</w:t>
            </w:r>
          </w:p>
        </w:tc>
        <w:tc>
          <w:tcPr>
            <w:tcW w:w="1183" w:type="dxa"/>
          </w:tcPr>
          <w:p w14:paraId="10D68863" w14:textId="77777777" w:rsidR="00BA4A49" w:rsidRPr="00BA4A49" w:rsidRDefault="00BA4A49" w:rsidP="00BA4A49">
            <w:pPr>
              <w:rPr>
                <w:rFonts w:asciiTheme="minorHAnsi" w:eastAsia="Times New Roman" w:hAnsiTheme="minorHAnsi" w:cs="Arial"/>
                <w:sz w:val="20"/>
                <w:szCs w:val="20"/>
              </w:rPr>
            </w:pPr>
          </w:p>
        </w:tc>
        <w:tc>
          <w:tcPr>
            <w:tcW w:w="2334" w:type="dxa"/>
          </w:tcPr>
          <w:p w14:paraId="113B096C" w14:textId="77777777" w:rsidR="00BA4A49" w:rsidRPr="00BA4A49" w:rsidRDefault="00BA4A49" w:rsidP="00BA4A49">
            <w:pPr>
              <w:spacing w:before="120"/>
              <w:rPr>
                <w:rFonts w:asciiTheme="minorHAnsi" w:hAnsiTheme="minorHAnsi"/>
                <w:sz w:val="20"/>
                <w:szCs w:val="20"/>
              </w:rPr>
            </w:pPr>
            <w:r w:rsidRPr="00BA4A49">
              <w:rPr>
                <w:rFonts w:asciiTheme="minorHAnsi" w:hAnsiTheme="minorHAnsi"/>
                <w:b/>
                <w:sz w:val="20"/>
                <w:szCs w:val="20"/>
              </w:rPr>
              <w:t xml:space="preserve">Status: </w:t>
            </w:r>
            <w:r w:rsidRPr="00BA4A49">
              <w:rPr>
                <w:rFonts w:asciiTheme="minorHAnsi" w:hAnsiTheme="minorHAnsi"/>
                <w:sz w:val="20"/>
                <w:szCs w:val="20"/>
              </w:rPr>
              <w:t>Risk remains</w:t>
            </w:r>
          </w:p>
          <w:p w14:paraId="20E52457" w14:textId="1B6A64DA" w:rsidR="00BA4A49" w:rsidRPr="00BA4A49" w:rsidRDefault="00BA4A49" w:rsidP="00BA4A49">
            <w:pPr>
              <w:spacing w:before="120" w:after="120"/>
              <w:rPr>
                <w:rFonts w:asciiTheme="minorHAnsi" w:hAnsiTheme="minorHAnsi"/>
                <w:sz w:val="20"/>
                <w:szCs w:val="20"/>
              </w:rPr>
            </w:pPr>
            <w:r w:rsidRPr="00BA4A49">
              <w:rPr>
                <w:rFonts w:asciiTheme="minorHAnsi" w:hAnsiTheme="minorHAnsi"/>
                <w:b/>
                <w:sz w:val="20"/>
                <w:szCs w:val="20"/>
              </w:rPr>
              <w:t>Probability</w:t>
            </w:r>
            <w:r w:rsidRPr="00BA4A49">
              <w:rPr>
                <w:rFonts w:asciiTheme="minorHAnsi" w:hAnsiTheme="minorHAnsi"/>
                <w:sz w:val="20"/>
                <w:szCs w:val="20"/>
              </w:rPr>
              <w:t>: 2</w:t>
            </w:r>
          </w:p>
          <w:p w14:paraId="11AFE89D" w14:textId="3FC5E7E7" w:rsidR="00BA4A49" w:rsidRPr="00BA4A49" w:rsidRDefault="00BA4A49" w:rsidP="00BA4A49">
            <w:pPr>
              <w:spacing w:before="120" w:after="120"/>
              <w:rPr>
                <w:rFonts w:asciiTheme="minorHAnsi" w:hAnsiTheme="minorHAnsi"/>
                <w:sz w:val="20"/>
                <w:szCs w:val="20"/>
              </w:rPr>
            </w:pPr>
            <w:r w:rsidRPr="00BA4A49">
              <w:rPr>
                <w:rFonts w:asciiTheme="minorHAnsi" w:hAnsiTheme="minorHAnsi"/>
                <w:b/>
                <w:sz w:val="20"/>
                <w:szCs w:val="20"/>
              </w:rPr>
              <w:t>Impact</w:t>
            </w:r>
            <w:r w:rsidRPr="00BA4A49">
              <w:rPr>
                <w:rFonts w:asciiTheme="minorHAnsi" w:hAnsiTheme="minorHAnsi"/>
                <w:sz w:val="20"/>
                <w:szCs w:val="20"/>
              </w:rPr>
              <w:t>: 4</w:t>
            </w:r>
          </w:p>
          <w:p w14:paraId="247B7BB2" w14:textId="77777777" w:rsidR="00BA4A49" w:rsidRPr="00BA4A49" w:rsidRDefault="00BA4A49" w:rsidP="00BA4A49">
            <w:pPr>
              <w:spacing w:before="120"/>
              <w:rPr>
                <w:rFonts w:asciiTheme="minorHAnsi" w:hAnsiTheme="minorHAnsi"/>
                <w:sz w:val="20"/>
                <w:szCs w:val="20"/>
              </w:rPr>
            </w:pPr>
            <w:r w:rsidRPr="00BA4A49">
              <w:rPr>
                <w:rFonts w:asciiTheme="minorHAnsi" w:hAnsiTheme="minorHAnsi"/>
                <w:b/>
                <w:sz w:val="20"/>
                <w:szCs w:val="20"/>
              </w:rPr>
              <w:t xml:space="preserve">Countermeasure: </w:t>
            </w:r>
            <w:r w:rsidRPr="00BA4A49">
              <w:rPr>
                <w:rFonts w:asciiTheme="minorHAnsi" w:hAnsiTheme="minorHAnsi"/>
                <w:sz w:val="20"/>
                <w:szCs w:val="20"/>
              </w:rPr>
              <w:t>The GEF-4 project that is still underway will continue to lobby for the approval of the PA Bill.  Once implementation starts on this project, the situation will be (re)assessed (as part of Output 2.1) and it will be mitigated as best as possible.</w:t>
            </w:r>
          </w:p>
          <w:p w14:paraId="30451908" w14:textId="77777777" w:rsidR="00BA4A49" w:rsidRPr="00BA4A49" w:rsidRDefault="00BA4A49" w:rsidP="00BA4A49">
            <w:pPr>
              <w:spacing w:before="120"/>
              <w:rPr>
                <w:rFonts w:asciiTheme="minorHAnsi" w:hAnsiTheme="minorHAnsi"/>
                <w:b/>
                <w:sz w:val="20"/>
                <w:szCs w:val="20"/>
              </w:rPr>
            </w:pPr>
            <w:r w:rsidRPr="00BA4A49">
              <w:rPr>
                <w:rFonts w:asciiTheme="minorHAnsi" w:hAnsiTheme="minorHAnsi"/>
                <w:b/>
                <w:sz w:val="20"/>
                <w:szCs w:val="20"/>
              </w:rPr>
              <w:t xml:space="preserve">Owner: </w:t>
            </w:r>
            <w:r w:rsidRPr="00BA4A49">
              <w:rPr>
                <w:rFonts w:asciiTheme="minorHAnsi" w:hAnsiTheme="minorHAnsi"/>
                <w:sz w:val="20"/>
                <w:szCs w:val="20"/>
              </w:rPr>
              <w:t>Govt. of PNG, UNDP-CO</w:t>
            </w:r>
          </w:p>
        </w:tc>
        <w:tc>
          <w:tcPr>
            <w:tcW w:w="1183" w:type="dxa"/>
          </w:tcPr>
          <w:p w14:paraId="65DE18AD" w14:textId="72E5334C" w:rsidR="00BA4A49" w:rsidRPr="00BA4A49" w:rsidRDefault="00032907" w:rsidP="00BA4A49">
            <w:pPr>
              <w:jc w:val="center"/>
              <w:rPr>
                <w:rFonts w:asciiTheme="minorHAnsi" w:eastAsia="Times New Roman" w:hAnsiTheme="minorHAnsi" w:cs="Arial"/>
                <w:sz w:val="20"/>
                <w:szCs w:val="20"/>
              </w:rPr>
            </w:pPr>
            <w:r>
              <w:rPr>
                <w:rFonts w:asciiTheme="minorHAnsi" w:eastAsia="Times New Roman" w:hAnsiTheme="minorHAnsi" w:cs="Arial"/>
                <w:sz w:val="20"/>
                <w:szCs w:val="20"/>
              </w:rPr>
              <w:t>MODERATE</w:t>
            </w:r>
          </w:p>
        </w:tc>
      </w:tr>
      <w:tr w:rsidR="00032907" w:rsidRPr="00BA4A49" w14:paraId="49560092" w14:textId="77777777" w:rsidTr="0082310B">
        <w:tc>
          <w:tcPr>
            <w:tcW w:w="0" w:type="auto"/>
          </w:tcPr>
          <w:p w14:paraId="58FCAD47" w14:textId="26CE2513" w:rsidR="00032907" w:rsidRPr="00032907" w:rsidRDefault="0082310B" w:rsidP="00BA4A49">
            <w:pPr>
              <w:rPr>
                <w:rFonts w:asciiTheme="minorHAnsi" w:eastAsia="Times New Roman" w:hAnsiTheme="minorHAnsi" w:cs="Arial"/>
                <w:sz w:val="20"/>
                <w:szCs w:val="20"/>
              </w:rPr>
            </w:pPr>
            <w:r>
              <w:rPr>
                <w:rFonts w:asciiTheme="minorHAnsi" w:eastAsia="Times New Roman" w:hAnsiTheme="minorHAnsi" w:cs="Arial"/>
                <w:sz w:val="20"/>
                <w:szCs w:val="20"/>
              </w:rPr>
              <w:t>6</w:t>
            </w:r>
          </w:p>
        </w:tc>
        <w:tc>
          <w:tcPr>
            <w:tcW w:w="1409" w:type="dxa"/>
          </w:tcPr>
          <w:p w14:paraId="70905F79" w14:textId="579009C9" w:rsidR="00032907" w:rsidRPr="00032907" w:rsidRDefault="00032907" w:rsidP="00BA4A49">
            <w:pPr>
              <w:spacing w:after="120"/>
              <w:rPr>
                <w:rFonts w:asciiTheme="minorHAnsi" w:hAnsiTheme="minorHAnsi" w:cs="Arial"/>
                <w:sz w:val="20"/>
                <w:szCs w:val="20"/>
              </w:rPr>
            </w:pPr>
            <w:r w:rsidRPr="00032907">
              <w:rPr>
                <w:rFonts w:asciiTheme="minorHAnsi" w:hAnsiTheme="minorHAnsi"/>
                <w:sz w:val="20"/>
                <w:szCs w:val="20"/>
              </w:rPr>
              <w:t>Political/ organisational</w:t>
            </w:r>
          </w:p>
        </w:tc>
        <w:tc>
          <w:tcPr>
            <w:tcW w:w="0" w:type="auto"/>
          </w:tcPr>
          <w:p w14:paraId="6DAB8743" w14:textId="228BCCBB" w:rsidR="00032907" w:rsidRPr="00032907" w:rsidRDefault="00032907" w:rsidP="00BA4A49">
            <w:pPr>
              <w:rPr>
                <w:rFonts w:asciiTheme="minorHAnsi" w:eastAsia="Times New Roman" w:hAnsiTheme="minorHAnsi" w:cs="Arial"/>
                <w:sz w:val="20"/>
                <w:szCs w:val="20"/>
              </w:rPr>
            </w:pPr>
            <w:r w:rsidRPr="00032907">
              <w:rPr>
                <w:rFonts w:asciiTheme="minorHAnsi" w:eastAsia="Times New Roman" w:hAnsiTheme="minorHAnsi" w:cs="Arial"/>
                <w:sz w:val="20"/>
                <w:szCs w:val="20"/>
              </w:rPr>
              <w:t>13 March 2018</w:t>
            </w:r>
          </w:p>
        </w:tc>
        <w:tc>
          <w:tcPr>
            <w:tcW w:w="1662" w:type="dxa"/>
          </w:tcPr>
          <w:p w14:paraId="6870FB2A" w14:textId="64BB0E98" w:rsidR="00032907" w:rsidRPr="00032907" w:rsidRDefault="00032907" w:rsidP="00BA4A49">
            <w:pPr>
              <w:spacing w:after="120"/>
              <w:rPr>
                <w:rFonts w:asciiTheme="minorHAnsi" w:hAnsiTheme="minorHAnsi"/>
                <w:sz w:val="20"/>
                <w:szCs w:val="20"/>
              </w:rPr>
            </w:pPr>
            <w:r w:rsidRPr="00032907">
              <w:rPr>
                <w:rFonts w:asciiTheme="minorHAnsi" w:hAnsiTheme="minorHAnsi"/>
                <w:sz w:val="20"/>
                <w:szCs w:val="20"/>
              </w:rPr>
              <w:t xml:space="preserve">“land grabbing” and corrupt practices leads to loss of protected areas.  </w:t>
            </w:r>
          </w:p>
        </w:tc>
        <w:tc>
          <w:tcPr>
            <w:tcW w:w="1183" w:type="dxa"/>
          </w:tcPr>
          <w:p w14:paraId="516074C4" w14:textId="77777777" w:rsidR="00032907" w:rsidRPr="00032907" w:rsidRDefault="00032907" w:rsidP="00BA4A49">
            <w:pPr>
              <w:rPr>
                <w:rFonts w:asciiTheme="minorHAnsi" w:eastAsia="Times New Roman" w:hAnsiTheme="minorHAnsi" w:cs="Arial"/>
                <w:sz w:val="20"/>
                <w:szCs w:val="20"/>
              </w:rPr>
            </w:pPr>
          </w:p>
        </w:tc>
        <w:tc>
          <w:tcPr>
            <w:tcW w:w="2334" w:type="dxa"/>
          </w:tcPr>
          <w:p w14:paraId="52CD973A" w14:textId="7D4F640A" w:rsidR="00032907" w:rsidRPr="00032907" w:rsidRDefault="00032907" w:rsidP="00BA4A49">
            <w:pPr>
              <w:spacing w:before="120"/>
              <w:rPr>
                <w:rFonts w:asciiTheme="minorHAnsi" w:hAnsiTheme="minorHAnsi"/>
                <w:sz w:val="20"/>
                <w:szCs w:val="20"/>
              </w:rPr>
            </w:pPr>
            <w:r w:rsidRPr="00032907">
              <w:rPr>
                <w:rFonts w:asciiTheme="minorHAnsi" w:hAnsiTheme="minorHAnsi"/>
                <w:sz w:val="20"/>
                <w:szCs w:val="20"/>
              </w:rPr>
              <w:t>Probability: 2</w:t>
            </w:r>
          </w:p>
          <w:p w14:paraId="69BDD16F" w14:textId="0FA1012E" w:rsidR="00032907" w:rsidRPr="00032907" w:rsidRDefault="00032907" w:rsidP="00BA4A49">
            <w:pPr>
              <w:spacing w:before="120"/>
              <w:rPr>
                <w:rFonts w:asciiTheme="minorHAnsi" w:hAnsiTheme="minorHAnsi"/>
                <w:sz w:val="20"/>
                <w:szCs w:val="20"/>
              </w:rPr>
            </w:pPr>
            <w:r w:rsidRPr="00032907">
              <w:rPr>
                <w:rFonts w:asciiTheme="minorHAnsi" w:hAnsiTheme="minorHAnsi"/>
                <w:sz w:val="20"/>
                <w:szCs w:val="20"/>
              </w:rPr>
              <w:t>Impact: 4</w:t>
            </w:r>
          </w:p>
          <w:p w14:paraId="7C6C5C5D" w14:textId="41D63C21" w:rsidR="00032907" w:rsidRPr="00032907" w:rsidRDefault="00032907" w:rsidP="00BA4A49">
            <w:pPr>
              <w:spacing w:before="120"/>
              <w:rPr>
                <w:rFonts w:asciiTheme="minorHAnsi" w:hAnsiTheme="minorHAnsi"/>
                <w:b/>
                <w:sz w:val="20"/>
                <w:szCs w:val="20"/>
              </w:rPr>
            </w:pPr>
            <w:r w:rsidRPr="00032907">
              <w:rPr>
                <w:rFonts w:asciiTheme="minorHAnsi" w:hAnsiTheme="minorHAnsi"/>
                <w:sz w:val="20"/>
                <w:szCs w:val="20"/>
              </w:rPr>
              <w:t>The additional legal protection offered by protected areas (through conservation deeds) will deter such ‘land grabs’ to occur. Indeed, the exercise to identify mandates will demonstrate the need for CEPA to provide legal services to protected area owners and managers to counter such land grabs (under Output 1.1).</w:t>
            </w:r>
          </w:p>
        </w:tc>
        <w:tc>
          <w:tcPr>
            <w:tcW w:w="1183" w:type="dxa"/>
          </w:tcPr>
          <w:p w14:paraId="642061D4" w14:textId="239BD446" w:rsidR="00032907" w:rsidRPr="00032907" w:rsidRDefault="00032907" w:rsidP="00BA4A49">
            <w:pPr>
              <w:jc w:val="center"/>
              <w:rPr>
                <w:rFonts w:asciiTheme="minorHAnsi" w:eastAsia="Times New Roman" w:hAnsiTheme="minorHAnsi" w:cs="Arial"/>
                <w:sz w:val="20"/>
                <w:szCs w:val="20"/>
              </w:rPr>
            </w:pPr>
            <w:r>
              <w:rPr>
                <w:rFonts w:asciiTheme="minorHAnsi" w:eastAsia="Times New Roman" w:hAnsiTheme="minorHAnsi" w:cs="Arial"/>
                <w:sz w:val="20"/>
                <w:szCs w:val="20"/>
              </w:rPr>
              <w:t>MODERATE</w:t>
            </w:r>
          </w:p>
        </w:tc>
      </w:tr>
      <w:tr w:rsidR="00BA4A49" w:rsidRPr="00BA4A49" w14:paraId="70A63E73" w14:textId="77777777" w:rsidTr="0082310B">
        <w:tc>
          <w:tcPr>
            <w:tcW w:w="0" w:type="auto"/>
          </w:tcPr>
          <w:p w14:paraId="19600212" w14:textId="381D9EB3" w:rsidR="00BA4A49" w:rsidRPr="00BA4A49" w:rsidRDefault="0082310B" w:rsidP="00BA4A49">
            <w:pPr>
              <w:rPr>
                <w:rFonts w:asciiTheme="minorHAnsi" w:eastAsia="Times New Roman" w:hAnsiTheme="minorHAnsi" w:cs="Arial"/>
                <w:sz w:val="20"/>
                <w:szCs w:val="20"/>
              </w:rPr>
            </w:pPr>
            <w:r>
              <w:rPr>
                <w:rFonts w:asciiTheme="minorHAnsi" w:eastAsia="Times New Roman" w:hAnsiTheme="minorHAnsi" w:cs="Arial"/>
                <w:sz w:val="20"/>
                <w:szCs w:val="20"/>
              </w:rPr>
              <w:t>7</w:t>
            </w:r>
          </w:p>
        </w:tc>
        <w:tc>
          <w:tcPr>
            <w:tcW w:w="1409" w:type="dxa"/>
          </w:tcPr>
          <w:p w14:paraId="133C33CD" w14:textId="77777777" w:rsidR="00BA4A49" w:rsidRPr="00BA4A49" w:rsidRDefault="00BA4A49" w:rsidP="00BA4A49">
            <w:pPr>
              <w:spacing w:after="120"/>
              <w:rPr>
                <w:rFonts w:asciiTheme="minorHAnsi" w:hAnsiTheme="minorHAnsi" w:cs="Arial"/>
                <w:sz w:val="20"/>
                <w:szCs w:val="20"/>
              </w:rPr>
            </w:pPr>
            <w:r w:rsidRPr="00BA4A49">
              <w:rPr>
                <w:rFonts w:asciiTheme="minorHAnsi" w:hAnsiTheme="minorHAnsi" w:cs="Arial"/>
                <w:sz w:val="20"/>
                <w:szCs w:val="20"/>
              </w:rPr>
              <w:t>Environmental</w:t>
            </w:r>
          </w:p>
        </w:tc>
        <w:tc>
          <w:tcPr>
            <w:tcW w:w="0" w:type="auto"/>
          </w:tcPr>
          <w:p w14:paraId="079BE8FD" w14:textId="77777777" w:rsidR="00BA4A49" w:rsidRPr="00BA4A49" w:rsidRDefault="00BA4A49" w:rsidP="00BA4A49">
            <w:pPr>
              <w:rPr>
                <w:rFonts w:asciiTheme="minorHAnsi" w:eastAsia="Times New Roman" w:hAnsiTheme="minorHAnsi" w:cs="Arial"/>
                <w:sz w:val="20"/>
                <w:szCs w:val="20"/>
              </w:rPr>
            </w:pPr>
            <w:r w:rsidRPr="00BA4A49">
              <w:rPr>
                <w:rFonts w:asciiTheme="minorHAnsi" w:eastAsia="Times New Roman" w:hAnsiTheme="minorHAnsi" w:cs="Arial"/>
                <w:sz w:val="20"/>
                <w:szCs w:val="20"/>
              </w:rPr>
              <w:t>13 March 2018</w:t>
            </w:r>
          </w:p>
        </w:tc>
        <w:tc>
          <w:tcPr>
            <w:tcW w:w="1662" w:type="dxa"/>
          </w:tcPr>
          <w:p w14:paraId="0345D727" w14:textId="5B9A947F" w:rsidR="00BA4A49" w:rsidRPr="00032907" w:rsidRDefault="00032907" w:rsidP="00BA4A49">
            <w:pPr>
              <w:spacing w:after="120"/>
              <w:rPr>
                <w:rFonts w:asciiTheme="minorHAnsi" w:hAnsiTheme="minorHAnsi"/>
                <w:sz w:val="20"/>
                <w:szCs w:val="20"/>
              </w:rPr>
            </w:pPr>
            <w:r w:rsidRPr="00032907">
              <w:rPr>
                <w:rFonts w:asciiTheme="minorHAnsi" w:hAnsiTheme="minorHAnsi"/>
                <w:sz w:val="20"/>
                <w:szCs w:val="20"/>
              </w:rPr>
              <w:t>Major natural and climate induced disasters including other environmental risks – may affect the implementation and results of project initiatives.</w:t>
            </w:r>
          </w:p>
        </w:tc>
        <w:tc>
          <w:tcPr>
            <w:tcW w:w="1183" w:type="dxa"/>
          </w:tcPr>
          <w:p w14:paraId="295BB136" w14:textId="77777777" w:rsidR="00BA4A49" w:rsidRPr="00BA4A49" w:rsidRDefault="00BA4A49" w:rsidP="00BA4A49">
            <w:pPr>
              <w:rPr>
                <w:rFonts w:asciiTheme="minorHAnsi" w:eastAsia="Times New Roman" w:hAnsiTheme="minorHAnsi" w:cs="Arial"/>
                <w:sz w:val="20"/>
                <w:szCs w:val="20"/>
              </w:rPr>
            </w:pPr>
          </w:p>
        </w:tc>
        <w:tc>
          <w:tcPr>
            <w:tcW w:w="2334" w:type="dxa"/>
          </w:tcPr>
          <w:p w14:paraId="3DAA2762" w14:textId="77777777" w:rsidR="00BA4A49" w:rsidRPr="00BA4A49" w:rsidRDefault="00BA4A49" w:rsidP="00BA4A49">
            <w:pPr>
              <w:spacing w:before="120"/>
              <w:rPr>
                <w:rFonts w:asciiTheme="minorHAnsi" w:hAnsiTheme="minorHAnsi"/>
                <w:sz w:val="20"/>
                <w:szCs w:val="20"/>
              </w:rPr>
            </w:pPr>
            <w:r w:rsidRPr="00BA4A49">
              <w:rPr>
                <w:rFonts w:asciiTheme="minorHAnsi" w:hAnsiTheme="minorHAnsi"/>
                <w:b/>
                <w:sz w:val="20"/>
                <w:szCs w:val="20"/>
              </w:rPr>
              <w:t>Status</w:t>
            </w:r>
            <w:r w:rsidRPr="00BA4A49">
              <w:rPr>
                <w:rFonts w:asciiTheme="minorHAnsi" w:hAnsiTheme="minorHAnsi"/>
                <w:sz w:val="20"/>
                <w:szCs w:val="20"/>
              </w:rPr>
              <w:t>: Increasing</w:t>
            </w:r>
          </w:p>
          <w:p w14:paraId="43B59F03" w14:textId="52925A55" w:rsidR="00BA4A49" w:rsidRPr="00BA4A49" w:rsidRDefault="00BA4A49" w:rsidP="00BA4A49">
            <w:pPr>
              <w:spacing w:before="120" w:after="120"/>
              <w:rPr>
                <w:rFonts w:asciiTheme="minorHAnsi" w:hAnsiTheme="minorHAnsi"/>
                <w:sz w:val="20"/>
                <w:szCs w:val="20"/>
              </w:rPr>
            </w:pPr>
            <w:r w:rsidRPr="00BA4A49">
              <w:rPr>
                <w:rFonts w:asciiTheme="minorHAnsi" w:hAnsiTheme="minorHAnsi"/>
                <w:b/>
                <w:sz w:val="20"/>
                <w:szCs w:val="20"/>
              </w:rPr>
              <w:t>Probability</w:t>
            </w:r>
            <w:r w:rsidRPr="00BA4A49">
              <w:rPr>
                <w:rFonts w:asciiTheme="minorHAnsi" w:hAnsiTheme="minorHAnsi"/>
                <w:sz w:val="20"/>
                <w:szCs w:val="20"/>
              </w:rPr>
              <w:t>: 3</w:t>
            </w:r>
          </w:p>
          <w:p w14:paraId="29A209B6" w14:textId="3A5A0B23" w:rsidR="00BA4A49" w:rsidRPr="00BA4A49" w:rsidRDefault="00BA4A49" w:rsidP="00BA4A49">
            <w:pPr>
              <w:spacing w:before="120" w:after="120"/>
              <w:rPr>
                <w:rFonts w:asciiTheme="minorHAnsi" w:hAnsiTheme="minorHAnsi"/>
                <w:sz w:val="20"/>
                <w:szCs w:val="20"/>
              </w:rPr>
            </w:pPr>
            <w:r w:rsidRPr="00BA4A49">
              <w:rPr>
                <w:rFonts w:asciiTheme="minorHAnsi" w:hAnsiTheme="minorHAnsi"/>
                <w:b/>
                <w:sz w:val="20"/>
                <w:szCs w:val="20"/>
              </w:rPr>
              <w:t>Impact</w:t>
            </w:r>
            <w:r w:rsidR="00032907">
              <w:rPr>
                <w:rFonts w:asciiTheme="minorHAnsi" w:hAnsiTheme="minorHAnsi"/>
                <w:sz w:val="20"/>
                <w:szCs w:val="20"/>
              </w:rPr>
              <w:t>: 3</w:t>
            </w:r>
          </w:p>
          <w:p w14:paraId="485B59DE" w14:textId="77777777" w:rsidR="00BA4A49" w:rsidRPr="00BA4A49" w:rsidRDefault="00BA4A49" w:rsidP="00BA4A49">
            <w:pPr>
              <w:spacing w:before="120"/>
              <w:rPr>
                <w:rFonts w:asciiTheme="minorHAnsi" w:hAnsiTheme="minorHAnsi"/>
                <w:sz w:val="20"/>
                <w:szCs w:val="20"/>
              </w:rPr>
            </w:pPr>
            <w:r w:rsidRPr="00BA4A49">
              <w:rPr>
                <w:rFonts w:asciiTheme="minorHAnsi" w:hAnsiTheme="minorHAnsi"/>
                <w:b/>
                <w:sz w:val="20"/>
                <w:szCs w:val="20"/>
              </w:rPr>
              <w:t xml:space="preserve">Countermeasure: </w:t>
            </w:r>
            <w:r w:rsidRPr="00BA4A49">
              <w:rPr>
                <w:rFonts w:asciiTheme="minorHAnsi" w:hAnsiTheme="minorHAnsi"/>
                <w:sz w:val="20"/>
                <w:szCs w:val="20"/>
              </w:rPr>
              <w:t>Although over the life of the project, the impact of climate change is estimated to be moderate, the project is putting in place strategies that should mitigate the impacts of climate change (both through the increased effectiveness of protected area management).  However, the project will have to take care to ensure, for example, that local communities (and their use of natural resources) remain adaptable in the face of climate change.</w:t>
            </w:r>
          </w:p>
          <w:p w14:paraId="73936FD0" w14:textId="77777777" w:rsidR="00BA4A49" w:rsidRPr="00BA4A49" w:rsidRDefault="00BA4A49" w:rsidP="00BA4A49">
            <w:pPr>
              <w:spacing w:before="120"/>
              <w:rPr>
                <w:rFonts w:asciiTheme="minorHAnsi" w:eastAsia="Times New Roman" w:hAnsiTheme="minorHAnsi" w:cs="Arial"/>
                <w:sz w:val="20"/>
                <w:szCs w:val="20"/>
              </w:rPr>
            </w:pPr>
            <w:r w:rsidRPr="00BA4A49">
              <w:rPr>
                <w:rFonts w:asciiTheme="minorHAnsi" w:hAnsiTheme="minorHAnsi"/>
                <w:b/>
                <w:sz w:val="20"/>
                <w:szCs w:val="20"/>
              </w:rPr>
              <w:t>Owner</w:t>
            </w:r>
            <w:r w:rsidRPr="00BA4A49">
              <w:rPr>
                <w:rFonts w:asciiTheme="minorHAnsi" w:hAnsiTheme="minorHAnsi"/>
                <w:sz w:val="20"/>
                <w:szCs w:val="20"/>
              </w:rPr>
              <w:t>: Minister of Conservation, Environment and Climate Change; UNDP-CO</w:t>
            </w:r>
          </w:p>
        </w:tc>
        <w:tc>
          <w:tcPr>
            <w:tcW w:w="1183" w:type="dxa"/>
          </w:tcPr>
          <w:p w14:paraId="7A357A6A" w14:textId="4FBCD9EA" w:rsidR="00BA4A49" w:rsidRPr="00BA4A49" w:rsidRDefault="00032907" w:rsidP="00BA4A49">
            <w:pPr>
              <w:jc w:val="center"/>
              <w:rPr>
                <w:rFonts w:asciiTheme="minorHAnsi" w:eastAsia="Times New Roman" w:hAnsiTheme="minorHAnsi" w:cs="Arial"/>
                <w:sz w:val="20"/>
                <w:szCs w:val="20"/>
              </w:rPr>
            </w:pPr>
            <w:r>
              <w:rPr>
                <w:rFonts w:asciiTheme="minorHAnsi" w:eastAsia="Times New Roman" w:hAnsiTheme="minorHAnsi" w:cs="Arial"/>
                <w:sz w:val="20"/>
                <w:szCs w:val="20"/>
              </w:rPr>
              <w:t>MODERATE</w:t>
            </w:r>
          </w:p>
        </w:tc>
      </w:tr>
    </w:tbl>
    <w:p w14:paraId="34B6AB0D" w14:textId="77777777" w:rsidR="00BA4A49" w:rsidRDefault="00BA4A49" w:rsidP="001F20AD">
      <w:pPr>
        <w:rPr>
          <w:i/>
        </w:rPr>
      </w:pPr>
    </w:p>
    <w:p w14:paraId="5ECCF381" w14:textId="77777777" w:rsidR="00BA4A49" w:rsidRDefault="00BA4A49">
      <w:pPr>
        <w:rPr>
          <w:i/>
        </w:rPr>
      </w:pPr>
      <w:r>
        <w:rPr>
          <w:i/>
        </w:rPr>
        <w:br w:type="page"/>
      </w:r>
    </w:p>
    <w:p w14:paraId="15E03D5B" w14:textId="3A2ED327" w:rsidR="00BA4A49" w:rsidRPr="008C1067" w:rsidRDefault="00A0661B" w:rsidP="008C1067">
      <w:pPr>
        <w:pStyle w:val="Heading2"/>
        <w:ind w:left="0"/>
        <w:rPr>
          <w:rFonts w:asciiTheme="minorHAnsi" w:hAnsiTheme="minorHAnsi"/>
        </w:rPr>
      </w:pPr>
      <w:bookmarkStart w:id="206" w:name="_Toc487556796"/>
      <w:bookmarkStart w:id="207" w:name="_Toc507775315"/>
      <w:bookmarkStart w:id="208" w:name="_Toc509330459"/>
      <w:bookmarkStart w:id="209" w:name="_Toc509433602"/>
      <w:bookmarkStart w:id="210" w:name="_Toc512514883"/>
      <w:bookmarkStart w:id="211" w:name="_Toc512515578"/>
      <w:bookmarkStart w:id="212" w:name="_Toc512575929"/>
      <w:r w:rsidRPr="008C1067">
        <w:rPr>
          <w:rFonts w:asciiTheme="minorHAnsi" w:hAnsiTheme="minorHAnsi"/>
        </w:rPr>
        <w:t>Annex</w:t>
      </w:r>
      <w:r w:rsidR="006E25B5">
        <w:rPr>
          <w:rFonts w:asciiTheme="minorHAnsi" w:hAnsiTheme="minorHAnsi"/>
        </w:rPr>
        <w:t xml:space="preserve"> N</w:t>
      </w:r>
      <w:r w:rsidRPr="008C1067">
        <w:rPr>
          <w:rFonts w:asciiTheme="minorHAnsi" w:hAnsiTheme="minorHAnsi"/>
        </w:rPr>
        <w:t xml:space="preserve">: </w:t>
      </w:r>
      <w:r w:rsidR="00BA4A49" w:rsidRPr="008C1067">
        <w:rPr>
          <w:rFonts w:asciiTheme="minorHAnsi" w:hAnsiTheme="minorHAnsi"/>
        </w:rPr>
        <w:t>Results of the capacity assessment of the project implementing partner and HACT micro assessment</w:t>
      </w:r>
      <w:bookmarkEnd w:id="206"/>
      <w:bookmarkEnd w:id="207"/>
      <w:bookmarkEnd w:id="208"/>
      <w:bookmarkEnd w:id="209"/>
      <w:bookmarkEnd w:id="210"/>
      <w:bookmarkEnd w:id="211"/>
      <w:bookmarkEnd w:id="212"/>
      <w:r w:rsidR="00BA4A49" w:rsidRPr="008C1067">
        <w:rPr>
          <w:rFonts w:asciiTheme="minorHAnsi" w:hAnsiTheme="minorHAnsi"/>
        </w:rPr>
        <w:t xml:space="preserve"> </w:t>
      </w:r>
    </w:p>
    <w:p w14:paraId="569E94BD" w14:textId="77777777" w:rsidR="00BA4A49" w:rsidRDefault="00BA4A49">
      <w:pPr>
        <w:rPr>
          <w:i/>
        </w:rPr>
      </w:pPr>
    </w:p>
    <w:p w14:paraId="1CBCF7D8" w14:textId="77777777" w:rsidR="00BA4A49" w:rsidRPr="00BA4A49" w:rsidRDefault="00BA4A49" w:rsidP="00BA4A49">
      <w:pPr>
        <w:jc w:val="center"/>
        <w:rPr>
          <w:i/>
        </w:rPr>
      </w:pPr>
      <w:r w:rsidRPr="00BA4A49">
        <w:rPr>
          <w:i/>
        </w:rPr>
        <w:t>-See separate file-</w:t>
      </w:r>
    </w:p>
    <w:p w14:paraId="187CE380" w14:textId="77777777" w:rsidR="00BA4A49" w:rsidRDefault="00BA4A49">
      <w:pPr>
        <w:rPr>
          <w:i/>
        </w:rPr>
      </w:pPr>
      <w:r>
        <w:rPr>
          <w:i/>
        </w:rPr>
        <w:br w:type="page"/>
      </w:r>
    </w:p>
    <w:p w14:paraId="0A306AAA" w14:textId="7A0B28BD" w:rsidR="00BA4A49" w:rsidRPr="008C1067" w:rsidRDefault="00A0661B" w:rsidP="008C1067">
      <w:pPr>
        <w:pStyle w:val="Heading2"/>
        <w:ind w:left="0"/>
        <w:rPr>
          <w:rFonts w:asciiTheme="minorHAnsi" w:hAnsiTheme="minorHAnsi"/>
        </w:rPr>
      </w:pPr>
      <w:bookmarkStart w:id="213" w:name="_Toc507775316"/>
      <w:bookmarkStart w:id="214" w:name="_Toc509330460"/>
      <w:bookmarkStart w:id="215" w:name="_Toc509433603"/>
      <w:bookmarkStart w:id="216" w:name="_Toc512514884"/>
      <w:bookmarkStart w:id="217" w:name="_Toc512515579"/>
      <w:bookmarkStart w:id="218" w:name="_Toc512575930"/>
      <w:r w:rsidRPr="008C1067">
        <w:rPr>
          <w:rFonts w:asciiTheme="minorHAnsi" w:hAnsiTheme="minorHAnsi"/>
        </w:rPr>
        <w:t xml:space="preserve">Annex </w:t>
      </w:r>
      <w:r w:rsidR="006E25B5">
        <w:rPr>
          <w:rFonts w:asciiTheme="minorHAnsi" w:hAnsiTheme="minorHAnsi"/>
        </w:rPr>
        <w:t>O</w:t>
      </w:r>
      <w:r w:rsidR="00BA4A49" w:rsidRPr="008C1067">
        <w:rPr>
          <w:rFonts w:asciiTheme="minorHAnsi" w:hAnsiTheme="minorHAnsi"/>
        </w:rPr>
        <w:t>: Capacity Scorecard Assessments for key government institutions</w:t>
      </w:r>
      <w:bookmarkEnd w:id="213"/>
      <w:bookmarkEnd w:id="214"/>
      <w:bookmarkEnd w:id="215"/>
      <w:bookmarkEnd w:id="216"/>
      <w:bookmarkEnd w:id="217"/>
      <w:bookmarkEnd w:id="218"/>
      <w:r w:rsidR="00BA4A49" w:rsidRPr="008C1067">
        <w:rPr>
          <w:rFonts w:asciiTheme="minorHAnsi" w:hAnsiTheme="minorHAnsi"/>
        </w:rPr>
        <w:t xml:space="preserve"> </w:t>
      </w:r>
    </w:p>
    <w:p w14:paraId="7E78A1F8" w14:textId="77777777" w:rsidR="00BA4A49" w:rsidRPr="00BA4A49" w:rsidRDefault="00BA4A49" w:rsidP="00BA4A49">
      <w:pPr>
        <w:rPr>
          <w:rFonts w:asciiTheme="minorHAnsi" w:hAnsiTheme="minorHAnsi"/>
          <w:sz w:val="20"/>
          <w:szCs w:val="20"/>
          <w:lang w:eastAsia="x-none"/>
        </w:rPr>
      </w:pPr>
      <w:r w:rsidRPr="00BA4A49">
        <w:rPr>
          <w:rFonts w:asciiTheme="minorHAnsi" w:hAnsiTheme="minorHAnsi"/>
          <w:sz w:val="20"/>
          <w:szCs w:val="20"/>
          <w:lang w:eastAsia="x-none"/>
        </w:rPr>
        <w:t>This section includes the Capacity Scorecard Assessments for the West New Britain, East Sepik and Simbu Provincial Governments</w:t>
      </w:r>
    </w:p>
    <w:p w14:paraId="74EA995B" w14:textId="77777777" w:rsidR="00BA4A49" w:rsidRPr="00BA4A49" w:rsidRDefault="00BA4A49" w:rsidP="00BA4A49">
      <w:pPr>
        <w:rPr>
          <w:lang w:eastAsia="x-none"/>
        </w:rPr>
      </w:pPr>
    </w:p>
    <w:p w14:paraId="670A3869" w14:textId="77777777" w:rsidR="00BA4A49" w:rsidRPr="00BA4A49" w:rsidRDefault="00BA4A49" w:rsidP="00BA4A49">
      <w:pPr>
        <w:rPr>
          <w:rFonts w:asciiTheme="minorHAnsi" w:hAnsiTheme="minorHAnsi"/>
          <w:b/>
          <w:i/>
          <w:iCs/>
          <w:szCs w:val="20"/>
        </w:rPr>
      </w:pPr>
      <w:r w:rsidRPr="00BA4A49">
        <w:rPr>
          <w:rFonts w:asciiTheme="minorHAnsi" w:hAnsiTheme="minorHAnsi"/>
          <w:b/>
          <w:i/>
          <w:iCs/>
          <w:sz w:val="20"/>
          <w:szCs w:val="20"/>
        </w:rPr>
        <w:t xml:space="preserve">1- </w:t>
      </w:r>
      <w:r w:rsidRPr="00BA4A49">
        <w:rPr>
          <w:rFonts w:asciiTheme="minorHAnsi" w:hAnsiTheme="minorHAnsi"/>
          <w:b/>
          <w:i/>
          <w:iCs/>
          <w:szCs w:val="20"/>
        </w:rPr>
        <w:t xml:space="preserve">Capacity Score for the Provincial Government of West New Britain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0"/>
        <w:gridCol w:w="1102"/>
        <w:gridCol w:w="1537"/>
        <w:gridCol w:w="3514"/>
        <w:gridCol w:w="985"/>
        <w:gridCol w:w="1352"/>
      </w:tblGrid>
      <w:tr w:rsidR="00BA4A49" w:rsidRPr="00BA4A49" w14:paraId="6623E21A" w14:textId="77777777" w:rsidTr="007727F0">
        <w:trPr>
          <w:trHeight w:val="20"/>
          <w:tblHead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E22F3D5" w14:textId="77777777" w:rsidR="00BA4A49" w:rsidRPr="00BA4A49" w:rsidRDefault="00BA4A49" w:rsidP="00BA4A49">
            <w:pPr>
              <w:rPr>
                <w:rFonts w:asciiTheme="minorHAnsi" w:hAnsiTheme="minorHAnsi"/>
                <w:sz w:val="18"/>
                <w:szCs w:val="18"/>
              </w:rPr>
            </w:pPr>
            <w:r w:rsidRPr="00BA4A49">
              <w:rPr>
                <w:rFonts w:asciiTheme="minorHAnsi" w:hAnsiTheme="minorHAnsi"/>
                <w:bCs/>
                <w:sz w:val="18"/>
                <w:szCs w:val="18"/>
              </w:rPr>
              <w:t>Strategic Area of Support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6DF0E421" w14:textId="77777777" w:rsidR="00BA4A49" w:rsidRPr="00BA4A49" w:rsidRDefault="00BA4A49" w:rsidP="00BA4A49">
            <w:pPr>
              <w:rPr>
                <w:rFonts w:asciiTheme="minorHAnsi" w:hAnsiTheme="minorHAnsi"/>
                <w:bCs/>
                <w:sz w:val="18"/>
                <w:szCs w:val="18"/>
              </w:rPr>
            </w:pPr>
            <w:r w:rsidRPr="00BA4A49">
              <w:rPr>
                <w:rFonts w:asciiTheme="minorHAnsi" w:hAnsiTheme="minorHAnsi"/>
                <w:bCs/>
                <w:sz w:val="18"/>
                <w:szCs w:val="18"/>
              </w:rPr>
              <w:t>Target for CD</w:t>
            </w:r>
          </w:p>
        </w:tc>
        <w:tc>
          <w:tcPr>
            <w:tcW w:w="186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6CB734" w14:textId="77777777" w:rsidR="00BA4A49" w:rsidRPr="00BA4A49" w:rsidRDefault="00BA4A49" w:rsidP="00BA4A49">
            <w:pPr>
              <w:rPr>
                <w:rFonts w:asciiTheme="minorHAnsi" w:hAnsiTheme="minorHAnsi"/>
                <w:bCs/>
                <w:sz w:val="18"/>
                <w:szCs w:val="18"/>
              </w:rPr>
            </w:pPr>
            <w:r w:rsidRPr="00BA4A49">
              <w:rPr>
                <w:rFonts w:asciiTheme="minorHAnsi" w:hAnsiTheme="minorHAnsi"/>
                <w:bCs/>
                <w:sz w:val="18"/>
                <w:szCs w:val="18"/>
              </w:rPr>
              <w:t>Outcomes</w:t>
            </w:r>
          </w:p>
        </w:tc>
        <w:tc>
          <w:tcPr>
            <w:tcW w:w="657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BD3169" w14:textId="77777777" w:rsidR="00BA4A49" w:rsidRPr="00BA4A49" w:rsidRDefault="00BA4A49" w:rsidP="00BA4A49">
            <w:pPr>
              <w:rPr>
                <w:rFonts w:asciiTheme="minorHAnsi" w:hAnsiTheme="minorHAnsi"/>
                <w:bCs/>
                <w:sz w:val="18"/>
                <w:szCs w:val="18"/>
              </w:rPr>
            </w:pPr>
            <w:r w:rsidRPr="00BA4A49">
              <w:rPr>
                <w:rFonts w:asciiTheme="minorHAnsi" w:hAnsiTheme="minorHAnsi"/>
                <w:bCs/>
                <w:sz w:val="18"/>
                <w:szCs w:val="18"/>
              </w:rPr>
              <w:t>Outcome Indicators (Scorecard)</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B1D7C16" w14:textId="77777777" w:rsidR="00BA4A49" w:rsidRPr="00BA4A49" w:rsidRDefault="00BA4A49" w:rsidP="00BA4A49">
            <w:pPr>
              <w:rPr>
                <w:rFonts w:asciiTheme="minorHAnsi" w:hAnsiTheme="minorHAnsi"/>
                <w:bCs/>
                <w:sz w:val="18"/>
                <w:szCs w:val="18"/>
              </w:rPr>
            </w:pPr>
            <w:r w:rsidRPr="00BA4A49">
              <w:rPr>
                <w:rFonts w:asciiTheme="minorHAnsi" w:hAnsiTheme="minorHAnsi"/>
                <w:bCs/>
                <w:sz w:val="18"/>
                <w:szCs w:val="18"/>
              </w:rPr>
              <w:t>Initial Evaluation</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52E23E5" w14:textId="77777777" w:rsidR="00BA4A49" w:rsidRPr="00BA4A49" w:rsidRDefault="00BA4A49" w:rsidP="00BA4A49">
            <w:pPr>
              <w:rPr>
                <w:rFonts w:asciiTheme="minorHAnsi" w:hAnsiTheme="minorHAnsi"/>
                <w:bCs/>
                <w:sz w:val="18"/>
                <w:szCs w:val="18"/>
              </w:rPr>
            </w:pPr>
            <w:r w:rsidRPr="00BA4A49">
              <w:rPr>
                <w:rFonts w:asciiTheme="minorHAnsi" w:hAnsiTheme="minorHAnsi"/>
                <w:bCs/>
                <w:sz w:val="18"/>
                <w:szCs w:val="18"/>
              </w:rPr>
              <w:t>Evaluative Comments</w:t>
            </w:r>
          </w:p>
        </w:tc>
      </w:tr>
      <w:tr w:rsidR="00BA4A49" w:rsidRPr="00BA4A49" w14:paraId="401F570C" w14:textId="77777777" w:rsidTr="007727F0">
        <w:trPr>
          <w:trHeight w:val="20"/>
        </w:trPr>
        <w:tc>
          <w:tcPr>
            <w:tcW w:w="13948" w:type="dxa"/>
            <w:gridSpan w:val="6"/>
            <w:tcBorders>
              <w:top w:val="single" w:sz="4" w:space="0" w:color="auto"/>
              <w:left w:val="single" w:sz="4" w:space="0" w:color="auto"/>
              <w:bottom w:val="single" w:sz="4" w:space="0" w:color="auto"/>
              <w:right w:val="single" w:sz="4" w:space="0" w:color="auto"/>
            </w:tcBorders>
            <w:shd w:val="clear" w:color="auto" w:fill="auto"/>
            <w:hideMark/>
          </w:tcPr>
          <w:p w14:paraId="09A5FE7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Capacity to conceptualize and formulate policies, legislations, strategies and programs</w:t>
            </w:r>
          </w:p>
        </w:tc>
      </w:tr>
      <w:tr w:rsidR="00BA4A49" w:rsidRPr="00BA4A49" w14:paraId="691F6392"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0D5B35F6"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F31E69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3868595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 protected area agenda is being effectively championed / driven forward</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16375B4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is essentially no protected area agenda; </w:t>
            </w:r>
          </w:p>
          <w:p w14:paraId="64B4BCD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are some persons or institutions actively pursuing a protected area agenda but they have little effect or influence;</w:t>
            </w:r>
          </w:p>
          <w:p w14:paraId="04BDFB2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There are a number of protected area champions that drive the protected area agenda, but more is needed;</w:t>
            </w:r>
          </w:p>
          <w:p w14:paraId="07588F4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are an adequate number of able "champions" and "leaders" effectively driving forwards a protected area agenda</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B7CC87E"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2</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D246ABB" w14:textId="77777777" w:rsidR="00BA4A49" w:rsidRPr="00BA4A49" w:rsidRDefault="00BA4A49" w:rsidP="00BA4A49">
            <w:pPr>
              <w:jc w:val="both"/>
              <w:rPr>
                <w:rFonts w:asciiTheme="minorHAnsi" w:hAnsiTheme="minorHAnsi"/>
                <w:sz w:val="18"/>
                <w:szCs w:val="18"/>
              </w:rPr>
            </w:pPr>
          </w:p>
        </w:tc>
      </w:tr>
      <w:tr w:rsidR="00BA4A49" w:rsidRPr="00BA4A49" w14:paraId="53C15C1E"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743BB77F"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31FB6CB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1586596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is a strong and clear legal mandate for the establishment and management of protected areas</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5E20DC1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There is no legal framework for protected areas;</w:t>
            </w:r>
          </w:p>
          <w:p w14:paraId="2DA790F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is a partial legal framework for protected areas but it has many inadequacies;</w:t>
            </w:r>
          </w:p>
          <w:p w14:paraId="1070C87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There is a reasonable legal framework for protected areas but it has a few weaknesses and gaps;</w:t>
            </w:r>
          </w:p>
          <w:p w14:paraId="51C85A2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is a strong and clear legal mandate for the establishment and management of protected areas</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0E382001"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2</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1A308DE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is only a draft policy and is still to be formalized.</w:t>
            </w:r>
          </w:p>
        </w:tc>
      </w:tr>
      <w:tr w:rsidR="00BA4A49" w:rsidRPr="00BA4A49" w14:paraId="735C1573"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3BF7CC61"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C688B2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41AEBF1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is an institution responsible for protected areas able to strategize and plan (this is 2 issues - needs separating, 1 Systemic, 2 institutional)</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67E6AFF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Protected area institutions have no plans or strategies;</w:t>
            </w:r>
          </w:p>
          <w:p w14:paraId="17F9C7A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Protected area institutions do have strategies and plans, but these are old and no longer up to date or were prepared in a totally top-down fashion;</w:t>
            </w:r>
          </w:p>
          <w:p w14:paraId="646C8C6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Protected area institutions have some sort of mechanism to update their strategies and plans, but this is irregular or is done in a largely top-down fashion without proper consultation;</w:t>
            </w:r>
          </w:p>
          <w:p w14:paraId="33545E7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3 – Protected area institutions have relevant, </w:t>
            </w:r>
            <w:r w:rsidR="00C523DE" w:rsidRPr="00BA4A49">
              <w:rPr>
                <w:rFonts w:asciiTheme="minorHAnsi" w:hAnsiTheme="minorHAnsi"/>
                <w:sz w:val="18"/>
                <w:szCs w:val="18"/>
              </w:rPr>
              <w:t>participatorily</w:t>
            </w:r>
            <w:r w:rsidRPr="00BA4A49">
              <w:rPr>
                <w:rFonts w:asciiTheme="minorHAnsi" w:hAnsiTheme="minorHAnsi"/>
                <w:sz w:val="18"/>
                <w:szCs w:val="18"/>
              </w:rPr>
              <w:t xml:space="preserve"> prepared, regularly updated strategies and plans</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6B88A11"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09586AB" w14:textId="77777777" w:rsidR="00BA4A49" w:rsidRPr="00BA4A49" w:rsidRDefault="00BA4A49" w:rsidP="00BA4A49">
            <w:pPr>
              <w:jc w:val="both"/>
              <w:rPr>
                <w:rFonts w:asciiTheme="minorHAnsi" w:hAnsiTheme="minorHAnsi"/>
                <w:color w:val="00B050"/>
                <w:sz w:val="18"/>
                <w:szCs w:val="18"/>
              </w:rPr>
            </w:pPr>
          </w:p>
        </w:tc>
      </w:tr>
      <w:tr w:rsidR="00BA4A49" w:rsidRPr="00BA4A49" w14:paraId="2B4A601B" w14:textId="77777777" w:rsidTr="007727F0">
        <w:trPr>
          <w:trHeight w:val="20"/>
        </w:trPr>
        <w:tc>
          <w:tcPr>
            <w:tcW w:w="13948" w:type="dxa"/>
            <w:gridSpan w:val="6"/>
            <w:tcBorders>
              <w:top w:val="single" w:sz="4" w:space="0" w:color="auto"/>
              <w:left w:val="single" w:sz="4" w:space="0" w:color="auto"/>
              <w:bottom w:val="single" w:sz="4" w:space="0" w:color="auto"/>
              <w:right w:val="single" w:sz="4" w:space="0" w:color="auto"/>
            </w:tcBorders>
            <w:shd w:val="clear" w:color="auto" w:fill="auto"/>
            <w:hideMark/>
          </w:tcPr>
          <w:p w14:paraId="2EAFD9F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Capacity to implement policies, legislation, strategies and programs</w:t>
            </w:r>
          </w:p>
        </w:tc>
      </w:tr>
      <w:tr w:rsidR="00BA4A49" w:rsidRPr="00BA4A49" w14:paraId="1EE3A926"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5F55B131"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57B864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1EDB5E1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are adequate skills for protected area planning and management</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60B4407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There is a general lack of planning and management skills;</w:t>
            </w:r>
          </w:p>
          <w:p w14:paraId="7E1AC97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Some skills exist but in largely insufficient quantities to guarantee effective planning and management;</w:t>
            </w:r>
          </w:p>
          <w:p w14:paraId="64B07E3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Necessary skills for effective protected area management and planning do exist but are stretched and not easily available;</w:t>
            </w:r>
          </w:p>
          <w:p w14:paraId="61E74B5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Adequate quantities of the full range of skills necessary for effective protected area planning and management are easily available</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014315E4"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05AB7CE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Provincial Environment Officer with PA planning and management skill who assist existing and proposed protected areas in the province supported by GEF4.  </w:t>
            </w:r>
          </w:p>
        </w:tc>
      </w:tr>
      <w:tr w:rsidR="00BA4A49" w:rsidRPr="00BA4A49" w14:paraId="7D94CB20"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1EDCE61D"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1B74AFC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6688413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are protected area systems</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1439D97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No or very few protected areas exist and they cover only a small portion of the habitats and ecosystems; </w:t>
            </w:r>
          </w:p>
          <w:p w14:paraId="0A58988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Protected area system is patchy both in number and geographical coverage and has many gaps in terms of representativeness;</w:t>
            </w:r>
          </w:p>
          <w:p w14:paraId="03E034E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Protected area system is covering a reasonably representative sample of the major habitats and ecosystems, but still presents some gaps and not all elements are of viable size;</w:t>
            </w:r>
          </w:p>
          <w:p w14:paraId="4B5A752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 protected areas include viable representative examples of all the major habitats and ecosystems of appropriate geographical scale</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84D674E"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2</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C810B2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Several protected area work within the province such as Pokili and Garu WMA, LLMAs in Kimbe Bay, among others.</w:t>
            </w:r>
          </w:p>
        </w:tc>
      </w:tr>
      <w:tr w:rsidR="00BA4A49" w:rsidRPr="00BA4A49" w14:paraId="64414E65"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5041783F"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AAED8D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20C15C5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is a fully transparent oversight authority for the protected areas institutions</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34FF497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is no oversight at all of protected area institutions; </w:t>
            </w:r>
          </w:p>
          <w:p w14:paraId="40B35E3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is some oversight, but only indirectly and in a non-transparent manner;</w:t>
            </w:r>
          </w:p>
          <w:p w14:paraId="3C3205A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There is a reasonable oversight mechanism in place providing for regular review but lacks in transparency (e.g. is not independent, or is internalized);</w:t>
            </w:r>
          </w:p>
          <w:p w14:paraId="660E93F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is a fully transparent oversight authority for the protected areas institutions</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84EE6C2"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65F788A0" w14:textId="77777777" w:rsidR="00BA4A49" w:rsidRPr="00BA4A49" w:rsidRDefault="00BA4A49" w:rsidP="00BA4A49">
            <w:pPr>
              <w:jc w:val="both"/>
              <w:rPr>
                <w:rFonts w:asciiTheme="minorHAnsi" w:hAnsiTheme="minorHAnsi"/>
                <w:color w:val="00B050"/>
                <w:sz w:val="18"/>
                <w:szCs w:val="18"/>
              </w:rPr>
            </w:pPr>
          </w:p>
        </w:tc>
      </w:tr>
      <w:tr w:rsidR="00BA4A49" w:rsidRPr="00BA4A49" w14:paraId="06B62291"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38696497"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3E44BDE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6E36714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are effectively led</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39A5992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Protected area institutions have a total lack of leadership; </w:t>
            </w:r>
          </w:p>
          <w:p w14:paraId="20F027B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Protected area institutions exist but leadership is weak and provides little guidance;</w:t>
            </w:r>
          </w:p>
          <w:p w14:paraId="3831193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Some protected area institutions have reasonably strong leadership but there is still need for improvement;</w:t>
            </w:r>
          </w:p>
          <w:p w14:paraId="4EA1E6A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Protected area institutions are effectively led</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341A053C"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2</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547989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Provincial Environment Officer expecting additional human resource (3 additional staff) to support protected area work in the province. </w:t>
            </w:r>
          </w:p>
        </w:tc>
      </w:tr>
      <w:tr w:rsidR="00BA4A49" w:rsidRPr="00BA4A49" w14:paraId="7A350BE7"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1458C741"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CE0D36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481A87C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areas have regularly updated, participatorily prepared, comprehensive management plans</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3CD8D9E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Protected areas have no management plans;</w:t>
            </w:r>
          </w:p>
          <w:p w14:paraId="662D4F1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1 -- Some protected areas have up-to-date management plans but they are typically not comprehensive and were not </w:t>
            </w:r>
            <w:r w:rsidR="00C523DE" w:rsidRPr="00BA4A49">
              <w:rPr>
                <w:rFonts w:asciiTheme="minorHAnsi" w:hAnsiTheme="minorHAnsi"/>
                <w:sz w:val="18"/>
                <w:szCs w:val="18"/>
              </w:rPr>
              <w:t>participatorily</w:t>
            </w:r>
            <w:r w:rsidRPr="00BA4A49">
              <w:rPr>
                <w:rFonts w:asciiTheme="minorHAnsi" w:hAnsiTheme="minorHAnsi"/>
                <w:sz w:val="18"/>
                <w:szCs w:val="18"/>
              </w:rPr>
              <w:t xml:space="preserve"> prepared;</w:t>
            </w:r>
          </w:p>
          <w:p w14:paraId="7340C23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Most Protected Areas have management plans though some are old, not participatorily prepared or are less than comprehensive;</w:t>
            </w:r>
          </w:p>
          <w:p w14:paraId="1668423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Every protected area has a regularly updated, participatorily prepared, comprehensive management plan</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38C0869A"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2</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4CF8A73F" w14:textId="77777777" w:rsidR="00BA4A49" w:rsidRPr="00BA4A49" w:rsidRDefault="00BA4A49" w:rsidP="00BA4A49">
            <w:pPr>
              <w:jc w:val="both"/>
              <w:rPr>
                <w:rFonts w:asciiTheme="minorHAnsi" w:hAnsiTheme="minorHAnsi"/>
                <w:color w:val="00B050"/>
                <w:sz w:val="18"/>
                <w:szCs w:val="18"/>
              </w:rPr>
            </w:pPr>
            <w:r w:rsidRPr="00BA4A49">
              <w:rPr>
                <w:rFonts w:asciiTheme="minorHAnsi" w:hAnsiTheme="minorHAnsi"/>
                <w:color w:val="00B050"/>
                <w:sz w:val="18"/>
                <w:szCs w:val="18"/>
              </w:rPr>
              <w:t xml:space="preserve"> </w:t>
            </w:r>
          </w:p>
        </w:tc>
      </w:tr>
      <w:tr w:rsidR="00BA4A49" w:rsidRPr="00BA4A49" w14:paraId="2224578B"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60168BF6"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C043DB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29BFD3F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Human resources are well qualified and motivated</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3F349A8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Human resources are poorly qualified and unmotivated; </w:t>
            </w:r>
          </w:p>
          <w:p w14:paraId="601A06E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Human resources qualification is spotty, with some well qualified, but many only poorly and in general unmotivated;</w:t>
            </w:r>
          </w:p>
          <w:p w14:paraId="618803D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HR in general reasonably qualified, but many lack in motivation, or those that are motivated are not sufficiently qualified;</w:t>
            </w:r>
          </w:p>
          <w:p w14:paraId="3A0932B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Human resources are well qualified and motivated.</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0DEB72DF"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1CA2871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more staff will assist the Provincial Environment Officer funded by GEF4</w:t>
            </w:r>
          </w:p>
        </w:tc>
      </w:tr>
      <w:tr w:rsidR="00BA4A49" w:rsidRPr="00BA4A49" w14:paraId="23707E4C"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673F2418"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C589A3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6E200BB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Management plans are implemented in a timely manner effectively achieving their objectives</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5E6F258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is very little implementation of management plans; </w:t>
            </w:r>
          </w:p>
          <w:p w14:paraId="68FEA99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Management plans are poorly implemented and their objectives are rarely met;</w:t>
            </w:r>
          </w:p>
          <w:p w14:paraId="0CBCFCF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Management plans are usually implemented in a timely manner, though delays typically occur and some objectives are not met;</w:t>
            </w:r>
          </w:p>
          <w:p w14:paraId="49426EC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Management plans are implemented in a timely manner effectively achieving their objectives</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14A054E2"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65E5295B" w14:textId="77777777" w:rsidR="00BA4A49" w:rsidRPr="00BA4A49" w:rsidRDefault="00BA4A49" w:rsidP="00BA4A49">
            <w:pPr>
              <w:jc w:val="both"/>
              <w:rPr>
                <w:rFonts w:asciiTheme="minorHAnsi" w:hAnsiTheme="minorHAnsi"/>
                <w:sz w:val="18"/>
                <w:szCs w:val="18"/>
              </w:rPr>
            </w:pPr>
          </w:p>
        </w:tc>
      </w:tr>
      <w:tr w:rsidR="00BA4A49" w:rsidRPr="00BA4A49" w14:paraId="215249A8"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2DA9F537"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C30FD0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2E6791F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are able to adequately mobilize sufficient quantity of funding, human and material resources to effectively implement their mandate</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56569E6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Protected area institutions typically are severely underfunded and have no capacity to mobilize sufficient resources;</w:t>
            </w:r>
          </w:p>
          <w:p w14:paraId="54076C5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Protected area institutions have some funding and are able to mobilize some human and material resources but not enough to effectively implement their mandate;</w:t>
            </w:r>
          </w:p>
          <w:p w14:paraId="3BD45C2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Protected area institutions have reasonable capacity to mobilize funding or other resources but not always in sufficient quantities for fully effective implementation of their mandate;</w:t>
            </w:r>
          </w:p>
          <w:p w14:paraId="5CDF815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Protected area institutions are able to adequately mobilize sufficient quantity of funding, human and material resources to effectively implement their mandate</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057172D3"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C4EAD11"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Needs funding and resources.</w:t>
            </w:r>
          </w:p>
        </w:tc>
      </w:tr>
      <w:tr w:rsidR="00BA4A49" w:rsidRPr="00BA4A49" w14:paraId="3CFBDAFB"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6CE07BD5"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AFB975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20EA7D5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are effectively managed, efficiently deploying their human, financial and other resources to the best effect</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5ED823A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While the protected area institution exists it has no management;</w:t>
            </w:r>
          </w:p>
          <w:p w14:paraId="24DC0FA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Institutional management is largely ineffective and does not deploy efficiently the resources at its disposal;</w:t>
            </w:r>
          </w:p>
          <w:p w14:paraId="2951B25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 institution is reasonably managed, but not always in a fully effective manner and at times does not deploy its resources in the most efficient way;</w:t>
            </w:r>
          </w:p>
          <w:p w14:paraId="3E34902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 protected area institution is effectively managed, efficiently deploying its human, financial and other resources to the best effect</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018BC187"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698C0DD7" w14:textId="77777777" w:rsidR="00BA4A49" w:rsidRPr="00BA4A49" w:rsidRDefault="00BA4A49" w:rsidP="00BA4A49">
            <w:pPr>
              <w:jc w:val="both"/>
              <w:rPr>
                <w:rFonts w:asciiTheme="minorHAnsi" w:hAnsiTheme="minorHAnsi"/>
                <w:sz w:val="18"/>
                <w:szCs w:val="18"/>
              </w:rPr>
            </w:pPr>
          </w:p>
        </w:tc>
      </w:tr>
      <w:tr w:rsidR="00BA4A49" w:rsidRPr="00BA4A49" w14:paraId="0D9B9A4E"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250CA760"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17DDFB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04FB96F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are highly transparent, fully audited, and publicly accountable</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42DC545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Protected area institutions totally non-transparent, not being held accountable and not audited;</w:t>
            </w:r>
          </w:p>
          <w:p w14:paraId="199C145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Protected area institutions are not transparent but are occasionally audited without being held publicly accountable;</w:t>
            </w:r>
          </w:p>
          <w:p w14:paraId="13C5818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Protected area institutions are regularly audited and there is a fair degree of public accountability but the system is not fully transparent;</w:t>
            </w:r>
          </w:p>
          <w:p w14:paraId="1B0636A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 Protected area institutions are highly transparent, fully audited, and publicly accountable</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86ADFF5"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171EA48E"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 xml:space="preserve">Provincial Government provided minimal support for the operational cost of protected areas. </w:t>
            </w:r>
          </w:p>
        </w:tc>
      </w:tr>
      <w:tr w:rsidR="00BA4A49" w:rsidRPr="00BA4A49" w14:paraId="771F9F85"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257B5716"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07C8BC0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3AE2855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are legally designated protected area institutions with the authority to carry out their mandate</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1F21BC1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There is no lead institution or agency with a clear mandate or responsibility for protected areas;</w:t>
            </w:r>
          </w:p>
          <w:p w14:paraId="6C3A5AC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are one or more institutions or agencies dealing with protected areas but roles and responsibilities are unclear and there are gaps and overlaps in the arrangements;</w:t>
            </w:r>
          </w:p>
          <w:p w14:paraId="15B997F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There are one or more institutions or agencies dealing with protected areas, the responsibilities of each are fairly clearly defined, but there are still some gaps and overlaps;</w:t>
            </w:r>
          </w:p>
          <w:p w14:paraId="0C082C4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Protected Area institutions have clear legal and institutional mandates and the necessary authority to carry this out</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3096C308"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2C4E8B1" w14:textId="77777777" w:rsidR="00BA4A49" w:rsidRPr="00BA4A49" w:rsidRDefault="00BA4A49" w:rsidP="00BA4A49">
            <w:pPr>
              <w:jc w:val="both"/>
              <w:rPr>
                <w:rFonts w:asciiTheme="minorHAnsi" w:hAnsiTheme="minorHAnsi"/>
                <w:sz w:val="18"/>
                <w:szCs w:val="18"/>
              </w:rPr>
            </w:pPr>
          </w:p>
        </w:tc>
      </w:tr>
      <w:tr w:rsidR="00BA4A49" w:rsidRPr="00BA4A49" w14:paraId="52E557B1"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1337ADA0"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A0C93C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2F8E7CD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areas are effectively protected</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0858BA8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No enforcement of regulations is taking place; </w:t>
            </w:r>
          </w:p>
          <w:p w14:paraId="4EF9504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enforcement of regulations but largely ineffective and external threats remain active;</w:t>
            </w:r>
          </w:p>
          <w:p w14:paraId="4D8A395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Protected area regulations are regularly enforced but are not fully effective and external threats are reduced but not eliminated;</w:t>
            </w:r>
          </w:p>
          <w:p w14:paraId="4AC7A91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Protected Area regulations are highly effectively enforced and all external threats are negated</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8AF6878"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2</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C47A08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Protected areas (Pokili and Garu WMAs) receives support from the private sector to conduct field monitoring </w:t>
            </w:r>
          </w:p>
        </w:tc>
      </w:tr>
      <w:tr w:rsidR="00BA4A49" w:rsidRPr="00BA4A49" w14:paraId="15BD6A50"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4362118B"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447DF1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7445FD7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Individuals are able to advance and develop professionally</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3C18EFE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No career tracks are developed and no training opportunities are provided;</w:t>
            </w:r>
          </w:p>
          <w:p w14:paraId="23B95E7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Career tracks are weak and training possibilities are few and not managed transparently;</w:t>
            </w:r>
          </w:p>
          <w:p w14:paraId="196AEA3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Clear career tracks developed and training available; HR management however has inadequate performance measurement system;</w:t>
            </w:r>
          </w:p>
          <w:p w14:paraId="35A8A6D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Individuals are able to advance and develop professionally</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2152B92"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13552FD" w14:textId="77777777" w:rsidR="00BA4A49" w:rsidRPr="00BA4A49" w:rsidRDefault="00BA4A49" w:rsidP="00BA4A49">
            <w:pPr>
              <w:rPr>
                <w:rFonts w:asciiTheme="minorHAnsi" w:hAnsiTheme="minorHAnsi"/>
                <w:sz w:val="18"/>
                <w:szCs w:val="18"/>
              </w:rPr>
            </w:pPr>
          </w:p>
        </w:tc>
      </w:tr>
      <w:tr w:rsidR="00BA4A49" w:rsidRPr="00BA4A49" w14:paraId="37B11234"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1EA42D98"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1B75F25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16DED07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Individuals are appropriately skilled for their jobs</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7CEF5AE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Skills of individuals do not match job requirements;</w:t>
            </w:r>
          </w:p>
          <w:p w14:paraId="057F910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Individuals have some or poor skills for their jobs;</w:t>
            </w:r>
          </w:p>
          <w:p w14:paraId="09EAD70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Individuals are reasonably skilled but could further improve for optimum match with job requirement;</w:t>
            </w:r>
          </w:p>
          <w:p w14:paraId="11476D6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Individuals are appropriately skilled for their jobs</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C3CBDB0"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1460EC2" w14:textId="77777777" w:rsidR="00BA4A49" w:rsidRPr="00BA4A49" w:rsidRDefault="00BA4A49" w:rsidP="00BA4A49">
            <w:pPr>
              <w:rPr>
                <w:rFonts w:asciiTheme="minorHAnsi" w:hAnsiTheme="minorHAnsi"/>
                <w:sz w:val="18"/>
                <w:szCs w:val="18"/>
              </w:rPr>
            </w:pPr>
          </w:p>
        </w:tc>
      </w:tr>
      <w:tr w:rsidR="00BA4A49" w:rsidRPr="00BA4A49" w14:paraId="357ED2CC"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1F1413AF"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043DC4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2666FA2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Individuals are highly motivated</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5798240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No motivation at all;</w:t>
            </w:r>
          </w:p>
          <w:p w14:paraId="02ABFE2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Motivation uneven, some are but most are not;</w:t>
            </w:r>
          </w:p>
          <w:p w14:paraId="1B4232E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Many individuals are motivated but not all;</w:t>
            </w:r>
          </w:p>
          <w:p w14:paraId="55A790C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Individuals are highly motivated</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1868F583"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D9F5B50" w14:textId="77777777" w:rsidR="00BA4A49" w:rsidRPr="00BA4A49" w:rsidRDefault="00BA4A49" w:rsidP="00BA4A49">
            <w:pPr>
              <w:rPr>
                <w:rFonts w:asciiTheme="minorHAnsi" w:hAnsiTheme="minorHAnsi"/>
                <w:sz w:val="18"/>
                <w:szCs w:val="18"/>
              </w:rPr>
            </w:pPr>
          </w:p>
        </w:tc>
      </w:tr>
      <w:tr w:rsidR="00BA4A49" w:rsidRPr="00BA4A49" w14:paraId="6D10698B" w14:textId="77777777" w:rsidTr="007727F0">
        <w:trPr>
          <w:trHeight w:val="36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tcPr>
          <w:p w14:paraId="5D69A191" w14:textId="77777777" w:rsidR="00BA4A49" w:rsidRPr="00BA4A49" w:rsidRDefault="00BA4A49" w:rsidP="00BA4A49">
            <w:pPr>
              <w:rPr>
                <w:rFonts w:asciiTheme="minorHAnsi" w:hAnsiTheme="minorHAnsi"/>
                <w:sz w:val="18"/>
                <w:szCs w:val="18"/>
              </w:rPr>
            </w:pP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tcPr>
          <w:p w14:paraId="3868202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p w14:paraId="0DA54D69" w14:textId="77777777" w:rsidR="00BA4A49" w:rsidRPr="00BA4A49" w:rsidRDefault="00BA4A49" w:rsidP="00BA4A49">
            <w:pPr>
              <w:rPr>
                <w:rFonts w:asciiTheme="minorHAnsi" w:hAnsiTheme="minorHAnsi"/>
                <w:sz w:val="18"/>
                <w:szCs w:val="18"/>
              </w:rPr>
            </w:pPr>
          </w:p>
        </w:tc>
        <w:tc>
          <w:tcPr>
            <w:tcW w:w="1864" w:type="dxa"/>
            <w:vMerge w:val="restart"/>
            <w:tcBorders>
              <w:top w:val="single" w:sz="4" w:space="0" w:color="auto"/>
              <w:left w:val="single" w:sz="4" w:space="0" w:color="auto"/>
              <w:bottom w:val="single" w:sz="4" w:space="0" w:color="auto"/>
              <w:right w:val="single" w:sz="4" w:space="0" w:color="auto"/>
            </w:tcBorders>
            <w:shd w:val="clear" w:color="auto" w:fill="auto"/>
          </w:tcPr>
          <w:p w14:paraId="19976A3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are appropriate systems of training, mentoring, and learning in place to maintain a continuous flow of new staff</w:t>
            </w:r>
          </w:p>
          <w:p w14:paraId="60D1CAB7" w14:textId="77777777" w:rsidR="00BA4A49" w:rsidRPr="00BA4A49" w:rsidRDefault="00BA4A49" w:rsidP="00BA4A49">
            <w:pPr>
              <w:rPr>
                <w:rFonts w:asciiTheme="minorHAnsi" w:hAnsiTheme="minorHAnsi"/>
                <w:sz w:val="18"/>
                <w:szCs w:val="18"/>
              </w:rPr>
            </w:pPr>
          </w:p>
        </w:tc>
        <w:tc>
          <w:tcPr>
            <w:tcW w:w="6574" w:type="dxa"/>
            <w:vMerge w:val="restart"/>
            <w:tcBorders>
              <w:top w:val="single" w:sz="4" w:space="0" w:color="auto"/>
              <w:left w:val="single" w:sz="4" w:space="0" w:color="auto"/>
              <w:bottom w:val="single" w:sz="4" w:space="0" w:color="auto"/>
              <w:right w:val="single" w:sz="4" w:space="0" w:color="auto"/>
            </w:tcBorders>
            <w:shd w:val="clear" w:color="auto" w:fill="auto"/>
            <w:hideMark/>
          </w:tcPr>
          <w:p w14:paraId="6B5AC46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No mechanisms exist; </w:t>
            </w:r>
          </w:p>
          <w:p w14:paraId="142E12F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mechanisms exist but unable to develop enough and unable to provide the full range of skills needed;</w:t>
            </w:r>
          </w:p>
          <w:p w14:paraId="469A5C5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Mechanisms generally exist to develop skilled professionals, but either not enough of them or unable to cover the full range of skills required;</w:t>
            </w:r>
          </w:p>
          <w:p w14:paraId="2AD4F11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are mechanisms for developing adequate numbers of the full range of highly skilled protected area professionals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hideMark/>
          </w:tcPr>
          <w:p w14:paraId="46329CE8"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tcPr>
          <w:p w14:paraId="1EBA530A" w14:textId="77777777" w:rsidR="00BA4A49" w:rsidRPr="00BA4A49" w:rsidRDefault="00BA4A49" w:rsidP="00BA4A49">
            <w:pPr>
              <w:rPr>
                <w:rFonts w:asciiTheme="minorHAnsi" w:hAnsiTheme="minorHAnsi"/>
                <w:sz w:val="18"/>
                <w:szCs w:val="18"/>
              </w:rPr>
            </w:pPr>
          </w:p>
        </w:tc>
      </w:tr>
      <w:tr w:rsidR="00BA4A49" w:rsidRPr="00BA4A49" w14:paraId="36F9C5C1" w14:textId="77777777" w:rsidTr="007727F0">
        <w:trPr>
          <w:trHeight w:val="458"/>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9ADDB34" w14:textId="77777777" w:rsidR="00BA4A49" w:rsidRPr="00BA4A49" w:rsidRDefault="00BA4A49" w:rsidP="00BA4A49">
            <w:pPr>
              <w:rPr>
                <w:rFonts w:asciiTheme="minorHAnsi" w:hAnsiTheme="minorHAnsi"/>
                <w:sz w:val="18"/>
                <w:szCs w:val="18"/>
                <w:lang w:bidi="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DBF2E57" w14:textId="77777777" w:rsidR="00BA4A49" w:rsidRPr="00BA4A49" w:rsidRDefault="00BA4A49" w:rsidP="00BA4A49">
            <w:pPr>
              <w:rPr>
                <w:rFonts w:asciiTheme="minorHAnsi" w:hAnsiTheme="minorHAnsi"/>
                <w:sz w:val="18"/>
                <w:szCs w:val="18"/>
                <w:lang w:bidi="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A6167EA" w14:textId="77777777" w:rsidR="00BA4A49" w:rsidRPr="00BA4A49" w:rsidRDefault="00BA4A49" w:rsidP="00BA4A49">
            <w:pPr>
              <w:rPr>
                <w:rFonts w:asciiTheme="minorHAnsi" w:hAnsiTheme="minorHAnsi"/>
                <w:sz w:val="18"/>
                <w:szCs w:val="18"/>
                <w:lang w:bidi="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5DC7193" w14:textId="77777777" w:rsidR="00BA4A49" w:rsidRPr="00BA4A49" w:rsidRDefault="00BA4A49" w:rsidP="00BA4A49">
            <w:pPr>
              <w:rPr>
                <w:rFonts w:asciiTheme="minorHAnsi" w:hAnsiTheme="minorHAnsi"/>
                <w:sz w:val="18"/>
                <w:szCs w:val="18"/>
                <w:lang w:bidi="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4FDC7BA" w14:textId="77777777" w:rsidR="00BA4A49" w:rsidRPr="00BA4A49" w:rsidRDefault="00BA4A49" w:rsidP="00BA4A49">
            <w:pPr>
              <w:rPr>
                <w:rFonts w:asciiTheme="minorHAnsi" w:hAnsiTheme="minorHAnsi"/>
                <w:sz w:val="18"/>
                <w:szCs w:val="18"/>
                <w:lang w:bidi="en-US"/>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6E414AB" w14:textId="77777777" w:rsidR="00BA4A49" w:rsidRPr="00BA4A49" w:rsidRDefault="00BA4A49" w:rsidP="00BA4A49">
            <w:pPr>
              <w:rPr>
                <w:rFonts w:asciiTheme="minorHAnsi" w:hAnsiTheme="minorHAnsi"/>
                <w:sz w:val="18"/>
                <w:szCs w:val="18"/>
                <w:lang w:bidi="en-US"/>
              </w:rPr>
            </w:pPr>
          </w:p>
        </w:tc>
      </w:tr>
      <w:tr w:rsidR="00BA4A49" w:rsidRPr="00BA4A49" w14:paraId="364E55A7" w14:textId="77777777" w:rsidTr="007727F0">
        <w:trPr>
          <w:trHeight w:val="20"/>
        </w:trPr>
        <w:tc>
          <w:tcPr>
            <w:tcW w:w="13948" w:type="dxa"/>
            <w:gridSpan w:val="6"/>
            <w:tcBorders>
              <w:top w:val="single" w:sz="4" w:space="0" w:color="auto"/>
              <w:left w:val="single" w:sz="4" w:space="0" w:color="auto"/>
              <w:bottom w:val="single" w:sz="4" w:space="0" w:color="auto"/>
              <w:right w:val="single" w:sz="4" w:space="0" w:color="auto"/>
            </w:tcBorders>
            <w:shd w:val="clear" w:color="auto" w:fill="auto"/>
            <w:hideMark/>
          </w:tcPr>
          <w:p w14:paraId="27244A9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Capacity to engage and build consensus among all stakeholders</w:t>
            </w:r>
          </w:p>
        </w:tc>
      </w:tr>
      <w:tr w:rsidR="00BA4A49" w:rsidRPr="00BA4A49" w14:paraId="2DBE0459"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7638B67D"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8BDDCE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26D0A81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areas have the political commitment they require</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2DCD654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There is no political will at all, or worse, the prevailing political will runs counter to the interests of protected areas;</w:t>
            </w:r>
          </w:p>
          <w:p w14:paraId="3BB3365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political will exists, but is not strong enough to make a difference;</w:t>
            </w:r>
          </w:p>
          <w:p w14:paraId="6538E13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Reasonable political will exists, but is not always strong enough to fully support protected areas;</w:t>
            </w:r>
          </w:p>
          <w:p w14:paraId="52245EC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are very high levels of political will to support protected areas</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855F9A6"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2</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55735F6"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With political support from the Deputy Provincial Administration. WNBPA signed MOA with CEPA to co-finance GEF 4 activities in the province.</w:t>
            </w:r>
          </w:p>
        </w:tc>
      </w:tr>
      <w:tr w:rsidR="00BA4A49" w:rsidRPr="00BA4A49" w14:paraId="6C1883BA"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6DB9860C"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015871A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390CA76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areas have the public support they require</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357DDEF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The public has little interest in protected areas and there is no significant lobby for protected areas;</w:t>
            </w:r>
          </w:p>
          <w:p w14:paraId="38DEE3C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is limited support for protected areas;</w:t>
            </w:r>
          </w:p>
          <w:p w14:paraId="59D3FD9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There is general public support for protected areas and there are various lobby groups such as environmental NGO's strongly pushing them;</w:t>
            </w:r>
          </w:p>
          <w:p w14:paraId="34B35BB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is tremendous public support in the country for protected areas</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FD29CF3"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DDC00D4" w14:textId="77777777" w:rsidR="00BA4A49" w:rsidRPr="00BA4A49" w:rsidRDefault="00BA4A49" w:rsidP="00BA4A49">
            <w:pPr>
              <w:jc w:val="both"/>
              <w:rPr>
                <w:rFonts w:asciiTheme="minorHAnsi" w:hAnsiTheme="minorHAnsi"/>
                <w:sz w:val="18"/>
                <w:szCs w:val="18"/>
              </w:rPr>
            </w:pPr>
          </w:p>
        </w:tc>
      </w:tr>
      <w:tr w:rsidR="00BA4A49" w:rsidRPr="00BA4A49" w14:paraId="01F27771"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0382780D"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3F44396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375B047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are mission oriented</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39C790E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Institutional mission not defined; </w:t>
            </w:r>
          </w:p>
          <w:p w14:paraId="380F3D9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Institutional mission poorly defined and generally not known and internalized at all levels;</w:t>
            </w:r>
          </w:p>
          <w:p w14:paraId="3BBBC3B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Institutional mission well defined and internalized but not fully embraced;</w:t>
            </w:r>
          </w:p>
          <w:p w14:paraId="2D50443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Institutional missions are fully internalized and embraced</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B558156"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1A4FC983" w14:textId="77777777" w:rsidR="00BA4A49" w:rsidRPr="00BA4A49" w:rsidRDefault="00BA4A49" w:rsidP="00BA4A49">
            <w:pPr>
              <w:rPr>
                <w:rFonts w:asciiTheme="minorHAnsi" w:hAnsiTheme="minorHAnsi"/>
                <w:sz w:val="18"/>
                <w:szCs w:val="18"/>
              </w:rPr>
            </w:pPr>
          </w:p>
        </w:tc>
      </w:tr>
      <w:tr w:rsidR="00BA4A49" w:rsidRPr="00BA4A49" w14:paraId="6012C859"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4DDCDD27"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D1CF65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4B242C6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can establish the partnerships needed to achieve their objectives</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45C8EE8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Protected area institutions operate in isolation;</w:t>
            </w:r>
          </w:p>
          <w:p w14:paraId="4873428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partnerships in place but significant gaps and existing partnerships achieve little;</w:t>
            </w:r>
          </w:p>
          <w:p w14:paraId="08CB0EB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Many partnerships in place with a wide range of agencies, NGOs etc, but there are some gaps, partnerships are not always effective and do not always enable efficient achievement of objectives;</w:t>
            </w:r>
          </w:p>
          <w:p w14:paraId="70FFDFF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Protected area institutions establish effective partnerships with other agencies and institutions, including provincial and local governments, NGO's and the private sector to enable achievement of objectives in an efficient and effective manner</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33EDE25"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2</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3DDCF0E8"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WNBPA has a good working relationship with UNDP and CEPA</w:t>
            </w:r>
          </w:p>
        </w:tc>
      </w:tr>
      <w:tr w:rsidR="00BA4A49" w:rsidRPr="00BA4A49" w14:paraId="5EFD3CD1"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4B9CF6E4"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FB86CA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412C5A9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Individuals carry appropriate values, integrity and attitudes</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5D9C479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Individuals carry negative attitude;</w:t>
            </w:r>
          </w:p>
          <w:p w14:paraId="4F736BE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individuals have notion of appropriate attitudes and display integrity, but most don't;</w:t>
            </w:r>
          </w:p>
          <w:p w14:paraId="19FF8D6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Many individuals carry appropriate values and integrity, but not all;</w:t>
            </w:r>
          </w:p>
          <w:p w14:paraId="7BDFA3D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Individuals carry appropriate values, integrity and attitudes</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4D9E6F7D"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5227E15B" w14:textId="77777777" w:rsidR="00BA4A49" w:rsidRPr="00BA4A49" w:rsidRDefault="00BA4A49" w:rsidP="00BA4A49">
            <w:pPr>
              <w:rPr>
                <w:rFonts w:asciiTheme="minorHAnsi" w:hAnsiTheme="minorHAnsi"/>
                <w:sz w:val="18"/>
                <w:szCs w:val="18"/>
              </w:rPr>
            </w:pPr>
          </w:p>
        </w:tc>
      </w:tr>
      <w:tr w:rsidR="00BA4A49" w:rsidRPr="00BA4A49" w14:paraId="5BB9F232" w14:textId="77777777" w:rsidTr="007727F0">
        <w:trPr>
          <w:trHeight w:val="20"/>
        </w:trPr>
        <w:tc>
          <w:tcPr>
            <w:tcW w:w="13948" w:type="dxa"/>
            <w:gridSpan w:val="6"/>
            <w:tcBorders>
              <w:top w:val="single" w:sz="4" w:space="0" w:color="auto"/>
              <w:left w:val="single" w:sz="4" w:space="0" w:color="auto"/>
              <w:bottom w:val="single" w:sz="4" w:space="0" w:color="auto"/>
              <w:right w:val="single" w:sz="4" w:space="0" w:color="auto"/>
            </w:tcBorders>
            <w:shd w:val="clear" w:color="auto" w:fill="auto"/>
            <w:hideMark/>
          </w:tcPr>
          <w:p w14:paraId="3413192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4. Capacity to mobilize information and knowledge</w:t>
            </w:r>
          </w:p>
        </w:tc>
      </w:tr>
      <w:tr w:rsidR="00BA4A49" w:rsidRPr="00BA4A49" w14:paraId="18135740"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078D4501"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19CECD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0C37A84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have the information they need to develop and monitor strategies and action plans for the management of the protected area system</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4E3FD5B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Information is virtually lacking; </w:t>
            </w:r>
          </w:p>
          <w:p w14:paraId="01F73F4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information exists, but is of poor quality, is of limited usefulness, or is very difficult to access;</w:t>
            </w:r>
          </w:p>
          <w:p w14:paraId="0543403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Much information is easily available and mostly of good quality, but there remain some gaps in quality, coverage and availability;</w:t>
            </w:r>
          </w:p>
          <w:p w14:paraId="0002508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Protected area institutions have the information they need to develop and monitor strategies and action plans for the management of the protected area system</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3D80267"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0E12348" w14:textId="77777777" w:rsidR="00BA4A49" w:rsidRPr="00BA4A49" w:rsidRDefault="00BA4A49" w:rsidP="00BA4A49">
            <w:pPr>
              <w:rPr>
                <w:rFonts w:asciiTheme="minorHAnsi" w:hAnsiTheme="minorHAnsi"/>
                <w:sz w:val="18"/>
                <w:szCs w:val="18"/>
              </w:rPr>
            </w:pPr>
          </w:p>
        </w:tc>
      </w:tr>
      <w:tr w:rsidR="00BA4A49" w:rsidRPr="00BA4A49" w14:paraId="445727FD"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390700C7"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CB5938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3CEA907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have the information needed to do their work</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0DB4216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Information is virtually lacking;</w:t>
            </w:r>
          </w:p>
          <w:p w14:paraId="527365C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information exists, but is of poor quality and of limited usefulness and difficult to access;</w:t>
            </w:r>
          </w:p>
          <w:p w14:paraId="3013936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Much information is readily available, mostly of good quality, but there remain some gaps both in quality and quantity;</w:t>
            </w:r>
          </w:p>
          <w:p w14:paraId="7A0B8F2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Adequate quantities of high quality up to date information for protected area planning, management and monitoring is widely and easily available</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88044E8"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BE03B7E" w14:textId="77777777" w:rsidR="00BA4A49" w:rsidRPr="00BA4A49" w:rsidRDefault="00BA4A49" w:rsidP="00BA4A49">
            <w:pPr>
              <w:jc w:val="both"/>
              <w:rPr>
                <w:rFonts w:asciiTheme="minorHAnsi" w:hAnsiTheme="minorHAnsi"/>
                <w:sz w:val="18"/>
                <w:szCs w:val="18"/>
              </w:rPr>
            </w:pPr>
          </w:p>
        </w:tc>
      </w:tr>
      <w:tr w:rsidR="00BA4A49" w:rsidRPr="00BA4A49" w14:paraId="54AA7862"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5EA5FF3B"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13D70F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4D23C19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Individuals working with protected areas work effectively together as a team</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6FC5D1F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Individuals work in isolation and don't interact; </w:t>
            </w:r>
          </w:p>
          <w:p w14:paraId="13148EA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Individuals interact in limited way and sometimes in teams but this is rarely effective and functional;</w:t>
            </w:r>
          </w:p>
          <w:p w14:paraId="16B07C4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Individuals interact regularly and form teams, but this is not always fully effective or functional;</w:t>
            </w:r>
          </w:p>
          <w:p w14:paraId="0B9B5AD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Individuals interact effectively and form functional teams</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1F90821"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2</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29B9B6E7"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Provincial Environment Officer overworked to cover the entire province including ODA projects such as GEF/UNDP, TNC/CSIRO, WWF, IOM, among others.</w:t>
            </w:r>
          </w:p>
        </w:tc>
      </w:tr>
      <w:tr w:rsidR="00BA4A49" w:rsidRPr="00BA4A49" w14:paraId="6A40370D" w14:textId="77777777" w:rsidTr="007727F0">
        <w:trPr>
          <w:trHeight w:val="20"/>
        </w:trPr>
        <w:tc>
          <w:tcPr>
            <w:tcW w:w="13948" w:type="dxa"/>
            <w:gridSpan w:val="6"/>
            <w:tcBorders>
              <w:top w:val="single" w:sz="4" w:space="0" w:color="auto"/>
              <w:left w:val="single" w:sz="4" w:space="0" w:color="auto"/>
              <w:bottom w:val="single" w:sz="4" w:space="0" w:color="auto"/>
              <w:right w:val="single" w:sz="4" w:space="0" w:color="auto"/>
            </w:tcBorders>
            <w:shd w:val="clear" w:color="auto" w:fill="auto"/>
            <w:hideMark/>
          </w:tcPr>
          <w:p w14:paraId="2AD937D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5. Capacity to monitor, evaluate, report and learn</w:t>
            </w:r>
          </w:p>
        </w:tc>
      </w:tr>
      <w:tr w:rsidR="00BA4A49" w:rsidRPr="00BA4A49" w14:paraId="7CE805BF"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3C8CE8E8"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04CFD77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34889E4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policy is continually reviewed and updated</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782D0BA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is no policy or it is old and not reviewed regularly; </w:t>
            </w:r>
          </w:p>
          <w:p w14:paraId="73248A7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Policy is only reviewed at irregular intervals;</w:t>
            </w:r>
          </w:p>
          <w:p w14:paraId="5BE0C2A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Policy is reviewed regularly but not annually;</w:t>
            </w:r>
          </w:p>
          <w:p w14:paraId="58998A1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National protected areas policy is reviewed annually</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155472DF"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63C7A3E9"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Policy endorsed by NEC</w:t>
            </w:r>
          </w:p>
        </w:tc>
      </w:tr>
      <w:tr w:rsidR="00BA4A49" w:rsidRPr="00BA4A49" w14:paraId="1F075956"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6C316400"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3DD6385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5E3BD0B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Society monitors the state of protected areas</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37C40E3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is no dialogue at all; </w:t>
            </w:r>
          </w:p>
          <w:p w14:paraId="77635F1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is some dialogue going on, but not in the wider public and restricted to specialized circles;</w:t>
            </w:r>
          </w:p>
          <w:p w14:paraId="3A43541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There is a reasonably open public dialogue going on but certain issues remain taboo;</w:t>
            </w:r>
          </w:p>
          <w:p w14:paraId="43FDB75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is an open and transparent public dialogue about the state of the protected areas</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76E8AC5"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66CE9A6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Through Partners’ Meeting under UNDP/GEF project</w:t>
            </w:r>
          </w:p>
        </w:tc>
      </w:tr>
      <w:tr w:rsidR="00BA4A49" w:rsidRPr="00BA4A49" w14:paraId="0FF9606B"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77FAF6E1"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1DE103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6F221A2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Institutions are highly adaptive, responding effectively and immediately to change</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0A51245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Institutions resist change; </w:t>
            </w:r>
          </w:p>
          <w:p w14:paraId="65EC6BB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Institutions do change but only very slowly;</w:t>
            </w:r>
          </w:p>
          <w:p w14:paraId="39EDD95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Institutions tend to adapt in response to change but not always very effectively or with some delay;</w:t>
            </w:r>
          </w:p>
          <w:p w14:paraId="74B8F5B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Institutions are highly adaptive, responding effectively and immediately to change</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6B65B84"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2</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CE1DD73" w14:textId="77777777" w:rsidR="00BA4A49" w:rsidRPr="00BA4A49" w:rsidRDefault="00BA4A49" w:rsidP="00BA4A49">
            <w:pPr>
              <w:rPr>
                <w:rFonts w:asciiTheme="minorHAnsi" w:hAnsiTheme="minorHAnsi"/>
                <w:color w:val="00B050"/>
                <w:sz w:val="18"/>
                <w:szCs w:val="18"/>
              </w:rPr>
            </w:pPr>
            <w:r w:rsidRPr="00BA4A49">
              <w:rPr>
                <w:rFonts w:asciiTheme="minorHAnsi" w:hAnsiTheme="minorHAnsi"/>
                <w:sz w:val="18"/>
                <w:szCs w:val="18"/>
              </w:rPr>
              <w:t>To undergo planned restructuring to separate Environment and Climate Change with Forestry</w:t>
            </w:r>
          </w:p>
        </w:tc>
      </w:tr>
      <w:tr w:rsidR="00BA4A49" w:rsidRPr="00BA4A49" w14:paraId="34CC2912"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6CF4A1F7"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FF66A4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2B5909A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Institutions have effective internal mechanisms for monitoring, evaluation, reporting and learning</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11D3307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are no mechanisms for monitoring, evaluation, reporting or learning; </w:t>
            </w:r>
          </w:p>
          <w:p w14:paraId="6DF824C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are some mechanisms for monitoring, evaluation, reporting and learning but they are limited and weak;</w:t>
            </w:r>
          </w:p>
          <w:p w14:paraId="63A8637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Reasonable mechanisms for monitoring, evaluation, reporting and learning are in place but are not as strong or comprehensive as they could be;</w:t>
            </w:r>
          </w:p>
          <w:p w14:paraId="4DFD102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Institutions have effective internal mechanisms for monitoring, evaluation, reporting and learning</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00621B17"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4EB5F02F" w14:textId="77777777" w:rsidR="00BA4A49" w:rsidRPr="00BA4A49" w:rsidRDefault="00BA4A49" w:rsidP="00BA4A49">
            <w:pPr>
              <w:jc w:val="both"/>
              <w:rPr>
                <w:rFonts w:asciiTheme="minorHAnsi" w:hAnsiTheme="minorHAnsi"/>
                <w:sz w:val="18"/>
                <w:szCs w:val="18"/>
              </w:rPr>
            </w:pPr>
          </w:p>
        </w:tc>
      </w:tr>
      <w:tr w:rsidR="00BA4A49" w:rsidRPr="00BA4A49" w14:paraId="02EFDEC0"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17507248" w14:textId="77777777" w:rsidR="00BA4A49" w:rsidRPr="00BA4A49" w:rsidRDefault="00BA4A49" w:rsidP="00BA4A49">
            <w:pPr>
              <w:rPr>
                <w:rFonts w:asciiTheme="minorHAnsi" w:hAnsiTheme="minorHAnsi"/>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043CE65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tc>
        <w:tc>
          <w:tcPr>
            <w:tcW w:w="1864" w:type="dxa"/>
            <w:tcBorders>
              <w:top w:val="single" w:sz="4" w:space="0" w:color="auto"/>
              <w:left w:val="single" w:sz="4" w:space="0" w:color="auto"/>
              <w:bottom w:val="single" w:sz="4" w:space="0" w:color="auto"/>
              <w:right w:val="single" w:sz="4" w:space="0" w:color="auto"/>
            </w:tcBorders>
            <w:shd w:val="clear" w:color="auto" w:fill="auto"/>
            <w:hideMark/>
          </w:tcPr>
          <w:p w14:paraId="2F5E25B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Individuals are adaptive and continue to learn</w:t>
            </w:r>
          </w:p>
        </w:tc>
        <w:tc>
          <w:tcPr>
            <w:tcW w:w="6574" w:type="dxa"/>
            <w:tcBorders>
              <w:top w:val="single" w:sz="4" w:space="0" w:color="auto"/>
              <w:left w:val="single" w:sz="4" w:space="0" w:color="auto"/>
              <w:bottom w:val="single" w:sz="4" w:space="0" w:color="auto"/>
              <w:right w:val="single" w:sz="4" w:space="0" w:color="auto"/>
            </w:tcBorders>
            <w:shd w:val="clear" w:color="auto" w:fill="auto"/>
            <w:hideMark/>
          </w:tcPr>
          <w:p w14:paraId="49D9FCE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is no measurement of performance or adaptive feedback; </w:t>
            </w:r>
          </w:p>
          <w:p w14:paraId="4AC8FE5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Performance is irregularly and poorly measured and there is little use of feedback;</w:t>
            </w:r>
          </w:p>
          <w:p w14:paraId="1BD14AA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2 -- There is significant measurement of performance and some feedback but this is not as thorough or comprehensive as it might be; </w:t>
            </w:r>
          </w:p>
          <w:p w14:paraId="472AEC9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Performance is effectively measured and adaptive feedback utilized</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54C28470"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55FB001" w14:textId="77777777" w:rsidR="00BA4A49" w:rsidRPr="00BA4A49" w:rsidRDefault="00BA4A49" w:rsidP="00BA4A49">
            <w:pPr>
              <w:rPr>
                <w:rFonts w:asciiTheme="minorHAnsi" w:hAnsiTheme="minorHAnsi"/>
                <w:sz w:val="18"/>
                <w:szCs w:val="18"/>
              </w:rPr>
            </w:pPr>
          </w:p>
        </w:tc>
      </w:tr>
      <w:tr w:rsidR="00BA4A49" w:rsidRPr="00BA4A49" w14:paraId="12110796" w14:textId="77777777" w:rsidTr="007727F0">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47410AB2" w14:textId="77777777" w:rsidR="00BA4A49" w:rsidRPr="00BA4A49" w:rsidRDefault="00BA4A49" w:rsidP="00BA4A49">
            <w:pPr>
              <w:rPr>
                <w:rFonts w:asciiTheme="minorHAnsi" w:hAnsiTheme="minorHAnsi"/>
                <w:b/>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544292F" w14:textId="77777777" w:rsidR="00BA4A49" w:rsidRPr="00BA4A49" w:rsidRDefault="00BA4A49" w:rsidP="00BA4A49">
            <w:pPr>
              <w:rPr>
                <w:rFonts w:asciiTheme="minorHAnsi" w:hAnsiTheme="minorHAnsi"/>
                <w:b/>
                <w:sz w:val="18"/>
                <w:szCs w:val="18"/>
              </w:rPr>
            </w:pPr>
          </w:p>
        </w:tc>
        <w:tc>
          <w:tcPr>
            <w:tcW w:w="1864" w:type="dxa"/>
            <w:tcBorders>
              <w:top w:val="single" w:sz="4" w:space="0" w:color="auto"/>
              <w:left w:val="single" w:sz="4" w:space="0" w:color="auto"/>
              <w:bottom w:val="single" w:sz="4" w:space="0" w:color="auto"/>
              <w:right w:val="single" w:sz="4" w:space="0" w:color="auto"/>
            </w:tcBorders>
            <w:shd w:val="clear" w:color="auto" w:fill="auto"/>
          </w:tcPr>
          <w:p w14:paraId="42ECA460" w14:textId="77777777" w:rsidR="00BA4A49" w:rsidRPr="00BA4A49" w:rsidRDefault="00BA4A49" w:rsidP="00BA4A49">
            <w:pPr>
              <w:rPr>
                <w:rFonts w:asciiTheme="minorHAnsi" w:hAnsiTheme="minorHAnsi"/>
                <w:b/>
                <w:sz w:val="18"/>
                <w:szCs w:val="18"/>
              </w:rPr>
            </w:pPr>
          </w:p>
        </w:tc>
        <w:tc>
          <w:tcPr>
            <w:tcW w:w="6574" w:type="dxa"/>
            <w:tcBorders>
              <w:top w:val="single" w:sz="4" w:space="0" w:color="auto"/>
              <w:left w:val="single" w:sz="4" w:space="0" w:color="auto"/>
              <w:bottom w:val="single" w:sz="4" w:space="0" w:color="auto"/>
              <w:right w:val="single" w:sz="4" w:space="0" w:color="auto"/>
            </w:tcBorders>
            <w:shd w:val="clear" w:color="auto" w:fill="auto"/>
            <w:vAlign w:val="center"/>
          </w:tcPr>
          <w:p w14:paraId="0B6AC87A" w14:textId="77777777" w:rsidR="00BA4A49" w:rsidRPr="00BA4A49" w:rsidRDefault="00BA4A49" w:rsidP="00BA4A49">
            <w:pPr>
              <w:jc w:val="right"/>
              <w:rPr>
                <w:rFonts w:asciiTheme="minorHAnsi" w:hAnsiTheme="minorHAnsi"/>
                <w:b/>
                <w:bCs/>
                <w:sz w:val="18"/>
                <w:szCs w:val="18"/>
              </w:rPr>
            </w:pPr>
            <w:r w:rsidRPr="00BA4A49">
              <w:rPr>
                <w:rFonts w:asciiTheme="minorHAnsi" w:hAnsiTheme="minorHAnsi"/>
                <w:b/>
                <w:bCs/>
                <w:sz w:val="18"/>
                <w:szCs w:val="18"/>
              </w:rPr>
              <w:t>TOTAL Score (%)</w:t>
            </w:r>
          </w:p>
        </w:tc>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14:paraId="1A999C61" w14:textId="77777777" w:rsidR="00BA4A49" w:rsidRPr="00BA4A49" w:rsidRDefault="00BA4A49" w:rsidP="00BA4A49">
            <w:pPr>
              <w:jc w:val="center"/>
              <w:rPr>
                <w:rFonts w:asciiTheme="minorHAnsi" w:hAnsiTheme="minorHAnsi"/>
                <w:b/>
                <w:bCs/>
                <w:sz w:val="18"/>
                <w:szCs w:val="18"/>
              </w:rPr>
            </w:pPr>
            <w:r w:rsidRPr="00BA4A49">
              <w:rPr>
                <w:rFonts w:asciiTheme="minorHAnsi" w:hAnsiTheme="minorHAnsi"/>
                <w:b/>
                <w:bCs/>
                <w:sz w:val="18"/>
                <w:szCs w:val="18"/>
              </w:rPr>
              <w:t>42 out of 96 (44%)</w:t>
            </w:r>
          </w:p>
        </w:tc>
      </w:tr>
    </w:tbl>
    <w:p w14:paraId="325CD0DF" w14:textId="77777777" w:rsidR="00BA4A49" w:rsidRPr="00BA4A49" w:rsidRDefault="00BA4A49" w:rsidP="00BA4A49">
      <w:pPr>
        <w:rPr>
          <w:rFonts w:asciiTheme="minorHAnsi" w:hAnsiTheme="minorHAnsi"/>
          <w:sz w:val="20"/>
          <w:szCs w:val="20"/>
        </w:rPr>
      </w:pPr>
    </w:p>
    <w:p w14:paraId="2DC5CA83" w14:textId="77777777" w:rsidR="00BA4A49" w:rsidRPr="00BA4A49" w:rsidRDefault="00BA4A49" w:rsidP="00BA4A49">
      <w:pPr>
        <w:rPr>
          <w:rFonts w:asciiTheme="minorHAnsi" w:hAnsiTheme="minorHAnsi"/>
          <w:b/>
          <w:iCs/>
          <w:sz w:val="20"/>
          <w:szCs w:val="20"/>
        </w:rPr>
      </w:pPr>
    </w:p>
    <w:p w14:paraId="17F6D2B8" w14:textId="77777777" w:rsidR="00BA4A49" w:rsidRPr="00BA4A49" w:rsidRDefault="00BA4A49" w:rsidP="00BA4A49">
      <w:pPr>
        <w:rPr>
          <w:rFonts w:asciiTheme="minorHAnsi" w:hAnsiTheme="minorHAnsi"/>
          <w:b/>
          <w:bCs/>
          <w:i/>
          <w:sz w:val="20"/>
          <w:szCs w:val="20"/>
        </w:rPr>
      </w:pPr>
      <w:r w:rsidRPr="00BA4A49">
        <w:rPr>
          <w:rFonts w:asciiTheme="minorHAnsi" w:hAnsiTheme="minorHAnsi"/>
          <w:b/>
          <w:i/>
          <w:iCs/>
          <w:sz w:val="20"/>
          <w:szCs w:val="20"/>
        </w:rPr>
        <w:t xml:space="preserve">2- </w:t>
      </w:r>
      <w:r w:rsidRPr="00BA4A49">
        <w:rPr>
          <w:rFonts w:asciiTheme="minorHAnsi" w:hAnsiTheme="minorHAnsi"/>
          <w:b/>
          <w:i/>
          <w:iCs/>
          <w:szCs w:val="20"/>
        </w:rPr>
        <w:t>Capacity Score for the Provincial Government of East Sepik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0"/>
        <w:gridCol w:w="1102"/>
        <w:gridCol w:w="1533"/>
        <w:gridCol w:w="3477"/>
        <w:gridCol w:w="985"/>
        <w:gridCol w:w="1393"/>
      </w:tblGrid>
      <w:tr w:rsidR="00BA4A49" w:rsidRPr="00BA4A49" w14:paraId="509233F2" w14:textId="77777777" w:rsidTr="007727F0">
        <w:trPr>
          <w:trHeight w:val="20"/>
          <w:tblHeader/>
        </w:trPr>
        <w:tc>
          <w:tcPr>
            <w:tcW w:w="0" w:type="auto"/>
            <w:tcBorders>
              <w:bottom w:val="single" w:sz="4" w:space="0" w:color="auto"/>
            </w:tcBorders>
            <w:shd w:val="clear" w:color="auto" w:fill="auto"/>
            <w:vAlign w:val="center"/>
          </w:tcPr>
          <w:p w14:paraId="72FE8920" w14:textId="77777777" w:rsidR="00BA4A49" w:rsidRPr="00BA4A49" w:rsidRDefault="00BA4A49" w:rsidP="00BA4A49">
            <w:pPr>
              <w:rPr>
                <w:rFonts w:asciiTheme="minorHAnsi" w:hAnsiTheme="minorHAnsi"/>
                <w:sz w:val="18"/>
                <w:szCs w:val="18"/>
              </w:rPr>
            </w:pPr>
            <w:r w:rsidRPr="00BA4A49">
              <w:rPr>
                <w:rFonts w:asciiTheme="minorHAnsi" w:hAnsiTheme="minorHAnsi"/>
                <w:bCs/>
                <w:sz w:val="18"/>
                <w:szCs w:val="18"/>
              </w:rPr>
              <w:t>Strategic Area of Support</w:t>
            </w:r>
          </w:p>
        </w:tc>
        <w:tc>
          <w:tcPr>
            <w:tcW w:w="0" w:type="auto"/>
            <w:tcBorders>
              <w:bottom w:val="single" w:sz="4" w:space="0" w:color="auto"/>
            </w:tcBorders>
            <w:shd w:val="clear" w:color="auto" w:fill="auto"/>
            <w:vAlign w:val="center"/>
          </w:tcPr>
          <w:p w14:paraId="29DF77E1" w14:textId="77777777" w:rsidR="00BA4A49" w:rsidRPr="00BA4A49" w:rsidRDefault="00BA4A49" w:rsidP="00BA4A49">
            <w:pPr>
              <w:rPr>
                <w:rFonts w:asciiTheme="minorHAnsi" w:hAnsiTheme="minorHAnsi"/>
                <w:bCs/>
                <w:sz w:val="18"/>
                <w:szCs w:val="18"/>
              </w:rPr>
            </w:pPr>
            <w:r w:rsidRPr="00BA4A49">
              <w:rPr>
                <w:rFonts w:asciiTheme="minorHAnsi" w:hAnsiTheme="minorHAnsi"/>
                <w:bCs/>
                <w:sz w:val="18"/>
                <w:szCs w:val="18"/>
              </w:rPr>
              <w:t>Target for CD</w:t>
            </w:r>
          </w:p>
        </w:tc>
        <w:tc>
          <w:tcPr>
            <w:tcW w:w="1864" w:type="dxa"/>
            <w:tcBorders>
              <w:bottom w:val="single" w:sz="4" w:space="0" w:color="auto"/>
            </w:tcBorders>
            <w:shd w:val="clear" w:color="auto" w:fill="auto"/>
            <w:vAlign w:val="center"/>
          </w:tcPr>
          <w:p w14:paraId="7D06B1E6" w14:textId="77777777" w:rsidR="00BA4A49" w:rsidRPr="00BA4A49" w:rsidRDefault="00BA4A49" w:rsidP="00BA4A49">
            <w:pPr>
              <w:rPr>
                <w:rFonts w:asciiTheme="minorHAnsi" w:hAnsiTheme="minorHAnsi"/>
                <w:bCs/>
                <w:sz w:val="18"/>
                <w:szCs w:val="18"/>
              </w:rPr>
            </w:pPr>
            <w:r w:rsidRPr="00BA4A49">
              <w:rPr>
                <w:rFonts w:asciiTheme="minorHAnsi" w:hAnsiTheme="minorHAnsi"/>
                <w:bCs/>
                <w:sz w:val="18"/>
                <w:szCs w:val="18"/>
              </w:rPr>
              <w:t>Outcomes</w:t>
            </w:r>
          </w:p>
        </w:tc>
        <w:tc>
          <w:tcPr>
            <w:tcW w:w="6574" w:type="dxa"/>
            <w:tcBorders>
              <w:bottom w:val="single" w:sz="4" w:space="0" w:color="auto"/>
            </w:tcBorders>
            <w:shd w:val="clear" w:color="auto" w:fill="auto"/>
            <w:vAlign w:val="center"/>
          </w:tcPr>
          <w:p w14:paraId="04E3C97B" w14:textId="77777777" w:rsidR="00BA4A49" w:rsidRPr="00BA4A49" w:rsidRDefault="00BA4A49" w:rsidP="00BA4A49">
            <w:pPr>
              <w:rPr>
                <w:rFonts w:asciiTheme="minorHAnsi" w:hAnsiTheme="minorHAnsi"/>
                <w:bCs/>
                <w:sz w:val="18"/>
                <w:szCs w:val="18"/>
              </w:rPr>
            </w:pPr>
            <w:r w:rsidRPr="00BA4A49">
              <w:rPr>
                <w:rFonts w:asciiTheme="minorHAnsi" w:hAnsiTheme="minorHAnsi"/>
                <w:bCs/>
                <w:sz w:val="18"/>
                <w:szCs w:val="18"/>
              </w:rPr>
              <w:t>Outcome Indicators (Scorecard)</w:t>
            </w:r>
          </w:p>
        </w:tc>
        <w:tc>
          <w:tcPr>
            <w:tcW w:w="0" w:type="auto"/>
            <w:tcBorders>
              <w:bottom w:val="single" w:sz="4" w:space="0" w:color="auto"/>
            </w:tcBorders>
            <w:shd w:val="clear" w:color="auto" w:fill="auto"/>
            <w:vAlign w:val="center"/>
          </w:tcPr>
          <w:p w14:paraId="31B53027" w14:textId="77777777" w:rsidR="00BA4A49" w:rsidRPr="00BA4A49" w:rsidRDefault="00BA4A49" w:rsidP="00BA4A49">
            <w:pPr>
              <w:rPr>
                <w:rFonts w:asciiTheme="minorHAnsi" w:hAnsiTheme="minorHAnsi"/>
                <w:bCs/>
                <w:sz w:val="18"/>
                <w:szCs w:val="18"/>
              </w:rPr>
            </w:pPr>
            <w:r w:rsidRPr="00BA4A49">
              <w:rPr>
                <w:rFonts w:asciiTheme="minorHAnsi" w:hAnsiTheme="minorHAnsi"/>
                <w:bCs/>
                <w:sz w:val="18"/>
                <w:szCs w:val="18"/>
              </w:rPr>
              <w:t>Initial Evaluation</w:t>
            </w:r>
          </w:p>
        </w:tc>
        <w:tc>
          <w:tcPr>
            <w:tcW w:w="0" w:type="auto"/>
            <w:tcBorders>
              <w:bottom w:val="single" w:sz="4" w:space="0" w:color="auto"/>
            </w:tcBorders>
            <w:shd w:val="clear" w:color="auto" w:fill="auto"/>
            <w:vAlign w:val="center"/>
          </w:tcPr>
          <w:p w14:paraId="0F05120D" w14:textId="77777777" w:rsidR="00BA4A49" w:rsidRPr="00BA4A49" w:rsidRDefault="00BA4A49" w:rsidP="00BA4A49">
            <w:pPr>
              <w:rPr>
                <w:rFonts w:asciiTheme="minorHAnsi" w:hAnsiTheme="minorHAnsi"/>
                <w:bCs/>
                <w:sz w:val="18"/>
                <w:szCs w:val="18"/>
              </w:rPr>
            </w:pPr>
            <w:r w:rsidRPr="00BA4A49">
              <w:rPr>
                <w:rFonts w:asciiTheme="minorHAnsi" w:hAnsiTheme="minorHAnsi"/>
                <w:bCs/>
                <w:sz w:val="18"/>
                <w:szCs w:val="18"/>
              </w:rPr>
              <w:t>Evaluative Comments</w:t>
            </w:r>
          </w:p>
        </w:tc>
      </w:tr>
      <w:tr w:rsidR="00BA4A49" w:rsidRPr="00BA4A49" w14:paraId="04FFBA74" w14:textId="77777777" w:rsidTr="007727F0">
        <w:trPr>
          <w:trHeight w:val="20"/>
        </w:trPr>
        <w:tc>
          <w:tcPr>
            <w:tcW w:w="13948" w:type="dxa"/>
            <w:gridSpan w:val="6"/>
            <w:shd w:val="clear" w:color="auto" w:fill="auto"/>
          </w:tcPr>
          <w:p w14:paraId="13DF9FB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Capacity to conceptualize and formulate policies, legislations, strategies and programs</w:t>
            </w:r>
          </w:p>
        </w:tc>
      </w:tr>
      <w:tr w:rsidR="00BA4A49" w:rsidRPr="00BA4A49" w14:paraId="58C048FF" w14:textId="77777777" w:rsidTr="007727F0">
        <w:trPr>
          <w:trHeight w:val="20"/>
        </w:trPr>
        <w:tc>
          <w:tcPr>
            <w:tcW w:w="0" w:type="auto"/>
            <w:shd w:val="clear" w:color="auto" w:fill="auto"/>
          </w:tcPr>
          <w:p w14:paraId="61A0AEBC" w14:textId="77777777" w:rsidR="00BA4A49" w:rsidRPr="00BA4A49" w:rsidRDefault="00BA4A49" w:rsidP="00BA4A49">
            <w:pPr>
              <w:rPr>
                <w:rFonts w:asciiTheme="minorHAnsi" w:hAnsiTheme="minorHAnsi"/>
                <w:sz w:val="18"/>
                <w:szCs w:val="18"/>
              </w:rPr>
            </w:pPr>
          </w:p>
        </w:tc>
        <w:tc>
          <w:tcPr>
            <w:tcW w:w="0" w:type="auto"/>
            <w:shd w:val="clear" w:color="auto" w:fill="auto"/>
          </w:tcPr>
          <w:p w14:paraId="6C5C3DC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shd w:val="clear" w:color="auto" w:fill="auto"/>
          </w:tcPr>
          <w:p w14:paraId="29BB198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 protected area agenda is being effectively championed / driven forward</w:t>
            </w:r>
          </w:p>
        </w:tc>
        <w:tc>
          <w:tcPr>
            <w:tcW w:w="6574" w:type="dxa"/>
            <w:shd w:val="clear" w:color="auto" w:fill="auto"/>
          </w:tcPr>
          <w:p w14:paraId="09CFB4F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is essentially no protected area agenda; </w:t>
            </w:r>
          </w:p>
          <w:p w14:paraId="005DA4C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are some persons or institutions actively pursuing a protected area agenda but they have little effect or influence;</w:t>
            </w:r>
          </w:p>
          <w:p w14:paraId="2385FE6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There are a number of protected area champions that drive the protected area agenda, but more is needed;</w:t>
            </w:r>
          </w:p>
          <w:p w14:paraId="667D155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are an adequate number of able "champions" and "leaders" effectively driving forwards a protected area agenda</w:t>
            </w:r>
          </w:p>
        </w:tc>
        <w:tc>
          <w:tcPr>
            <w:tcW w:w="0" w:type="auto"/>
            <w:shd w:val="clear" w:color="auto" w:fill="auto"/>
          </w:tcPr>
          <w:p w14:paraId="67A8E972"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5610ACC1" w14:textId="77777777" w:rsidR="00BA4A49" w:rsidRPr="00BA4A49" w:rsidRDefault="00BA4A49" w:rsidP="00BA4A49">
            <w:pPr>
              <w:rPr>
                <w:rFonts w:asciiTheme="minorHAnsi" w:hAnsiTheme="minorHAnsi"/>
                <w:sz w:val="18"/>
                <w:szCs w:val="18"/>
              </w:rPr>
            </w:pPr>
          </w:p>
        </w:tc>
      </w:tr>
      <w:tr w:rsidR="00BA4A49" w:rsidRPr="00BA4A49" w14:paraId="3F3ED18A" w14:textId="77777777" w:rsidTr="007727F0">
        <w:trPr>
          <w:trHeight w:val="20"/>
        </w:trPr>
        <w:tc>
          <w:tcPr>
            <w:tcW w:w="0" w:type="auto"/>
            <w:shd w:val="clear" w:color="auto" w:fill="auto"/>
          </w:tcPr>
          <w:p w14:paraId="63BD3327" w14:textId="77777777" w:rsidR="00BA4A49" w:rsidRPr="00BA4A49" w:rsidRDefault="00BA4A49" w:rsidP="00BA4A49">
            <w:pPr>
              <w:rPr>
                <w:rFonts w:asciiTheme="minorHAnsi" w:hAnsiTheme="minorHAnsi"/>
                <w:sz w:val="18"/>
                <w:szCs w:val="18"/>
              </w:rPr>
            </w:pPr>
          </w:p>
        </w:tc>
        <w:tc>
          <w:tcPr>
            <w:tcW w:w="0" w:type="auto"/>
            <w:shd w:val="clear" w:color="auto" w:fill="auto"/>
          </w:tcPr>
          <w:p w14:paraId="6C605B2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shd w:val="clear" w:color="auto" w:fill="auto"/>
          </w:tcPr>
          <w:p w14:paraId="4796986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is a strong and clear legal mandate for the establishment and management of protected areas</w:t>
            </w:r>
          </w:p>
        </w:tc>
        <w:tc>
          <w:tcPr>
            <w:tcW w:w="6574" w:type="dxa"/>
            <w:shd w:val="clear" w:color="auto" w:fill="auto"/>
          </w:tcPr>
          <w:p w14:paraId="776267B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There is no legal framework for protected areas;</w:t>
            </w:r>
          </w:p>
          <w:p w14:paraId="153284D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is a partial legal framework for protected areas but it has many inadequacies;</w:t>
            </w:r>
          </w:p>
          <w:p w14:paraId="4E1F1B8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There is a reasonable legal framework for protected areas but it has a few weaknesses and gaps;</w:t>
            </w:r>
          </w:p>
          <w:p w14:paraId="1A6FC15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is a strong and clear legal mandate for the establishment and management of protected areas</w:t>
            </w:r>
          </w:p>
        </w:tc>
        <w:tc>
          <w:tcPr>
            <w:tcW w:w="0" w:type="auto"/>
            <w:shd w:val="clear" w:color="auto" w:fill="auto"/>
          </w:tcPr>
          <w:p w14:paraId="4C590264"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0DBDA3BA"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 xml:space="preserve">Draft PA policy has not been formalized as yet. </w:t>
            </w:r>
          </w:p>
        </w:tc>
      </w:tr>
      <w:tr w:rsidR="00BA4A49" w:rsidRPr="00BA4A49" w14:paraId="634660B9" w14:textId="77777777" w:rsidTr="007727F0">
        <w:trPr>
          <w:trHeight w:val="20"/>
        </w:trPr>
        <w:tc>
          <w:tcPr>
            <w:tcW w:w="0" w:type="auto"/>
            <w:tcBorders>
              <w:bottom w:val="single" w:sz="4" w:space="0" w:color="auto"/>
            </w:tcBorders>
            <w:shd w:val="clear" w:color="auto" w:fill="auto"/>
          </w:tcPr>
          <w:p w14:paraId="67F97319" w14:textId="77777777" w:rsidR="00BA4A49" w:rsidRPr="00BA4A49" w:rsidRDefault="00BA4A49" w:rsidP="00BA4A49">
            <w:pPr>
              <w:rPr>
                <w:rFonts w:asciiTheme="minorHAnsi" w:hAnsiTheme="minorHAnsi"/>
                <w:sz w:val="18"/>
                <w:szCs w:val="18"/>
              </w:rPr>
            </w:pPr>
          </w:p>
        </w:tc>
        <w:tc>
          <w:tcPr>
            <w:tcW w:w="0" w:type="auto"/>
            <w:tcBorders>
              <w:bottom w:val="single" w:sz="4" w:space="0" w:color="auto"/>
            </w:tcBorders>
            <w:shd w:val="clear" w:color="auto" w:fill="auto"/>
          </w:tcPr>
          <w:p w14:paraId="67C1695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tcBorders>
              <w:bottom w:val="single" w:sz="4" w:space="0" w:color="auto"/>
            </w:tcBorders>
            <w:shd w:val="clear" w:color="auto" w:fill="auto"/>
          </w:tcPr>
          <w:p w14:paraId="01F3E21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is an institution responsible for protected areas able to strategize and plan (this is 2 issues - needs separating, 1 Systemic, 2 institutional)</w:t>
            </w:r>
          </w:p>
        </w:tc>
        <w:tc>
          <w:tcPr>
            <w:tcW w:w="6574" w:type="dxa"/>
            <w:tcBorders>
              <w:bottom w:val="single" w:sz="4" w:space="0" w:color="auto"/>
            </w:tcBorders>
            <w:shd w:val="clear" w:color="auto" w:fill="auto"/>
          </w:tcPr>
          <w:p w14:paraId="0436376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Protected area institutions have no plans or strategies;</w:t>
            </w:r>
          </w:p>
          <w:p w14:paraId="2EF7F4C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Protected area institutions do have strategies and plans, but these are old and no longer up to date or were prepared in a totally top-down fashion;</w:t>
            </w:r>
          </w:p>
          <w:p w14:paraId="7975A9D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Protected area institutions have some sort of mechanism to update their strategies and plans, but this is irregular or is done in a largely top-down fashion without proper consultation;</w:t>
            </w:r>
          </w:p>
          <w:p w14:paraId="32021D0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3 – Protected area institutions have relevant, </w:t>
            </w:r>
            <w:r w:rsidR="00C523DE" w:rsidRPr="00BA4A49">
              <w:rPr>
                <w:rFonts w:asciiTheme="minorHAnsi" w:hAnsiTheme="minorHAnsi"/>
                <w:sz w:val="18"/>
                <w:szCs w:val="18"/>
              </w:rPr>
              <w:t>participatorily</w:t>
            </w:r>
            <w:r w:rsidRPr="00BA4A49">
              <w:rPr>
                <w:rFonts w:asciiTheme="minorHAnsi" w:hAnsiTheme="minorHAnsi"/>
                <w:sz w:val="18"/>
                <w:szCs w:val="18"/>
              </w:rPr>
              <w:t xml:space="preserve"> prepared, regularly updated strategies and plans</w:t>
            </w:r>
          </w:p>
        </w:tc>
        <w:tc>
          <w:tcPr>
            <w:tcW w:w="0" w:type="auto"/>
            <w:tcBorders>
              <w:bottom w:val="single" w:sz="4" w:space="0" w:color="auto"/>
            </w:tcBorders>
            <w:shd w:val="clear" w:color="auto" w:fill="auto"/>
          </w:tcPr>
          <w:p w14:paraId="162044FA"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p w14:paraId="6F02DD78" w14:textId="77777777" w:rsidR="00BA4A49" w:rsidRPr="00BA4A49" w:rsidRDefault="00BA4A49" w:rsidP="00BA4A49">
            <w:pPr>
              <w:jc w:val="center"/>
              <w:rPr>
                <w:rFonts w:asciiTheme="minorHAnsi" w:hAnsiTheme="minorHAnsi"/>
                <w:sz w:val="18"/>
                <w:szCs w:val="18"/>
              </w:rPr>
            </w:pPr>
          </w:p>
          <w:p w14:paraId="5BF73CB4"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bottom w:val="single" w:sz="4" w:space="0" w:color="auto"/>
            </w:tcBorders>
            <w:shd w:val="clear" w:color="auto" w:fill="auto"/>
          </w:tcPr>
          <w:p w14:paraId="36E0A5D3" w14:textId="77777777" w:rsidR="00BA4A49" w:rsidRPr="00BA4A49" w:rsidRDefault="00BA4A49" w:rsidP="00BA4A49">
            <w:pPr>
              <w:rPr>
                <w:rFonts w:asciiTheme="minorHAnsi" w:hAnsiTheme="minorHAnsi"/>
                <w:sz w:val="18"/>
                <w:szCs w:val="18"/>
              </w:rPr>
            </w:pPr>
          </w:p>
        </w:tc>
      </w:tr>
      <w:tr w:rsidR="00BA4A49" w:rsidRPr="00BA4A49" w14:paraId="08D3019A" w14:textId="77777777" w:rsidTr="007727F0">
        <w:trPr>
          <w:trHeight w:val="20"/>
        </w:trPr>
        <w:tc>
          <w:tcPr>
            <w:tcW w:w="13948" w:type="dxa"/>
            <w:gridSpan w:val="6"/>
            <w:shd w:val="clear" w:color="auto" w:fill="auto"/>
          </w:tcPr>
          <w:p w14:paraId="1DF9879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Capacity to implement policies, legislation, strategies and programs</w:t>
            </w:r>
          </w:p>
        </w:tc>
      </w:tr>
      <w:tr w:rsidR="00BA4A49" w:rsidRPr="00BA4A49" w14:paraId="188279BC" w14:textId="77777777" w:rsidTr="007727F0">
        <w:trPr>
          <w:trHeight w:val="20"/>
        </w:trPr>
        <w:tc>
          <w:tcPr>
            <w:tcW w:w="0" w:type="auto"/>
            <w:shd w:val="clear" w:color="auto" w:fill="auto"/>
          </w:tcPr>
          <w:p w14:paraId="21F11357" w14:textId="77777777" w:rsidR="00BA4A49" w:rsidRPr="00BA4A49" w:rsidRDefault="00BA4A49" w:rsidP="00BA4A49">
            <w:pPr>
              <w:rPr>
                <w:rFonts w:asciiTheme="minorHAnsi" w:hAnsiTheme="minorHAnsi"/>
                <w:sz w:val="18"/>
                <w:szCs w:val="18"/>
              </w:rPr>
            </w:pPr>
          </w:p>
        </w:tc>
        <w:tc>
          <w:tcPr>
            <w:tcW w:w="0" w:type="auto"/>
            <w:shd w:val="clear" w:color="auto" w:fill="auto"/>
          </w:tcPr>
          <w:p w14:paraId="387FB26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shd w:val="clear" w:color="auto" w:fill="auto"/>
          </w:tcPr>
          <w:p w14:paraId="15EB929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are adequate skills for protected area planning and management</w:t>
            </w:r>
          </w:p>
        </w:tc>
        <w:tc>
          <w:tcPr>
            <w:tcW w:w="6574" w:type="dxa"/>
            <w:shd w:val="clear" w:color="auto" w:fill="auto"/>
          </w:tcPr>
          <w:p w14:paraId="0963E37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There is a general lack of planning and management skills;</w:t>
            </w:r>
          </w:p>
          <w:p w14:paraId="581AAEB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Some skills exist but in largely insufficient quantities to guarantee effective planning and management;</w:t>
            </w:r>
          </w:p>
          <w:p w14:paraId="12AE665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Necessary skills for effective protected area management and planning do exist but are stretched and not easily available;</w:t>
            </w:r>
          </w:p>
          <w:p w14:paraId="4798339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Adequate quantities of the full range of skills necessary for effective protected area planning and management are easily available</w:t>
            </w:r>
          </w:p>
        </w:tc>
        <w:tc>
          <w:tcPr>
            <w:tcW w:w="0" w:type="auto"/>
            <w:shd w:val="clear" w:color="auto" w:fill="auto"/>
          </w:tcPr>
          <w:p w14:paraId="34FF7BCC"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483D2271"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Provincial Officer has been involved with CEPA and CCDA since 2013.</w:t>
            </w:r>
          </w:p>
          <w:p w14:paraId="6C5F2104"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 xml:space="preserve">Still need more capacity development. </w:t>
            </w:r>
          </w:p>
        </w:tc>
      </w:tr>
      <w:tr w:rsidR="00BA4A49" w:rsidRPr="00BA4A49" w14:paraId="736425D8" w14:textId="77777777" w:rsidTr="007727F0">
        <w:trPr>
          <w:trHeight w:val="20"/>
        </w:trPr>
        <w:tc>
          <w:tcPr>
            <w:tcW w:w="0" w:type="auto"/>
            <w:shd w:val="clear" w:color="auto" w:fill="auto"/>
          </w:tcPr>
          <w:p w14:paraId="6084EEB2" w14:textId="77777777" w:rsidR="00BA4A49" w:rsidRPr="00BA4A49" w:rsidRDefault="00BA4A49" w:rsidP="00BA4A49">
            <w:pPr>
              <w:rPr>
                <w:rFonts w:asciiTheme="minorHAnsi" w:hAnsiTheme="minorHAnsi"/>
                <w:sz w:val="18"/>
                <w:szCs w:val="18"/>
              </w:rPr>
            </w:pPr>
          </w:p>
        </w:tc>
        <w:tc>
          <w:tcPr>
            <w:tcW w:w="0" w:type="auto"/>
            <w:shd w:val="clear" w:color="auto" w:fill="auto"/>
          </w:tcPr>
          <w:p w14:paraId="66C614D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shd w:val="clear" w:color="auto" w:fill="auto"/>
          </w:tcPr>
          <w:p w14:paraId="581AE88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are protected area systems</w:t>
            </w:r>
          </w:p>
        </w:tc>
        <w:tc>
          <w:tcPr>
            <w:tcW w:w="6574" w:type="dxa"/>
            <w:shd w:val="clear" w:color="auto" w:fill="auto"/>
          </w:tcPr>
          <w:p w14:paraId="1B5679A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No or very few protected area exist and they cover only a small portion of the habitats and ecosystems; </w:t>
            </w:r>
          </w:p>
          <w:p w14:paraId="5F84C40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Protected area system is patchy both in number and geographical coverage and has many gaps in terms of representativeness;</w:t>
            </w:r>
          </w:p>
          <w:p w14:paraId="0360C5F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Protected area system is covering a reasonably representative sample of the major habitats and ecosystems, but still presents some gaps and not all elements are of viable size;</w:t>
            </w:r>
          </w:p>
          <w:p w14:paraId="3296650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 protected areas include viable representative examples of all the major habitats and ecosystems of appropriate geographical scale</w:t>
            </w:r>
          </w:p>
        </w:tc>
        <w:tc>
          <w:tcPr>
            <w:tcW w:w="0" w:type="auto"/>
            <w:shd w:val="clear" w:color="auto" w:fill="auto"/>
          </w:tcPr>
          <w:p w14:paraId="4EAE730B"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15803B00" w14:textId="77777777" w:rsidR="00BA4A49" w:rsidRPr="00BA4A49" w:rsidRDefault="00BA4A49" w:rsidP="00BA4A49">
            <w:pPr>
              <w:rPr>
                <w:rFonts w:asciiTheme="minorHAnsi" w:hAnsiTheme="minorHAnsi"/>
                <w:sz w:val="18"/>
                <w:szCs w:val="18"/>
              </w:rPr>
            </w:pPr>
          </w:p>
        </w:tc>
      </w:tr>
      <w:tr w:rsidR="00BA4A49" w:rsidRPr="00BA4A49" w14:paraId="6845A7D2" w14:textId="77777777" w:rsidTr="007727F0">
        <w:trPr>
          <w:trHeight w:val="20"/>
        </w:trPr>
        <w:tc>
          <w:tcPr>
            <w:tcW w:w="0" w:type="auto"/>
            <w:shd w:val="clear" w:color="auto" w:fill="auto"/>
          </w:tcPr>
          <w:p w14:paraId="640CCE2C" w14:textId="77777777" w:rsidR="00BA4A49" w:rsidRPr="00BA4A49" w:rsidRDefault="00BA4A49" w:rsidP="00BA4A49">
            <w:pPr>
              <w:rPr>
                <w:rFonts w:asciiTheme="minorHAnsi" w:hAnsiTheme="minorHAnsi"/>
                <w:sz w:val="18"/>
                <w:szCs w:val="18"/>
              </w:rPr>
            </w:pPr>
          </w:p>
        </w:tc>
        <w:tc>
          <w:tcPr>
            <w:tcW w:w="0" w:type="auto"/>
            <w:shd w:val="clear" w:color="auto" w:fill="auto"/>
          </w:tcPr>
          <w:p w14:paraId="5A4E4DD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shd w:val="clear" w:color="auto" w:fill="auto"/>
          </w:tcPr>
          <w:p w14:paraId="090C30F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is a fully transparent oversight authority for the protected areas institutions</w:t>
            </w:r>
          </w:p>
        </w:tc>
        <w:tc>
          <w:tcPr>
            <w:tcW w:w="6574" w:type="dxa"/>
            <w:shd w:val="clear" w:color="auto" w:fill="auto"/>
          </w:tcPr>
          <w:p w14:paraId="33BFCFC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is no oversight at all of protected area institutions; </w:t>
            </w:r>
          </w:p>
          <w:p w14:paraId="60938AF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is some oversight, but only indirectly and in a non-transparent manner;</w:t>
            </w:r>
          </w:p>
          <w:p w14:paraId="1746247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There is a reasonable oversight mechanism in place providing for regular review but lacks in transparency (e.g. is not independent, or is internalized);</w:t>
            </w:r>
          </w:p>
          <w:p w14:paraId="78F24FD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is a fully transparent oversight authority for the protected areas institutions</w:t>
            </w:r>
          </w:p>
        </w:tc>
        <w:tc>
          <w:tcPr>
            <w:tcW w:w="0" w:type="auto"/>
            <w:shd w:val="clear" w:color="auto" w:fill="auto"/>
          </w:tcPr>
          <w:p w14:paraId="02EE8836"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13EC38A4"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 xml:space="preserve">Provincial Government is not explicitly mandated to provide oversight of PAs. </w:t>
            </w:r>
          </w:p>
        </w:tc>
      </w:tr>
      <w:tr w:rsidR="00BA4A49" w:rsidRPr="00BA4A49" w14:paraId="21CB63FD" w14:textId="77777777" w:rsidTr="007727F0">
        <w:trPr>
          <w:trHeight w:val="20"/>
        </w:trPr>
        <w:tc>
          <w:tcPr>
            <w:tcW w:w="0" w:type="auto"/>
            <w:shd w:val="clear" w:color="auto" w:fill="auto"/>
          </w:tcPr>
          <w:p w14:paraId="534415A1" w14:textId="77777777" w:rsidR="00BA4A49" w:rsidRPr="00BA4A49" w:rsidRDefault="00BA4A49" w:rsidP="00BA4A49">
            <w:pPr>
              <w:rPr>
                <w:rFonts w:asciiTheme="minorHAnsi" w:hAnsiTheme="minorHAnsi"/>
                <w:sz w:val="18"/>
                <w:szCs w:val="18"/>
              </w:rPr>
            </w:pPr>
          </w:p>
        </w:tc>
        <w:tc>
          <w:tcPr>
            <w:tcW w:w="0" w:type="auto"/>
            <w:shd w:val="clear" w:color="auto" w:fill="auto"/>
          </w:tcPr>
          <w:p w14:paraId="75FEA25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44A7EB0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are effectively led</w:t>
            </w:r>
          </w:p>
        </w:tc>
        <w:tc>
          <w:tcPr>
            <w:tcW w:w="6574" w:type="dxa"/>
            <w:shd w:val="clear" w:color="auto" w:fill="auto"/>
          </w:tcPr>
          <w:p w14:paraId="78F0678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Protected area institutions have a total lack of leadership; </w:t>
            </w:r>
          </w:p>
          <w:p w14:paraId="39C1574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Protected area institutions exist but leadership is weak and provides little guidance;</w:t>
            </w:r>
          </w:p>
          <w:p w14:paraId="493EFF1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Some protected area institutions have reasonably strong leadership but there is still need for improvement;</w:t>
            </w:r>
          </w:p>
          <w:p w14:paraId="10CDC2B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Protected area institutions are effectively led</w:t>
            </w:r>
          </w:p>
        </w:tc>
        <w:tc>
          <w:tcPr>
            <w:tcW w:w="0" w:type="auto"/>
            <w:shd w:val="clear" w:color="auto" w:fill="auto"/>
          </w:tcPr>
          <w:p w14:paraId="40B3D5C0"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4E1BF679"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 xml:space="preserve">Provincial Government is not explicitly mandated to provide oversight of PAs. </w:t>
            </w:r>
          </w:p>
        </w:tc>
      </w:tr>
      <w:tr w:rsidR="00BA4A49" w:rsidRPr="00BA4A49" w14:paraId="37AF0C58" w14:textId="77777777" w:rsidTr="007727F0">
        <w:trPr>
          <w:trHeight w:val="20"/>
        </w:trPr>
        <w:tc>
          <w:tcPr>
            <w:tcW w:w="0" w:type="auto"/>
            <w:shd w:val="clear" w:color="auto" w:fill="auto"/>
          </w:tcPr>
          <w:p w14:paraId="12C7A732" w14:textId="77777777" w:rsidR="00BA4A49" w:rsidRPr="00BA4A49" w:rsidRDefault="00BA4A49" w:rsidP="00BA4A49">
            <w:pPr>
              <w:rPr>
                <w:rFonts w:asciiTheme="minorHAnsi" w:hAnsiTheme="minorHAnsi"/>
                <w:sz w:val="18"/>
                <w:szCs w:val="18"/>
              </w:rPr>
            </w:pPr>
          </w:p>
        </w:tc>
        <w:tc>
          <w:tcPr>
            <w:tcW w:w="0" w:type="auto"/>
            <w:shd w:val="clear" w:color="auto" w:fill="auto"/>
          </w:tcPr>
          <w:p w14:paraId="1065EB2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30FBF82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areas have regularly updated, participatorily prepared, comprehensive management plans</w:t>
            </w:r>
          </w:p>
        </w:tc>
        <w:tc>
          <w:tcPr>
            <w:tcW w:w="6574" w:type="dxa"/>
            <w:shd w:val="clear" w:color="auto" w:fill="auto"/>
          </w:tcPr>
          <w:p w14:paraId="4D6C1C6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Protected areas have no management plans;</w:t>
            </w:r>
          </w:p>
          <w:p w14:paraId="478B722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protected areas have up-to-date management plans but they are typically not comprehensive and were not participatorily prepared;</w:t>
            </w:r>
          </w:p>
          <w:p w14:paraId="4BA6A22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Most Protected Areas have management plans though some are old, not participatorily prepared or are less than comprehensive;</w:t>
            </w:r>
          </w:p>
          <w:p w14:paraId="52A85CA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Every protected area has a regularly updated, participatorily prepared, comprehensive management plan</w:t>
            </w:r>
          </w:p>
        </w:tc>
        <w:tc>
          <w:tcPr>
            <w:tcW w:w="0" w:type="auto"/>
            <w:shd w:val="clear" w:color="auto" w:fill="auto"/>
          </w:tcPr>
          <w:p w14:paraId="1FF8723A"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1942EDF2" w14:textId="77777777" w:rsidR="00BA4A49" w:rsidRPr="00BA4A49" w:rsidRDefault="00BA4A49" w:rsidP="00BA4A49">
            <w:pPr>
              <w:rPr>
                <w:rFonts w:asciiTheme="minorHAnsi" w:hAnsiTheme="minorHAnsi"/>
                <w:sz w:val="18"/>
                <w:szCs w:val="18"/>
              </w:rPr>
            </w:pPr>
          </w:p>
        </w:tc>
      </w:tr>
      <w:tr w:rsidR="00BA4A49" w:rsidRPr="00BA4A49" w14:paraId="528B2985" w14:textId="77777777" w:rsidTr="007727F0">
        <w:trPr>
          <w:trHeight w:val="20"/>
        </w:trPr>
        <w:tc>
          <w:tcPr>
            <w:tcW w:w="0" w:type="auto"/>
            <w:shd w:val="clear" w:color="auto" w:fill="auto"/>
          </w:tcPr>
          <w:p w14:paraId="517964FC" w14:textId="77777777" w:rsidR="00BA4A49" w:rsidRPr="00BA4A49" w:rsidRDefault="00BA4A49" w:rsidP="00BA4A49">
            <w:pPr>
              <w:rPr>
                <w:rFonts w:asciiTheme="minorHAnsi" w:hAnsiTheme="minorHAnsi"/>
                <w:sz w:val="18"/>
                <w:szCs w:val="18"/>
              </w:rPr>
            </w:pPr>
          </w:p>
        </w:tc>
        <w:tc>
          <w:tcPr>
            <w:tcW w:w="0" w:type="auto"/>
            <w:shd w:val="clear" w:color="auto" w:fill="auto"/>
          </w:tcPr>
          <w:p w14:paraId="3923E94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31B9C29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Human resources are well qualified and motivated</w:t>
            </w:r>
          </w:p>
        </w:tc>
        <w:tc>
          <w:tcPr>
            <w:tcW w:w="6574" w:type="dxa"/>
            <w:shd w:val="clear" w:color="auto" w:fill="auto"/>
          </w:tcPr>
          <w:p w14:paraId="3E6B7E6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Human resources are poorly qualified and unmotivated; </w:t>
            </w:r>
          </w:p>
          <w:p w14:paraId="3CDD74A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Human resources qualification is spotty, with some well qualified, but many only poorly and in general unmotivated;</w:t>
            </w:r>
          </w:p>
          <w:p w14:paraId="16D059A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HR in general reasonably qualified, but many lack in motivation, or those that are motivated are not sufficiently qualified;</w:t>
            </w:r>
          </w:p>
          <w:p w14:paraId="520CE7C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Human resources are well qualified and motivated.</w:t>
            </w:r>
          </w:p>
        </w:tc>
        <w:tc>
          <w:tcPr>
            <w:tcW w:w="0" w:type="auto"/>
            <w:shd w:val="clear" w:color="auto" w:fill="auto"/>
          </w:tcPr>
          <w:p w14:paraId="5423FA3B"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034393D6"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Provincial Government HR has not catered for needed environment conservation staffs.</w:t>
            </w:r>
          </w:p>
        </w:tc>
      </w:tr>
      <w:tr w:rsidR="00BA4A49" w:rsidRPr="00BA4A49" w14:paraId="4B38458B" w14:textId="77777777" w:rsidTr="007727F0">
        <w:trPr>
          <w:trHeight w:val="20"/>
        </w:trPr>
        <w:tc>
          <w:tcPr>
            <w:tcW w:w="0" w:type="auto"/>
            <w:shd w:val="clear" w:color="auto" w:fill="auto"/>
          </w:tcPr>
          <w:p w14:paraId="3FC4B6AD" w14:textId="77777777" w:rsidR="00BA4A49" w:rsidRPr="00BA4A49" w:rsidRDefault="00BA4A49" w:rsidP="00BA4A49">
            <w:pPr>
              <w:rPr>
                <w:rFonts w:asciiTheme="minorHAnsi" w:hAnsiTheme="minorHAnsi"/>
                <w:sz w:val="18"/>
                <w:szCs w:val="18"/>
              </w:rPr>
            </w:pPr>
          </w:p>
        </w:tc>
        <w:tc>
          <w:tcPr>
            <w:tcW w:w="0" w:type="auto"/>
            <w:shd w:val="clear" w:color="auto" w:fill="auto"/>
          </w:tcPr>
          <w:p w14:paraId="78A0CFC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4C5009B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Management plans are implemented in a timely manner effectively achieving their objectives</w:t>
            </w:r>
          </w:p>
        </w:tc>
        <w:tc>
          <w:tcPr>
            <w:tcW w:w="6574" w:type="dxa"/>
            <w:shd w:val="clear" w:color="auto" w:fill="auto"/>
          </w:tcPr>
          <w:p w14:paraId="3590A3A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is very little implementation of management plans; </w:t>
            </w:r>
          </w:p>
          <w:p w14:paraId="08E2AA5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Management plans are poorly implemented and their objectives are rarely met;</w:t>
            </w:r>
          </w:p>
          <w:p w14:paraId="7AAD845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Management plans are usually implemented in a timely manner, though delays typically occur and some objectives are not met;</w:t>
            </w:r>
          </w:p>
          <w:p w14:paraId="6DBA513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Management plans are implemented in a timely manner effectively achieving their objectives</w:t>
            </w:r>
          </w:p>
        </w:tc>
        <w:tc>
          <w:tcPr>
            <w:tcW w:w="0" w:type="auto"/>
            <w:shd w:val="clear" w:color="auto" w:fill="auto"/>
          </w:tcPr>
          <w:p w14:paraId="1FCBC9B6"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68060D47"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 xml:space="preserve">There are plans done annually but funding is needed for effective implementation of these Provincial Government work plans. </w:t>
            </w:r>
          </w:p>
        </w:tc>
      </w:tr>
      <w:tr w:rsidR="00BA4A49" w:rsidRPr="00BA4A49" w14:paraId="49AD693F" w14:textId="77777777" w:rsidTr="007727F0">
        <w:trPr>
          <w:trHeight w:val="20"/>
        </w:trPr>
        <w:tc>
          <w:tcPr>
            <w:tcW w:w="0" w:type="auto"/>
            <w:shd w:val="clear" w:color="auto" w:fill="auto"/>
          </w:tcPr>
          <w:p w14:paraId="48D0BCCA" w14:textId="77777777" w:rsidR="00BA4A49" w:rsidRPr="00BA4A49" w:rsidRDefault="00BA4A49" w:rsidP="00BA4A49">
            <w:pPr>
              <w:rPr>
                <w:rFonts w:asciiTheme="minorHAnsi" w:hAnsiTheme="minorHAnsi"/>
                <w:sz w:val="18"/>
                <w:szCs w:val="18"/>
              </w:rPr>
            </w:pPr>
          </w:p>
        </w:tc>
        <w:tc>
          <w:tcPr>
            <w:tcW w:w="0" w:type="auto"/>
            <w:shd w:val="clear" w:color="auto" w:fill="auto"/>
          </w:tcPr>
          <w:p w14:paraId="0AE75C5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68CD351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are able to adequately mobilize sufficient quantity of funding, human and material resources to effectively implement their mandate</w:t>
            </w:r>
          </w:p>
        </w:tc>
        <w:tc>
          <w:tcPr>
            <w:tcW w:w="6574" w:type="dxa"/>
            <w:shd w:val="clear" w:color="auto" w:fill="auto"/>
          </w:tcPr>
          <w:p w14:paraId="237B816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Protected area institutions typically are severely underfunded and have no capacity to mobilize sufficient resources;</w:t>
            </w:r>
          </w:p>
          <w:p w14:paraId="541F835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Protected area institutions have some funding and are able to mobilize some human and material resources but not enough to effectively implement their mandate;</w:t>
            </w:r>
          </w:p>
          <w:p w14:paraId="57FF5CC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Protected area institutions have reasonable capacity to mobilize funding or other resources but not always in sufficient quantities for fully effective implementation of their mandate;</w:t>
            </w:r>
          </w:p>
          <w:p w14:paraId="7A98126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Protected area institutions are able to adequately mobilize sufficient quantity of funding, human and material resources to effectively implement their mandate</w:t>
            </w:r>
          </w:p>
        </w:tc>
        <w:tc>
          <w:tcPr>
            <w:tcW w:w="0" w:type="auto"/>
            <w:shd w:val="clear" w:color="auto" w:fill="auto"/>
          </w:tcPr>
          <w:p w14:paraId="37067213"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0D53248A"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Provincial Officer needs additional capacity.</w:t>
            </w:r>
          </w:p>
        </w:tc>
      </w:tr>
      <w:tr w:rsidR="00BA4A49" w:rsidRPr="00BA4A49" w14:paraId="5849ACB3" w14:textId="77777777" w:rsidTr="007727F0">
        <w:trPr>
          <w:trHeight w:val="64"/>
        </w:trPr>
        <w:tc>
          <w:tcPr>
            <w:tcW w:w="0" w:type="auto"/>
            <w:shd w:val="clear" w:color="auto" w:fill="auto"/>
          </w:tcPr>
          <w:p w14:paraId="1CAB68AF" w14:textId="77777777" w:rsidR="00BA4A49" w:rsidRPr="00BA4A49" w:rsidRDefault="00BA4A49" w:rsidP="00BA4A49">
            <w:pPr>
              <w:rPr>
                <w:rFonts w:asciiTheme="minorHAnsi" w:hAnsiTheme="minorHAnsi"/>
                <w:sz w:val="18"/>
                <w:szCs w:val="18"/>
              </w:rPr>
            </w:pPr>
          </w:p>
        </w:tc>
        <w:tc>
          <w:tcPr>
            <w:tcW w:w="0" w:type="auto"/>
            <w:shd w:val="clear" w:color="auto" w:fill="auto"/>
          </w:tcPr>
          <w:p w14:paraId="76DBD06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69D6B63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are effectively managed, efficiently deploying their human, financial and other resources to the best effect</w:t>
            </w:r>
          </w:p>
        </w:tc>
        <w:tc>
          <w:tcPr>
            <w:tcW w:w="6574" w:type="dxa"/>
            <w:shd w:val="clear" w:color="auto" w:fill="auto"/>
          </w:tcPr>
          <w:p w14:paraId="6D18473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While the protected area institution exists it has no management;</w:t>
            </w:r>
          </w:p>
          <w:p w14:paraId="577226B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Institutional management is largely ineffective and does not deploy efficiently the resources at its disposal;</w:t>
            </w:r>
          </w:p>
          <w:p w14:paraId="5144D50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 institution is reasonably managed, but not always in a fully effective manner and at times does not deploy its resources in the most efficient way;</w:t>
            </w:r>
          </w:p>
          <w:p w14:paraId="58AD92D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 protected area institution is effectively managed, efficiently deploying its human, financial and other resources to the best effect</w:t>
            </w:r>
          </w:p>
        </w:tc>
        <w:tc>
          <w:tcPr>
            <w:tcW w:w="0" w:type="auto"/>
            <w:shd w:val="clear" w:color="auto" w:fill="auto"/>
          </w:tcPr>
          <w:p w14:paraId="15E6EA0C"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56AD7AB7"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 xml:space="preserve">Provincial Officer needs additional staffs and funding to implement planned activities. </w:t>
            </w:r>
          </w:p>
        </w:tc>
      </w:tr>
      <w:tr w:rsidR="00BA4A49" w:rsidRPr="00BA4A49" w14:paraId="72A60F73" w14:textId="77777777" w:rsidTr="007727F0">
        <w:trPr>
          <w:trHeight w:val="20"/>
        </w:trPr>
        <w:tc>
          <w:tcPr>
            <w:tcW w:w="0" w:type="auto"/>
            <w:shd w:val="clear" w:color="auto" w:fill="auto"/>
          </w:tcPr>
          <w:p w14:paraId="1D733049" w14:textId="77777777" w:rsidR="00BA4A49" w:rsidRPr="00BA4A49" w:rsidRDefault="00BA4A49" w:rsidP="00BA4A49">
            <w:pPr>
              <w:rPr>
                <w:rFonts w:asciiTheme="minorHAnsi" w:hAnsiTheme="minorHAnsi"/>
                <w:sz w:val="18"/>
                <w:szCs w:val="18"/>
              </w:rPr>
            </w:pPr>
          </w:p>
        </w:tc>
        <w:tc>
          <w:tcPr>
            <w:tcW w:w="0" w:type="auto"/>
            <w:shd w:val="clear" w:color="auto" w:fill="auto"/>
          </w:tcPr>
          <w:p w14:paraId="6710318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73487C5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are highly transparent, fully audited, and publicly accountable</w:t>
            </w:r>
          </w:p>
        </w:tc>
        <w:tc>
          <w:tcPr>
            <w:tcW w:w="6574" w:type="dxa"/>
            <w:shd w:val="clear" w:color="auto" w:fill="auto"/>
          </w:tcPr>
          <w:p w14:paraId="3ED77C0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Protected area institutions totally non-transparent, not being held accountable and not audited;</w:t>
            </w:r>
          </w:p>
          <w:p w14:paraId="6BBD478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Protected area institutions are not transparent but are occasionally audited without being held publicly accountable;</w:t>
            </w:r>
          </w:p>
          <w:p w14:paraId="576E922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Protected area institutions are regularly audited and there is a fair degree of public accountability but the system is not fully transparent;</w:t>
            </w:r>
          </w:p>
          <w:p w14:paraId="47E91F4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 Protected area institutions are highly transparent, fully audited, and publicly accountable</w:t>
            </w:r>
          </w:p>
        </w:tc>
        <w:tc>
          <w:tcPr>
            <w:tcW w:w="0" w:type="auto"/>
            <w:shd w:val="clear" w:color="auto" w:fill="auto"/>
          </w:tcPr>
          <w:p w14:paraId="5560F8F2"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043B512E" w14:textId="77777777" w:rsidR="00BA4A49" w:rsidRPr="00BA4A49" w:rsidRDefault="00BA4A49" w:rsidP="00BA4A49">
            <w:pPr>
              <w:jc w:val="both"/>
              <w:rPr>
                <w:rFonts w:asciiTheme="minorHAnsi" w:hAnsiTheme="minorHAnsi"/>
                <w:sz w:val="18"/>
                <w:szCs w:val="18"/>
              </w:rPr>
            </w:pPr>
          </w:p>
        </w:tc>
      </w:tr>
      <w:tr w:rsidR="00BA4A49" w:rsidRPr="00BA4A49" w14:paraId="70FF8329" w14:textId="77777777" w:rsidTr="007727F0">
        <w:trPr>
          <w:trHeight w:val="20"/>
        </w:trPr>
        <w:tc>
          <w:tcPr>
            <w:tcW w:w="0" w:type="auto"/>
            <w:shd w:val="clear" w:color="auto" w:fill="auto"/>
          </w:tcPr>
          <w:p w14:paraId="67ABA264" w14:textId="77777777" w:rsidR="00BA4A49" w:rsidRPr="00BA4A49" w:rsidRDefault="00BA4A49" w:rsidP="00BA4A49">
            <w:pPr>
              <w:rPr>
                <w:rFonts w:asciiTheme="minorHAnsi" w:hAnsiTheme="minorHAnsi"/>
                <w:sz w:val="18"/>
                <w:szCs w:val="18"/>
              </w:rPr>
            </w:pPr>
          </w:p>
        </w:tc>
        <w:tc>
          <w:tcPr>
            <w:tcW w:w="0" w:type="auto"/>
            <w:shd w:val="clear" w:color="auto" w:fill="auto"/>
          </w:tcPr>
          <w:p w14:paraId="3E81BAA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11E2A13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are legally designated protected area institutions with the authority to carry out their mandate</w:t>
            </w:r>
          </w:p>
        </w:tc>
        <w:tc>
          <w:tcPr>
            <w:tcW w:w="6574" w:type="dxa"/>
            <w:shd w:val="clear" w:color="auto" w:fill="auto"/>
          </w:tcPr>
          <w:p w14:paraId="3E4E865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There is no lead institution or agency with a clear mandate or responsibility for protected areas;</w:t>
            </w:r>
          </w:p>
          <w:p w14:paraId="658420D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are one or more institutions or agencies dealing with protected areas but roles and responsibilities are unclear and there are gaps and overlaps in the arrangements;</w:t>
            </w:r>
          </w:p>
          <w:p w14:paraId="18EC367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There are one or more institutions or agencies dealing with protected areas, the responsibilities of each are fairly clearly defined, but there are still some gaps and overlaps;</w:t>
            </w:r>
          </w:p>
          <w:p w14:paraId="38F237B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Protected Area institutions have clear legal and institutional mandates and the necessary authority to carry this out</w:t>
            </w:r>
          </w:p>
        </w:tc>
        <w:tc>
          <w:tcPr>
            <w:tcW w:w="0" w:type="auto"/>
            <w:shd w:val="clear" w:color="auto" w:fill="auto"/>
          </w:tcPr>
          <w:p w14:paraId="3F504212"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0503772C"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 xml:space="preserve">Provincial Government is not explicitly mandated to provide oversight of PAs. </w:t>
            </w:r>
          </w:p>
        </w:tc>
      </w:tr>
      <w:tr w:rsidR="00BA4A49" w:rsidRPr="00BA4A49" w14:paraId="22F463B8" w14:textId="77777777" w:rsidTr="007727F0">
        <w:trPr>
          <w:trHeight w:val="20"/>
        </w:trPr>
        <w:tc>
          <w:tcPr>
            <w:tcW w:w="0" w:type="auto"/>
            <w:shd w:val="clear" w:color="auto" w:fill="auto"/>
          </w:tcPr>
          <w:p w14:paraId="1557B43B" w14:textId="77777777" w:rsidR="00BA4A49" w:rsidRPr="00BA4A49" w:rsidRDefault="00BA4A49" w:rsidP="00BA4A49">
            <w:pPr>
              <w:rPr>
                <w:rFonts w:asciiTheme="minorHAnsi" w:hAnsiTheme="minorHAnsi"/>
                <w:sz w:val="18"/>
                <w:szCs w:val="18"/>
              </w:rPr>
            </w:pPr>
          </w:p>
        </w:tc>
        <w:tc>
          <w:tcPr>
            <w:tcW w:w="0" w:type="auto"/>
            <w:shd w:val="clear" w:color="auto" w:fill="auto"/>
          </w:tcPr>
          <w:p w14:paraId="60AA0A7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766102B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areas are effectively protected</w:t>
            </w:r>
          </w:p>
        </w:tc>
        <w:tc>
          <w:tcPr>
            <w:tcW w:w="6574" w:type="dxa"/>
            <w:shd w:val="clear" w:color="auto" w:fill="auto"/>
          </w:tcPr>
          <w:p w14:paraId="02B25E9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No enforcement of regulations is taking place; </w:t>
            </w:r>
          </w:p>
          <w:p w14:paraId="0FE338D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enforcement of regulations but largely ineffective and external threats remain active;</w:t>
            </w:r>
          </w:p>
          <w:p w14:paraId="1B08919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Protected area regulations are regularly enforced but are not fully effective and external threats are reduced but not eliminated;</w:t>
            </w:r>
          </w:p>
          <w:p w14:paraId="32C5ED2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Protected Area regulations are highly effectively enforced and all external threats are negated</w:t>
            </w:r>
          </w:p>
        </w:tc>
        <w:tc>
          <w:tcPr>
            <w:tcW w:w="0" w:type="auto"/>
            <w:shd w:val="clear" w:color="auto" w:fill="auto"/>
          </w:tcPr>
          <w:p w14:paraId="6E28AE56"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29B51507" w14:textId="77777777" w:rsidR="00BA4A49" w:rsidRPr="00BA4A49" w:rsidRDefault="00BA4A49" w:rsidP="00BA4A49">
            <w:pPr>
              <w:jc w:val="both"/>
              <w:rPr>
                <w:rFonts w:asciiTheme="minorHAnsi" w:hAnsiTheme="minorHAnsi"/>
                <w:sz w:val="18"/>
                <w:szCs w:val="18"/>
              </w:rPr>
            </w:pPr>
          </w:p>
        </w:tc>
      </w:tr>
      <w:tr w:rsidR="00BA4A49" w:rsidRPr="00BA4A49" w14:paraId="5C2A38FA" w14:textId="77777777" w:rsidTr="007727F0">
        <w:trPr>
          <w:trHeight w:val="20"/>
        </w:trPr>
        <w:tc>
          <w:tcPr>
            <w:tcW w:w="0" w:type="auto"/>
            <w:shd w:val="clear" w:color="auto" w:fill="auto"/>
          </w:tcPr>
          <w:p w14:paraId="14A249D6" w14:textId="77777777" w:rsidR="00BA4A49" w:rsidRPr="00BA4A49" w:rsidRDefault="00BA4A49" w:rsidP="00BA4A49">
            <w:pPr>
              <w:rPr>
                <w:rFonts w:asciiTheme="minorHAnsi" w:hAnsiTheme="minorHAnsi"/>
                <w:sz w:val="18"/>
                <w:szCs w:val="18"/>
              </w:rPr>
            </w:pPr>
          </w:p>
        </w:tc>
        <w:tc>
          <w:tcPr>
            <w:tcW w:w="0" w:type="auto"/>
            <w:shd w:val="clear" w:color="auto" w:fill="auto"/>
          </w:tcPr>
          <w:p w14:paraId="30F74ED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tc>
        <w:tc>
          <w:tcPr>
            <w:tcW w:w="1864" w:type="dxa"/>
            <w:shd w:val="clear" w:color="auto" w:fill="auto"/>
          </w:tcPr>
          <w:p w14:paraId="1A99500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Individuals are able to advance and develop professionally</w:t>
            </w:r>
          </w:p>
        </w:tc>
        <w:tc>
          <w:tcPr>
            <w:tcW w:w="6574" w:type="dxa"/>
            <w:shd w:val="clear" w:color="auto" w:fill="auto"/>
          </w:tcPr>
          <w:p w14:paraId="069ED01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No career tracks are developed and no training opportunities are provided;</w:t>
            </w:r>
          </w:p>
          <w:p w14:paraId="15A0DB4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Career tracks are weak and training possibilities are few and not managed transparently;</w:t>
            </w:r>
          </w:p>
          <w:p w14:paraId="5708974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Clear career tracks developed and training available; HR management however has inadequate performance measurement system;</w:t>
            </w:r>
          </w:p>
          <w:p w14:paraId="7FA0FF0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Individuals are able to advance and develop professionally</w:t>
            </w:r>
          </w:p>
        </w:tc>
        <w:tc>
          <w:tcPr>
            <w:tcW w:w="0" w:type="auto"/>
            <w:shd w:val="clear" w:color="auto" w:fill="auto"/>
          </w:tcPr>
          <w:p w14:paraId="5E65514A"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6FEC6D4E"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 xml:space="preserve">Provincial Government HR has not catered for Environment Conservation staff positions.  </w:t>
            </w:r>
          </w:p>
        </w:tc>
      </w:tr>
      <w:tr w:rsidR="00BA4A49" w:rsidRPr="00BA4A49" w14:paraId="0E1D3509" w14:textId="77777777" w:rsidTr="007727F0">
        <w:trPr>
          <w:trHeight w:val="20"/>
        </w:trPr>
        <w:tc>
          <w:tcPr>
            <w:tcW w:w="0" w:type="auto"/>
            <w:shd w:val="clear" w:color="auto" w:fill="auto"/>
          </w:tcPr>
          <w:p w14:paraId="5AD8C189" w14:textId="77777777" w:rsidR="00BA4A49" w:rsidRPr="00BA4A49" w:rsidRDefault="00BA4A49" w:rsidP="00BA4A49">
            <w:pPr>
              <w:rPr>
                <w:rFonts w:asciiTheme="minorHAnsi" w:hAnsiTheme="minorHAnsi"/>
                <w:sz w:val="18"/>
                <w:szCs w:val="18"/>
              </w:rPr>
            </w:pPr>
          </w:p>
        </w:tc>
        <w:tc>
          <w:tcPr>
            <w:tcW w:w="0" w:type="auto"/>
            <w:shd w:val="clear" w:color="auto" w:fill="auto"/>
          </w:tcPr>
          <w:p w14:paraId="4885822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tc>
        <w:tc>
          <w:tcPr>
            <w:tcW w:w="1864" w:type="dxa"/>
            <w:shd w:val="clear" w:color="auto" w:fill="auto"/>
          </w:tcPr>
          <w:p w14:paraId="44DE124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Individuals are appropriately skilled for their jobs</w:t>
            </w:r>
          </w:p>
        </w:tc>
        <w:tc>
          <w:tcPr>
            <w:tcW w:w="6574" w:type="dxa"/>
            <w:shd w:val="clear" w:color="auto" w:fill="auto"/>
          </w:tcPr>
          <w:p w14:paraId="166F923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Skills of individuals do not match job requirements;</w:t>
            </w:r>
          </w:p>
          <w:p w14:paraId="51494E2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Individuals have some or poor skills for their jobs;</w:t>
            </w:r>
          </w:p>
          <w:p w14:paraId="0448FA6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Individuals are reasonably skilled but could further improve for optimum match with job requirement;</w:t>
            </w:r>
          </w:p>
          <w:p w14:paraId="7EBB040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Individuals are appropriately skilled for their jobs</w:t>
            </w:r>
          </w:p>
        </w:tc>
        <w:tc>
          <w:tcPr>
            <w:tcW w:w="0" w:type="auto"/>
            <w:shd w:val="clear" w:color="auto" w:fill="auto"/>
          </w:tcPr>
          <w:p w14:paraId="67966CBD"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10D67397" w14:textId="77777777" w:rsidR="00BA4A49" w:rsidRPr="00BA4A49" w:rsidRDefault="00BA4A49" w:rsidP="00BA4A49">
            <w:pPr>
              <w:rPr>
                <w:rFonts w:asciiTheme="minorHAnsi" w:hAnsiTheme="minorHAnsi"/>
                <w:sz w:val="18"/>
                <w:szCs w:val="18"/>
              </w:rPr>
            </w:pPr>
          </w:p>
        </w:tc>
      </w:tr>
      <w:tr w:rsidR="00BA4A49" w:rsidRPr="00BA4A49" w14:paraId="4AC970CE" w14:textId="77777777" w:rsidTr="007727F0">
        <w:trPr>
          <w:trHeight w:val="20"/>
        </w:trPr>
        <w:tc>
          <w:tcPr>
            <w:tcW w:w="0" w:type="auto"/>
            <w:shd w:val="clear" w:color="auto" w:fill="auto"/>
          </w:tcPr>
          <w:p w14:paraId="11885132" w14:textId="77777777" w:rsidR="00BA4A49" w:rsidRPr="00BA4A49" w:rsidRDefault="00BA4A49" w:rsidP="00BA4A49">
            <w:pPr>
              <w:rPr>
                <w:rFonts w:asciiTheme="minorHAnsi" w:hAnsiTheme="minorHAnsi"/>
                <w:sz w:val="18"/>
                <w:szCs w:val="18"/>
              </w:rPr>
            </w:pPr>
          </w:p>
        </w:tc>
        <w:tc>
          <w:tcPr>
            <w:tcW w:w="0" w:type="auto"/>
            <w:shd w:val="clear" w:color="auto" w:fill="auto"/>
          </w:tcPr>
          <w:p w14:paraId="359FA41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tc>
        <w:tc>
          <w:tcPr>
            <w:tcW w:w="1864" w:type="dxa"/>
            <w:shd w:val="clear" w:color="auto" w:fill="auto"/>
          </w:tcPr>
          <w:p w14:paraId="4867A1C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Individuals are highly motivated</w:t>
            </w:r>
          </w:p>
        </w:tc>
        <w:tc>
          <w:tcPr>
            <w:tcW w:w="6574" w:type="dxa"/>
            <w:shd w:val="clear" w:color="auto" w:fill="auto"/>
          </w:tcPr>
          <w:p w14:paraId="4AB761A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No motivation at all;</w:t>
            </w:r>
          </w:p>
          <w:p w14:paraId="782A539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Motivation uneven, some are but most are not;</w:t>
            </w:r>
          </w:p>
          <w:p w14:paraId="0AD6388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Many individuals are motivated but not all;</w:t>
            </w:r>
          </w:p>
          <w:p w14:paraId="5743570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Individuals are highly motivated</w:t>
            </w:r>
          </w:p>
        </w:tc>
        <w:tc>
          <w:tcPr>
            <w:tcW w:w="0" w:type="auto"/>
            <w:shd w:val="clear" w:color="auto" w:fill="auto"/>
          </w:tcPr>
          <w:p w14:paraId="4D6D9189"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7F751C3E"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There is only one Provincial Officer with many responsibilities.</w:t>
            </w:r>
          </w:p>
        </w:tc>
      </w:tr>
      <w:tr w:rsidR="00BA4A49" w:rsidRPr="00BA4A49" w14:paraId="7700FF17" w14:textId="77777777" w:rsidTr="007727F0">
        <w:trPr>
          <w:trHeight w:val="360"/>
        </w:trPr>
        <w:tc>
          <w:tcPr>
            <w:tcW w:w="0" w:type="auto"/>
            <w:vMerge w:val="restart"/>
            <w:shd w:val="clear" w:color="auto" w:fill="auto"/>
          </w:tcPr>
          <w:p w14:paraId="2CF97976" w14:textId="77777777" w:rsidR="00BA4A49" w:rsidRPr="00BA4A49" w:rsidRDefault="00BA4A49" w:rsidP="00BA4A49">
            <w:pPr>
              <w:rPr>
                <w:rFonts w:asciiTheme="minorHAnsi" w:hAnsiTheme="minorHAnsi"/>
                <w:sz w:val="18"/>
                <w:szCs w:val="18"/>
              </w:rPr>
            </w:pPr>
          </w:p>
        </w:tc>
        <w:tc>
          <w:tcPr>
            <w:tcW w:w="0" w:type="auto"/>
            <w:vMerge w:val="restart"/>
            <w:shd w:val="clear" w:color="auto" w:fill="auto"/>
          </w:tcPr>
          <w:p w14:paraId="79B5698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p w14:paraId="3F9F1D37" w14:textId="77777777" w:rsidR="00BA4A49" w:rsidRPr="00BA4A49" w:rsidRDefault="00BA4A49" w:rsidP="00BA4A49">
            <w:pPr>
              <w:rPr>
                <w:rFonts w:asciiTheme="minorHAnsi" w:hAnsiTheme="minorHAnsi"/>
                <w:sz w:val="18"/>
                <w:szCs w:val="18"/>
              </w:rPr>
            </w:pPr>
          </w:p>
        </w:tc>
        <w:tc>
          <w:tcPr>
            <w:tcW w:w="1864" w:type="dxa"/>
            <w:vMerge w:val="restart"/>
            <w:shd w:val="clear" w:color="auto" w:fill="auto"/>
          </w:tcPr>
          <w:p w14:paraId="56309C7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are appropriate systems of training, mentoring, and learning in place to maintain a continuous flow of new staff</w:t>
            </w:r>
          </w:p>
        </w:tc>
        <w:tc>
          <w:tcPr>
            <w:tcW w:w="6574" w:type="dxa"/>
            <w:vMerge w:val="restart"/>
            <w:shd w:val="clear" w:color="auto" w:fill="auto"/>
          </w:tcPr>
          <w:p w14:paraId="21EFB17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No mechanisms exist; </w:t>
            </w:r>
          </w:p>
          <w:p w14:paraId="0377DE1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mechanisms exist but unable to develop enough and unable to provide the full range of skills needed;</w:t>
            </w:r>
          </w:p>
          <w:p w14:paraId="289043F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Mechanisms generally exist to develop skilled professionals, but either not enough of them or unable to cover the full range of skills required;</w:t>
            </w:r>
          </w:p>
          <w:p w14:paraId="418B4CB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are mechanisms for developing adequate numbers of the full range of highly skilled protected area professionals</w:t>
            </w:r>
          </w:p>
        </w:tc>
        <w:tc>
          <w:tcPr>
            <w:tcW w:w="0" w:type="auto"/>
            <w:vMerge w:val="restart"/>
            <w:shd w:val="clear" w:color="auto" w:fill="auto"/>
          </w:tcPr>
          <w:p w14:paraId="180BE6D9"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vMerge w:val="restart"/>
            <w:shd w:val="clear" w:color="auto" w:fill="auto"/>
          </w:tcPr>
          <w:p w14:paraId="1BA3D3CC" w14:textId="77777777" w:rsidR="00BA4A49" w:rsidRPr="00BA4A49" w:rsidRDefault="00BA4A49" w:rsidP="00BA4A49">
            <w:pPr>
              <w:rPr>
                <w:rFonts w:asciiTheme="minorHAnsi" w:hAnsiTheme="minorHAnsi"/>
                <w:sz w:val="18"/>
                <w:szCs w:val="18"/>
              </w:rPr>
            </w:pPr>
          </w:p>
        </w:tc>
      </w:tr>
      <w:tr w:rsidR="00BA4A49" w:rsidRPr="00BA4A49" w14:paraId="722CD1FD" w14:textId="77777777" w:rsidTr="007727F0">
        <w:trPr>
          <w:trHeight w:val="360"/>
        </w:trPr>
        <w:tc>
          <w:tcPr>
            <w:tcW w:w="0" w:type="auto"/>
            <w:vMerge/>
            <w:tcBorders>
              <w:bottom w:val="single" w:sz="4" w:space="0" w:color="auto"/>
            </w:tcBorders>
            <w:shd w:val="clear" w:color="auto" w:fill="auto"/>
          </w:tcPr>
          <w:p w14:paraId="7C470838" w14:textId="77777777" w:rsidR="00BA4A49" w:rsidRPr="00BA4A49" w:rsidRDefault="00BA4A49" w:rsidP="00BA4A49">
            <w:pPr>
              <w:rPr>
                <w:rFonts w:asciiTheme="minorHAnsi" w:hAnsiTheme="minorHAnsi"/>
                <w:sz w:val="18"/>
                <w:szCs w:val="18"/>
              </w:rPr>
            </w:pPr>
          </w:p>
        </w:tc>
        <w:tc>
          <w:tcPr>
            <w:tcW w:w="0" w:type="auto"/>
            <w:vMerge/>
            <w:tcBorders>
              <w:bottom w:val="single" w:sz="4" w:space="0" w:color="auto"/>
            </w:tcBorders>
            <w:shd w:val="clear" w:color="auto" w:fill="auto"/>
          </w:tcPr>
          <w:p w14:paraId="4C1337B7" w14:textId="77777777" w:rsidR="00BA4A49" w:rsidRPr="00BA4A49" w:rsidRDefault="00BA4A49" w:rsidP="00BA4A49">
            <w:pPr>
              <w:rPr>
                <w:rFonts w:asciiTheme="minorHAnsi" w:hAnsiTheme="minorHAnsi"/>
                <w:sz w:val="18"/>
                <w:szCs w:val="18"/>
              </w:rPr>
            </w:pPr>
          </w:p>
        </w:tc>
        <w:tc>
          <w:tcPr>
            <w:tcW w:w="1864" w:type="dxa"/>
            <w:vMerge/>
            <w:tcBorders>
              <w:bottom w:val="single" w:sz="4" w:space="0" w:color="auto"/>
            </w:tcBorders>
            <w:shd w:val="clear" w:color="auto" w:fill="auto"/>
          </w:tcPr>
          <w:p w14:paraId="184D4C90" w14:textId="77777777" w:rsidR="00BA4A49" w:rsidRPr="00BA4A49" w:rsidRDefault="00BA4A49" w:rsidP="00BA4A49">
            <w:pPr>
              <w:rPr>
                <w:rFonts w:asciiTheme="minorHAnsi" w:hAnsiTheme="minorHAnsi"/>
                <w:sz w:val="18"/>
                <w:szCs w:val="18"/>
              </w:rPr>
            </w:pPr>
          </w:p>
        </w:tc>
        <w:tc>
          <w:tcPr>
            <w:tcW w:w="6574" w:type="dxa"/>
            <w:vMerge/>
            <w:tcBorders>
              <w:bottom w:val="single" w:sz="4" w:space="0" w:color="auto"/>
            </w:tcBorders>
            <w:shd w:val="clear" w:color="auto" w:fill="auto"/>
          </w:tcPr>
          <w:p w14:paraId="687EE50F" w14:textId="77777777" w:rsidR="00BA4A49" w:rsidRPr="00BA4A49" w:rsidRDefault="00BA4A49" w:rsidP="00BA4A49">
            <w:pPr>
              <w:rPr>
                <w:rFonts w:asciiTheme="minorHAnsi" w:hAnsiTheme="minorHAnsi"/>
                <w:sz w:val="18"/>
                <w:szCs w:val="18"/>
              </w:rPr>
            </w:pPr>
          </w:p>
        </w:tc>
        <w:tc>
          <w:tcPr>
            <w:tcW w:w="0" w:type="auto"/>
            <w:vMerge/>
            <w:tcBorders>
              <w:bottom w:val="single" w:sz="4" w:space="0" w:color="auto"/>
            </w:tcBorders>
            <w:shd w:val="clear" w:color="auto" w:fill="auto"/>
          </w:tcPr>
          <w:p w14:paraId="67266BDB" w14:textId="77777777" w:rsidR="00BA4A49" w:rsidRPr="00BA4A49" w:rsidRDefault="00BA4A49" w:rsidP="00BA4A49">
            <w:pPr>
              <w:rPr>
                <w:rFonts w:asciiTheme="minorHAnsi" w:hAnsiTheme="minorHAnsi"/>
                <w:sz w:val="18"/>
                <w:szCs w:val="18"/>
              </w:rPr>
            </w:pPr>
          </w:p>
        </w:tc>
        <w:tc>
          <w:tcPr>
            <w:tcW w:w="0" w:type="auto"/>
            <w:vMerge/>
            <w:tcBorders>
              <w:bottom w:val="single" w:sz="4" w:space="0" w:color="auto"/>
            </w:tcBorders>
            <w:shd w:val="clear" w:color="auto" w:fill="auto"/>
          </w:tcPr>
          <w:p w14:paraId="4804909E" w14:textId="77777777" w:rsidR="00BA4A49" w:rsidRPr="00BA4A49" w:rsidRDefault="00BA4A49" w:rsidP="00BA4A49">
            <w:pPr>
              <w:rPr>
                <w:rFonts w:asciiTheme="minorHAnsi" w:hAnsiTheme="minorHAnsi"/>
                <w:sz w:val="18"/>
                <w:szCs w:val="18"/>
              </w:rPr>
            </w:pPr>
          </w:p>
        </w:tc>
      </w:tr>
      <w:tr w:rsidR="00BA4A49" w:rsidRPr="00BA4A49" w14:paraId="3633A06C" w14:textId="77777777" w:rsidTr="007727F0">
        <w:trPr>
          <w:trHeight w:val="20"/>
        </w:trPr>
        <w:tc>
          <w:tcPr>
            <w:tcW w:w="13948" w:type="dxa"/>
            <w:gridSpan w:val="6"/>
            <w:shd w:val="clear" w:color="auto" w:fill="auto"/>
          </w:tcPr>
          <w:p w14:paraId="3C80D9E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Capacity to engage and build consensus among all stakeholders</w:t>
            </w:r>
          </w:p>
        </w:tc>
      </w:tr>
      <w:tr w:rsidR="00BA4A49" w:rsidRPr="00BA4A49" w14:paraId="17DEEF35" w14:textId="77777777" w:rsidTr="007727F0">
        <w:trPr>
          <w:trHeight w:val="20"/>
        </w:trPr>
        <w:tc>
          <w:tcPr>
            <w:tcW w:w="0" w:type="auto"/>
            <w:shd w:val="clear" w:color="auto" w:fill="auto"/>
          </w:tcPr>
          <w:p w14:paraId="759E2998" w14:textId="77777777" w:rsidR="00BA4A49" w:rsidRPr="00BA4A49" w:rsidRDefault="00BA4A49" w:rsidP="00BA4A49">
            <w:pPr>
              <w:rPr>
                <w:rFonts w:asciiTheme="minorHAnsi" w:hAnsiTheme="minorHAnsi"/>
                <w:sz w:val="18"/>
                <w:szCs w:val="18"/>
              </w:rPr>
            </w:pPr>
          </w:p>
        </w:tc>
        <w:tc>
          <w:tcPr>
            <w:tcW w:w="0" w:type="auto"/>
            <w:shd w:val="clear" w:color="auto" w:fill="auto"/>
          </w:tcPr>
          <w:p w14:paraId="4FAEAEA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shd w:val="clear" w:color="auto" w:fill="auto"/>
          </w:tcPr>
          <w:p w14:paraId="7B6FB91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areas have the political commitment they require</w:t>
            </w:r>
          </w:p>
        </w:tc>
        <w:tc>
          <w:tcPr>
            <w:tcW w:w="6574" w:type="dxa"/>
            <w:shd w:val="clear" w:color="auto" w:fill="auto"/>
          </w:tcPr>
          <w:p w14:paraId="081CF24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There is no political will at all, or worse, the prevailing political will runs counter to the interests of protected areas;</w:t>
            </w:r>
          </w:p>
          <w:p w14:paraId="5986C9A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political will exists, but is not strong enough to make a difference;</w:t>
            </w:r>
          </w:p>
          <w:p w14:paraId="22F4142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Reasonable political will exists, but is not always strong enough to fully support protected areas;</w:t>
            </w:r>
          </w:p>
          <w:p w14:paraId="08B5938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are very high levels of political will to support protected areas</w:t>
            </w:r>
          </w:p>
        </w:tc>
        <w:tc>
          <w:tcPr>
            <w:tcW w:w="0" w:type="auto"/>
            <w:shd w:val="clear" w:color="auto" w:fill="auto"/>
          </w:tcPr>
          <w:p w14:paraId="38EA6655"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1364AA1E"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 xml:space="preserve">Governor of East Sepik, Grand Chief Sir Michael Somare has made commitments to ensuring that there is protection of the natural environment. No funding has been given as yet. </w:t>
            </w:r>
          </w:p>
        </w:tc>
      </w:tr>
      <w:tr w:rsidR="00BA4A49" w:rsidRPr="00BA4A49" w14:paraId="5F7EF28C" w14:textId="77777777" w:rsidTr="007727F0">
        <w:trPr>
          <w:trHeight w:val="20"/>
        </w:trPr>
        <w:tc>
          <w:tcPr>
            <w:tcW w:w="0" w:type="auto"/>
            <w:shd w:val="clear" w:color="auto" w:fill="auto"/>
          </w:tcPr>
          <w:p w14:paraId="5E8B8178" w14:textId="77777777" w:rsidR="00BA4A49" w:rsidRPr="00BA4A49" w:rsidRDefault="00BA4A49" w:rsidP="00BA4A49">
            <w:pPr>
              <w:rPr>
                <w:rFonts w:asciiTheme="minorHAnsi" w:hAnsiTheme="minorHAnsi"/>
                <w:sz w:val="18"/>
                <w:szCs w:val="18"/>
              </w:rPr>
            </w:pPr>
          </w:p>
        </w:tc>
        <w:tc>
          <w:tcPr>
            <w:tcW w:w="0" w:type="auto"/>
            <w:shd w:val="clear" w:color="auto" w:fill="auto"/>
          </w:tcPr>
          <w:p w14:paraId="28F2C1C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shd w:val="clear" w:color="auto" w:fill="auto"/>
          </w:tcPr>
          <w:p w14:paraId="0401637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areas have the public support they require</w:t>
            </w:r>
          </w:p>
        </w:tc>
        <w:tc>
          <w:tcPr>
            <w:tcW w:w="6574" w:type="dxa"/>
            <w:shd w:val="clear" w:color="auto" w:fill="auto"/>
          </w:tcPr>
          <w:p w14:paraId="4452649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The public has little interest in protected areas and there is no significant lobby for protected areas;</w:t>
            </w:r>
          </w:p>
          <w:p w14:paraId="27EAA95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is limited support for protected areas;</w:t>
            </w:r>
          </w:p>
          <w:p w14:paraId="706F1AF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There is general public support for protected areas and there are various lobby groups such as environmental NGO's strongly pushing them;</w:t>
            </w:r>
          </w:p>
          <w:p w14:paraId="716A3D9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is tremendous public support in the country for protected areas</w:t>
            </w:r>
          </w:p>
        </w:tc>
        <w:tc>
          <w:tcPr>
            <w:tcW w:w="0" w:type="auto"/>
            <w:shd w:val="clear" w:color="auto" w:fill="auto"/>
          </w:tcPr>
          <w:p w14:paraId="13C984D4"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34F96AB2"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PA support comes from people within the PAs and surrounding communities.</w:t>
            </w:r>
          </w:p>
        </w:tc>
      </w:tr>
      <w:tr w:rsidR="00BA4A49" w:rsidRPr="00BA4A49" w14:paraId="02A35BF4" w14:textId="77777777" w:rsidTr="007727F0">
        <w:trPr>
          <w:trHeight w:val="20"/>
        </w:trPr>
        <w:tc>
          <w:tcPr>
            <w:tcW w:w="0" w:type="auto"/>
            <w:shd w:val="clear" w:color="auto" w:fill="auto"/>
          </w:tcPr>
          <w:p w14:paraId="242BD46E" w14:textId="77777777" w:rsidR="00BA4A49" w:rsidRPr="00BA4A49" w:rsidRDefault="00BA4A49" w:rsidP="00BA4A49">
            <w:pPr>
              <w:rPr>
                <w:rFonts w:asciiTheme="minorHAnsi" w:hAnsiTheme="minorHAnsi"/>
                <w:sz w:val="18"/>
                <w:szCs w:val="18"/>
              </w:rPr>
            </w:pPr>
          </w:p>
        </w:tc>
        <w:tc>
          <w:tcPr>
            <w:tcW w:w="0" w:type="auto"/>
            <w:shd w:val="clear" w:color="auto" w:fill="auto"/>
          </w:tcPr>
          <w:p w14:paraId="4081453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3A4862B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are mission oriented</w:t>
            </w:r>
          </w:p>
        </w:tc>
        <w:tc>
          <w:tcPr>
            <w:tcW w:w="6574" w:type="dxa"/>
            <w:shd w:val="clear" w:color="auto" w:fill="auto"/>
          </w:tcPr>
          <w:p w14:paraId="05FFA7E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Institutional mission not defined; </w:t>
            </w:r>
          </w:p>
          <w:p w14:paraId="3BD8FCD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Institutional mission poorly defined and generally not known and internalized at all levels;</w:t>
            </w:r>
          </w:p>
          <w:p w14:paraId="0E68BF9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Institutional mission well defined and internalized but not fully embraced;</w:t>
            </w:r>
          </w:p>
          <w:p w14:paraId="638AC48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Institutional missions are fully internalized and embraced</w:t>
            </w:r>
          </w:p>
        </w:tc>
        <w:tc>
          <w:tcPr>
            <w:tcW w:w="0" w:type="auto"/>
            <w:shd w:val="clear" w:color="auto" w:fill="auto"/>
          </w:tcPr>
          <w:p w14:paraId="5DA1F2CA"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28EC0C5F"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 xml:space="preserve">Provincial Officer has Environment and Conservation as one of his responsibilities.  </w:t>
            </w:r>
          </w:p>
        </w:tc>
      </w:tr>
      <w:tr w:rsidR="00BA4A49" w:rsidRPr="00BA4A49" w14:paraId="0D7C0A4F" w14:textId="77777777" w:rsidTr="007727F0">
        <w:trPr>
          <w:trHeight w:val="20"/>
        </w:trPr>
        <w:tc>
          <w:tcPr>
            <w:tcW w:w="0" w:type="auto"/>
            <w:shd w:val="clear" w:color="auto" w:fill="auto"/>
          </w:tcPr>
          <w:p w14:paraId="500B3F09" w14:textId="77777777" w:rsidR="00BA4A49" w:rsidRPr="00BA4A49" w:rsidRDefault="00BA4A49" w:rsidP="00BA4A49">
            <w:pPr>
              <w:rPr>
                <w:rFonts w:asciiTheme="minorHAnsi" w:hAnsiTheme="minorHAnsi"/>
                <w:sz w:val="18"/>
                <w:szCs w:val="18"/>
              </w:rPr>
            </w:pPr>
          </w:p>
        </w:tc>
        <w:tc>
          <w:tcPr>
            <w:tcW w:w="0" w:type="auto"/>
            <w:shd w:val="clear" w:color="auto" w:fill="auto"/>
          </w:tcPr>
          <w:p w14:paraId="5A7E1A3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32C131B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can establish the partnerships needed to achieve their objectives</w:t>
            </w:r>
          </w:p>
        </w:tc>
        <w:tc>
          <w:tcPr>
            <w:tcW w:w="6574" w:type="dxa"/>
            <w:shd w:val="clear" w:color="auto" w:fill="auto"/>
          </w:tcPr>
          <w:p w14:paraId="389DCD2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Protected area institutions operate in isolation;</w:t>
            </w:r>
          </w:p>
          <w:p w14:paraId="18D3C1B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partnerships in place but significant gaps and existing partnerships achieve little;</w:t>
            </w:r>
          </w:p>
          <w:p w14:paraId="0EBC131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Many partnerships in place with a wide range of agencies, NGOs etc, but there are some gaps, partnerships are not always effective and do not always enable efficient achievement of objectives;</w:t>
            </w:r>
          </w:p>
          <w:p w14:paraId="6035A31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Protected area institutions establish effective partnerships with other agencies and institutions, including provincial and local governments, NGO’s and the private sector to enable achievement of objectives in an efficient and effective manner</w:t>
            </w:r>
          </w:p>
        </w:tc>
        <w:tc>
          <w:tcPr>
            <w:tcW w:w="0" w:type="auto"/>
            <w:shd w:val="clear" w:color="auto" w:fill="auto"/>
          </w:tcPr>
          <w:p w14:paraId="04BD75C2"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735B37E4"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CEPA and CCDA (Office of Climate Change) has included the Provincial Government since 2013.</w:t>
            </w:r>
          </w:p>
        </w:tc>
      </w:tr>
      <w:tr w:rsidR="00BA4A49" w:rsidRPr="00BA4A49" w14:paraId="15DA2A36" w14:textId="77777777" w:rsidTr="007727F0">
        <w:trPr>
          <w:trHeight w:val="20"/>
        </w:trPr>
        <w:tc>
          <w:tcPr>
            <w:tcW w:w="0" w:type="auto"/>
            <w:tcBorders>
              <w:bottom w:val="single" w:sz="4" w:space="0" w:color="auto"/>
            </w:tcBorders>
            <w:shd w:val="clear" w:color="auto" w:fill="auto"/>
          </w:tcPr>
          <w:p w14:paraId="6AA44280" w14:textId="77777777" w:rsidR="00BA4A49" w:rsidRPr="00BA4A49" w:rsidRDefault="00BA4A49" w:rsidP="00BA4A49">
            <w:pPr>
              <w:rPr>
                <w:rFonts w:asciiTheme="minorHAnsi" w:hAnsiTheme="minorHAnsi"/>
                <w:sz w:val="18"/>
                <w:szCs w:val="18"/>
              </w:rPr>
            </w:pPr>
          </w:p>
        </w:tc>
        <w:tc>
          <w:tcPr>
            <w:tcW w:w="0" w:type="auto"/>
            <w:tcBorders>
              <w:bottom w:val="single" w:sz="4" w:space="0" w:color="auto"/>
            </w:tcBorders>
            <w:shd w:val="clear" w:color="auto" w:fill="auto"/>
          </w:tcPr>
          <w:p w14:paraId="3A98257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tc>
        <w:tc>
          <w:tcPr>
            <w:tcW w:w="1864" w:type="dxa"/>
            <w:tcBorders>
              <w:bottom w:val="single" w:sz="4" w:space="0" w:color="auto"/>
            </w:tcBorders>
            <w:shd w:val="clear" w:color="auto" w:fill="auto"/>
          </w:tcPr>
          <w:p w14:paraId="79E2B89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Individuals carry appropriate values, integrity and attitudes</w:t>
            </w:r>
          </w:p>
        </w:tc>
        <w:tc>
          <w:tcPr>
            <w:tcW w:w="6574" w:type="dxa"/>
            <w:tcBorders>
              <w:bottom w:val="single" w:sz="4" w:space="0" w:color="auto"/>
            </w:tcBorders>
            <w:shd w:val="clear" w:color="auto" w:fill="auto"/>
          </w:tcPr>
          <w:p w14:paraId="09D19CE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Individuals carry negative attitude;</w:t>
            </w:r>
          </w:p>
          <w:p w14:paraId="497D2E8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individuals have notion of appropriate attitudes and display integrity, but most don't;</w:t>
            </w:r>
          </w:p>
          <w:p w14:paraId="626F888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Many individuals carry appropriate values and integrity, but not all;</w:t>
            </w:r>
          </w:p>
          <w:p w14:paraId="6BD56A7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Individuals carry appropriate values, integrity and attitudes</w:t>
            </w:r>
          </w:p>
        </w:tc>
        <w:tc>
          <w:tcPr>
            <w:tcW w:w="0" w:type="auto"/>
            <w:tcBorders>
              <w:bottom w:val="single" w:sz="4" w:space="0" w:color="auto"/>
            </w:tcBorders>
            <w:shd w:val="clear" w:color="auto" w:fill="auto"/>
          </w:tcPr>
          <w:p w14:paraId="75619B96"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bottom w:val="single" w:sz="4" w:space="0" w:color="auto"/>
            </w:tcBorders>
            <w:shd w:val="clear" w:color="auto" w:fill="auto"/>
          </w:tcPr>
          <w:p w14:paraId="3C9AB337" w14:textId="77777777" w:rsidR="00BA4A49" w:rsidRPr="00BA4A49" w:rsidRDefault="00BA4A49" w:rsidP="00BA4A49">
            <w:pPr>
              <w:rPr>
                <w:rFonts w:asciiTheme="minorHAnsi" w:hAnsiTheme="minorHAnsi"/>
                <w:sz w:val="18"/>
                <w:szCs w:val="18"/>
              </w:rPr>
            </w:pPr>
          </w:p>
        </w:tc>
      </w:tr>
      <w:tr w:rsidR="00BA4A49" w:rsidRPr="00BA4A49" w14:paraId="1954A924" w14:textId="77777777" w:rsidTr="007727F0">
        <w:trPr>
          <w:trHeight w:val="20"/>
        </w:trPr>
        <w:tc>
          <w:tcPr>
            <w:tcW w:w="13948" w:type="dxa"/>
            <w:gridSpan w:val="6"/>
            <w:shd w:val="clear" w:color="auto" w:fill="auto"/>
          </w:tcPr>
          <w:p w14:paraId="6D921C4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4. Capacity to mobilize information and knowledge</w:t>
            </w:r>
          </w:p>
        </w:tc>
      </w:tr>
      <w:tr w:rsidR="00BA4A49" w:rsidRPr="00BA4A49" w14:paraId="156964E3" w14:textId="77777777" w:rsidTr="007727F0">
        <w:trPr>
          <w:trHeight w:val="20"/>
        </w:trPr>
        <w:tc>
          <w:tcPr>
            <w:tcW w:w="0" w:type="auto"/>
            <w:shd w:val="clear" w:color="auto" w:fill="auto"/>
          </w:tcPr>
          <w:p w14:paraId="5FE98498" w14:textId="77777777" w:rsidR="00BA4A49" w:rsidRPr="00BA4A49" w:rsidRDefault="00BA4A49" w:rsidP="00BA4A49">
            <w:pPr>
              <w:rPr>
                <w:rFonts w:asciiTheme="minorHAnsi" w:hAnsiTheme="minorHAnsi"/>
                <w:sz w:val="18"/>
                <w:szCs w:val="18"/>
              </w:rPr>
            </w:pPr>
          </w:p>
        </w:tc>
        <w:tc>
          <w:tcPr>
            <w:tcW w:w="0" w:type="auto"/>
            <w:shd w:val="clear" w:color="auto" w:fill="auto"/>
          </w:tcPr>
          <w:p w14:paraId="1C90B61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shd w:val="clear" w:color="auto" w:fill="auto"/>
          </w:tcPr>
          <w:p w14:paraId="76A6D91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have the information they need to develop and monitor strategies and action plans for the management of the protected area system</w:t>
            </w:r>
          </w:p>
        </w:tc>
        <w:tc>
          <w:tcPr>
            <w:tcW w:w="6574" w:type="dxa"/>
            <w:shd w:val="clear" w:color="auto" w:fill="auto"/>
          </w:tcPr>
          <w:p w14:paraId="79E3126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Information is virtually lacking; </w:t>
            </w:r>
          </w:p>
          <w:p w14:paraId="1747067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information exists, but is of poor quality, is of limited usefulness, or is very difficult to access;</w:t>
            </w:r>
          </w:p>
          <w:p w14:paraId="1ACFCA7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Much information is easily available and mostly of good quality, but there remain some gaps in quality, coverage and availability;</w:t>
            </w:r>
          </w:p>
          <w:p w14:paraId="3097ED4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Protected area institutions have the information they need to develop and monitor strategies and action plans for the management of the protected area system</w:t>
            </w:r>
          </w:p>
        </w:tc>
        <w:tc>
          <w:tcPr>
            <w:tcW w:w="0" w:type="auto"/>
            <w:shd w:val="clear" w:color="auto" w:fill="auto"/>
          </w:tcPr>
          <w:p w14:paraId="4F76D51F"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1CDAEAAB"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Provincial Officer has limited information on the PAs in the Province. He has no information on the Torricelli Mountain Range.</w:t>
            </w:r>
          </w:p>
        </w:tc>
      </w:tr>
      <w:tr w:rsidR="00BA4A49" w:rsidRPr="00BA4A49" w14:paraId="0FDA8EFF" w14:textId="77777777" w:rsidTr="007727F0">
        <w:trPr>
          <w:trHeight w:val="20"/>
        </w:trPr>
        <w:tc>
          <w:tcPr>
            <w:tcW w:w="0" w:type="auto"/>
            <w:shd w:val="clear" w:color="auto" w:fill="auto"/>
          </w:tcPr>
          <w:p w14:paraId="075005E0" w14:textId="77777777" w:rsidR="00BA4A49" w:rsidRPr="00BA4A49" w:rsidRDefault="00BA4A49" w:rsidP="00BA4A49">
            <w:pPr>
              <w:rPr>
                <w:rFonts w:asciiTheme="minorHAnsi" w:hAnsiTheme="minorHAnsi"/>
                <w:sz w:val="18"/>
                <w:szCs w:val="18"/>
              </w:rPr>
            </w:pPr>
          </w:p>
        </w:tc>
        <w:tc>
          <w:tcPr>
            <w:tcW w:w="0" w:type="auto"/>
            <w:shd w:val="clear" w:color="auto" w:fill="auto"/>
          </w:tcPr>
          <w:p w14:paraId="23FE18B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660658F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have the information needed to do their work</w:t>
            </w:r>
          </w:p>
        </w:tc>
        <w:tc>
          <w:tcPr>
            <w:tcW w:w="6574" w:type="dxa"/>
            <w:shd w:val="clear" w:color="auto" w:fill="auto"/>
          </w:tcPr>
          <w:p w14:paraId="1C8F5EE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Information is virtually lacking;</w:t>
            </w:r>
          </w:p>
          <w:p w14:paraId="4337E09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information exists, but is of poor quality and of limited usefulness and difficult to access;</w:t>
            </w:r>
          </w:p>
          <w:p w14:paraId="51AED3B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Much information is readily available, mostly of good quality, but there remain some gaps both in quality and quantity;</w:t>
            </w:r>
          </w:p>
          <w:p w14:paraId="3AFC364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Adequate quantities of high quality up to date information for protected area planning, management and monitoring is widely and easily available</w:t>
            </w:r>
          </w:p>
        </w:tc>
        <w:tc>
          <w:tcPr>
            <w:tcW w:w="0" w:type="auto"/>
            <w:shd w:val="clear" w:color="auto" w:fill="auto"/>
          </w:tcPr>
          <w:p w14:paraId="78BAD067"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31D9E95E"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Provincial Officer has limited information on the PAs in the Province. He has no information on the Torricelli Mountain Range.</w:t>
            </w:r>
          </w:p>
        </w:tc>
      </w:tr>
      <w:tr w:rsidR="00BA4A49" w:rsidRPr="00BA4A49" w14:paraId="53DB4E16" w14:textId="77777777" w:rsidTr="007727F0">
        <w:trPr>
          <w:trHeight w:val="20"/>
        </w:trPr>
        <w:tc>
          <w:tcPr>
            <w:tcW w:w="0" w:type="auto"/>
            <w:tcBorders>
              <w:bottom w:val="single" w:sz="4" w:space="0" w:color="auto"/>
            </w:tcBorders>
            <w:shd w:val="clear" w:color="auto" w:fill="auto"/>
          </w:tcPr>
          <w:p w14:paraId="4EAC89ED" w14:textId="77777777" w:rsidR="00BA4A49" w:rsidRPr="00BA4A49" w:rsidRDefault="00BA4A49" w:rsidP="00BA4A49">
            <w:pPr>
              <w:rPr>
                <w:rFonts w:asciiTheme="minorHAnsi" w:hAnsiTheme="minorHAnsi"/>
                <w:sz w:val="18"/>
                <w:szCs w:val="18"/>
              </w:rPr>
            </w:pPr>
          </w:p>
        </w:tc>
        <w:tc>
          <w:tcPr>
            <w:tcW w:w="0" w:type="auto"/>
            <w:tcBorders>
              <w:bottom w:val="single" w:sz="4" w:space="0" w:color="auto"/>
            </w:tcBorders>
            <w:shd w:val="clear" w:color="auto" w:fill="auto"/>
          </w:tcPr>
          <w:p w14:paraId="4C34394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tc>
        <w:tc>
          <w:tcPr>
            <w:tcW w:w="1864" w:type="dxa"/>
            <w:tcBorders>
              <w:bottom w:val="single" w:sz="4" w:space="0" w:color="auto"/>
            </w:tcBorders>
            <w:shd w:val="clear" w:color="auto" w:fill="auto"/>
          </w:tcPr>
          <w:p w14:paraId="0A85BC5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Individuals working with protected areas work effectively together as a team</w:t>
            </w:r>
          </w:p>
        </w:tc>
        <w:tc>
          <w:tcPr>
            <w:tcW w:w="6574" w:type="dxa"/>
            <w:tcBorders>
              <w:bottom w:val="single" w:sz="4" w:space="0" w:color="auto"/>
            </w:tcBorders>
            <w:shd w:val="clear" w:color="auto" w:fill="auto"/>
          </w:tcPr>
          <w:p w14:paraId="47966EB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Individuals work in isolation and don't interact; </w:t>
            </w:r>
          </w:p>
          <w:p w14:paraId="7122C6B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Individuals interact in limited way and sometimes in teams but this is rarely effective and functional;</w:t>
            </w:r>
          </w:p>
          <w:p w14:paraId="5E2E189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Individuals interact regularly and form teams, but this is not always fully effective or functional;</w:t>
            </w:r>
          </w:p>
          <w:p w14:paraId="29726F6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Individuals interact effectively and form functional teams</w:t>
            </w:r>
          </w:p>
          <w:p w14:paraId="2627FF95" w14:textId="77777777" w:rsidR="00BA4A49" w:rsidRPr="00BA4A49" w:rsidRDefault="00BA4A49" w:rsidP="00BA4A49">
            <w:pPr>
              <w:rPr>
                <w:rFonts w:asciiTheme="minorHAnsi" w:hAnsiTheme="minorHAnsi"/>
                <w:sz w:val="18"/>
                <w:szCs w:val="18"/>
              </w:rPr>
            </w:pPr>
          </w:p>
          <w:p w14:paraId="6784D011" w14:textId="77777777" w:rsidR="00BA4A49" w:rsidRPr="00BA4A49" w:rsidRDefault="00BA4A49" w:rsidP="00BA4A49">
            <w:pPr>
              <w:rPr>
                <w:rFonts w:asciiTheme="minorHAnsi" w:hAnsiTheme="minorHAnsi"/>
                <w:sz w:val="18"/>
                <w:szCs w:val="18"/>
              </w:rPr>
            </w:pPr>
          </w:p>
        </w:tc>
        <w:tc>
          <w:tcPr>
            <w:tcW w:w="0" w:type="auto"/>
            <w:tcBorders>
              <w:bottom w:val="single" w:sz="4" w:space="0" w:color="auto"/>
            </w:tcBorders>
            <w:shd w:val="clear" w:color="auto" w:fill="auto"/>
          </w:tcPr>
          <w:p w14:paraId="6D2F0D51"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bottom w:val="single" w:sz="4" w:space="0" w:color="auto"/>
            </w:tcBorders>
            <w:shd w:val="clear" w:color="auto" w:fill="auto"/>
          </w:tcPr>
          <w:p w14:paraId="411EC0E8"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 xml:space="preserve">CEPA and CCDA has involved the Provincial Officer since 2013. Prior to that there was no team work. </w:t>
            </w:r>
          </w:p>
        </w:tc>
      </w:tr>
      <w:tr w:rsidR="00BA4A49" w:rsidRPr="00BA4A49" w14:paraId="46D2D19D" w14:textId="77777777" w:rsidTr="007727F0">
        <w:trPr>
          <w:trHeight w:val="20"/>
        </w:trPr>
        <w:tc>
          <w:tcPr>
            <w:tcW w:w="13948" w:type="dxa"/>
            <w:gridSpan w:val="6"/>
            <w:shd w:val="clear" w:color="auto" w:fill="auto"/>
          </w:tcPr>
          <w:p w14:paraId="1F4F789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5. Capacity to monitor, evaluate, report and learn</w:t>
            </w:r>
          </w:p>
        </w:tc>
      </w:tr>
      <w:tr w:rsidR="00BA4A49" w:rsidRPr="00BA4A49" w14:paraId="1BB41267" w14:textId="77777777" w:rsidTr="007727F0">
        <w:trPr>
          <w:trHeight w:val="20"/>
        </w:trPr>
        <w:tc>
          <w:tcPr>
            <w:tcW w:w="0" w:type="auto"/>
            <w:shd w:val="clear" w:color="auto" w:fill="auto"/>
          </w:tcPr>
          <w:p w14:paraId="20C03ED1" w14:textId="77777777" w:rsidR="00BA4A49" w:rsidRPr="00BA4A49" w:rsidRDefault="00BA4A49" w:rsidP="00BA4A49">
            <w:pPr>
              <w:rPr>
                <w:rFonts w:asciiTheme="minorHAnsi" w:hAnsiTheme="minorHAnsi"/>
                <w:sz w:val="18"/>
                <w:szCs w:val="18"/>
              </w:rPr>
            </w:pPr>
          </w:p>
        </w:tc>
        <w:tc>
          <w:tcPr>
            <w:tcW w:w="0" w:type="auto"/>
            <w:shd w:val="clear" w:color="auto" w:fill="auto"/>
          </w:tcPr>
          <w:p w14:paraId="0A36960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shd w:val="clear" w:color="auto" w:fill="auto"/>
          </w:tcPr>
          <w:p w14:paraId="6B26EDB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policy is continually reviewed and updated</w:t>
            </w:r>
          </w:p>
        </w:tc>
        <w:tc>
          <w:tcPr>
            <w:tcW w:w="6574" w:type="dxa"/>
            <w:shd w:val="clear" w:color="auto" w:fill="auto"/>
          </w:tcPr>
          <w:p w14:paraId="4F7AC83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is no policy or it is old and not reviewed regularly; </w:t>
            </w:r>
          </w:p>
          <w:p w14:paraId="345FE97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Policy is only reviewed at irregular intervals;</w:t>
            </w:r>
          </w:p>
          <w:p w14:paraId="5E8CE50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Policy is reviewed regularly but not annually;</w:t>
            </w:r>
          </w:p>
          <w:p w14:paraId="5E3C2DF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National protected areas policy is reviewed annually</w:t>
            </w:r>
          </w:p>
        </w:tc>
        <w:tc>
          <w:tcPr>
            <w:tcW w:w="0" w:type="auto"/>
            <w:shd w:val="clear" w:color="auto" w:fill="auto"/>
          </w:tcPr>
          <w:p w14:paraId="45BC3B71"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6141284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Draft PA Policy has not been formalized as yet.</w:t>
            </w:r>
          </w:p>
        </w:tc>
      </w:tr>
      <w:tr w:rsidR="00BA4A49" w:rsidRPr="00BA4A49" w14:paraId="0057EB35" w14:textId="77777777" w:rsidTr="007727F0">
        <w:trPr>
          <w:trHeight w:val="20"/>
        </w:trPr>
        <w:tc>
          <w:tcPr>
            <w:tcW w:w="0" w:type="auto"/>
            <w:shd w:val="clear" w:color="auto" w:fill="auto"/>
          </w:tcPr>
          <w:p w14:paraId="6632B9A1" w14:textId="77777777" w:rsidR="00BA4A49" w:rsidRPr="00BA4A49" w:rsidRDefault="00BA4A49" w:rsidP="00BA4A49">
            <w:pPr>
              <w:rPr>
                <w:rFonts w:asciiTheme="minorHAnsi" w:hAnsiTheme="minorHAnsi"/>
                <w:sz w:val="18"/>
                <w:szCs w:val="18"/>
              </w:rPr>
            </w:pPr>
          </w:p>
        </w:tc>
        <w:tc>
          <w:tcPr>
            <w:tcW w:w="0" w:type="auto"/>
            <w:shd w:val="clear" w:color="auto" w:fill="auto"/>
          </w:tcPr>
          <w:p w14:paraId="430848E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shd w:val="clear" w:color="auto" w:fill="auto"/>
          </w:tcPr>
          <w:p w14:paraId="2FE0AF1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Society monitors the state of protected areas</w:t>
            </w:r>
          </w:p>
        </w:tc>
        <w:tc>
          <w:tcPr>
            <w:tcW w:w="6574" w:type="dxa"/>
            <w:shd w:val="clear" w:color="auto" w:fill="auto"/>
          </w:tcPr>
          <w:p w14:paraId="59A9C68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is no dialogue at all; </w:t>
            </w:r>
          </w:p>
          <w:p w14:paraId="61329D6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is some dialogue going on, but not in the wider public and restricted to specialized circles;</w:t>
            </w:r>
          </w:p>
          <w:p w14:paraId="6DCC9F1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There is a reasonably open public dialogue going on but certain issues remain taboo;</w:t>
            </w:r>
          </w:p>
          <w:p w14:paraId="5E0094D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is an open and transparent public dialogue about the state of the protected areas</w:t>
            </w:r>
          </w:p>
        </w:tc>
        <w:tc>
          <w:tcPr>
            <w:tcW w:w="0" w:type="auto"/>
            <w:shd w:val="clear" w:color="auto" w:fill="auto"/>
          </w:tcPr>
          <w:p w14:paraId="575BDC31"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7A1B31F1" w14:textId="77777777" w:rsidR="00BA4A49" w:rsidRPr="00BA4A49" w:rsidRDefault="00BA4A49" w:rsidP="00BA4A49">
            <w:pPr>
              <w:rPr>
                <w:rFonts w:asciiTheme="minorHAnsi" w:hAnsiTheme="minorHAnsi"/>
                <w:sz w:val="18"/>
                <w:szCs w:val="18"/>
              </w:rPr>
            </w:pPr>
          </w:p>
        </w:tc>
      </w:tr>
      <w:tr w:rsidR="00BA4A49" w:rsidRPr="00BA4A49" w14:paraId="28F171C0" w14:textId="77777777" w:rsidTr="007727F0">
        <w:trPr>
          <w:trHeight w:val="20"/>
        </w:trPr>
        <w:tc>
          <w:tcPr>
            <w:tcW w:w="0" w:type="auto"/>
            <w:shd w:val="clear" w:color="auto" w:fill="auto"/>
          </w:tcPr>
          <w:p w14:paraId="47E6FF15" w14:textId="77777777" w:rsidR="00BA4A49" w:rsidRPr="00BA4A49" w:rsidRDefault="00BA4A49" w:rsidP="00BA4A49">
            <w:pPr>
              <w:rPr>
                <w:rFonts w:asciiTheme="minorHAnsi" w:hAnsiTheme="minorHAnsi"/>
                <w:sz w:val="18"/>
                <w:szCs w:val="18"/>
              </w:rPr>
            </w:pPr>
          </w:p>
        </w:tc>
        <w:tc>
          <w:tcPr>
            <w:tcW w:w="0" w:type="auto"/>
            <w:shd w:val="clear" w:color="auto" w:fill="auto"/>
          </w:tcPr>
          <w:p w14:paraId="03D4B6A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126EF2D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Institutions are highly adaptive, responding effectively and immediately to change</w:t>
            </w:r>
          </w:p>
        </w:tc>
        <w:tc>
          <w:tcPr>
            <w:tcW w:w="6574" w:type="dxa"/>
            <w:shd w:val="clear" w:color="auto" w:fill="auto"/>
          </w:tcPr>
          <w:p w14:paraId="4567E0D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Institutions resist change; </w:t>
            </w:r>
          </w:p>
          <w:p w14:paraId="3D29D97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Institutions do change but only very slowly;</w:t>
            </w:r>
          </w:p>
          <w:p w14:paraId="0989AFD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Institutions tend to adapt in response to change but not always very effectively or with some delay;</w:t>
            </w:r>
          </w:p>
          <w:p w14:paraId="022C52C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Institutions are highly adaptive, responding effectively and immediately to change</w:t>
            </w:r>
          </w:p>
        </w:tc>
        <w:tc>
          <w:tcPr>
            <w:tcW w:w="0" w:type="auto"/>
            <w:shd w:val="clear" w:color="auto" w:fill="auto"/>
          </w:tcPr>
          <w:p w14:paraId="79707D8C"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6B8D5B38" w14:textId="77777777" w:rsidR="00BA4A49" w:rsidRPr="00BA4A49" w:rsidRDefault="00BA4A49" w:rsidP="00BA4A49">
            <w:pPr>
              <w:rPr>
                <w:rFonts w:asciiTheme="minorHAnsi" w:hAnsiTheme="minorHAnsi"/>
                <w:sz w:val="18"/>
                <w:szCs w:val="18"/>
              </w:rPr>
            </w:pPr>
          </w:p>
        </w:tc>
      </w:tr>
      <w:tr w:rsidR="00BA4A49" w:rsidRPr="00BA4A49" w14:paraId="0525DEF6" w14:textId="77777777" w:rsidTr="007727F0">
        <w:trPr>
          <w:trHeight w:val="20"/>
        </w:trPr>
        <w:tc>
          <w:tcPr>
            <w:tcW w:w="0" w:type="auto"/>
            <w:shd w:val="clear" w:color="auto" w:fill="auto"/>
          </w:tcPr>
          <w:p w14:paraId="51A596B6" w14:textId="77777777" w:rsidR="00BA4A49" w:rsidRPr="00BA4A49" w:rsidRDefault="00BA4A49" w:rsidP="00BA4A49">
            <w:pPr>
              <w:rPr>
                <w:rFonts w:asciiTheme="minorHAnsi" w:hAnsiTheme="minorHAnsi"/>
                <w:sz w:val="18"/>
                <w:szCs w:val="18"/>
              </w:rPr>
            </w:pPr>
          </w:p>
        </w:tc>
        <w:tc>
          <w:tcPr>
            <w:tcW w:w="0" w:type="auto"/>
            <w:shd w:val="clear" w:color="auto" w:fill="auto"/>
          </w:tcPr>
          <w:p w14:paraId="5893944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30ACC25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Institutions have effective internal mechanisms for monitoring, evaluation, reporting and learning</w:t>
            </w:r>
          </w:p>
        </w:tc>
        <w:tc>
          <w:tcPr>
            <w:tcW w:w="6574" w:type="dxa"/>
            <w:shd w:val="clear" w:color="auto" w:fill="auto"/>
          </w:tcPr>
          <w:p w14:paraId="6EA9175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are no mechanisms for monitoring, evaluation, reporting or learning; </w:t>
            </w:r>
          </w:p>
          <w:p w14:paraId="67F14F3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are some mechanisms for monitoring, evaluation, reporting and learning but they are limited and weak;</w:t>
            </w:r>
          </w:p>
          <w:p w14:paraId="2F79503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Reasonable mechanisms for monitoring, evaluation, reporting and learning are in place but are not as strong or comprehensive as they could be;</w:t>
            </w:r>
          </w:p>
          <w:p w14:paraId="5C0645C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Institutions have effective internal mechanisms for monitoring, evaluation, reporting and learning</w:t>
            </w:r>
          </w:p>
        </w:tc>
        <w:tc>
          <w:tcPr>
            <w:tcW w:w="0" w:type="auto"/>
            <w:shd w:val="clear" w:color="auto" w:fill="auto"/>
          </w:tcPr>
          <w:p w14:paraId="77AF1B22"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13B0EAA1"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Provincial Government has their own monitoring and evaluation mechanisms but these are not effective due to funding difficulty.</w:t>
            </w:r>
          </w:p>
        </w:tc>
      </w:tr>
      <w:tr w:rsidR="00BA4A49" w:rsidRPr="00BA4A49" w14:paraId="2DFA1E32" w14:textId="77777777" w:rsidTr="007727F0">
        <w:trPr>
          <w:trHeight w:val="20"/>
        </w:trPr>
        <w:tc>
          <w:tcPr>
            <w:tcW w:w="0" w:type="auto"/>
            <w:shd w:val="clear" w:color="auto" w:fill="auto"/>
          </w:tcPr>
          <w:p w14:paraId="18E726E3" w14:textId="77777777" w:rsidR="00BA4A49" w:rsidRPr="00BA4A49" w:rsidRDefault="00BA4A49" w:rsidP="00BA4A49">
            <w:pPr>
              <w:rPr>
                <w:rFonts w:asciiTheme="minorHAnsi" w:hAnsiTheme="minorHAnsi"/>
                <w:sz w:val="18"/>
                <w:szCs w:val="18"/>
              </w:rPr>
            </w:pPr>
          </w:p>
        </w:tc>
        <w:tc>
          <w:tcPr>
            <w:tcW w:w="0" w:type="auto"/>
            <w:shd w:val="clear" w:color="auto" w:fill="auto"/>
          </w:tcPr>
          <w:p w14:paraId="76CB89A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tc>
        <w:tc>
          <w:tcPr>
            <w:tcW w:w="1864" w:type="dxa"/>
            <w:shd w:val="clear" w:color="auto" w:fill="auto"/>
          </w:tcPr>
          <w:p w14:paraId="796DF9C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Individuals are adaptive and continue to learn</w:t>
            </w:r>
          </w:p>
        </w:tc>
        <w:tc>
          <w:tcPr>
            <w:tcW w:w="6574" w:type="dxa"/>
            <w:shd w:val="clear" w:color="auto" w:fill="auto"/>
          </w:tcPr>
          <w:p w14:paraId="0B1352A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is no measurement of performance or adaptive feedback; </w:t>
            </w:r>
          </w:p>
          <w:p w14:paraId="7F55CB8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Performance is irregularly and poorly measured and there is little use of feedback;</w:t>
            </w:r>
          </w:p>
          <w:p w14:paraId="196D8FC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2 -- There is significant measurement of performance and some feedback but this is not as thorough or comprehensive as it might be; </w:t>
            </w:r>
          </w:p>
          <w:p w14:paraId="1B316C7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Performance is effectively measured and adaptive feedback utilized</w:t>
            </w:r>
          </w:p>
        </w:tc>
        <w:tc>
          <w:tcPr>
            <w:tcW w:w="0" w:type="auto"/>
            <w:shd w:val="clear" w:color="auto" w:fill="auto"/>
          </w:tcPr>
          <w:p w14:paraId="521B8472"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04B4FA7C" w14:textId="77777777" w:rsidR="00BA4A49" w:rsidRPr="00BA4A49" w:rsidRDefault="00BA4A49" w:rsidP="00BA4A49">
            <w:pPr>
              <w:rPr>
                <w:rFonts w:asciiTheme="minorHAnsi" w:hAnsiTheme="minorHAnsi"/>
                <w:sz w:val="18"/>
                <w:szCs w:val="18"/>
              </w:rPr>
            </w:pPr>
          </w:p>
        </w:tc>
      </w:tr>
      <w:tr w:rsidR="00BA4A49" w:rsidRPr="00BA4A49" w14:paraId="03FBE74F" w14:textId="77777777" w:rsidTr="007727F0">
        <w:trPr>
          <w:trHeight w:val="20"/>
        </w:trPr>
        <w:tc>
          <w:tcPr>
            <w:tcW w:w="0" w:type="auto"/>
            <w:shd w:val="clear" w:color="auto" w:fill="auto"/>
          </w:tcPr>
          <w:p w14:paraId="6F653203" w14:textId="77777777" w:rsidR="00BA4A49" w:rsidRPr="00BA4A49" w:rsidRDefault="00BA4A49" w:rsidP="00BA4A49">
            <w:pPr>
              <w:rPr>
                <w:rFonts w:asciiTheme="minorHAnsi" w:hAnsiTheme="minorHAnsi"/>
                <w:sz w:val="18"/>
                <w:szCs w:val="18"/>
              </w:rPr>
            </w:pPr>
          </w:p>
        </w:tc>
        <w:tc>
          <w:tcPr>
            <w:tcW w:w="0" w:type="auto"/>
            <w:shd w:val="clear" w:color="auto" w:fill="auto"/>
          </w:tcPr>
          <w:p w14:paraId="183C92BB" w14:textId="77777777" w:rsidR="00BA4A49" w:rsidRPr="00BA4A49" w:rsidRDefault="00BA4A49" w:rsidP="00BA4A49">
            <w:pPr>
              <w:rPr>
                <w:rFonts w:asciiTheme="minorHAnsi" w:hAnsiTheme="minorHAnsi"/>
                <w:sz w:val="18"/>
                <w:szCs w:val="18"/>
              </w:rPr>
            </w:pPr>
          </w:p>
        </w:tc>
        <w:tc>
          <w:tcPr>
            <w:tcW w:w="1864" w:type="dxa"/>
            <w:shd w:val="clear" w:color="auto" w:fill="auto"/>
          </w:tcPr>
          <w:p w14:paraId="66D5CA4D" w14:textId="77777777" w:rsidR="00BA4A49" w:rsidRPr="00BA4A49" w:rsidRDefault="00BA4A49" w:rsidP="00BA4A49">
            <w:pPr>
              <w:rPr>
                <w:rFonts w:asciiTheme="minorHAnsi" w:hAnsiTheme="minorHAnsi"/>
                <w:sz w:val="18"/>
                <w:szCs w:val="18"/>
              </w:rPr>
            </w:pPr>
          </w:p>
        </w:tc>
        <w:tc>
          <w:tcPr>
            <w:tcW w:w="6574" w:type="dxa"/>
            <w:shd w:val="clear" w:color="auto" w:fill="auto"/>
            <w:vAlign w:val="center"/>
          </w:tcPr>
          <w:p w14:paraId="32BED8EB" w14:textId="77777777" w:rsidR="00BA4A49" w:rsidRPr="00BA4A49" w:rsidRDefault="00BA4A49" w:rsidP="00BA4A49">
            <w:pPr>
              <w:jc w:val="right"/>
              <w:rPr>
                <w:rFonts w:asciiTheme="minorHAnsi" w:hAnsiTheme="minorHAnsi"/>
                <w:b/>
                <w:bCs/>
                <w:sz w:val="18"/>
                <w:szCs w:val="18"/>
              </w:rPr>
            </w:pPr>
            <w:r w:rsidRPr="00BA4A49">
              <w:rPr>
                <w:rFonts w:asciiTheme="minorHAnsi" w:hAnsiTheme="minorHAnsi"/>
                <w:b/>
                <w:bCs/>
                <w:sz w:val="18"/>
                <w:szCs w:val="18"/>
              </w:rPr>
              <w:t>TOTAL Score (%)</w:t>
            </w:r>
          </w:p>
        </w:tc>
        <w:tc>
          <w:tcPr>
            <w:tcW w:w="0" w:type="auto"/>
            <w:gridSpan w:val="2"/>
            <w:shd w:val="clear" w:color="auto" w:fill="auto"/>
            <w:vAlign w:val="center"/>
          </w:tcPr>
          <w:p w14:paraId="5E948D41" w14:textId="77777777" w:rsidR="00BA4A49" w:rsidRPr="00BA4A49" w:rsidRDefault="00BA4A49" w:rsidP="00BA4A49">
            <w:pPr>
              <w:rPr>
                <w:rFonts w:asciiTheme="minorHAnsi" w:hAnsiTheme="minorHAnsi"/>
                <w:b/>
                <w:sz w:val="18"/>
                <w:szCs w:val="18"/>
              </w:rPr>
            </w:pPr>
            <w:r w:rsidRPr="00BA4A49">
              <w:rPr>
                <w:rFonts w:asciiTheme="minorHAnsi" w:hAnsiTheme="minorHAnsi"/>
                <w:b/>
                <w:bCs/>
                <w:sz w:val="18"/>
                <w:szCs w:val="18"/>
              </w:rPr>
              <w:t>22 out of 96 (23%)</w:t>
            </w:r>
          </w:p>
        </w:tc>
      </w:tr>
    </w:tbl>
    <w:p w14:paraId="71E57C5E" w14:textId="77777777" w:rsidR="00BA4A49" w:rsidRPr="00BA4A49" w:rsidRDefault="00BA4A49" w:rsidP="00BA4A49">
      <w:pPr>
        <w:rPr>
          <w:rFonts w:asciiTheme="minorHAnsi" w:hAnsiTheme="minorHAnsi"/>
          <w:b/>
          <w:i/>
          <w:iCs/>
          <w:sz w:val="20"/>
          <w:szCs w:val="20"/>
        </w:rPr>
      </w:pPr>
    </w:p>
    <w:p w14:paraId="0BE1049C" w14:textId="77777777" w:rsidR="00BA4A49" w:rsidRPr="00BA4A49" w:rsidRDefault="00BA4A49" w:rsidP="00BA4A49">
      <w:pPr>
        <w:rPr>
          <w:rFonts w:asciiTheme="minorHAnsi" w:hAnsiTheme="minorHAnsi"/>
          <w:b/>
          <w:i/>
          <w:iCs/>
          <w:szCs w:val="20"/>
        </w:rPr>
      </w:pPr>
      <w:r w:rsidRPr="00BA4A49">
        <w:rPr>
          <w:rFonts w:asciiTheme="minorHAnsi" w:hAnsiTheme="minorHAnsi"/>
          <w:b/>
          <w:i/>
          <w:iCs/>
          <w:sz w:val="20"/>
          <w:szCs w:val="20"/>
        </w:rPr>
        <w:t xml:space="preserve">3- </w:t>
      </w:r>
      <w:r w:rsidRPr="00BA4A49">
        <w:rPr>
          <w:rFonts w:asciiTheme="minorHAnsi" w:hAnsiTheme="minorHAnsi"/>
          <w:b/>
          <w:i/>
          <w:iCs/>
          <w:szCs w:val="20"/>
        </w:rPr>
        <w:t xml:space="preserve">Capacity Score for the Provincial Government of Simbu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0"/>
        <w:gridCol w:w="1102"/>
        <w:gridCol w:w="1536"/>
        <w:gridCol w:w="3507"/>
        <w:gridCol w:w="985"/>
        <w:gridCol w:w="1360"/>
      </w:tblGrid>
      <w:tr w:rsidR="00BA4A49" w:rsidRPr="00BA4A49" w14:paraId="72DC1A9F" w14:textId="77777777" w:rsidTr="007727F0">
        <w:trPr>
          <w:trHeight w:val="20"/>
          <w:tblHeader/>
        </w:trPr>
        <w:tc>
          <w:tcPr>
            <w:tcW w:w="0" w:type="auto"/>
            <w:tcBorders>
              <w:bottom w:val="single" w:sz="4" w:space="0" w:color="auto"/>
            </w:tcBorders>
            <w:shd w:val="clear" w:color="auto" w:fill="auto"/>
            <w:vAlign w:val="center"/>
          </w:tcPr>
          <w:p w14:paraId="527A7BDC" w14:textId="77777777" w:rsidR="00BA4A49" w:rsidRPr="00BA4A49" w:rsidRDefault="00BA4A49" w:rsidP="00BA4A49">
            <w:pPr>
              <w:rPr>
                <w:rFonts w:asciiTheme="minorHAnsi" w:hAnsiTheme="minorHAnsi"/>
                <w:sz w:val="18"/>
                <w:szCs w:val="18"/>
              </w:rPr>
            </w:pPr>
            <w:r w:rsidRPr="00BA4A49">
              <w:rPr>
                <w:rFonts w:asciiTheme="minorHAnsi" w:hAnsiTheme="minorHAnsi"/>
                <w:bCs/>
                <w:sz w:val="18"/>
                <w:szCs w:val="18"/>
              </w:rPr>
              <w:t>Strategic Area of Support</w:t>
            </w:r>
          </w:p>
        </w:tc>
        <w:tc>
          <w:tcPr>
            <w:tcW w:w="0" w:type="auto"/>
            <w:tcBorders>
              <w:bottom w:val="single" w:sz="4" w:space="0" w:color="auto"/>
            </w:tcBorders>
            <w:shd w:val="clear" w:color="auto" w:fill="auto"/>
            <w:vAlign w:val="center"/>
          </w:tcPr>
          <w:p w14:paraId="3FEE80B0" w14:textId="77777777" w:rsidR="00BA4A49" w:rsidRPr="00BA4A49" w:rsidRDefault="00BA4A49" w:rsidP="00BA4A49">
            <w:pPr>
              <w:rPr>
                <w:rFonts w:asciiTheme="minorHAnsi" w:hAnsiTheme="minorHAnsi"/>
                <w:bCs/>
                <w:sz w:val="18"/>
                <w:szCs w:val="18"/>
              </w:rPr>
            </w:pPr>
            <w:r w:rsidRPr="00BA4A49">
              <w:rPr>
                <w:rFonts w:asciiTheme="minorHAnsi" w:hAnsiTheme="minorHAnsi"/>
                <w:bCs/>
                <w:sz w:val="18"/>
                <w:szCs w:val="18"/>
              </w:rPr>
              <w:t>Target for CD</w:t>
            </w:r>
          </w:p>
        </w:tc>
        <w:tc>
          <w:tcPr>
            <w:tcW w:w="1864" w:type="dxa"/>
            <w:tcBorders>
              <w:bottom w:val="single" w:sz="4" w:space="0" w:color="auto"/>
            </w:tcBorders>
            <w:shd w:val="clear" w:color="auto" w:fill="auto"/>
            <w:vAlign w:val="center"/>
          </w:tcPr>
          <w:p w14:paraId="3BCBAAA4" w14:textId="77777777" w:rsidR="00BA4A49" w:rsidRPr="00BA4A49" w:rsidRDefault="00BA4A49" w:rsidP="00BA4A49">
            <w:pPr>
              <w:rPr>
                <w:rFonts w:asciiTheme="minorHAnsi" w:hAnsiTheme="minorHAnsi"/>
                <w:bCs/>
                <w:sz w:val="18"/>
                <w:szCs w:val="18"/>
              </w:rPr>
            </w:pPr>
            <w:r w:rsidRPr="00BA4A49">
              <w:rPr>
                <w:rFonts w:asciiTheme="minorHAnsi" w:hAnsiTheme="minorHAnsi"/>
                <w:bCs/>
                <w:sz w:val="18"/>
                <w:szCs w:val="18"/>
              </w:rPr>
              <w:t>Outcomes</w:t>
            </w:r>
          </w:p>
        </w:tc>
        <w:tc>
          <w:tcPr>
            <w:tcW w:w="6574" w:type="dxa"/>
            <w:tcBorders>
              <w:bottom w:val="single" w:sz="4" w:space="0" w:color="auto"/>
            </w:tcBorders>
            <w:shd w:val="clear" w:color="auto" w:fill="auto"/>
            <w:vAlign w:val="center"/>
          </w:tcPr>
          <w:p w14:paraId="0F5E3318" w14:textId="77777777" w:rsidR="00BA4A49" w:rsidRPr="00BA4A49" w:rsidRDefault="00BA4A49" w:rsidP="00BA4A49">
            <w:pPr>
              <w:rPr>
                <w:rFonts w:asciiTheme="minorHAnsi" w:hAnsiTheme="minorHAnsi"/>
                <w:bCs/>
                <w:sz w:val="18"/>
                <w:szCs w:val="18"/>
              </w:rPr>
            </w:pPr>
            <w:r w:rsidRPr="00BA4A49">
              <w:rPr>
                <w:rFonts w:asciiTheme="minorHAnsi" w:hAnsiTheme="minorHAnsi"/>
                <w:bCs/>
                <w:sz w:val="18"/>
                <w:szCs w:val="18"/>
              </w:rPr>
              <w:t>Outcome Indicators (Scorecard)</w:t>
            </w:r>
          </w:p>
        </w:tc>
        <w:tc>
          <w:tcPr>
            <w:tcW w:w="0" w:type="auto"/>
            <w:tcBorders>
              <w:bottom w:val="single" w:sz="4" w:space="0" w:color="auto"/>
            </w:tcBorders>
            <w:shd w:val="clear" w:color="auto" w:fill="auto"/>
            <w:vAlign w:val="center"/>
          </w:tcPr>
          <w:p w14:paraId="2BDAC735" w14:textId="77777777" w:rsidR="00BA4A49" w:rsidRPr="00BA4A49" w:rsidRDefault="00BA4A49" w:rsidP="00BA4A49">
            <w:pPr>
              <w:rPr>
                <w:rFonts w:asciiTheme="minorHAnsi" w:hAnsiTheme="minorHAnsi"/>
                <w:bCs/>
                <w:sz w:val="18"/>
                <w:szCs w:val="18"/>
              </w:rPr>
            </w:pPr>
            <w:r w:rsidRPr="00BA4A49">
              <w:rPr>
                <w:rFonts w:asciiTheme="minorHAnsi" w:hAnsiTheme="minorHAnsi"/>
                <w:bCs/>
                <w:sz w:val="18"/>
                <w:szCs w:val="18"/>
              </w:rPr>
              <w:t>Initial Evaluation</w:t>
            </w:r>
          </w:p>
        </w:tc>
        <w:tc>
          <w:tcPr>
            <w:tcW w:w="0" w:type="auto"/>
            <w:tcBorders>
              <w:bottom w:val="single" w:sz="4" w:space="0" w:color="auto"/>
            </w:tcBorders>
            <w:shd w:val="clear" w:color="auto" w:fill="auto"/>
            <w:vAlign w:val="center"/>
          </w:tcPr>
          <w:p w14:paraId="03190B88" w14:textId="77777777" w:rsidR="00BA4A49" w:rsidRPr="00BA4A49" w:rsidRDefault="00BA4A49" w:rsidP="00BA4A49">
            <w:pPr>
              <w:rPr>
                <w:rFonts w:asciiTheme="minorHAnsi" w:hAnsiTheme="minorHAnsi"/>
                <w:bCs/>
                <w:sz w:val="18"/>
                <w:szCs w:val="18"/>
              </w:rPr>
            </w:pPr>
            <w:r w:rsidRPr="00BA4A49">
              <w:rPr>
                <w:rFonts w:asciiTheme="minorHAnsi" w:hAnsiTheme="minorHAnsi"/>
                <w:bCs/>
                <w:sz w:val="18"/>
                <w:szCs w:val="18"/>
              </w:rPr>
              <w:t>Evaluative Comments</w:t>
            </w:r>
          </w:p>
        </w:tc>
      </w:tr>
      <w:tr w:rsidR="00BA4A49" w:rsidRPr="00BA4A49" w14:paraId="03AD5490" w14:textId="77777777" w:rsidTr="007727F0">
        <w:trPr>
          <w:trHeight w:val="20"/>
        </w:trPr>
        <w:tc>
          <w:tcPr>
            <w:tcW w:w="13948" w:type="dxa"/>
            <w:gridSpan w:val="6"/>
            <w:shd w:val="clear" w:color="auto" w:fill="auto"/>
          </w:tcPr>
          <w:p w14:paraId="00F64B2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Capacity to conceptualize and formulate policies, legislations, strategies and programs</w:t>
            </w:r>
          </w:p>
        </w:tc>
      </w:tr>
      <w:tr w:rsidR="00BA4A49" w:rsidRPr="00BA4A49" w14:paraId="5E906C91" w14:textId="77777777" w:rsidTr="007727F0">
        <w:trPr>
          <w:trHeight w:val="20"/>
        </w:trPr>
        <w:tc>
          <w:tcPr>
            <w:tcW w:w="0" w:type="auto"/>
            <w:shd w:val="clear" w:color="auto" w:fill="auto"/>
          </w:tcPr>
          <w:p w14:paraId="2B91B96F" w14:textId="77777777" w:rsidR="00BA4A49" w:rsidRPr="00BA4A49" w:rsidRDefault="00BA4A49" w:rsidP="00BA4A49">
            <w:pPr>
              <w:rPr>
                <w:rFonts w:asciiTheme="minorHAnsi" w:hAnsiTheme="minorHAnsi"/>
                <w:sz w:val="18"/>
                <w:szCs w:val="18"/>
              </w:rPr>
            </w:pPr>
          </w:p>
        </w:tc>
        <w:tc>
          <w:tcPr>
            <w:tcW w:w="0" w:type="auto"/>
            <w:shd w:val="clear" w:color="auto" w:fill="auto"/>
          </w:tcPr>
          <w:p w14:paraId="1083A13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shd w:val="clear" w:color="auto" w:fill="auto"/>
          </w:tcPr>
          <w:p w14:paraId="24CD676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 protected area agenda is being effectively championed / driven forward</w:t>
            </w:r>
          </w:p>
        </w:tc>
        <w:tc>
          <w:tcPr>
            <w:tcW w:w="6574" w:type="dxa"/>
            <w:shd w:val="clear" w:color="auto" w:fill="auto"/>
          </w:tcPr>
          <w:p w14:paraId="7704D27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is essentially no protected area agenda; </w:t>
            </w:r>
          </w:p>
          <w:p w14:paraId="0F0BF57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are some persons or institutions actively pursuing a protected area agenda but they have little effect or influence;</w:t>
            </w:r>
          </w:p>
          <w:p w14:paraId="58D4B59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There are a number of protected area champions that drive the protected area agenda, but more is needed;</w:t>
            </w:r>
          </w:p>
          <w:p w14:paraId="73482AA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are an adequate number of able "champions" and "leaders" effectively driving forwards a protected area agenda</w:t>
            </w:r>
          </w:p>
        </w:tc>
        <w:tc>
          <w:tcPr>
            <w:tcW w:w="0" w:type="auto"/>
            <w:shd w:val="clear" w:color="auto" w:fill="auto"/>
          </w:tcPr>
          <w:p w14:paraId="3298B0EB"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26C7EB09" w14:textId="77777777" w:rsidR="00BA4A49" w:rsidRPr="00BA4A49" w:rsidRDefault="00BA4A49" w:rsidP="00BA4A49">
            <w:pPr>
              <w:rPr>
                <w:rFonts w:asciiTheme="minorHAnsi" w:hAnsiTheme="minorHAnsi"/>
                <w:color w:val="00B050"/>
                <w:sz w:val="18"/>
                <w:szCs w:val="18"/>
              </w:rPr>
            </w:pPr>
          </w:p>
        </w:tc>
      </w:tr>
      <w:tr w:rsidR="00BA4A49" w:rsidRPr="00BA4A49" w14:paraId="7463739C" w14:textId="77777777" w:rsidTr="007727F0">
        <w:trPr>
          <w:trHeight w:val="20"/>
        </w:trPr>
        <w:tc>
          <w:tcPr>
            <w:tcW w:w="0" w:type="auto"/>
            <w:shd w:val="clear" w:color="auto" w:fill="auto"/>
          </w:tcPr>
          <w:p w14:paraId="65A1EEA2" w14:textId="77777777" w:rsidR="00BA4A49" w:rsidRPr="00BA4A49" w:rsidRDefault="00BA4A49" w:rsidP="00BA4A49">
            <w:pPr>
              <w:rPr>
                <w:rFonts w:asciiTheme="minorHAnsi" w:hAnsiTheme="minorHAnsi"/>
                <w:sz w:val="18"/>
                <w:szCs w:val="18"/>
              </w:rPr>
            </w:pPr>
          </w:p>
        </w:tc>
        <w:tc>
          <w:tcPr>
            <w:tcW w:w="0" w:type="auto"/>
            <w:shd w:val="clear" w:color="auto" w:fill="auto"/>
          </w:tcPr>
          <w:p w14:paraId="104CB5A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shd w:val="clear" w:color="auto" w:fill="auto"/>
          </w:tcPr>
          <w:p w14:paraId="69E1008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is a strong and clear legal mandate for the establishment and management of protected areas</w:t>
            </w:r>
          </w:p>
        </w:tc>
        <w:tc>
          <w:tcPr>
            <w:tcW w:w="6574" w:type="dxa"/>
            <w:shd w:val="clear" w:color="auto" w:fill="auto"/>
          </w:tcPr>
          <w:p w14:paraId="77DF5FB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There is no legal framework for protected areas;</w:t>
            </w:r>
          </w:p>
          <w:p w14:paraId="4F66D8C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is a partial legal framework for protected areas but it has many inadequacies;</w:t>
            </w:r>
          </w:p>
          <w:p w14:paraId="3797FFA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There is a reasonable legal framework for protected areas but it has a few weaknesses and gaps;</w:t>
            </w:r>
          </w:p>
          <w:p w14:paraId="5D38431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is a strong and clear legal mandate for the establishment and management of protected areas</w:t>
            </w:r>
          </w:p>
        </w:tc>
        <w:tc>
          <w:tcPr>
            <w:tcW w:w="0" w:type="auto"/>
            <w:shd w:val="clear" w:color="auto" w:fill="auto"/>
          </w:tcPr>
          <w:p w14:paraId="5272F936"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1FCF725F" w14:textId="77777777" w:rsidR="00BA4A49" w:rsidRPr="00BA4A49" w:rsidRDefault="00BA4A49" w:rsidP="00BA4A49">
            <w:pPr>
              <w:rPr>
                <w:rFonts w:asciiTheme="minorHAnsi" w:hAnsiTheme="minorHAnsi"/>
                <w:color w:val="00B050"/>
                <w:sz w:val="18"/>
                <w:szCs w:val="18"/>
              </w:rPr>
            </w:pPr>
          </w:p>
        </w:tc>
      </w:tr>
      <w:tr w:rsidR="00BA4A49" w:rsidRPr="00BA4A49" w14:paraId="2380D4B9" w14:textId="77777777" w:rsidTr="007727F0">
        <w:trPr>
          <w:trHeight w:val="20"/>
        </w:trPr>
        <w:tc>
          <w:tcPr>
            <w:tcW w:w="0" w:type="auto"/>
            <w:tcBorders>
              <w:bottom w:val="single" w:sz="4" w:space="0" w:color="auto"/>
            </w:tcBorders>
            <w:shd w:val="clear" w:color="auto" w:fill="auto"/>
          </w:tcPr>
          <w:p w14:paraId="2657245B" w14:textId="77777777" w:rsidR="00BA4A49" w:rsidRPr="00BA4A49" w:rsidRDefault="00BA4A49" w:rsidP="00BA4A49">
            <w:pPr>
              <w:rPr>
                <w:rFonts w:asciiTheme="minorHAnsi" w:hAnsiTheme="minorHAnsi"/>
                <w:sz w:val="18"/>
                <w:szCs w:val="18"/>
              </w:rPr>
            </w:pPr>
          </w:p>
        </w:tc>
        <w:tc>
          <w:tcPr>
            <w:tcW w:w="0" w:type="auto"/>
            <w:tcBorders>
              <w:bottom w:val="single" w:sz="4" w:space="0" w:color="auto"/>
            </w:tcBorders>
            <w:shd w:val="clear" w:color="auto" w:fill="auto"/>
          </w:tcPr>
          <w:p w14:paraId="781A741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tcBorders>
              <w:bottom w:val="single" w:sz="4" w:space="0" w:color="auto"/>
            </w:tcBorders>
            <w:shd w:val="clear" w:color="auto" w:fill="auto"/>
          </w:tcPr>
          <w:p w14:paraId="29E5CAE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is an institution responsible for protected areas able to strategize and plan (this is 2 issues - needs separating, 1 Systemic, 2 institutional)</w:t>
            </w:r>
          </w:p>
        </w:tc>
        <w:tc>
          <w:tcPr>
            <w:tcW w:w="6574" w:type="dxa"/>
            <w:tcBorders>
              <w:bottom w:val="single" w:sz="4" w:space="0" w:color="auto"/>
            </w:tcBorders>
            <w:shd w:val="clear" w:color="auto" w:fill="auto"/>
          </w:tcPr>
          <w:p w14:paraId="6FA5499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Protected area institutions have no plans or strategies;</w:t>
            </w:r>
          </w:p>
          <w:p w14:paraId="330531F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Protected area institutions do have strategies and plans, but these are old and no longer up to date or were prepared in a totally top-down fashion;</w:t>
            </w:r>
          </w:p>
          <w:p w14:paraId="695AEAB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Protected area institutions have some sort of mechanism to update their strategies and plans, but this is irregular or is done in a largely top-down fashion without proper consultation;</w:t>
            </w:r>
          </w:p>
          <w:p w14:paraId="5FEB060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3 – Protected area institutions have relevant, </w:t>
            </w:r>
            <w:r w:rsidR="00C523DE" w:rsidRPr="00BA4A49">
              <w:rPr>
                <w:rFonts w:asciiTheme="minorHAnsi" w:hAnsiTheme="minorHAnsi"/>
                <w:sz w:val="18"/>
                <w:szCs w:val="18"/>
              </w:rPr>
              <w:t>participatorily</w:t>
            </w:r>
            <w:r w:rsidRPr="00BA4A49">
              <w:rPr>
                <w:rFonts w:asciiTheme="minorHAnsi" w:hAnsiTheme="minorHAnsi"/>
                <w:sz w:val="18"/>
                <w:szCs w:val="18"/>
              </w:rPr>
              <w:t xml:space="preserve"> prepared, regularly updated strategies and plans</w:t>
            </w:r>
          </w:p>
        </w:tc>
        <w:tc>
          <w:tcPr>
            <w:tcW w:w="0" w:type="auto"/>
            <w:tcBorders>
              <w:bottom w:val="single" w:sz="4" w:space="0" w:color="auto"/>
            </w:tcBorders>
            <w:shd w:val="clear" w:color="auto" w:fill="auto"/>
          </w:tcPr>
          <w:p w14:paraId="565255EA"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p w14:paraId="2FB6CE05" w14:textId="77777777" w:rsidR="00BA4A49" w:rsidRPr="00BA4A49" w:rsidRDefault="00BA4A49" w:rsidP="00BA4A49">
            <w:pPr>
              <w:jc w:val="center"/>
              <w:rPr>
                <w:rFonts w:asciiTheme="minorHAnsi" w:hAnsiTheme="minorHAnsi"/>
                <w:sz w:val="18"/>
                <w:szCs w:val="18"/>
              </w:rPr>
            </w:pPr>
          </w:p>
          <w:p w14:paraId="130A71C2" w14:textId="77777777" w:rsidR="00BA4A49" w:rsidRPr="00BA4A49" w:rsidRDefault="00BA4A49" w:rsidP="00BA4A49">
            <w:pPr>
              <w:jc w:val="center"/>
              <w:rPr>
                <w:rFonts w:asciiTheme="minorHAnsi" w:hAnsiTheme="minorHAnsi"/>
                <w:sz w:val="18"/>
                <w:szCs w:val="18"/>
              </w:rPr>
            </w:pPr>
          </w:p>
        </w:tc>
        <w:tc>
          <w:tcPr>
            <w:tcW w:w="0" w:type="auto"/>
            <w:tcBorders>
              <w:bottom w:val="single" w:sz="4" w:space="0" w:color="auto"/>
            </w:tcBorders>
            <w:shd w:val="clear" w:color="auto" w:fill="auto"/>
          </w:tcPr>
          <w:p w14:paraId="12BACE16" w14:textId="77777777" w:rsidR="00BA4A49" w:rsidRPr="00BA4A49" w:rsidRDefault="00BA4A49" w:rsidP="00BA4A49">
            <w:pPr>
              <w:rPr>
                <w:rFonts w:asciiTheme="minorHAnsi" w:hAnsiTheme="minorHAnsi"/>
                <w:color w:val="00B050"/>
                <w:sz w:val="18"/>
                <w:szCs w:val="18"/>
              </w:rPr>
            </w:pPr>
          </w:p>
        </w:tc>
      </w:tr>
      <w:tr w:rsidR="00BA4A49" w:rsidRPr="00BA4A49" w14:paraId="215D9D30" w14:textId="77777777" w:rsidTr="007727F0">
        <w:trPr>
          <w:trHeight w:val="20"/>
        </w:trPr>
        <w:tc>
          <w:tcPr>
            <w:tcW w:w="13948" w:type="dxa"/>
            <w:gridSpan w:val="6"/>
            <w:shd w:val="clear" w:color="auto" w:fill="auto"/>
          </w:tcPr>
          <w:p w14:paraId="206D6F9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Capacity to implement policies, legislation, strategies and programs</w:t>
            </w:r>
          </w:p>
        </w:tc>
      </w:tr>
      <w:tr w:rsidR="00BA4A49" w:rsidRPr="00BA4A49" w14:paraId="1A50A5E3" w14:textId="77777777" w:rsidTr="007727F0">
        <w:trPr>
          <w:trHeight w:val="20"/>
        </w:trPr>
        <w:tc>
          <w:tcPr>
            <w:tcW w:w="0" w:type="auto"/>
            <w:shd w:val="clear" w:color="auto" w:fill="auto"/>
          </w:tcPr>
          <w:p w14:paraId="1F6404EB" w14:textId="77777777" w:rsidR="00BA4A49" w:rsidRPr="00BA4A49" w:rsidRDefault="00BA4A49" w:rsidP="00BA4A49">
            <w:pPr>
              <w:rPr>
                <w:rFonts w:asciiTheme="minorHAnsi" w:hAnsiTheme="minorHAnsi"/>
                <w:sz w:val="18"/>
                <w:szCs w:val="18"/>
              </w:rPr>
            </w:pPr>
          </w:p>
        </w:tc>
        <w:tc>
          <w:tcPr>
            <w:tcW w:w="0" w:type="auto"/>
            <w:shd w:val="clear" w:color="auto" w:fill="auto"/>
          </w:tcPr>
          <w:p w14:paraId="5B1D73F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shd w:val="clear" w:color="auto" w:fill="auto"/>
          </w:tcPr>
          <w:p w14:paraId="13F7180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are adequate skills for protected area planning and management</w:t>
            </w:r>
          </w:p>
        </w:tc>
        <w:tc>
          <w:tcPr>
            <w:tcW w:w="6574" w:type="dxa"/>
            <w:shd w:val="clear" w:color="auto" w:fill="auto"/>
          </w:tcPr>
          <w:p w14:paraId="0961DF6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There is a general lack of planning and management skills;</w:t>
            </w:r>
          </w:p>
          <w:p w14:paraId="0AC4F70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Some skills exist but in largely insufficient quantities to guarantee effective planning and management;</w:t>
            </w:r>
          </w:p>
          <w:p w14:paraId="41454AE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Necessary skills for effective protected area management and planning do exist but are stretched and not easily available;</w:t>
            </w:r>
          </w:p>
          <w:p w14:paraId="1A57D38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Adequate quantities of the full range of skills necessary for effective protected area planning and management are easily available</w:t>
            </w:r>
          </w:p>
        </w:tc>
        <w:tc>
          <w:tcPr>
            <w:tcW w:w="0" w:type="auto"/>
            <w:shd w:val="clear" w:color="auto" w:fill="auto"/>
          </w:tcPr>
          <w:p w14:paraId="365A46FF"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40626886"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 xml:space="preserve">There is no officer responsible for environment conservation in the Province. </w:t>
            </w:r>
          </w:p>
        </w:tc>
      </w:tr>
      <w:tr w:rsidR="00BA4A49" w:rsidRPr="00BA4A49" w14:paraId="386F3706" w14:textId="77777777" w:rsidTr="007727F0">
        <w:trPr>
          <w:trHeight w:val="20"/>
        </w:trPr>
        <w:tc>
          <w:tcPr>
            <w:tcW w:w="0" w:type="auto"/>
            <w:shd w:val="clear" w:color="auto" w:fill="auto"/>
          </w:tcPr>
          <w:p w14:paraId="22F8BAB3" w14:textId="77777777" w:rsidR="00BA4A49" w:rsidRPr="00BA4A49" w:rsidRDefault="00BA4A49" w:rsidP="00BA4A49">
            <w:pPr>
              <w:rPr>
                <w:rFonts w:asciiTheme="minorHAnsi" w:hAnsiTheme="minorHAnsi"/>
                <w:sz w:val="18"/>
                <w:szCs w:val="18"/>
              </w:rPr>
            </w:pPr>
          </w:p>
        </w:tc>
        <w:tc>
          <w:tcPr>
            <w:tcW w:w="0" w:type="auto"/>
            <w:shd w:val="clear" w:color="auto" w:fill="auto"/>
          </w:tcPr>
          <w:p w14:paraId="3B1F389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shd w:val="clear" w:color="auto" w:fill="auto"/>
          </w:tcPr>
          <w:p w14:paraId="37CA272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are protected area systems</w:t>
            </w:r>
          </w:p>
        </w:tc>
        <w:tc>
          <w:tcPr>
            <w:tcW w:w="6574" w:type="dxa"/>
            <w:shd w:val="clear" w:color="auto" w:fill="auto"/>
          </w:tcPr>
          <w:p w14:paraId="614E105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No or very few protected areas exist and they cover only a small portion of the habitats and ecosystems; </w:t>
            </w:r>
          </w:p>
          <w:p w14:paraId="0AD694E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Protected area system is patchy both in number and geographical coverage and has many gaps in terms of representativeness;</w:t>
            </w:r>
          </w:p>
          <w:p w14:paraId="651B48F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Protected area system is covering a reasonably representative sample of the major habitats and ecosystems, but still presents some gaps and not all elements are of viable size;</w:t>
            </w:r>
          </w:p>
          <w:p w14:paraId="62CA3C6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 protected areas include viable representative examples of all the major habitats and ecosystems of appropriate geographical scale</w:t>
            </w:r>
          </w:p>
        </w:tc>
        <w:tc>
          <w:tcPr>
            <w:tcW w:w="0" w:type="auto"/>
            <w:shd w:val="clear" w:color="auto" w:fill="auto"/>
          </w:tcPr>
          <w:p w14:paraId="037B7EF4"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33C21A1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Negative experience with Crater Mountain  </w:t>
            </w:r>
          </w:p>
        </w:tc>
      </w:tr>
      <w:tr w:rsidR="00BA4A49" w:rsidRPr="00BA4A49" w14:paraId="765EBA83" w14:textId="77777777" w:rsidTr="007727F0">
        <w:trPr>
          <w:trHeight w:val="20"/>
        </w:trPr>
        <w:tc>
          <w:tcPr>
            <w:tcW w:w="0" w:type="auto"/>
            <w:shd w:val="clear" w:color="auto" w:fill="auto"/>
          </w:tcPr>
          <w:p w14:paraId="1D9EBF24" w14:textId="77777777" w:rsidR="00BA4A49" w:rsidRPr="00BA4A49" w:rsidRDefault="00BA4A49" w:rsidP="00BA4A49">
            <w:pPr>
              <w:rPr>
                <w:rFonts w:asciiTheme="minorHAnsi" w:hAnsiTheme="minorHAnsi"/>
                <w:sz w:val="18"/>
                <w:szCs w:val="18"/>
              </w:rPr>
            </w:pPr>
          </w:p>
        </w:tc>
        <w:tc>
          <w:tcPr>
            <w:tcW w:w="0" w:type="auto"/>
            <w:shd w:val="clear" w:color="auto" w:fill="auto"/>
          </w:tcPr>
          <w:p w14:paraId="6E17995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shd w:val="clear" w:color="auto" w:fill="auto"/>
          </w:tcPr>
          <w:p w14:paraId="1A63D4C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is a fully transparent oversight authority for the protected areas institutions</w:t>
            </w:r>
          </w:p>
        </w:tc>
        <w:tc>
          <w:tcPr>
            <w:tcW w:w="6574" w:type="dxa"/>
            <w:shd w:val="clear" w:color="auto" w:fill="auto"/>
          </w:tcPr>
          <w:p w14:paraId="02E705D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is no oversight at all of protected area institutions; </w:t>
            </w:r>
          </w:p>
          <w:p w14:paraId="73D8461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is some oversight, but only indirectly and in a non-transparent manner;</w:t>
            </w:r>
          </w:p>
          <w:p w14:paraId="4B05247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There is a reasonable oversight mechanism in place providing for regular review but lacks in transparency (e.g. is not independent, or is internalized);</w:t>
            </w:r>
          </w:p>
          <w:p w14:paraId="1F55BB3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is a fully transparent oversight authority for the protected areas institutions</w:t>
            </w:r>
          </w:p>
        </w:tc>
        <w:tc>
          <w:tcPr>
            <w:tcW w:w="0" w:type="auto"/>
            <w:shd w:val="clear" w:color="auto" w:fill="auto"/>
          </w:tcPr>
          <w:p w14:paraId="36FCAEE2"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16CDF5E3"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There is no officer responsible for PAs within the province</w:t>
            </w:r>
          </w:p>
        </w:tc>
      </w:tr>
      <w:tr w:rsidR="00BA4A49" w:rsidRPr="00BA4A49" w14:paraId="2EDE9BEC" w14:textId="77777777" w:rsidTr="007727F0">
        <w:trPr>
          <w:trHeight w:val="20"/>
        </w:trPr>
        <w:tc>
          <w:tcPr>
            <w:tcW w:w="0" w:type="auto"/>
            <w:shd w:val="clear" w:color="auto" w:fill="auto"/>
          </w:tcPr>
          <w:p w14:paraId="2B262482" w14:textId="77777777" w:rsidR="00BA4A49" w:rsidRPr="00BA4A49" w:rsidRDefault="00BA4A49" w:rsidP="00BA4A49">
            <w:pPr>
              <w:rPr>
                <w:rFonts w:asciiTheme="minorHAnsi" w:hAnsiTheme="minorHAnsi"/>
                <w:sz w:val="18"/>
                <w:szCs w:val="18"/>
              </w:rPr>
            </w:pPr>
          </w:p>
        </w:tc>
        <w:tc>
          <w:tcPr>
            <w:tcW w:w="0" w:type="auto"/>
            <w:shd w:val="clear" w:color="auto" w:fill="auto"/>
          </w:tcPr>
          <w:p w14:paraId="71535ED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266B947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are effectively led</w:t>
            </w:r>
          </w:p>
        </w:tc>
        <w:tc>
          <w:tcPr>
            <w:tcW w:w="6574" w:type="dxa"/>
            <w:shd w:val="clear" w:color="auto" w:fill="auto"/>
          </w:tcPr>
          <w:p w14:paraId="082A573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Protected area institutions have a total lack of leadership; </w:t>
            </w:r>
          </w:p>
          <w:p w14:paraId="5B61B51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Protected area institutions exist but leadership is weak and provides little guidance;</w:t>
            </w:r>
          </w:p>
          <w:p w14:paraId="4E6D562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Some protected area institutions have reasonably strong leadership but there is still need for improvement;</w:t>
            </w:r>
          </w:p>
          <w:p w14:paraId="538FCAD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Protected area institutions are effectively led</w:t>
            </w:r>
          </w:p>
        </w:tc>
        <w:tc>
          <w:tcPr>
            <w:tcW w:w="0" w:type="auto"/>
            <w:shd w:val="clear" w:color="auto" w:fill="auto"/>
          </w:tcPr>
          <w:p w14:paraId="4E66B4A3"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552CB312" w14:textId="77777777" w:rsidR="00BA4A49" w:rsidRPr="00BA4A49" w:rsidRDefault="00BA4A49" w:rsidP="00BA4A49">
            <w:pPr>
              <w:jc w:val="both"/>
              <w:rPr>
                <w:rFonts w:asciiTheme="minorHAnsi" w:hAnsiTheme="minorHAnsi"/>
                <w:sz w:val="18"/>
                <w:szCs w:val="18"/>
              </w:rPr>
            </w:pPr>
          </w:p>
        </w:tc>
      </w:tr>
      <w:tr w:rsidR="00BA4A49" w:rsidRPr="00BA4A49" w14:paraId="1F71F3A2" w14:textId="77777777" w:rsidTr="007727F0">
        <w:trPr>
          <w:trHeight w:val="20"/>
        </w:trPr>
        <w:tc>
          <w:tcPr>
            <w:tcW w:w="0" w:type="auto"/>
            <w:shd w:val="clear" w:color="auto" w:fill="auto"/>
          </w:tcPr>
          <w:p w14:paraId="2D10732B" w14:textId="77777777" w:rsidR="00BA4A49" w:rsidRPr="00BA4A49" w:rsidRDefault="00BA4A49" w:rsidP="00BA4A49">
            <w:pPr>
              <w:rPr>
                <w:rFonts w:asciiTheme="minorHAnsi" w:hAnsiTheme="minorHAnsi"/>
                <w:sz w:val="18"/>
                <w:szCs w:val="18"/>
              </w:rPr>
            </w:pPr>
          </w:p>
        </w:tc>
        <w:tc>
          <w:tcPr>
            <w:tcW w:w="0" w:type="auto"/>
            <w:shd w:val="clear" w:color="auto" w:fill="auto"/>
          </w:tcPr>
          <w:p w14:paraId="6B1F089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20989B9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areas have regularly updated, participatorily prepared, comprehensive management plans</w:t>
            </w:r>
          </w:p>
        </w:tc>
        <w:tc>
          <w:tcPr>
            <w:tcW w:w="6574" w:type="dxa"/>
            <w:shd w:val="clear" w:color="auto" w:fill="auto"/>
          </w:tcPr>
          <w:p w14:paraId="1996901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Protected areas have no management plans;</w:t>
            </w:r>
          </w:p>
          <w:p w14:paraId="40232CE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protected areas have up-to-date management plans but they are typically not comprehensive and were not participatorily prepared;</w:t>
            </w:r>
          </w:p>
          <w:p w14:paraId="207DA21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Most Protected Areas have management plans though some are old, not participatorily prepared or are less than comprehensive;</w:t>
            </w:r>
          </w:p>
          <w:p w14:paraId="0EC0D50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Every protected area has a regularly updated, participatorily prepared, comprehensive management plan</w:t>
            </w:r>
          </w:p>
        </w:tc>
        <w:tc>
          <w:tcPr>
            <w:tcW w:w="0" w:type="auto"/>
            <w:shd w:val="clear" w:color="auto" w:fill="auto"/>
          </w:tcPr>
          <w:p w14:paraId="16B8501F"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37E6770D"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 xml:space="preserve">There is no officer at present with environment conservation responsibilities. </w:t>
            </w:r>
          </w:p>
        </w:tc>
      </w:tr>
      <w:tr w:rsidR="00BA4A49" w:rsidRPr="00BA4A49" w14:paraId="7CD10600" w14:textId="77777777" w:rsidTr="007727F0">
        <w:trPr>
          <w:trHeight w:val="20"/>
        </w:trPr>
        <w:tc>
          <w:tcPr>
            <w:tcW w:w="0" w:type="auto"/>
            <w:shd w:val="clear" w:color="auto" w:fill="auto"/>
          </w:tcPr>
          <w:p w14:paraId="719C5362" w14:textId="77777777" w:rsidR="00BA4A49" w:rsidRPr="00BA4A49" w:rsidRDefault="00BA4A49" w:rsidP="00BA4A49">
            <w:pPr>
              <w:rPr>
                <w:rFonts w:asciiTheme="minorHAnsi" w:hAnsiTheme="minorHAnsi"/>
                <w:sz w:val="18"/>
                <w:szCs w:val="18"/>
              </w:rPr>
            </w:pPr>
          </w:p>
        </w:tc>
        <w:tc>
          <w:tcPr>
            <w:tcW w:w="0" w:type="auto"/>
            <w:shd w:val="clear" w:color="auto" w:fill="auto"/>
          </w:tcPr>
          <w:p w14:paraId="1537C60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17B48B8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Human resources are well qualified and motivated</w:t>
            </w:r>
          </w:p>
        </w:tc>
        <w:tc>
          <w:tcPr>
            <w:tcW w:w="6574" w:type="dxa"/>
            <w:shd w:val="clear" w:color="auto" w:fill="auto"/>
          </w:tcPr>
          <w:p w14:paraId="045A82F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Human resources are poorly qualified and unmotivated; </w:t>
            </w:r>
          </w:p>
          <w:p w14:paraId="1F5F9A1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Human resources qualification is spotty, with some well qualified, but many only poorly and in general unmotivated;</w:t>
            </w:r>
          </w:p>
          <w:p w14:paraId="31A76C6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HR in general reasonably qualified, but many lack in motivation, or those that are motivated are not sufficiently qualified;</w:t>
            </w:r>
          </w:p>
          <w:p w14:paraId="7EF7660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Human resources are well qualified and motivated.</w:t>
            </w:r>
          </w:p>
        </w:tc>
        <w:tc>
          <w:tcPr>
            <w:tcW w:w="0" w:type="auto"/>
            <w:shd w:val="clear" w:color="auto" w:fill="auto"/>
          </w:tcPr>
          <w:p w14:paraId="741282AB"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052BCFD6" w14:textId="77777777" w:rsidR="00BA4A49" w:rsidRPr="00BA4A49" w:rsidRDefault="00BA4A49" w:rsidP="00BA4A49">
            <w:pPr>
              <w:rPr>
                <w:rFonts w:asciiTheme="minorHAnsi" w:hAnsiTheme="minorHAnsi"/>
                <w:sz w:val="18"/>
                <w:szCs w:val="18"/>
              </w:rPr>
            </w:pPr>
          </w:p>
        </w:tc>
      </w:tr>
      <w:tr w:rsidR="00BA4A49" w:rsidRPr="00BA4A49" w14:paraId="7BE7B373" w14:textId="77777777" w:rsidTr="007727F0">
        <w:trPr>
          <w:trHeight w:val="20"/>
        </w:trPr>
        <w:tc>
          <w:tcPr>
            <w:tcW w:w="0" w:type="auto"/>
            <w:shd w:val="clear" w:color="auto" w:fill="auto"/>
          </w:tcPr>
          <w:p w14:paraId="79E03637" w14:textId="77777777" w:rsidR="00BA4A49" w:rsidRPr="00BA4A49" w:rsidRDefault="00BA4A49" w:rsidP="00BA4A49">
            <w:pPr>
              <w:rPr>
                <w:rFonts w:asciiTheme="minorHAnsi" w:hAnsiTheme="minorHAnsi"/>
                <w:sz w:val="18"/>
                <w:szCs w:val="18"/>
              </w:rPr>
            </w:pPr>
          </w:p>
        </w:tc>
        <w:tc>
          <w:tcPr>
            <w:tcW w:w="0" w:type="auto"/>
            <w:shd w:val="clear" w:color="auto" w:fill="auto"/>
          </w:tcPr>
          <w:p w14:paraId="298CE4E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1D3539D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Management plans are implemented in a timely manner effectively achieving their objectives</w:t>
            </w:r>
          </w:p>
        </w:tc>
        <w:tc>
          <w:tcPr>
            <w:tcW w:w="6574" w:type="dxa"/>
            <w:shd w:val="clear" w:color="auto" w:fill="auto"/>
          </w:tcPr>
          <w:p w14:paraId="1DF7FBF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is very little implementation of management plans; </w:t>
            </w:r>
          </w:p>
          <w:p w14:paraId="4D8A01E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Management plans are poorly implemented and their objectives are rarely met;</w:t>
            </w:r>
          </w:p>
          <w:p w14:paraId="4278E11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Management plans are usually implemented in a timely manner, though delays typically occur and some objectives are not met;</w:t>
            </w:r>
          </w:p>
          <w:p w14:paraId="325F790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Management plans are implemented in a timely manner effectively achieving their objectives</w:t>
            </w:r>
          </w:p>
        </w:tc>
        <w:tc>
          <w:tcPr>
            <w:tcW w:w="0" w:type="auto"/>
            <w:shd w:val="clear" w:color="auto" w:fill="auto"/>
          </w:tcPr>
          <w:p w14:paraId="13B30DA9"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571FD97F"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There is no officer at present with environment conservation responsibilities.</w:t>
            </w:r>
          </w:p>
        </w:tc>
      </w:tr>
      <w:tr w:rsidR="00BA4A49" w:rsidRPr="00BA4A49" w14:paraId="69E518B1" w14:textId="77777777" w:rsidTr="007727F0">
        <w:trPr>
          <w:trHeight w:val="20"/>
        </w:trPr>
        <w:tc>
          <w:tcPr>
            <w:tcW w:w="0" w:type="auto"/>
            <w:shd w:val="clear" w:color="auto" w:fill="auto"/>
          </w:tcPr>
          <w:p w14:paraId="02DC4C93" w14:textId="77777777" w:rsidR="00BA4A49" w:rsidRPr="00BA4A49" w:rsidRDefault="00BA4A49" w:rsidP="00BA4A49">
            <w:pPr>
              <w:rPr>
                <w:rFonts w:asciiTheme="minorHAnsi" w:hAnsiTheme="minorHAnsi"/>
                <w:sz w:val="18"/>
                <w:szCs w:val="18"/>
              </w:rPr>
            </w:pPr>
          </w:p>
        </w:tc>
        <w:tc>
          <w:tcPr>
            <w:tcW w:w="0" w:type="auto"/>
            <w:shd w:val="clear" w:color="auto" w:fill="auto"/>
          </w:tcPr>
          <w:p w14:paraId="5872586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35B544D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are able to adequately mobilize sufficient quantity of funding, human and material resources to effectively implement their mandate</w:t>
            </w:r>
          </w:p>
        </w:tc>
        <w:tc>
          <w:tcPr>
            <w:tcW w:w="6574" w:type="dxa"/>
            <w:shd w:val="clear" w:color="auto" w:fill="auto"/>
          </w:tcPr>
          <w:p w14:paraId="061E3D5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Protected area institutions typically are severely underfunded and have no capacity to mobilize sufficient resources;</w:t>
            </w:r>
          </w:p>
          <w:p w14:paraId="5124725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Protected area institutions have some funding and are able to mobilize some human and material resources but not enough to effectively implement their mandate;</w:t>
            </w:r>
          </w:p>
          <w:p w14:paraId="7E43933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Protected area institutions have reasonable capacity to mobilize funding or other resources but not always in sufficient quantities for fully effective implementation of their mandate;</w:t>
            </w:r>
          </w:p>
          <w:p w14:paraId="017307B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Protected area institutions are able to adequately mobilize sufficient quantity of funding, human and material resources to effectively implement their mandate</w:t>
            </w:r>
          </w:p>
        </w:tc>
        <w:tc>
          <w:tcPr>
            <w:tcW w:w="0" w:type="auto"/>
            <w:shd w:val="clear" w:color="auto" w:fill="auto"/>
          </w:tcPr>
          <w:p w14:paraId="34FA9DAA"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0D7F5B7A" w14:textId="77777777" w:rsidR="00BA4A49" w:rsidRPr="00BA4A49" w:rsidRDefault="00BA4A49" w:rsidP="00BA4A49">
            <w:pPr>
              <w:rPr>
                <w:rFonts w:asciiTheme="minorHAnsi" w:hAnsiTheme="minorHAnsi"/>
                <w:sz w:val="18"/>
                <w:szCs w:val="18"/>
              </w:rPr>
            </w:pPr>
          </w:p>
        </w:tc>
      </w:tr>
      <w:tr w:rsidR="00BA4A49" w:rsidRPr="00BA4A49" w14:paraId="4259F28C" w14:textId="77777777" w:rsidTr="007727F0">
        <w:trPr>
          <w:trHeight w:val="20"/>
        </w:trPr>
        <w:tc>
          <w:tcPr>
            <w:tcW w:w="0" w:type="auto"/>
            <w:shd w:val="clear" w:color="auto" w:fill="auto"/>
          </w:tcPr>
          <w:p w14:paraId="14F13DCB" w14:textId="77777777" w:rsidR="00BA4A49" w:rsidRPr="00BA4A49" w:rsidRDefault="00BA4A49" w:rsidP="00BA4A49">
            <w:pPr>
              <w:rPr>
                <w:rFonts w:asciiTheme="minorHAnsi" w:hAnsiTheme="minorHAnsi"/>
                <w:sz w:val="18"/>
                <w:szCs w:val="18"/>
              </w:rPr>
            </w:pPr>
          </w:p>
        </w:tc>
        <w:tc>
          <w:tcPr>
            <w:tcW w:w="0" w:type="auto"/>
            <w:shd w:val="clear" w:color="auto" w:fill="auto"/>
          </w:tcPr>
          <w:p w14:paraId="05DC5DB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72047F4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are effectively managed, efficiently deploying their human, financial and other resources to the best effect</w:t>
            </w:r>
          </w:p>
        </w:tc>
        <w:tc>
          <w:tcPr>
            <w:tcW w:w="6574" w:type="dxa"/>
            <w:shd w:val="clear" w:color="auto" w:fill="auto"/>
          </w:tcPr>
          <w:p w14:paraId="31930D4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While the protected area institution exists it has no management;</w:t>
            </w:r>
          </w:p>
          <w:p w14:paraId="717016E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Institutional management is largely ineffective and does not deploy efficiently the resources at its disposal;</w:t>
            </w:r>
          </w:p>
          <w:p w14:paraId="742BA72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 institution is reasonably managed, but not always in a fully effective manner and at times does not deploy its resources in the most efficient way;</w:t>
            </w:r>
          </w:p>
          <w:p w14:paraId="49B7B01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 protected area institution is effectively managed, efficiently deploying its human, financial and other resources to the best effect</w:t>
            </w:r>
          </w:p>
        </w:tc>
        <w:tc>
          <w:tcPr>
            <w:tcW w:w="0" w:type="auto"/>
            <w:shd w:val="clear" w:color="auto" w:fill="auto"/>
          </w:tcPr>
          <w:p w14:paraId="26EA91F6"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0FEE41AB" w14:textId="77777777" w:rsidR="00BA4A49" w:rsidRPr="00BA4A49" w:rsidRDefault="00BA4A49" w:rsidP="00BA4A49">
            <w:pPr>
              <w:rPr>
                <w:rFonts w:asciiTheme="minorHAnsi" w:hAnsiTheme="minorHAnsi"/>
                <w:sz w:val="18"/>
                <w:szCs w:val="18"/>
              </w:rPr>
            </w:pPr>
          </w:p>
        </w:tc>
      </w:tr>
      <w:tr w:rsidR="00BA4A49" w:rsidRPr="00BA4A49" w14:paraId="27FA1E9F" w14:textId="77777777" w:rsidTr="007727F0">
        <w:trPr>
          <w:trHeight w:val="20"/>
        </w:trPr>
        <w:tc>
          <w:tcPr>
            <w:tcW w:w="0" w:type="auto"/>
            <w:shd w:val="clear" w:color="auto" w:fill="auto"/>
          </w:tcPr>
          <w:p w14:paraId="0FBAABE5" w14:textId="77777777" w:rsidR="00BA4A49" w:rsidRPr="00BA4A49" w:rsidRDefault="00BA4A49" w:rsidP="00BA4A49">
            <w:pPr>
              <w:rPr>
                <w:rFonts w:asciiTheme="minorHAnsi" w:hAnsiTheme="minorHAnsi"/>
                <w:sz w:val="18"/>
                <w:szCs w:val="18"/>
              </w:rPr>
            </w:pPr>
          </w:p>
        </w:tc>
        <w:tc>
          <w:tcPr>
            <w:tcW w:w="0" w:type="auto"/>
            <w:shd w:val="clear" w:color="auto" w:fill="auto"/>
          </w:tcPr>
          <w:p w14:paraId="07612B2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35C19BD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are highly transparent, fully audited, and publicly accountable</w:t>
            </w:r>
          </w:p>
        </w:tc>
        <w:tc>
          <w:tcPr>
            <w:tcW w:w="6574" w:type="dxa"/>
            <w:shd w:val="clear" w:color="auto" w:fill="auto"/>
          </w:tcPr>
          <w:p w14:paraId="5F852A3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Protected area institutions totally non-transparent, not being held accountable and not audited;</w:t>
            </w:r>
          </w:p>
          <w:p w14:paraId="12B0DA3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Protected area institutions are not transparent but are occasionally audited without being held publicly accountable;</w:t>
            </w:r>
          </w:p>
          <w:p w14:paraId="25B05B3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Protected area institutions are regularly audited and there is a fair degree of public accountability but the system is not fully transparent;</w:t>
            </w:r>
          </w:p>
          <w:p w14:paraId="79A7B0F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 Protected area institutions are highly transparent, fully audited, and publicly accountable</w:t>
            </w:r>
          </w:p>
        </w:tc>
        <w:tc>
          <w:tcPr>
            <w:tcW w:w="0" w:type="auto"/>
            <w:shd w:val="clear" w:color="auto" w:fill="auto"/>
          </w:tcPr>
          <w:p w14:paraId="313C8364"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79896BD1" w14:textId="77777777" w:rsidR="00BA4A49" w:rsidRPr="00BA4A49" w:rsidRDefault="00BA4A49" w:rsidP="00BA4A49">
            <w:pPr>
              <w:rPr>
                <w:rFonts w:asciiTheme="minorHAnsi" w:hAnsiTheme="minorHAnsi"/>
                <w:sz w:val="18"/>
                <w:szCs w:val="18"/>
              </w:rPr>
            </w:pPr>
          </w:p>
        </w:tc>
      </w:tr>
      <w:tr w:rsidR="00BA4A49" w:rsidRPr="00BA4A49" w14:paraId="1D374DBF" w14:textId="77777777" w:rsidTr="007727F0">
        <w:trPr>
          <w:trHeight w:val="20"/>
        </w:trPr>
        <w:tc>
          <w:tcPr>
            <w:tcW w:w="0" w:type="auto"/>
            <w:shd w:val="clear" w:color="auto" w:fill="auto"/>
          </w:tcPr>
          <w:p w14:paraId="4175909B" w14:textId="77777777" w:rsidR="00BA4A49" w:rsidRPr="00BA4A49" w:rsidRDefault="00BA4A49" w:rsidP="00BA4A49">
            <w:pPr>
              <w:rPr>
                <w:rFonts w:asciiTheme="minorHAnsi" w:hAnsiTheme="minorHAnsi"/>
                <w:sz w:val="18"/>
                <w:szCs w:val="18"/>
              </w:rPr>
            </w:pPr>
          </w:p>
        </w:tc>
        <w:tc>
          <w:tcPr>
            <w:tcW w:w="0" w:type="auto"/>
            <w:shd w:val="clear" w:color="auto" w:fill="auto"/>
          </w:tcPr>
          <w:p w14:paraId="563951C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7003972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are legally designated protected area institutions with the authority to carry out their mandate</w:t>
            </w:r>
          </w:p>
        </w:tc>
        <w:tc>
          <w:tcPr>
            <w:tcW w:w="6574" w:type="dxa"/>
            <w:shd w:val="clear" w:color="auto" w:fill="auto"/>
          </w:tcPr>
          <w:p w14:paraId="54CAE57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There is no lead institution or agency with a clear mandate or responsibility for protected areas;</w:t>
            </w:r>
          </w:p>
          <w:p w14:paraId="06D31EA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are one or more institutions or agencies dealing with protected areas but roles and responsibilities are unclear and there are gaps and overlaps in the arrangements;</w:t>
            </w:r>
          </w:p>
          <w:p w14:paraId="6C4C3E5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There are one or more institutions or agencies dealing with protected areas, the responsibilities of each are fairly clearly defined, but there are still some gaps and overlaps;</w:t>
            </w:r>
          </w:p>
          <w:p w14:paraId="43FF8C1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Protected Area institutions have clear legal and institutional mandates and the necessary authority to carry this out</w:t>
            </w:r>
          </w:p>
        </w:tc>
        <w:tc>
          <w:tcPr>
            <w:tcW w:w="0" w:type="auto"/>
            <w:shd w:val="clear" w:color="auto" w:fill="auto"/>
          </w:tcPr>
          <w:p w14:paraId="3DAECA31"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758F803B"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 xml:space="preserve">CEPA is the lead agency for PAs but they have not worked in the Province </w:t>
            </w:r>
          </w:p>
        </w:tc>
      </w:tr>
      <w:tr w:rsidR="00BA4A49" w:rsidRPr="00BA4A49" w14:paraId="71CF3734" w14:textId="77777777" w:rsidTr="007727F0">
        <w:trPr>
          <w:trHeight w:val="20"/>
        </w:trPr>
        <w:tc>
          <w:tcPr>
            <w:tcW w:w="0" w:type="auto"/>
            <w:shd w:val="clear" w:color="auto" w:fill="auto"/>
          </w:tcPr>
          <w:p w14:paraId="6DAE6B08" w14:textId="77777777" w:rsidR="00BA4A49" w:rsidRPr="00BA4A49" w:rsidRDefault="00BA4A49" w:rsidP="00BA4A49">
            <w:pPr>
              <w:rPr>
                <w:rFonts w:asciiTheme="minorHAnsi" w:hAnsiTheme="minorHAnsi"/>
                <w:sz w:val="18"/>
                <w:szCs w:val="18"/>
              </w:rPr>
            </w:pPr>
          </w:p>
        </w:tc>
        <w:tc>
          <w:tcPr>
            <w:tcW w:w="0" w:type="auto"/>
            <w:shd w:val="clear" w:color="auto" w:fill="auto"/>
          </w:tcPr>
          <w:p w14:paraId="574CF92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3EFF590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areas are effectively protected</w:t>
            </w:r>
          </w:p>
        </w:tc>
        <w:tc>
          <w:tcPr>
            <w:tcW w:w="6574" w:type="dxa"/>
            <w:shd w:val="clear" w:color="auto" w:fill="auto"/>
          </w:tcPr>
          <w:p w14:paraId="6508730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No enforcement of regulations is taking place; </w:t>
            </w:r>
          </w:p>
          <w:p w14:paraId="1030F66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enforcement of regulations but largely ineffective and external threats remain active;</w:t>
            </w:r>
          </w:p>
          <w:p w14:paraId="4169D61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Protected area regulations are regularly enforced but are not fully effective and external threats are reduced but not eliminated;</w:t>
            </w:r>
          </w:p>
          <w:p w14:paraId="1446EFD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Protected Area regulations are highly effectively enforced and all external threats are negated</w:t>
            </w:r>
          </w:p>
        </w:tc>
        <w:tc>
          <w:tcPr>
            <w:tcW w:w="0" w:type="auto"/>
            <w:shd w:val="clear" w:color="auto" w:fill="auto"/>
          </w:tcPr>
          <w:p w14:paraId="006B1F5D"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289EDE9F" w14:textId="77777777" w:rsidR="00BA4A49" w:rsidRPr="00BA4A49" w:rsidRDefault="00BA4A49" w:rsidP="00BA4A49">
            <w:pPr>
              <w:rPr>
                <w:rFonts w:asciiTheme="minorHAnsi" w:hAnsiTheme="minorHAnsi"/>
                <w:sz w:val="18"/>
                <w:szCs w:val="18"/>
              </w:rPr>
            </w:pPr>
          </w:p>
        </w:tc>
      </w:tr>
      <w:tr w:rsidR="00BA4A49" w:rsidRPr="00BA4A49" w14:paraId="6F95C18C" w14:textId="77777777" w:rsidTr="007727F0">
        <w:trPr>
          <w:trHeight w:val="20"/>
        </w:trPr>
        <w:tc>
          <w:tcPr>
            <w:tcW w:w="0" w:type="auto"/>
            <w:shd w:val="clear" w:color="auto" w:fill="auto"/>
          </w:tcPr>
          <w:p w14:paraId="3585A922" w14:textId="77777777" w:rsidR="00BA4A49" w:rsidRPr="00BA4A49" w:rsidRDefault="00BA4A49" w:rsidP="00BA4A49">
            <w:pPr>
              <w:rPr>
                <w:rFonts w:asciiTheme="minorHAnsi" w:hAnsiTheme="minorHAnsi"/>
                <w:sz w:val="18"/>
                <w:szCs w:val="18"/>
              </w:rPr>
            </w:pPr>
          </w:p>
        </w:tc>
        <w:tc>
          <w:tcPr>
            <w:tcW w:w="0" w:type="auto"/>
            <w:shd w:val="clear" w:color="auto" w:fill="auto"/>
          </w:tcPr>
          <w:p w14:paraId="63B65A7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tc>
        <w:tc>
          <w:tcPr>
            <w:tcW w:w="1864" w:type="dxa"/>
            <w:shd w:val="clear" w:color="auto" w:fill="auto"/>
          </w:tcPr>
          <w:p w14:paraId="65BA3EC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Individuals are able to advance and develop professionally</w:t>
            </w:r>
          </w:p>
        </w:tc>
        <w:tc>
          <w:tcPr>
            <w:tcW w:w="6574" w:type="dxa"/>
            <w:shd w:val="clear" w:color="auto" w:fill="auto"/>
          </w:tcPr>
          <w:p w14:paraId="3507628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No career tracks are developed and no training opportunities are provided;</w:t>
            </w:r>
          </w:p>
          <w:p w14:paraId="775C007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Career tracks are weak and training possibilities are few and not managed transparently;</w:t>
            </w:r>
          </w:p>
          <w:p w14:paraId="1F8B38F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Clear career tracks developed and training available; HR management however has inadequate performance measurement system;</w:t>
            </w:r>
          </w:p>
          <w:p w14:paraId="3B14295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Individuals are able to advance and develop professionally</w:t>
            </w:r>
          </w:p>
        </w:tc>
        <w:tc>
          <w:tcPr>
            <w:tcW w:w="0" w:type="auto"/>
            <w:shd w:val="clear" w:color="auto" w:fill="auto"/>
          </w:tcPr>
          <w:p w14:paraId="0F8242B3"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134595F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There is no Provincial Officer with Environment Conservation responsibilities at present. </w:t>
            </w:r>
          </w:p>
        </w:tc>
      </w:tr>
      <w:tr w:rsidR="00BA4A49" w:rsidRPr="00BA4A49" w14:paraId="30A20767" w14:textId="77777777" w:rsidTr="007727F0">
        <w:trPr>
          <w:trHeight w:val="20"/>
        </w:trPr>
        <w:tc>
          <w:tcPr>
            <w:tcW w:w="0" w:type="auto"/>
            <w:shd w:val="clear" w:color="auto" w:fill="auto"/>
          </w:tcPr>
          <w:p w14:paraId="5F2EFBE3" w14:textId="77777777" w:rsidR="00BA4A49" w:rsidRPr="00BA4A49" w:rsidRDefault="00BA4A49" w:rsidP="00BA4A49">
            <w:pPr>
              <w:rPr>
                <w:rFonts w:asciiTheme="minorHAnsi" w:hAnsiTheme="minorHAnsi"/>
                <w:sz w:val="18"/>
                <w:szCs w:val="18"/>
              </w:rPr>
            </w:pPr>
          </w:p>
        </w:tc>
        <w:tc>
          <w:tcPr>
            <w:tcW w:w="0" w:type="auto"/>
            <w:shd w:val="clear" w:color="auto" w:fill="auto"/>
          </w:tcPr>
          <w:p w14:paraId="2882203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tc>
        <w:tc>
          <w:tcPr>
            <w:tcW w:w="1864" w:type="dxa"/>
            <w:shd w:val="clear" w:color="auto" w:fill="auto"/>
          </w:tcPr>
          <w:p w14:paraId="23199A6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Individuals are appropriately skilled for their jobs</w:t>
            </w:r>
          </w:p>
        </w:tc>
        <w:tc>
          <w:tcPr>
            <w:tcW w:w="6574" w:type="dxa"/>
            <w:shd w:val="clear" w:color="auto" w:fill="auto"/>
          </w:tcPr>
          <w:p w14:paraId="2845D19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Skills of individuals do not match job requirements;</w:t>
            </w:r>
          </w:p>
          <w:p w14:paraId="1985613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Individuals have some or poor skills for their jobs;</w:t>
            </w:r>
          </w:p>
          <w:p w14:paraId="2CEF8E5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Individuals are reasonably skilled but could further improve for optimum match with job requirement;</w:t>
            </w:r>
          </w:p>
          <w:p w14:paraId="7D356AA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Individuals are appropriately skilled for their jobs</w:t>
            </w:r>
          </w:p>
        </w:tc>
        <w:tc>
          <w:tcPr>
            <w:tcW w:w="0" w:type="auto"/>
            <w:shd w:val="clear" w:color="auto" w:fill="auto"/>
          </w:tcPr>
          <w:p w14:paraId="0548DBCA"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57248F80"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There is no Provincial Officer with Environment Conservation responsibilities at present.</w:t>
            </w:r>
          </w:p>
        </w:tc>
      </w:tr>
      <w:tr w:rsidR="00BA4A49" w:rsidRPr="00BA4A49" w14:paraId="2499F096" w14:textId="77777777" w:rsidTr="007727F0">
        <w:trPr>
          <w:trHeight w:val="20"/>
        </w:trPr>
        <w:tc>
          <w:tcPr>
            <w:tcW w:w="0" w:type="auto"/>
            <w:shd w:val="clear" w:color="auto" w:fill="auto"/>
          </w:tcPr>
          <w:p w14:paraId="5302D574" w14:textId="77777777" w:rsidR="00BA4A49" w:rsidRPr="00BA4A49" w:rsidRDefault="00BA4A49" w:rsidP="00BA4A49">
            <w:pPr>
              <w:rPr>
                <w:rFonts w:asciiTheme="minorHAnsi" w:hAnsiTheme="minorHAnsi"/>
                <w:sz w:val="18"/>
                <w:szCs w:val="18"/>
              </w:rPr>
            </w:pPr>
          </w:p>
        </w:tc>
        <w:tc>
          <w:tcPr>
            <w:tcW w:w="0" w:type="auto"/>
            <w:shd w:val="clear" w:color="auto" w:fill="auto"/>
          </w:tcPr>
          <w:p w14:paraId="2EC3B79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tc>
        <w:tc>
          <w:tcPr>
            <w:tcW w:w="1864" w:type="dxa"/>
            <w:shd w:val="clear" w:color="auto" w:fill="auto"/>
          </w:tcPr>
          <w:p w14:paraId="25668CF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Individuals are highly motivated</w:t>
            </w:r>
          </w:p>
        </w:tc>
        <w:tc>
          <w:tcPr>
            <w:tcW w:w="6574" w:type="dxa"/>
            <w:shd w:val="clear" w:color="auto" w:fill="auto"/>
          </w:tcPr>
          <w:p w14:paraId="6A39F42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No motivation at all;</w:t>
            </w:r>
          </w:p>
          <w:p w14:paraId="4C579C7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Motivation uneven, some are but most are not;</w:t>
            </w:r>
          </w:p>
          <w:p w14:paraId="581B1C9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Many individuals are motivated but not all;</w:t>
            </w:r>
          </w:p>
          <w:p w14:paraId="2325652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Individuals are highly motivated</w:t>
            </w:r>
          </w:p>
        </w:tc>
        <w:tc>
          <w:tcPr>
            <w:tcW w:w="0" w:type="auto"/>
            <w:shd w:val="clear" w:color="auto" w:fill="auto"/>
          </w:tcPr>
          <w:p w14:paraId="6CA6C396"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54AA4EB2" w14:textId="77777777" w:rsidR="00BA4A49" w:rsidRPr="00BA4A49" w:rsidRDefault="00BA4A49" w:rsidP="00BA4A49">
            <w:pPr>
              <w:jc w:val="both"/>
              <w:rPr>
                <w:rFonts w:asciiTheme="minorHAnsi" w:hAnsiTheme="minorHAnsi"/>
                <w:sz w:val="18"/>
                <w:szCs w:val="18"/>
              </w:rPr>
            </w:pPr>
          </w:p>
        </w:tc>
      </w:tr>
      <w:tr w:rsidR="00BA4A49" w:rsidRPr="00BA4A49" w14:paraId="11E87F51" w14:textId="77777777" w:rsidTr="007727F0">
        <w:trPr>
          <w:trHeight w:val="360"/>
        </w:trPr>
        <w:tc>
          <w:tcPr>
            <w:tcW w:w="0" w:type="auto"/>
            <w:vMerge w:val="restart"/>
            <w:shd w:val="clear" w:color="auto" w:fill="auto"/>
          </w:tcPr>
          <w:p w14:paraId="40AF6FE0" w14:textId="77777777" w:rsidR="00BA4A49" w:rsidRPr="00BA4A49" w:rsidRDefault="00BA4A49" w:rsidP="00BA4A49">
            <w:pPr>
              <w:rPr>
                <w:rFonts w:asciiTheme="minorHAnsi" w:hAnsiTheme="minorHAnsi"/>
                <w:sz w:val="18"/>
                <w:szCs w:val="18"/>
              </w:rPr>
            </w:pPr>
          </w:p>
        </w:tc>
        <w:tc>
          <w:tcPr>
            <w:tcW w:w="0" w:type="auto"/>
            <w:vMerge w:val="restart"/>
            <w:shd w:val="clear" w:color="auto" w:fill="auto"/>
          </w:tcPr>
          <w:p w14:paraId="2563C5D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p w14:paraId="7FAA4875" w14:textId="77777777" w:rsidR="00BA4A49" w:rsidRPr="00BA4A49" w:rsidRDefault="00BA4A49" w:rsidP="00BA4A49">
            <w:pPr>
              <w:rPr>
                <w:rFonts w:asciiTheme="minorHAnsi" w:hAnsiTheme="minorHAnsi"/>
                <w:sz w:val="18"/>
                <w:szCs w:val="18"/>
              </w:rPr>
            </w:pPr>
          </w:p>
        </w:tc>
        <w:tc>
          <w:tcPr>
            <w:tcW w:w="1864" w:type="dxa"/>
            <w:vMerge w:val="restart"/>
            <w:shd w:val="clear" w:color="auto" w:fill="auto"/>
          </w:tcPr>
          <w:p w14:paraId="42AAB1E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There are appropriate systems of training, mentoring, and learning in place to maintain a continuous flow of new staff</w:t>
            </w:r>
          </w:p>
          <w:p w14:paraId="2977DF6F" w14:textId="77777777" w:rsidR="00BA4A49" w:rsidRPr="00BA4A49" w:rsidRDefault="00BA4A49" w:rsidP="00BA4A49">
            <w:pPr>
              <w:rPr>
                <w:rFonts w:asciiTheme="minorHAnsi" w:hAnsiTheme="minorHAnsi"/>
                <w:sz w:val="18"/>
                <w:szCs w:val="18"/>
              </w:rPr>
            </w:pPr>
          </w:p>
        </w:tc>
        <w:tc>
          <w:tcPr>
            <w:tcW w:w="6574" w:type="dxa"/>
            <w:vMerge w:val="restart"/>
            <w:shd w:val="clear" w:color="auto" w:fill="auto"/>
          </w:tcPr>
          <w:p w14:paraId="76C36A1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No mechanisms exist; </w:t>
            </w:r>
          </w:p>
          <w:p w14:paraId="41CA844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mechanisms exist but unable to develop enough and unable to provide the full range of skills needed;</w:t>
            </w:r>
          </w:p>
          <w:p w14:paraId="11412BA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Mechanisms generally exist to develop skilled professionals, but either not enough of them or unable to cover the full range of skills required;</w:t>
            </w:r>
          </w:p>
          <w:p w14:paraId="0C345E5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are mechanisms for developing adequate numbers of the full range of highly skilled protected area professionals</w:t>
            </w:r>
          </w:p>
        </w:tc>
        <w:tc>
          <w:tcPr>
            <w:tcW w:w="0" w:type="auto"/>
            <w:vMerge w:val="restart"/>
            <w:shd w:val="clear" w:color="auto" w:fill="auto"/>
          </w:tcPr>
          <w:p w14:paraId="50130930"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vMerge w:val="restart"/>
            <w:shd w:val="clear" w:color="auto" w:fill="auto"/>
          </w:tcPr>
          <w:p w14:paraId="05546662" w14:textId="77777777" w:rsidR="00BA4A49" w:rsidRPr="00BA4A49" w:rsidRDefault="00BA4A49" w:rsidP="00BA4A49">
            <w:pPr>
              <w:rPr>
                <w:rFonts w:asciiTheme="minorHAnsi" w:hAnsiTheme="minorHAnsi"/>
                <w:sz w:val="18"/>
                <w:szCs w:val="18"/>
              </w:rPr>
            </w:pPr>
          </w:p>
        </w:tc>
      </w:tr>
      <w:tr w:rsidR="00BA4A49" w:rsidRPr="00BA4A49" w14:paraId="0088F771" w14:textId="77777777" w:rsidTr="007727F0">
        <w:trPr>
          <w:trHeight w:val="360"/>
        </w:trPr>
        <w:tc>
          <w:tcPr>
            <w:tcW w:w="0" w:type="auto"/>
            <w:vMerge/>
            <w:tcBorders>
              <w:bottom w:val="single" w:sz="4" w:space="0" w:color="auto"/>
            </w:tcBorders>
            <w:shd w:val="clear" w:color="auto" w:fill="auto"/>
          </w:tcPr>
          <w:p w14:paraId="1F69055E" w14:textId="77777777" w:rsidR="00BA4A49" w:rsidRPr="00BA4A49" w:rsidRDefault="00BA4A49" w:rsidP="00BA4A49">
            <w:pPr>
              <w:rPr>
                <w:rFonts w:asciiTheme="minorHAnsi" w:hAnsiTheme="minorHAnsi"/>
                <w:sz w:val="18"/>
                <w:szCs w:val="18"/>
              </w:rPr>
            </w:pPr>
          </w:p>
        </w:tc>
        <w:tc>
          <w:tcPr>
            <w:tcW w:w="0" w:type="auto"/>
            <w:vMerge/>
            <w:tcBorders>
              <w:bottom w:val="single" w:sz="4" w:space="0" w:color="auto"/>
            </w:tcBorders>
            <w:shd w:val="clear" w:color="auto" w:fill="auto"/>
          </w:tcPr>
          <w:p w14:paraId="1AFFB0CE" w14:textId="77777777" w:rsidR="00BA4A49" w:rsidRPr="00BA4A49" w:rsidRDefault="00BA4A49" w:rsidP="00BA4A49">
            <w:pPr>
              <w:rPr>
                <w:rFonts w:asciiTheme="minorHAnsi" w:hAnsiTheme="minorHAnsi"/>
                <w:sz w:val="18"/>
                <w:szCs w:val="18"/>
              </w:rPr>
            </w:pPr>
          </w:p>
        </w:tc>
        <w:tc>
          <w:tcPr>
            <w:tcW w:w="1864" w:type="dxa"/>
            <w:vMerge/>
            <w:tcBorders>
              <w:bottom w:val="single" w:sz="4" w:space="0" w:color="auto"/>
            </w:tcBorders>
            <w:shd w:val="clear" w:color="auto" w:fill="auto"/>
          </w:tcPr>
          <w:p w14:paraId="5E2E9784" w14:textId="77777777" w:rsidR="00BA4A49" w:rsidRPr="00BA4A49" w:rsidRDefault="00BA4A49" w:rsidP="00BA4A49">
            <w:pPr>
              <w:rPr>
                <w:rFonts w:asciiTheme="minorHAnsi" w:hAnsiTheme="minorHAnsi"/>
                <w:sz w:val="18"/>
                <w:szCs w:val="18"/>
              </w:rPr>
            </w:pPr>
          </w:p>
        </w:tc>
        <w:tc>
          <w:tcPr>
            <w:tcW w:w="6574" w:type="dxa"/>
            <w:vMerge/>
            <w:tcBorders>
              <w:bottom w:val="single" w:sz="4" w:space="0" w:color="auto"/>
            </w:tcBorders>
            <w:shd w:val="clear" w:color="auto" w:fill="auto"/>
          </w:tcPr>
          <w:p w14:paraId="3C778423" w14:textId="77777777" w:rsidR="00BA4A49" w:rsidRPr="00BA4A49" w:rsidRDefault="00BA4A49" w:rsidP="00BA4A49">
            <w:pPr>
              <w:rPr>
                <w:rFonts w:asciiTheme="minorHAnsi" w:hAnsiTheme="minorHAnsi"/>
                <w:sz w:val="18"/>
                <w:szCs w:val="18"/>
              </w:rPr>
            </w:pPr>
          </w:p>
        </w:tc>
        <w:tc>
          <w:tcPr>
            <w:tcW w:w="0" w:type="auto"/>
            <w:vMerge/>
            <w:tcBorders>
              <w:bottom w:val="single" w:sz="4" w:space="0" w:color="auto"/>
            </w:tcBorders>
            <w:shd w:val="clear" w:color="auto" w:fill="auto"/>
          </w:tcPr>
          <w:p w14:paraId="5014FCBE" w14:textId="77777777" w:rsidR="00BA4A49" w:rsidRPr="00BA4A49" w:rsidRDefault="00BA4A49" w:rsidP="00BA4A49">
            <w:pPr>
              <w:rPr>
                <w:rFonts w:asciiTheme="minorHAnsi" w:hAnsiTheme="minorHAnsi"/>
                <w:sz w:val="18"/>
                <w:szCs w:val="18"/>
              </w:rPr>
            </w:pPr>
          </w:p>
        </w:tc>
        <w:tc>
          <w:tcPr>
            <w:tcW w:w="0" w:type="auto"/>
            <w:vMerge/>
            <w:tcBorders>
              <w:bottom w:val="single" w:sz="4" w:space="0" w:color="auto"/>
            </w:tcBorders>
            <w:shd w:val="clear" w:color="auto" w:fill="auto"/>
          </w:tcPr>
          <w:p w14:paraId="5030F08B" w14:textId="77777777" w:rsidR="00BA4A49" w:rsidRPr="00BA4A49" w:rsidRDefault="00BA4A49" w:rsidP="00BA4A49">
            <w:pPr>
              <w:rPr>
                <w:rFonts w:asciiTheme="minorHAnsi" w:hAnsiTheme="minorHAnsi"/>
                <w:sz w:val="18"/>
                <w:szCs w:val="18"/>
              </w:rPr>
            </w:pPr>
          </w:p>
        </w:tc>
      </w:tr>
      <w:tr w:rsidR="00BA4A49" w:rsidRPr="00BA4A49" w14:paraId="2BBF2DC6" w14:textId="77777777" w:rsidTr="007727F0">
        <w:trPr>
          <w:trHeight w:val="20"/>
        </w:trPr>
        <w:tc>
          <w:tcPr>
            <w:tcW w:w="13948" w:type="dxa"/>
            <w:gridSpan w:val="6"/>
            <w:shd w:val="clear" w:color="auto" w:fill="auto"/>
          </w:tcPr>
          <w:p w14:paraId="21894F9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Capacity to engage and build consensus among all stakeholders</w:t>
            </w:r>
          </w:p>
        </w:tc>
      </w:tr>
      <w:tr w:rsidR="00BA4A49" w:rsidRPr="00BA4A49" w14:paraId="04A07026" w14:textId="77777777" w:rsidTr="007727F0">
        <w:trPr>
          <w:trHeight w:val="20"/>
        </w:trPr>
        <w:tc>
          <w:tcPr>
            <w:tcW w:w="0" w:type="auto"/>
            <w:shd w:val="clear" w:color="auto" w:fill="auto"/>
          </w:tcPr>
          <w:p w14:paraId="604BC2B5" w14:textId="77777777" w:rsidR="00BA4A49" w:rsidRPr="00BA4A49" w:rsidRDefault="00BA4A49" w:rsidP="00BA4A49">
            <w:pPr>
              <w:rPr>
                <w:rFonts w:asciiTheme="minorHAnsi" w:hAnsiTheme="minorHAnsi"/>
                <w:sz w:val="18"/>
                <w:szCs w:val="18"/>
              </w:rPr>
            </w:pPr>
          </w:p>
        </w:tc>
        <w:tc>
          <w:tcPr>
            <w:tcW w:w="0" w:type="auto"/>
            <w:shd w:val="clear" w:color="auto" w:fill="auto"/>
          </w:tcPr>
          <w:p w14:paraId="55797DA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shd w:val="clear" w:color="auto" w:fill="auto"/>
          </w:tcPr>
          <w:p w14:paraId="30D6FE7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areas have the political commitment they require</w:t>
            </w:r>
          </w:p>
        </w:tc>
        <w:tc>
          <w:tcPr>
            <w:tcW w:w="6574" w:type="dxa"/>
            <w:shd w:val="clear" w:color="auto" w:fill="auto"/>
          </w:tcPr>
          <w:p w14:paraId="42ECB99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There is no political will at all, or worse, the prevailing political will runs counter to the interests of protected areas;</w:t>
            </w:r>
          </w:p>
          <w:p w14:paraId="0E982BE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political will exists, but is not strong enough to make a difference;</w:t>
            </w:r>
          </w:p>
          <w:p w14:paraId="7ED8D4D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Reasonable political will exists, but is not always strong enough to fully support protected areas;</w:t>
            </w:r>
          </w:p>
          <w:p w14:paraId="5F6953F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are very high levels of political will to support protected areas</w:t>
            </w:r>
          </w:p>
        </w:tc>
        <w:tc>
          <w:tcPr>
            <w:tcW w:w="0" w:type="auto"/>
            <w:shd w:val="clear" w:color="auto" w:fill="auto"/>
          </w:tcPr>
          <w:p w14:paraId="66C6A58F"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6DCA4AB2"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 xml:space="preserve">There is some political will but more needs to be done to assist Mt. Wilhelm and Crater Mountain </w:t>
            </w:r>
          </w:p>
        </w:tc>
      </w:tr>
      <w:tr w:rsidR="00BA4A49" w:rsidRPr="00BA4A49" w14:paraId="7CEF29EA" w14:textId="77777777" w:rsidTr="007727F0">
        <w:trPr>
          <w:trHeight w:val="20"/>
        </w:trPr>
        <w:tc>
          <w:tcPr>
            <w:tcW w:w="0" w:type="auto"/>
            <w:shd w:val="clear" w:color="auto" w:fill="auto"/>
          </w:tcPr>
          <w:p w14:paraId="19FB216C" w14:textId="77777777" w:rsidR="00BA4A49" w:rsidRPr="00BA4A49" w:rsidRDefault="00BA4A49" w:rsidP="00BA4A49">
            <w:pPr>
              <w:rPr>
                <w:rFonts w:asciiTheme="minorHAnsi" w:hAnsiTheme="minorHAnsi"/>
                <w:sz w:val="18"/>
                <w:szCs w:val="18"/>
              </w:rPr>
            </w:pPr>
          </w:p>
        </w:tc>
        <w:tc>
          <w:tcPr>
            <w:tcW w:w="0" w:type="auto"/>
            <w:shd w:val="clear" w:color="auto" w:fill="auto"/>
          </w:tcPr>
          <w:p w14:paraId="523DE7E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shd w:val="clear" w:color="auto" w:fill="auto"/>
          </w:tcPr>
          <w:p w14:paraId="2BF56CB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areas have the public support they require</w:t>
            </w:r>
          </w:p>
        </w:tc>
        <w:tc>
          <w:tcPr>
            <w:tcW w:w="6574" w:type="dxa"/>
            <w:shd w:val="clear" w:color="auto" w:fill="auto"/>
          </w:tcPr>
          <w:p w14:paraId="0157A6D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The public has little interest in protected areas and there is no significant lobby for protected areas;</w:t>
            </w:r>
          </w:p>
          <w:p w14:paraId="1AA8F04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is limited support for protected areas;</w:t>
            </w:r>
          </w:p>
          <w:p w14:paraId="5E15DF8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There is general public support for protected areas and there are various lobby groups such as environmental NGO's strongly pushing them;</w:t>
            </w:r>
          </w:p>
          <w:p w14:paraId="082C40C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is tremendous public support in the country for protected areas</w:t>
            </w:r>
          </w:p>
        </w:tc>
        <w:tc>
          <w:tcPr>
            <w:tcW w:w="0" w:type="auto"/>
            <w:shd w:val="clear" w:color="auto" w:fill="auto"/>
          </w:tcPr>
          <w:p w14:paraId="24BECE0B"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46F3401B" w14:textId="77777777" w:rsidR="00BA4A49" w:rsidRPr="00BA4A49" w:rsidRDefault="00BA4A49" w:rsidP="00BA4A49">
            <w:pPr>
              <w:jc w:val="both"/>
              <w:rPr>
                <w:rFonts w:asciiTheme="minorHAnsi" w:hAnsiTheme="minorHAnsi"/>
                <w:sz w:val="18"/>
                <w:szCs w:val="18"/>
              </w:rPr>
            </w:pPr>
          </w:p>
        </w:tc>
      </w:tr>
      <w:tr w:rsidR="00BA4A49" w:rsidRPr="00BA4A49" w14:paraId="2C281BE3" w14:textId="77777777" w:rsidTr="007727F0">
        <w:trPr>
          <w:trHeight w:val="1234"/>
        </w:trPr>
        <w:tc>
          <w:tcPr>
            <w:tcW w:w="0" w:type="auto"/>
            <w:shd w:val="clear" w:color="auto" w:fill="auto"/>
          </w:tcPr>
          <w:p w14:paraId="7E27FB9A" w14:textId="77777777" w:rsidR="00BA4A49" w:rsidRPr="00BA4A49" w:rsidRDefault="00BA4A49" w:rsidP="00BA4A49">
            <w:pPr>
              <w:rPr>
                <w:rFonts w:asciiTheme="minorHAnsi" w:hAnsiTheme="minorHAnsi"/>
                <w:sz w:val="18"/>
                <w:szCs w:val="18"/>
              </w:rPr>
            </w:pPr>
          </w:p>
        </w:tc>
        <w:tc>
          <w:tcPr>
            <w:tcW w:w="0" w:type="auto"/>
            <w:shd w:val="clear" w:color="auto" w:fill="auto"/>
          </w:tcPr>
          <w:p w14:paraId="5EEC3E0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2815635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are mission oriented</w:t>
            </w:r>
          </w:p>
        </w:tc>
        <w:tc>
          <w:tcPr>
            <w:tcW w:w="6574" w:type="dxa"/>
            <w:shd w:val="clear" w:color="auto" w:fill="auto"/>
          </w:tcPr>
          <w:p w14:paraId="5791130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Institutional mission not defined; </w:t>
            </w:r>
          </w:p>
          <w:p w14:paraId="7393577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Institutional mission poorly defined and generally not known and internalized at all levels;</w:t>
            </w:r>
          </w:p>
          <w:p w14:paraId="768E85D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Institutional mission well defined and internalized but not fully embraced;</w:t>
            </w:r>
          </w:p>
          <w:p w14:paraId="54B118E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Institutional missions are fully internalized and embraced</w:t>
            </w:r>
          </w:p>
        </w:tc>
        <w:tc>
          <w:tcPr>
            <w:tcW w:w="0" w:type="auto"/>
            <w:shd w:val="clear" w:color="auto" w:fill="auto"/>
          </w:tcPr>
          <w:p w14:paraId="2915AF70"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3FF81AC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Nothing as yet from the Provincial Government. </w:t>
            </w:r>
          </w:p>
        </w:tc>
      </w:tr>
      <w:tr w:rsidR="00BA4A49" w:rsidRPr="00BA4A49" w14:paraId="27DD7E99" w14:textId="77777777" w:rsidTr="007727F0">
        <w:trPr>
          <w:trHeight w:val="20"/>
        </w:trPr>
        <w:tc>
          <w:tcPr>
            <w:tcW w:w="0" w:type="auto"/>
            <w:shd w:val="clear" w:color="auto" w:fill="auto"/>
          </w:tcPr>
          <w:p w14:paraId="19C293E8" w14:textId="77777777" w:rsidR="00BA4A49" w:rsidRPr="00BA4A49" w:rsidRDefault="00BA4A49" w:rsidP="00BA4A49">
            <w:pPr>
              <w:rPr>
                <w:rFonts w:asciiTheme="minorHAnsi" w:hAnsiTheme="minorHAnsi"/>
                <w:sz w:val="18"/>
                <w:szCs w:val="18"/>
              </w:rPr>
            </w:pPr>
          </w:p>
        </w:tc>
        <w:tc>
          <w:tcPr>
            <w:tcW w:w="0" w:type="auto"/>
            <w:shd w:val="clear" w:color="auto" w:fill="auto"/>
          </w:tcPr>
          <w:p w14:paraId="58B0E6D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1594FC2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can establish the partnerships needed to achieve their objectives</w:t>
            </w:r>
          </w:p>
        </w:tc>
        <w:tc>
          <w:tcPr>
            <w:tcW w:w="6574" w:type="dxa"/>
            <w:shd w:val="clear" w:color="auto" w:fill="auto"/>
          </w:tcPr>
          <w:p w14:paraId="0F9B596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Protected area institutions operate in isolation;</w:t>
            </w:r>
          </w:p>
          <w:p w14:paraId="55C0FB4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partnerships in place but significant gaps and existing partnerships achieve little;</w:t>
            </w:r>
          </w:p>
          <w:p w14:paraId="677514E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Many partnerships in place with a wide range of agencies, NGOs etc, but there are some gaps, partnerships are not always effective and do not always enable efficient achievement of objectives;</w:t>
            </w:r>
          </w:p>
          <w:p w14:paraId="11B0E08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Protected area institutions establish effective partnerships with other agencies and institutions, including provincial and local governments, NGO's and the private sector to enable achievement of objectives in an efficient and effective manner</w:t>
            </w:r>
          </w:p>
        </w:tc>
        <w:tc>
          <w:tcPr>
            <w:tcW w:w="0" w:type="auto"/>
            <w:shd w:val="clear" w:color="auto" w:fill="auto"/>
          </w:tcPr>
          <w:p w14:paraId="49A179DF"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52CD4504"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 xml:space="preserve">Work is led by NGOs </w:t>
            </w:r>
          </w:p>
        </w:tc>
      </w:tr>
      <w:tr w:rsidR="00BA4A49" w:rsidRPr="00BA4A49" w14:paraId="4C6AFF0E" w14:textId="77777777" w:rsidTr="007727F0">
        <w:trPr>
          <w:trHeight w:val="20"/>
        </w:trPr>
        <w:tc>
          <w:tcPr>
            <w:tcW w:w="0" w:type="auto"/>
            <w:tcBorders>
              <w:bottom w:val="single" w:sz="4" w:space="0" w:color="auto"/>
            </w:tcBorders>
            <w:shd w:val="clear" w:color="auto" w:fill="auto"/>
          </w:tcPr>
          <w:p w14:paraId="774E8CBE" w14:textId="77777777" w:rsidR="00BA4A49" w:rsidRPr="00BA4A49" w:rsidRDefault="00BA4A49" w:rsidP="00BA4A49">
            <w:pPr>
              <w:rPr>
                <w:rFonts w:asciiTheme="minorHAnsi" w:hAnsiTheme="minorHAnsi"/>
                <w:sz w:val="18"/>
                <w:szCs w:val="18"/>
              </w:rPr>
            </w:pPr>
          </w:p>
        </w:tc>
        <w:tc>
          <w:tcPr>
            <w:tcW w:w="0" w:type="auto"/>
            <w:tcBorders>
              <w:bottom w:val="single" w:sz="4" w:space="0" w:color="auto"/>
            </w:tcBorders>
            <w:shd w:val="clear" w:color="auto" w:fill="auto"/>
          </w:tcPr>
          <w:p w14:paraId="1B7A5B1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tc>
        <w:tc>
          <w:tcPr>
            <w:tcW w:w="1864" w:type="dxa"/>
            <w:tcBorders>
              <w:bottom w:val="single" w:sz="4" w:space="0" w:color="auto"/>
            </w:tcBorders>
            <w:shd w:val="clear" w:color="auto" w:fill="auto"/>
          </w:tcPr>
          <w:p w14:paraId="400499B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Individuals carry appropriate values, integrity and attitudes</w:t>
            </w:r>
          </w:p>
        </w:tc>
        <w:tc>
          <w:tcPr>
            <w:tcW w:w="6574" w:type="dxa"/>
            <w:tcBorders>
              <w:bottom w:val="single" w:sz="4" w:space="0" w:color="auto"/>
            </w:tcBorders>
            <w:shd w:val="clear" w:color="auto" w:fill="auto"/>
          </w:tcPr>
          <w:p w14:paraId="0B8A6CC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Individuals carry negative attitude;</w:t>
            </w:r>
          </w:p>
          <w:p w14:paraId="587B0F7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individuals have notion of appropriate attitudes and display integrity, but most don't;</w:t>
            </w:r>
          </w:p>
          <w:p w14:paraId="040C280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Many individuals carry appropriate values and integrity, but not all;</w:t>
            </w:r>
          </w:p>
          <w:p w14:paraId="6168ADC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Individuals carry appropriate values, integrity and attitudes</w:t>
            </w:r>
          </w:p>
        </w:tc>
        <w:tc>
          <w:tcPr>
            <w:tcW w:w="0" w:type="auto"/>
            <w:tcBorders>
              <w:bottom w:val="single" w:sz="4" w:space="0" w:color="auto"/>
            </w:tcBorders>
            <w:shd w:val="clear" w:color="auto" w:fill="auto"/>
          </w:tcPr>
          <w:p w14:paraId="07DF49DE"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bottom w:val="single" w:sz="4" w:space="0" w:color="auto"/>
            </w:tcBorders>
            <w:shd w:val="clear" w:color="auto" w:fill="auto"/>
          </w:tcPr>
          <w:p w14:paraId="1C218153" w14:textId="77777777" w:rsidR="00BA4A49" w:rsidRPr="00BA4A49" w:rsidRDefault="00BA4A49" w:rsidP="00BA4A49">
            <w:pPr>
              <w:rPr>
                <w:rFonts w:asciiTheme="minorHAnsi" w:hAnsiTheme="minorHAnsi"/>
                <w:sz w:val="18"/>
                <w:szCs w:val="18"/>
              </w:rPr>
            </w:pPr>
          </w:p>
        </w:tc>
      </w:tr>
      <w:tr w:rsidR="00BA4A49" w:rsidRPr="00BA4A49" w14:paraId="66A73894" w14:textId="77777777" w:rsidTr="007727F0">
        <w:trPr>
          <w:trHeight w:val="20"/>
        </w:trPr>
        <w:tc>
          <w:tcPr>
            <w:tcW w:w="13948" w:type="dxa"/>
            <w:gridSpan w:val="6"/>
            <w:shd w:val="clear" w:color="auto" w:fill="auto"/>
          </w:tcPr>
          <w:p w14:paraId="3FC794E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4. Capacity to mobilize information and knowledge</w:t>
            </w:r>
          </w:p>
        </w:tc>
      </w:tr>
      <w:tr w:rsidR="00BA4A49" w:rsidRPr="00BA4A49" w14:paraId="7B1CCB9F" w14:textId="77777777" w:rsidTr="007727F0">
        <w:trPr>
          <w:trHeight w:val="20"/>
        </w:trPr>
        <w:tc>
          <w:tcPr>
            <w:tcW w:w="0" w:type="auto"/>
            <w:shd w:val="clear" w:color="auto" w:fill="auto"/>
          </w:tcPr>
          <w:p w14:paraId="3832727D" w14:textId="77777777" w:rsidR="00BA4A49" w:rsidRPr="00BA4A49" w:rsidRDefault="00BA4A49" w:rsidP="00BA4A49">
            <w:pPr>
              <w:rPr>
                <w:rFonts w:asciiTheme="minorHAnsi" w:hAnsiTheme="minorHAnsi"/>
                <w:sz w:val="18"/>
                <w:szCs w:val="18"/>
              </w:rPr>
            </w:pPr>
          </w:p>
        </w:tc>
        <w:tc>
          <w:tcPr>
            <w:tcW w:w="0" w:type="auto"/>
            <w:shd w:val="clear" w:color="auto" w:fill="auto"/>
          </w:tcPr>
          <w:p w14:paraId="025EEE6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shd w:val="clear" w:color="auto" w:fill="auto"/>
          </w:tcPr>
          <w:p w14:paraId="0EEC490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have the information they need to develop and monitor strategies and action plans for the management of the protected area system</w:t>
            </w:r>
          </w:p>
        </w:tc>
        <w:tc>
          <w:tcPr>
            <w:tcW w:w="6574" w:type="dxa"/>
            <w:shd w:val="clear" w:color="auto" w:fill="auto"/>
          </w:tcPr>
          <w:p w14:paraId="19BA24B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Information is virtually lacking; </w:t>
            </w:r>
          </w:p>
          <w:p w14:paraId="151FD13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information exists, but is of poor quality, is of limited usefulness, or is very difficult to access;</w:t>
            </w:r>
          </w:p>
          <w:p w14:paraId="00AAA03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Much information is easily available and mostly of good quality, but there remain some gaps in quality, coverage and availability;</w:t>
            </w:r>
          </w:p>
          <w:p w14:paraId="2CD171B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Protected area institutions have the information they need to develop and monitor strategies and action plans for the management of the protected area system</w:t>
            </w:r>
          </w:p>
        </w:tc>
        <w:tc>
          <w:tcPr>
            <w:tcW w:w="0" w:type="auto"/>
            <w:shd w:val="clear" w:color="auto" w:fill="auto"/>
          </w:tcPr>
          <w:p w14:paraId="7A0540FD"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369B33BE"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Information on PAs within the province with NGOs.</w:t>
            </w:r>
          </w:p>
        </w:tc>
      </w:tr>
      <w:tr w:rsidR="00BA4A49" w:rsidRPr="00BA4A49" w14:paraId="2199B82A" w14:textId="77777777" w:rsidTr="007727F0">
        <w:trPr>
          <w:trHeight w:val="20"/>
        </w:trPr>
        <w:tc>
          <w:tcPr>
            <w:tcW w:w="0" w:type="auto"/>
            <w:shd w:val="clear" w:color="auto" w:fill="auto"/>
          </w:tcPr>
          <w:p w14:paraId="1ABC9D88" w14:textId="77777777" w:rsidR="00BA4A49" w:rsidRPr="00BA4A49" w:rsidRDefault="00BA4A49" w:rsidP="00BA4A49">
            <w:pPr>
              <w:rPr>
                <w:rFonts w:asciiTheme="minorHAnsi" w:hAnsiTheme="minorHAnsi"/>
                <w:sz w:val="18"/>
                <w:szCs w:val="18"/>
              </w:rPr>
            </w:pPr>
          </w:p>
        </w:tc>
        <w:tc>
          <w:tcPr>
            <w:tcW w:w="0" w:type="auto"/>
            <w:shd w:val="clear" w:color="auto" w:fill="auto"/>
          </w:tcPr>
          <w:p w14:paraId="50F42D2B"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42759E6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institutions have the information needed to do their work</w:t>
            </w:r>
          </w:p>
        </w:tc>
        <w:tc>
          <w:tcPr>
            <w:tcW w:w="6574" w:type="dxa"/>
            <w:shd w:val="clear" w:color="auto" w:fill="auto"/>
          </w:tcPr>
          <w:p w14:paraId="354A3F0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0 -- Information is virtually lacking;</w:t>
            </w:r>
          </w:p>
          <w:p w14:paraId="7C604A6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Some information exists, but is of poor quality and of limited usefulness and difficult to access;</w:t>
            </w:r>
          </w:p>
          <w:p w14:paraId="1512417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Much information is readily available, mostly of good quality, but there remain some gaps both in quality and quantity;</w:t>
            </w:r>
          </w:p>
          <w:p w14:paraId="7866E838"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Adequate quantities of high quality up to date information for protected area planning, management and monitoring is widely and easily available</w:t>
            </w:r>
          </w:p>
        </w:tc>
        <w:tc>
          <w:tcPr>
            <w:tcW w:w="0" w:type="auto"/>
            <w:shd w:val="clear" w:color="auto" w:fill="auto"/>
          </w:tcPr>
          <w:p w14:paraId="1EE792B3"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34F3954D"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 xml:space="preserve">Provincial Government does not have the needed PA information to do their work. </w:t>
            </w:r>
          </w:p>
          <w:p w14:paraId="7FB36E41" w14:textId="77777777" w:rsidR="00BA4A49" w:rsidRPr="00BA4A49" w:rsidRDefault="00BA4A49" w:rsidP="00BA4A49">
            <w:pPr>
              <w:jc w:val="both"/>
              <w:rPr>
                <w:rFonts w:asciiTheme="minorHAnsi" w:hAnsiTheme="minorHAnsi"/>
                <w:sz w:val="18"/>
                <w:szCs w:val="18"/>
              </w:rPr>
            </w:pPr>
          </w:p>
        </w:tc>
      </w:tr>
      <w:tr w:rsidR="00BA4A49" w:rsidRPr="00BA4A49" w14:paraId="360B056B" w14:textId="77777777" w:rsidTr="007727F0">
        <w:trPr>
          <w:trHeight w:val="20"/>
        </w:trPr>
        <w:tc>
          <w:tcPr>
            <w:tcW w:w="0" w:type="auto"/>
            <w:tcBorders>
              <w:bottom w:val="single" w:sz="4" w:space="0" w:color="auto"/>
            </w:tcBorders>
            <w:shd w:val="clear" w:color="auto" w:fill="auto"/>
          </w:tcPr>
          <w:p w14:paraId="213AE32D" w14:textId="77777777" w:rsidR="00BA4A49" w:rsidRPr="00BA4A49" w:rsidRDefault="00BA4A49" w:rsidP="00BA4A49">
            <w:pPr>
              <w:rPr>
                <w:rFonts w:asciiTheme="minorHAnsi" w:hAnsiTheme="minorHAnsi"/>
                <w:sz w:val="18"/>
                <w:szCs w:val="18"/>
              </w:rPr>
            </w:pPr>
          </w:p>
        </w:tc>
        <w:tc>
          <w:tcPr>
            <w:tcW w:w="0" w:type="auto"/>
            <w:tcBorders>
              <w:bottom w:val="single" w:sz="4" w:space="0" w:color="auto"/>
            </w:tcBorders>
            <w:shd w:val="clear" w:color="auto" w:fill="auto"/>
          </w:tcPr>
          <w:p w14:paraId="6B29E680"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tc>
        <w:tc>
          <w:tcPr>
            <w:tcW w:w="1864" w:type="dxa"/>
            <w:tcBorders>
              <w:bottom w:val="single" w:sz="4" w:space="0" w:color="auto"/>
            </w:tcBorders>
            <w:shd w:val="clear" w:color="auto" w:fill="auto"/>
          </w:tcPr>
          <w:p w14:paraId="417C9C5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Individuals working with protected areas work effectively together as a team</w:t>
            </w:r>
          </w:p>
        </w:tc>
        <w:tc>
          <w:tcPr>
            <w:tcW w:w="6574" w:type="dxa"/>
            <w:tcBorders>
              <w:bottom w:val="single" w:sz="4" w:space="0" w:color="auto"/>
            </w:tcBorders>
            <w:shd w:val="clear" w:color="auto" w:fill="auto"/>
          </w:tcPr>
          <w:p w14:paraId="64864F0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Individuals work in isolation and don't interact; </w:t>
            </w:r>
          </w:p>
          <w:p w14:paraId="0F91C94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Individuals interact in limited way and sometimes in teams but this is rarely effective and functional;</w:t>
            </w:r>
          </w:p>
          <w:p w14:paraId="66E49D6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Individuals interact regularly and form teams, but this is not always fully effective or functional;</w:t>
            </w:r>
          </w:p>
          <w:p w14:paraId="6B77AA7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Individuals interact effectively and form functional teams</w:t>
            </w:r>
          </w:p>
        </w:tc>
        <w:tc>
          <w:tcPr>
            <w:tcW w:w="0" w:type="auto"/>
            <w:tcBorders>
              <w:bottom w:val="single" w:sz="4" w:space="0" w:color="auto"/>
            </w:tcBorders>
            <w:shd w:val="clear" w:color="auto" w:fill="auto"/>
          </w:tcPr>
          <w:p w14:paraId="68D2C76E"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tcBorders>
              <w:bottom w:val="single" w:sz="4" w:space="0" w:color="auto"/>
            </w:tcBorders>
            <w:shd w:val="clear" w:color="auto" w:fill="auto"/>
          </w:tcPr>
          <w:p w14:paraId="7939B614"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 xml:space="preserve">CEPA and UNDP may be working with Provincial team. </w:t>
            </w:r>
          </w:p>
        </w:tc>
      </w:tr>
      <w:tr w:rsidR="00BA4A49" w:rsidRPr="00BA4A49" w14:paraId="079340EF" w14:textId="77777777" w:rsidTr="007727F0">
        <w:trPr>
          <w:trHeight w:val="20"/>
        </w:trPr>
        <w:tc>
          <w:tcPr>
            <w:tcW w:w="13948" w:type="dxa"/>
            <w:gridSpan w:val="6"/>
            <w:shd w:val="clear" w:color="auto" w:fill="auto"/>
          </w:tcPr>
          <w:p w14:paraId="5FDB9FE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5. Capacity to monitor, evaluate, report and learn</w:t>
            </w:r>
          </w:p>
        </w:tc>
      </w:tr>
      <w:tr w:rsidR="00BA4A49" w:rsidRPr="00BA4A49" w14:paraId="5FD8EF46" w14:textId="77777777" w:rsidTr="007727F0">
        <w:trPr>
          <w:trHeight w:val="20"/>
        </w:trPr>
        <w:tc>
          <w:tcPr>
            <w:tcW w:w="0" w:type="auto"/>
            <w:shd w:val="clear" w:color="auto" w:fill="auto"/>
          </w:tcPr>
          <w:p w14:paraId="372ED1A3" w14:textId="77777777" w:rsidR="00BA4A49" w:rsidRPr="00BA4A49" w:rsidRDefault="00BA4A49" w:rsidP="00BA4A49">
            <w:pPr>
              <w:rPr>
                <w:rFonts w:asciiTheme="minorHAnsi" w:hAnsiTheme="minorHAnsi"/>
                <w:sz w:val="18"/>
                <w:szCs w:val="18"/>
              </w:rPr>
            </w:pPr>
          </w:p>
        </w:tc>
        <w:tc>
          <w:tcPr>
            <w:tcW w:w="0" w:type="auto"/>
            <w:shd w:val="clear" w:color="auto" w:fill="auto"/>
          </w:tcPr>
          <w:p w14:paraId="1A2D38A1"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shd w:val="clear" w:color="auto" w:fill="auto"/>
          </w:tcPr>
          <w:p w14:paraId="53E226D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Protected area policy is continually reviewed and updated</w:t>
            </w:r>
          </w:p>
        </w:tc>
        <w:tc>
          <w:tcPr>
            <w:tcW w:w="6574" w:type="dxa"/>
            <w:shd w:val="clear" w:color="auto" w:fill="auto"/>
          </w:tcPr>
          <w:p w14:paraId="25F9FD3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is no policy or it is old and not reviewed regularly; </w:t>
            </w:r>
          </w:p>
          <w:p w14:paraId="02734C3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Policy is only reviewed at irregular intervals;</w:t>
            </w:r>
          </w:p>
          <w:p w14:paraId="1C40C1A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Policy is reviewed regularly but not annually;</w:t>
            </w:r>
          </w:p>
          <w:p w14:paraId="7B515F4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National protected areas policy is reviewed annually</w:t>
            </w:r>
          </w:p>
        </w:tc>
        <w:tc>
          <w:tcPr>
            <w:tcW w:w="0" w:type="auto"/>
            <w:shd w:val="clear" w:color="auto" w:fill="auto"/>
          </w:tcPr>
          <w:p w14:paraId="7BC05E09"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1DE4713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Draft PA Policy has not been formalized as yet. </w:t>
            </w:r>
          </w:p>
        </w:tc>
      </w:tr>
      <w:tr w:rsidR="00BA4A49" w:rsidRPr="00BA4A49" w14:paraId="11E32991" w14:textId="77777777" w:rsidTr="007727F0">
        <w:trPr>
          <w:trHeight w:val="20"/>
        </w:trPr>
        <w:tc>
          <w:tcPr>
            <w:tcW w:w="0" w:type="auto"/>
            <w:shd w:val="clear" w:color="auto" w:fill="auto"/>
          </w:tcPr>
          <w:p w14:paraId="20604086" w14:textId="77777777" w:rsidR="00BA4A49" w:rsidRPr="00BA4A49" w:rsidRDefault="00BA4A49" w:rsidP="00BA4A49">
            <w:pPr>
              <w:rPr>
                <w:rFonts w:asciiTheme="minorHAnsi" w:hAnsiTheme="minorHAnsi"/>
                <w:sz w:val="18"/>
                <w:szCs w:val="18"/>
              </w:rPr>
            </w:pPr>
          </w:p>
        </w:tc>
        <w:tc>
          <w:tcPr>
            <w:tcW w:w="0" w:type="auto"/>
            <w:shd w:val="clear" w:color="auto" w:fill="auto"/>
          </w:tcPr>
          <w:p w14:paraId="2798245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Systemic</w:t>
            </w:r>
          </w:p>
        </w:tc>
        <w:tc>
          <w:tcPr>
            <w:tcW w:w="1864" w:type="dxa"/>
            <w:shd w:val="clear" w:color="auto" w:fill="auto"/>
          </w:tcPr>
          <w:p w14:paraId="12B68794"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Society monitors the state of protected areas</w:t>
            </w:r>
          </w:p>
        </w:tc>
        <w:tc>
          <w:tcPr>
            <w:tcW w:w="6574" w:type="dxa"/>
            <w:shd w:val="clear" w:color="auto" w:fill="auto"/>
          </w:tcPr>
          <w:p w14:paraId="7F7C032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is no dialogue at all; </w:t>
            </w:r>
          </w:p>
          <w:p w14:paraId="5392709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is some dialogue going on, but not in the wider public and restricted to specialized circles;</w:t>
            </w:r>
          </w:p>
          <w:p w14:paraId="33F7621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There is a reasonably open public dialogue going on but certain issues remain taboo;</w:t>
            </w:r>
          </w:p>
          <w:p w14:paraId="347B26DC"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There is an open and transparent public dialogue about the state of the protected areas</w:t>
            </w:r>
          </w:p>
        </w:tc>
        <w:tc>
          <w:tcPr>
            <w:tcW w:w="0" w:type="auto"/>
            <w:shd w:val="clear" w:color="auto" w:fill="auto"/>
          </w:tcPr>
          <w:p w14:paraId="738E8E3A"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3EF32BC6" w14:textId="77777777" w:rsidR="00BA4A49" w:rsidRPr="00BA4A49" w:rsidRDefault="00BA4A49" w:rsidP="00BA4A49">
            <w:pPr>
              <w:rPr>
                <w:rFonts w:asciiTheme="minorHAnsi" w:hAnsiTheme="minorHAnsi"/>
                <w:sz w:val="18"/>
                <w:szCs w:val="18"/>
              </w:rPr>
            </w:pPr>
          </w:p>
        </w:tc>
      </w:tr>
      <w:tr w:rsidR="00BA4A49" w:rsidRPr="00BA4A49" w14:paraId="3664E550" w14:textId="77777777" w:rsidTr="007727F0">
        <w:trPr>
          <w:trHeight w:val="20"/>
        </w:trPr>
        <w:tc>
          <w:tcPr>
            <w:tcW w:w="0" w:type="auto"/>
            <w:shd w:val="clear" w:color="auto" w:fill="auto"/>
          </w:tcPr>
          <w:p w14:paraId="52BE62F6" w14:textId="77777777" w:rsidR="00BA4A49" w:rsidRPr="00BA4A49" w:rsidRDefault="00BA4A49" w:rsidP="00BA4A49">
            <w:pPr>
              <w:rPr>
                <w:rFonts w:asciiTheme="minorHAnsi" w:hAnsiTheme="minorHAnsi"/>
                <w:sz w:val="18"/>
                <w:szCs w:val="18"/>
              </w:rPr>
            </w:pPr>
          </w:p>
        </w:tc>
        <w:tc>
          <w:tcPr>
            <w:tcW w:w="0" w:type="auto"/>
            <w:shd w:val="clear" w:color="auto" w:fill="auto"/>
          </w:tcPr>
          <w:p w14:paraId="6CE7558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01C9E86E"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Institutions are highly adaptive, responding effectively and immediately to change</w:t>
            </w:r>
          </w:p>
        </w:tc>
        <w:tc>
          <w:tcPr>
            <w:tcW w:w="6574" w:type="dxa"/>
            <w:shd w:val="clear" w:color="auto" w:fill="auto"/>
          </w:tcPr>
          <w:p w14:paraId="39E66E25"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Institutions resist change; </w:t>
            </w:r>
          </w:p>
          <w:p w14:paraId="581C656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Institutions do change but only very slowly;</w:t>
            </w:r>
          </w:p>
          <w:p w14:paraId="546AD05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Institutions tend to adapt in response to change but not always very effectively or with some delay;</w:t>
            </w:r>
          </w:p>
          <w:p w14:paraId="20C8AFF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Institutions are highly adaptive, responding effectively and immediately to change</w:t>
            </w:r>
          </w:p>
        </w:tc>
        <w:tc>
          <w:tcPr>
            <w:tcW w:w="0" w:type="auto"/>
            <w:shd w:val="clear" w:color="auto" w:fill="auto"/>
          </w:tcPr>
          <w:p w14:paraId="4E128BD0"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1</w:t>
            </w:r>
          </w:p>
        </w:tc>
        <w:tc>
          <w:tcPr>
            <w:tcW w:w="0" w:type="auto"/>
            <w:shd w:val="clear" w:color="auto" w:fill="auto"/>
          </w:tcPr>
          <w:p w14:paraId="388A8D8B" w14:textId="77777777" w:rsidR="00BA4A49" w:rsidRPr="00BA4A49" w:rsidRDefault="00BA4A49" w:rsidP="00BA4A49">
            <w:pPr>
              <w:rPr>
                <w:rFonts w:asciiTheme="minorHAnsi" w:hAnsiTheme="minorHAnsi"/>
                <w:sz w:val="18"/>
                <w:szCs w:val="18"/>
              </w:rPr>
            </w:pPr>
          </w:p>
        </w:tc>
      </w:tr>
      <w:tr w:rsidR="00BA4A49" w:rsidRPr="00BA4A49" w14:paraId="26426BF2" w14:textId="77777777" w:rsidTr="007727F0">
        <w:trPr>
          <w:trHeight w:val="20"/>
        </w:trPr>
        <w:tc>
          <w:tcPr>
            <w:tcW w:w="0" w:type="auto"/>
            <w:shd w:val="clear" w:color="auto" w:fill="auto"/>
          </w:tcPr>
          <w:p w14:paraId="57BE0368" w14:textId="77777777" w:rsidR="00BA4A49" w:rsidRPr="00BA4A49" w:rsidRDefault="00BA4A49" w:rsidP="00BA4A49">
            <w:pPr>
              <w:rPr>
                <w:rFonts w:asciiTheme="minorHAnsi" w:hAnsiTheme="minorHAnsi"/>
                <w:sz w:val="18"/>
                <w:szCs w:val="18"/>
              </w:rPr>
            </w:pPr>
          </w:p>
        </w:tc>
        <w:tc>
          <w:tcPr>
            <w:tcW w:w="0" w:type="auto"/>
            <w:shd w:val="clear" w:color="auto" w:fill="auto"/>
          </w:tcPr>
          <w:p w14:paraId="2F95825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Institutional</w:t>
            </w:r>
          </w:p>
        </w:tc>
        <w:tc>
          <w:tcPr>
            <w:tcW w:w="1864" w:type="dxa"/>
            <w:shd w:val="clear" w:color="auto" w:fill="auto"/>
          </w:tcPr>
          <w:p w14:paraId="15B67AC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Institutions have effective internal mechanisms for monitoring, evaluation, reporting and learning</w:t>
            </w:r>
          </w:p>
        </w:tc>
        <w:tc>
          <w:tcPr>
            <w:tcW w:w="6574" w:type="dxa"/>
            <w:shd w:val="clear" w:color="auto" w:fill="auto"/>
          </w:tcPr>
          <w:p w14:paraId="14920EF3"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are no mechanisms for monitoring, evaluation, reporting or learning; </w:t>
            </w:r>
          </w:p>
          <w:p w14:paraId="42543926"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There are some mechanisms for monitoring, evaluation, reporting and learning but they are limited and weak;</w:t>
            </w:r>
          </w:p>
          <w:p w14:paraId="34213B7A"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2 -- Reasonable mechanisms for monitoring, evaluation, reporting and learning are in place but are not as strong or comprehensive as they could be;</w:t>
            </w:r>
          </w:p>
          <w:p w14:paraId="79F37489"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Institutions have effective internal mechanisms for monitoring, evaluation, reporting and learning</w:t>
            </w:r>
          </w:p>
        </w:tc>
        <w:tc>
          <w:tcPr>
            <w:tcW w:w="0" w:type="auto"/>
            <w:shd w:val="clear" w:color="auto" w:fill="auto"/>
          </w:tcPr>
          <w:p w14:paraId="0BCA94F9"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75C1C8D4" w14:textId="77777777" w:rsidR="00BA4A49" w:rsidRPr="00BA4A49" w:rsidRDefault="00BA4A49" w:rsidP="00BA4A49">
            <w:pPr>
              <w:jc w:val="both"/>
              <w:rPr>
                <w:rFonts w:asciiTheme="minorHAnsi" w:hAnsiTheme="minorHAnsi"/>
                <w:sz w:val="18"/>
                <w:szCs w:val="18"/>
              </w:rPr>
            </w:pPr>
          </w:p>
        </w:tc>
      </w:tr>
      <w:tr w:rsidR="00BA4A49" w:rsidRPr="00BA4A49" w14:paraId="2A1CEEA7" w14:textId="77777777" w:rsidTr="007727F0">
        <w:trPr>
          <w:trHeight w:val="20"/>
        </w:trPr>
        <w:tc>
          <w:tcPr>
            <w:tcW w:w="0" w:type="auto"/>
            <w:shd w:val="clear" w:color="auto" w:fill="auto"/>
          </w:tcPr>
          <w:p w14:paraId="5D33F15D" w14:textId="77777777" w:rsidR="00BA4A49" w:rsidRPr="00BA4A49" w:rsidRDefault="00BA4A49" w:rsidP="00BA4A49">
            <w:pPr>
              <w:rPr>
                <w:rFonts w:asciiTheme="minorHAnsi" w:hAnsiTheme="minorHAnsi"/>
                <w:sz w:val="18"/>
                <w:szCs w:val="18"/>
              </w:rPr>
            </w:pPr>
          </w:p>
        </w:tc>
        <w:tc>
          <w:tcPr>
            <w:tcW w:w="0" w:type="auto"/>
            <w:shd w:val="clear" w:color="auto" w:fill="auto"/>
          </w:tcPr>
          <w:p w14:paraId="2CBF5D72"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w:t>
            </w:r>
          </w:p>
        </w:tc>
        <w:tc>
          <w:tcPr>
            <w:tcW w:w="1864" w:type="dxa"/>
            <w:shd w:val="clear" w:color="auto" w:fill="auto"/>
          </w:tcPr>
          <w:p w14:paraId="44709E0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Individuals are adaptive and continue to learn</w:t>
            </w:r>
          </w:p>
        </w:tc>
        <w:tc>
          <w:tcPr>
            <w:tcW w:w="6574" w:type="dxa"/>
            <w:shd w:val="clear" w:color="auto" w:fill="auto"/>
          </w:tcPr>
          <w:p w14:paraId="2F6B548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0 -- There is no measurement of performance or adaptive feedback; </w:t>
            </w:r>
          </w:p>
          <w:p w14:paraId="43976F2D"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1 -- Performance is irregularly and poorly measured and there is little use of feedback;</w:t>
            </w:r>
          </w:p>
          <w:p w14:paraId="2390F5E7"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 xml:space="preserve">2 -- There is significant measurement of performance and some feedback but this is not as thorough or comprehensive as it might be; </w:t>
            </w:r>
          </w:p>
          <w:p w14:paraId="0B366F9F" w14:textId="77777777" w:rsidR="00BA4A49" w:rsidRPr="00BA4A49" w:rsidRDefault="00BA4A49" w:rsidP="00BA4A49">
            <w:pPr>
              <w:rPr>
                <w:rFonts w:asciiTheme="minorHAnsi" w:hAnsiTheme="minorHAnsi"/>
                <w:sz w:val="18"/>
                <w:szCs w:val="18"/>
              </w:rPr>
            </w:pPr>
            <w:r w:rsidRPr="00BA4A49">
              <w:rPr>
                <w:rFonts w:asciiTheme="minorHAnsi" w:hAnsiTheme="minorHAnsi"/>
                <w:sz w:val="18"/>
                <w:szCs w:val="18"/>
              </w:rPr>
              <w:t>3 -- Performance is effectively measured and adaptive feedback utilized</w:t>
            </w:r>
          </w:p>
        </w:tc>
        <w:tc>
          <w:tcPr>
            <w:tcW w:w="0" w:type="auto"/>
            <w:shd w:val="clear" w:color="auto" w:fill="auto"/>
          </w:tcPr>
          <w:p w14:paraId="4264CBED" w14:textId="77777777" w:rsidR="00BA4A49" w:rsidRPr="00BA4A49" w:rsidRDefault="00BA4A49" w:rsidP="00BA4A49">
            <w:pPr>
              <w:jc w:val="center"/>
              <w:rPr>
                <w:rFonts w:asciiTheme="minorHAnsi" w:hAnsiTheme="minorHAnsi"/>
                <w:sz w:val="18"/>
                <w:szCs w:val="18"/>
              </w:rPr>
            </w:pPr>
            <w:r w:rsidRPr="00BA4A49">
              <w:rPr>
                <w:rFonts w:asciiTheme="minorHAnsi" w:hAnsiTheme="minorHAnsi"/>
                <w:sz w:val="18"/>
                <w:szCs w:val="18"/>
              </w:rPr>
              <w:t>0</w:t>
            </w:r>
          </w:p>
        </w:tc>
        <w:tc>
          <w:tcPr>
            <w:tcW w:w="0" w:type="auto"/>
            <w:shd w:val="clear" w:color="auto" w:fill="auto"/>
          </w:tcPr>
          <w:p w14:paraId="2FF02089" w14:textId="77777777" w:rsidR="00BA4A49" w:rsidRPr="00BA4A49" w:rsidRDefault="00BA4A49" w:rsidP="00BA4A49">
            <w:pPr>
              <w:jc w:val="both"/>
              <w:rPr>
                <w:rFonts w:asciiTheme="minorHAnsi" w:hAnsiTheme="minorHAnsi"/>
                <w:sz w:val="18"/>
                <w:szCs w:val="18"/>
              </w:rPr>
            </w:pPr>
            <w:r w:rsidRPr="00BA4A49">
              <w:rPr>
                <w:rFonts w:asciiTheme="minorHAnsi" w:hAnsiTheme="minorHAnsi"/>
                <w:sz w:val="18"/>
                <w:szCs w:val="18"/>
              </w:rPr>
              <w:t xml:space="preserve">There is no Provincial Officer with PA responsibilities. </w:t>
            </w:r>
          </w:p>
        </w:tc>
      </w:tr>
      <w:tr w:rsidR="00BA4A49" w:rsidRPr="00BA4A49" w14:paraId="5C810967" w14:textId="77777777" w:rsidTr="007727F0">
        <w:trPr>
          <w:trHeight w:val="20"/>
        </w:trPr>
        <w:tc>
          <w:tcPr>
            <w:tcW w:w="0" w:type="auto"/>
            <w:shd w:val="clear" w:color="auto" w:fill="auto"/>
          </w:tcPr>
          <w:p w14:paraId="32FC5010" w14:textId="77777777" w:rsidR="00BA4A49" w:rsidRPr="00BA4A49" w:rsidRDefault="00BA4A49" w:rsidP="00BA4A49">
            <w:pPr>
              <w:rPr>
                <w:rFonts w:asciiTheme="minorHAnsi" w:hAnsiTheme="minorHAnsi"/>
                <w:b/>
                <w:sz w:val="18"/>
                <w:szCs w:val="18"/>
              </w:rPr>
            </w:pPr>
          </w:p>
        </w:tc>
        <w:tc>
          <w:tcPr>
            <w:tcW w:w="0" w:type="auto"/>
            <w:shd w:val="clear" w:color="auto" w:fill="auto"/>
          </w:tcPr>
          <w:p w14:paraId="14985606" w14:textId="77777777" w:rsidR="00BA4A49" w:rsidRPr="00BA4A49" w:rsidRDefault="00BA4A49" w:rsidP="00BA4A49">
            <w:pPr>
              <w:rPr>
                <w:rFonts w:asciiTheme="minorHAnsi" w:hAnsiTheme="minorHAnsi"/>
                <w:b/>
                <w:sz w:val="18"/>
                <w:szCs w:val="18"/>
              </w:rPr>
            </w:pPr>
          </w:p>
        </w:tc>
        <w:tc>
          <w:tcPr>
            <w:tcW w:w="1864" w:type="dxa"/>
            <w:shd w:val="clear" w:color="auto" w:fill="auto"/>
          </w:tcPr>
          <w:p w14:paraId="3328E059" w14:textId="77777777" w:rsidR="00BA4A49" w:rsidRPr="00BA4A49" w:rsidRDefault="00BA4A49" w:rsidP="00BA4A49">
            <w:pPr>
              <w:rPr>
                <w:rFonts w:asciiTheme="minorHAnsi" w:hAnsiTheme="minorHAnsi"/>
                <w:b/>
                <w:sz w:val="18"/>
                <w:szCs w:val="18"/>
              </w:rPr>
            </w:pPr>
          </w:p>
        </w:tc>
        <w:tc>
          <w:tcPr>
            <w:tcW w:w="6574" w:type="dxa"/>
            <w:shd w:val="clear" w:color="auto" w:fill="auto"/>
            <w:vAlign w:val="center"/>
          </w:tcPr>
          <w:p w14:paraId="42338AB4" w14:textId="77777777" w:rsidR="00BA4A49" w:rsidRPr="00BA4A49" w:rsidRDefault="00BA4A49" w:rsidP="00BA4A49">
            <w:pPr>
              <w:jc w:val="right"/>
              <w:rPr>
                <w:rFonts w:asciiTheme="minorHAnsi" w:hAnsiTheme="minorHAnsi"/>
                <w:b/>
                <w:bCs/>
                <w:sz w:val="18"/>
                <w:szCs w:val="18"/>
              </w:rPr>
            </w:pPr>
            <w:r w:rsidRPr="00BA4A49">
              <w:rPr>
                <w:rFonts w:asciiTheme="minorHAnsi" w:hAnsiTheme="minorHAnsi"/>
                <w:b/>
                <w:bCs/>
                <w:sz w:val="18"/>
                <w:szCs w:val="18"/>
              </w:rPr>
              <w:t>TOTAL Score (%)</w:t>
            </w:r>
          </w:p>
        </w:tc>
        <w:tc>
          <w:tcPr>
            <w:tcW w:w="0" w:type="auto"/>
            <w:gridSpan w:val="2"/>
            <w:shd w:val="clear" w:color="auto" w:fill="auto"/>
            <w:vAlign w:val="center"/>
          </w:tcPr>
          <w:p w14:paraId="4E5CE319" w14:textId="77777777" w:rsidR="00BA4A49" w:rsidRPr="00BA4A49" w:rsidRDefault="00BA4A49" w:rsidP="00BA4A49">
            <w:pPr>
              <w:jc w:val="both"/>
              <w:rPr>
                <w:rFonts w:asciiTheme="minorHAnsi" w:hAnsiTheme="minorHAnsi"/>
                <w:b/>
                <w:sz w:val="18"/>
                <w:szCs w:val="18"/>
              </w:rPr>
            </w:pPr>
            <w:r w:rsidRPr="00BA4A49">
              <w:rPr>
                <w:rFonts w:asciiTheme="minorHAnsi" w:hAnsiTheme="minorHAnsi"/>
                <w:b/>
                <w:bCs/>
                <w:sz w:val="18"/>
                <w:szCs w:val="18"/>
              </w:rPr>
              <w:t>19 out of 96 (20%)</w:t>
            </w:r>
          </w:p>
        </w:tc>
      </w:tr>
    </w:tbl>
    <w:p w14:paraId="5D528DA8" w14:textId="77777777" w:rsidR="00BA4A49" w:rsidRPr="00BA4A49" w:rsidRDefault="00BA4A49" w:rsidP="00BA4A49">
      <w:pPr>
        <w:rPr>
          <w:rFonts w:asciiTheme="minorHAnsi" w:hAnsiTheme="minorHAnsi"/>
          <w:sz w:val="20"/>
          <w:szCs w:val="20"/>
        </w:rPr>
      </w:pPr>
    </w:p>
    <w:p w14:paraId="43114CAF" w14:textId="77777777" w:rsidR="00BA4A49" w:rsidRPr="00BA4A49" w:rsidRDefault="00BA4A49" w:rsidP="00BA4A49">
      <w:pPr>
        <w:rPr>
          <w:lang w:eastAsia="x-none"/>
        </w:rPr>
      </w:pPr>
    </w:p>
    <w:p w14:paraId="09B7A993" w14:textId="3361B88E" w:rsidR="001F20AD" w:rsidRPr="001F20AD" w:rsidRDefault="001F20AD" w:rsidP="001F20AD">
      <w:pPr>
        <w:rPr>
          <w:i/>
        </w:rPr>
      </w:pPr>
    </w:p>
    <w:sectPr w:rsidR="001F20AD" w:rsidRPr="001F20AD" w:rsidSect="00F86107">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37E3B8" w14:textId="77777777" w:rsidR="00B328E1" w:rsidRDefault="00B328E1">
      <w:r>
        <w:separator/>
      </w:r>
    </w:p>
  </w:endnote>
  <w:endnote w:type="continuationSeparator" w:id="0">
    <w:p w14:paraId="608F7D21" w14:textId="77777777" w:rsidR="00B328E1" w:rsidRDefault="00B328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altName w:val="Times Roman"/>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GGothicM">
    <w:altName w:val="HGPMinchoE"/>
    <w:panose1 w:val="00000000000000000000"/>
    <w:charset w:val="80"/>
    <w:family w:val="roman"/>
    <w:notTrueType/>
    <w:pitch w:val="default"/>
  </w:font>
  <w:font w:name="Segoe UI Light">
    <w:panose1 w:val="020B0502040204020203"/>
    <w:charset w:val="00"/>
    <w:family w:val="swiss"/>
    <w:pitch w:val="variable"/>
    <w:sig w:usb0="E4002EFF" w:usb1="C000E47F" w:usb2="00000009" w:usb3="00000000" w:csb0="000001FF" w:csb1="00000000"/>
  </w:font>
  <w:font w:name="Myriad">
    <w:charset w:val="00"/>
    <w:family w:val="auto"/>
    <w:pitch w:val="variable"/>
    <w:sig w:usb0="20000287" w:usb1="00000001" w:usb2="00000000" w:usb3="00000000" w:csb0="0000019F" w:csb1="00000000"/>
  </w:font>
  <w:font w:name="Myriad Pro">
    <w:altName w:val="Corbel"/>
    <w:panose1 w:val="00000000000000000000"/>
    <w:charset w:val="00"/>
    <w:family w:val="swiss"/>
    <w:notTrueType/>
    <w:pitch w:val="variable"/>
    <w:sig w:usb0="00000001" w:usb1="00000001" w:usb2="00000000" w:usb3="00000000" w:csb0="0000019F" w:csb1="00000000"/>
  </w:font>
  <w:font w:name="Adobe Caslon Pro">
    <w:charset w:val="00"/>
    <w:family w:val="auto"/>
    <w:pitch w:val="variable"/>
    <w:sig w:usb0="00000007" w:usb1="00000001" w:usb2="00000000" w:usb3="00000000" w:csb0="00000093" w:csb1="00000000"/>
  </w:font>
  <w:font w:name="Zapf Dingbats">
    <w:charset w:val="02"/>
    <w:family w:val="auto"/>
    <w:pitch w:val="variable"/>
    <w:sig w:usb0="00000000" w:usb1="10000000" w:usb2="00000000" w:usb3="00000000" w:csb0="80000000" w:csb1="00000000"/>
  </w:font>
  <w:font w:name="Adobe Caslon">
    <w:charset w:val="00"/>
    <w:family w:val="auto"/>
    <w:pitch w:val="variable"/>
    <w:sig w:usb0="00000007" w:usb1="00000001" w:usb2="00000000" w:usb3="00000000" w:csb0="00000093"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41B4A9" w14:textId="4687D867" w:rsidR="00343390" w:rsidRDefault="00343390" w:rsidP="0003763F">
    <w:pPr>
      <w:pStyle w:val="Footer"/>
      <w:pBdr>
        <w:top w:val="single" w:sz="4" w:space="1" w:color="D9D9D9"/>
      </w:pBdr>
      <w:jc w:val="right"/>
    </w:pPr>
    <w:r>
      <w:fldChar w:fldCharType="begin"/>
    </w:r>
    <w:r>
      <w:instrText xml:space="preserve"> PAGE   \* MERGEFORMAT </w:instrText>
    </w:r>
    <w:r>
      <w:fldChar w:fldCharType="separate"/>
    </w:r>
    <w:r>
      <w:rPr>
        <w:noProof/>
      </w:rPr>
      <w:t>33</w:t>
    </w:r>
    <w:r>
      <w:rPr>
        <w:noProof/>
      </w:rPr>
      <w:fldChar w:fldCharType="end"/>
    </w:r>
    <w:r>
      <w:t xml:space="preserve"> | </w:t>
    </w:r>
    <w:r w:rsidRPr="0003763F">
      <w:rPr>
        <w:color w:val="7F7F7F"/>
        <w:spacing w:val="60"/>
      </w:rPr>
      <w:t>Page</w:t>
    </w:r>
  </w:p>
  <w:p w14:paraId="5DBCAC0E" w14:textId="77777777" w:rsidR="00343390" w:rsidRDefault="003433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5AD5B6" w14:textId="353F54A3" w:rsidR="00343390" w:rsidRDefault="00343390"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87</w:t>
    </w:r>
    <w:r>
      <w:rPr>
        <w:noProof/>
      </w:rPr>
      <w:fldChar w:fldCharType="end"/>
    </w:r>
    <w:r>
      <w:t xml:space="preserve"> | </w:t>
    </w:r>
    <w:r w:rsidRPr="00DD472A">
      <w:rPr>
        <w:color w:val="7F7F7F"/>
        <w:spacing w:val="60"/>
      </w:rPr>
      <w:t>Page</w:t>
    </w:r>
  </w:p>
  <w:p w14:paraId="0BC58442" w14:textId="77777777" w:rsidR="00343390" w:rsidRDefault="0034339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3A2DF3" w14:textId="77777777" w:rsidR="00343390" w:rsidRDefault="00343390" w:rsidP="00FD3A8F">
    <w:pPr>
      <w:pStyle w:val="Header"/>
    </w:pPr>
  </w:p>
  <w:p w14:paraId="1B01C3B5" w14:textId="5D693A63" w:rsidR="00343390" w:rsidRDefault="00343390" w:rsidP="0003763F">
    <w:pPr>
      <w:pStyle w:val="Footer"/>
      <w:pBdr>
        <w:top w:val="single" w:sz="4" w:space="1" w:color="D9D9D9"/>
      </w:pBdr>
      <w:jc w:val="right"/>
    </w:pPr>
    <w:r>
      <w:fldChar w:fldCharType="begin"/>
    </w:r>
    <w:r>
      <w:instrText xml:space="preserve"> PAGE   \* MERGEFORMAT </w:instrText>
    </w:r>
    <w:r>
      <w:fldChar w:fldCharType="separate"/>
    </w:r>
    <w:r>
      <w:rPr>
        <w:noProof/>
      </w:rPr>
      <w:t>173</w:t>
    </w:r>
    <w:r>
      <w:rPr>
        <w:noProof/>
      </w:rPr>
      <w:fldChar w:fldCharType="end"/>
    </w:r>
    <w:r>
      <w:t xml:space="preserve"> | </w:t>
    </w:r>
    <w:r w:rsidRPr="0003763F">
      <w:rPr>
        <w:color w:val="7F7F7F"/>
        <w:spacing w:val="60"/>
      </w:rPr>
      <w:t>Page</w:t>
    </w:r>
  </w:p>
  <w:p w14:paraId="2DBDB6F8" w14:textId="77777777" w:rsidR="00343390" w:rsidRDefault="00343390"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84062B" w14:textId="77777777" w:rsidR="00B328E1" w:rsidRDefault="00B328E1">
      <w:r>
        <w:separator/>
      </w:r>
    </w:p>
  </w:footnote>
  <w:footnote w:type="continuationSeparator" w:id="0">
    <w:p w14:paraId="7581885E" w14:textId="77777777" w:rsidR="00B328E1" w:rsidRDefault="00B328E1">
      <w:r>
        <w:continuationSeparator/>
      </w:r>
    </w:p>
  </w:footnote>
  <w:footnote w:id="1">
    <w:p w14:paraId="1B590A99" w14:textId="77777777" w:rsidR="00343390" w:rsidRPr="00E70226" w:rsidRDefault="00343390" w:rsidP="00B45E35">
      <w:pPr>
        <w:pStyle w:val="FootnoteText"/>
        <w:rPr>
          <w:rFonts w:asciiTheme="minorHAnsi" w:hAnsiTheme="minorHAnsi"/>
          <w:sz w:val="16"/>
          <w:szCs w:val="16"/>
          <w:lang w:val="en-US"/>
        </w:rPr>
      </w:pPr>
      <w:r w:rsidRPr="00E70226">
        <w:rPr>
          <w:rStyle w:val="FootnoteReference"/>
          <w:rFonts w:asciiTheme="minorHAnsi" w:hAnsiTheme="minorHAnsi"/>
          <w:sz w:val="16"/>
          <w:szCs w:val="16"/>
        </w:rPr>
        <w:footnoteRef/>
      </w:r>
      <w:r w:rsidRPr="00E70226">
        <w:rPr>
          <w:rFonts w:asciiTheme="minorHAnsi" w:hAnsiTheme="minorHAnsi"/>
          <w:sz w:val="16"/>
          <w:szCs w:val="16"/>
        </w:rPr>
        <w:t xml:space="preserve"> This estimate is derived from the 2011 estimate of 7.06 million coupled with estimated population growth rates</w:t>
      </w:r>
      <w:r>
        <w:rPr>
          <w:rFonts w:asciiTheme="minorHAnsi" w:hAnsiTheme="minorHAnsi"/>
          <w:sz w:val="16"/>
          <w:szCs w:val="16"/>
        </w:rPr>
        <w:t>; with e</w:t>
      </w:r>
      <w:r w:rsidRPr="00E057B8">
        <w:rPr>
          <w:rFonts w:asciiTheme="minorHAnsi" w:hAnsiTheme="minorHAnsi"/>
          <w:sz w:val="16"/>
          <w:szCs w:val="16"/>
        </w:rPr>
        <w:t xml:space="preserve">stimated 2016 population from </w:t>
      </w:r>
      <w:r w:rsidRPr="00E057B8">
        <w:rPr>
          <w:rFonts w:asciiTheme="minorHAnsi" w:hAnsiTheme="minorHAnsi"/>
          <w:sz w:val="16"/>
          <w:szCs w:val="16"/>
        </w:rPr>
        <w:fldChar w:fldCharType="begin"/>
      </w:r>
      <w:r w:rsidRPr="00E057B8">
        <w:rPr>
          <w:rFonts w:asciiTheme="minorHAnsi" w:hAnsiTheme="minorHAnsi"/>
          <w:sz w:val="16"/>
          <w:szCs w:val="16"/>
        </w:rPr>
        <w:instrText xml:space="preserve"> ADDIN EN.CITE &lt;EndNote&gt;&lt;Cite&gt;&lt;Author&gt;World Bank&lt;/Author&gt;&lt;Year&gt;2018&lt;/Year&gt;&lt;RecNum&gt;4637&lt;/RecNum&gt;&lt;DisplayText&gt;World Bank. (2018) &lt;style face="italic"&gt;Data - Papua New Guinea&lt;/style&gt;, http://databank.worldbank.org/data/reports.aspx?source=2&amp;amp;country=PNG,  Accessed 26/1/2017.&lt;/DisplayText&gt;&lt;record&gt;&lt;rec-number&gt;4637&lt;/rec-number&gt;&lt;foreign-keys&gt;&lt;key app="EN" db-id="0stpprvs8dp0raew22q50aakwfpwtedwz2e0" timestamp="1519282744"&gt;4637&lt;/key&gt;&lt;/foreign-keys&gt;&lt;ref-type name="Web Page"&gt;12&lt;/ref-type&gt;&lt;contributors&gt;&lt;authors&gt;&lt;author&gt;World Bank,&lt;/author&gt;&lt;/authors&gt;&lt;/contributors&gt;&lt;titles&gt;&lt;title&gt;Data - Papua New Guinea&lt;/title&gt;&lt;/titles&gt;&lt;volume&gt;2017&lt;/volume&gt;&lt;number&gt;26/1/2017&lt;/number&gt;&lt;dates&gt;&lt;year&gt;2018&lt;/year&gt;&lt;/dates&gt;&lt;publisher&gt;The World Bank&lt;/publisher&gt;&lt;urls&gt;&lt;related-urls&gt;&lt;url&gt;http://databank.worldbank.org/data/reports.aspx?source=2&amp;amp;country=PNG&lt;/url&gt;&lt;/related-urls&gt;&lt;/urls&gt;&lt;/record&gt;&lt;/Cite&gt;&lt;/EndNote&gt;</w:instrText>
      </w:r>
      <w:r w:rsidRPr="00E057B8">
        <w:rPr>
          <w:rFonts w:asciiTheme="minorHAnsi" w:hAnsiTheme="minorHAnsi"/>
          <w:sz w:val="16"/>
          <w:szCs w:val="16"/>
        </w:rPr>
        <w:fldChar w:fldCharType="separate"/>
      </w:r>
      <w:r w:rsidRPr="00E057B8">
        <w:rPr>
          <w:rFonts w:asciiTheme="minorHAnsi" w:hAnsiTheme="minorHAnsi"/>
          <w:noProof/>
          <w:sz w:val="16"/>
          <w:szCs w:val="16"/>
        </w:rPr>
        <w:t xml:space="preserve">World Bank. (2018) </w:t>
      </w:r>
      <w:r w:rsidRPr="00E057B8">
        <w:rPr>
          <w:rFonts w:asciiTheme="minorHAnsi" w:hAnsiTheme="minorHAnsi"/>
          <w:i/>
          <w:noProof/>
          <w:sz w:val="16"/>
          <w:szCs w:val="16"/>
        </w:rPr>
        <w:t>Data - Papua New Guinea</w:t>
      </w:r>
      <w:r w:rsidRPr="00E057B8">
        <w:rPr>
          <w:rFonts w:asciiTheme="minorHAnsi" w:hAnsiTheme="minorHAnsi"/>
          <w:noProof/>
          <w:sz w:val="16"/>
          <w:szCs w:val="16"/>
        </w:rPr>
        <w:t>, http://databank.worldbank.org/data/reports.aspx?source=2&amp;country=PNG,  Accessed 26/1/2017.</w:t>
      </w:r>
      <w:r w:rsidRPr="00E057B8">
        <w:rPr>
          <w:rFonts w:asciiTheme="minorHAnsi" w:hAnsiTheme="minorHAnsi"/>
          <w:sz w:val="16"/>
          <w:szCs w:val="16"/>
        </w:rPr>
        <w:fldChar w:fldCharType="end"/>
      </w:r>
    </w:p>
  </w:footnote>
  <w:footnote w:id="2">
    <w:p w14:paraId="41F84FB9" w14:textId="77777777" w:rsidR="00343390" w:rsidRPr="00E057B8" w:rsidRDefault="00343390" w:rsidP="00B45E35">
      <w:pPr>
        <w:pStyle w:val="FootnoteText"/>
        <w:jc w:val="left"/>
        <w:rPr>
          <w:rFonts w:asciiTheme="minorHAnsi" w:hAnsiTheme="minorHAnsi"/>
          <w:sz w:val="16"/>
          <w:szCs w:val="16"/>
          <w:lang w:val="en-AU"/>
        </w:rPr>
      </w:pPr>
      <w:r w:rsidRPr="00E057B8">
        <w:rPr>
          <w:rStyle w:val="FootnoteReference"/>
          <w:rFonts w:asciiTheme="minorHAnsi" w:hAnsiTheme="minorHAnsi"/>
          <w:sz w:val="16"/>
          <w:szCs w:val="16"/>
        </w:rPr>
        <w:footnoteRef/>
      </w:r>
      <w:r w:rsidRPr="00E057B8">
        <w:rPr>
          <w:rFonts w:asciiTheme="minorHAnsi" w:hAnsiTheme="minorHAnsi"/>
          <w:sz w:val="16"/>
          <w:szCs w:val="16"/>
        </w:rPr>
        <w:t xml:space="preserve"> </w:t>
      </w:r>
      <w:r w:rsidRPr="00E057B8">
        <w:rPr>
          <w:rFonts w:asciiTheme="minorHAnsi" w:hAnsiTheme="minorHAnsi"/>
          <w:sz w:val="16"/>
          <w:szCs w:val="16"/>
        </w:rPr>
        <w:fldChar w:fldCharType="begin"/>
      </w:r>
      <w:r w:rsidRPr="00E057B8">
        <w:rPr>
          <w:rFonts w:asciiTheme="minorHAnsi" w:hAnsiTheme="minorHAnsi"/>
          <w:sz w:val="16"/>
          <w:szCs w:val="16"/>
        </w:rPr>
        <w:instrText xml:space="preserve"> ADDIN EN.CITE &lt;EndNote&gt;&lt;Cite&gt;&lt;Author&gt;National Statistical Office PNG&lt;/Author&gt;&lt;Year&gt;2015&lt;/Year&gt;&lt;RecNum&gt;4408&lt;/RecNum&gt;&lt;DisplayText&gt;National Statistical Office PNG. (2015) 2009-2010 Papua New Guinea houshold income and expenditure survey, summary tables. National Statistical Office PNG,, Port Moresby.&lt;/DisplayText&gt;&lt;record&gt;&lt;rec-number&gt;4408&lt;/rec-number&gt;&lt;foreign-keys&gt;&lt;key app="EN" db-id="0stpprvs8dp0raew22q50aakwfpwtedwz2e0" timestamp="1485494534"&gt;4408&lt;/key&gt;&lt;/foreign-keys&gt;&lt;ref-type name="Report"&gt;27&lt;/ref-type&gt;&lt;contributors&gt;&lt;authors&gt;&lt;author&gt;National Statistical Office PNG,&lt;/author&gt;&lt;/authors&gt;&lt;/contributors&gt;&lt;titles&gt;&lt;title&gt;2009-2010 Papua New Guinea houshold income and expenditure survey, summary tables&lt;/title&gt;&lt;/titles&gt;&lt;dates&gt;&lt;year&gt;2015&lt;/year&gt;&lt;/dates&gt;&lt;pub-location&gt;Port Moresby&lt;/pub-location&gt;&lt;publisher&gt;National Statistical Office PNG,&lt;/publisher&gt;&lt;urls&gt;&lt;/urls&gt;&lt;/record&gt;&lt;/Cite&gt;&lt;/EndNote&gt;</w:instrText>
      </w:r>
      <w:r w:rsidRPr="00E057B8">
        <w:rPr>
          <w:rFonts w:asciiTheme="minorHAnsi" w:hAnsiTheme="minorHAnsi"/>
          <w:sz w:val="16"/>
          <w:szCs w:val="16"/>
        </w:rPr>
        <w:fldChar w:fldCharType="separate"/>
      </w:r>
      <w:r w:rsidRPr="00E057B8">
        <w:rPr>
          <w:rFonts w:asciiTheme="minorHAnsi" w:hAnsiTheme="minorHAnsi"/>
          <w:noProof/>
          <w:sz w:val="16"/>
          <w:szCs w:val="16"/>
        </w:rPr>
        <w:t>National Statistical Office PNG. (2015) 2009-2010 Papua New Guinea houshold income and expenditure survey, summary tables. National Statistical Office PNG,, Port Moresby.</w:t>
      </w:r>
      <w:r w:rsidRPr="00E057B8">
        <w:rPr>
          <w:rFonts w:asciiTheme="minorHAnsi" w:hAnsiTheme="minorHAnsi"/>
          <w:sz w:val="16"/>
          <w:szCs w:val="16"/>
        </w:rPr>
        <w:fldChar w:fldCharType="end"/>
      </w:r>
    </w:p>
  </w:footnote>
  <w:footnote w:id="3">
    <w:p w14:paraId="6E173243" w14:textId="77777777" w:rsidR="00343390" w:rsidRPr="00E057B8" w:rsidRDefault="00343390" w:rsidP="00E057B8">
      <w:pPr>
        <w:pStyle w:val="FootnoteText"/>
        <w:jc w:val="left"/>
        <w:rPr>
          <w:rFonts w:asciiTheme="minorHAnsi" w:hAnsiTheme="minorHAnsi"/>
          <w:sz w:val="16"/>
          <w:szCs w:val="16"/>
          <w:lang w:val="en-AU"/>
        </w:rPr>
      </w:pPr>
      <w:r w:rsidRPr="00E057B8">
        <w:rPr>
          <w:rStyle w:val="FootnoteReference"/>
          <w:rFonts w:asciiTheme="minorHAnsi" w:hAnsiTheme="minorHAnsi"/>
          <w:sz w:val="16"/>
          <w:szCs w:val="16"/>
        </w:rPr>
        <w:footnoteRef/>
      </w:r>
      <w:r w:rsidRPr="00E057B8">
        <w:rPr>
          <w:rFonts w:asciiTheme="minorHAnsi" w:hAnsiTheme="minorHAnsi"/>
          <w:sz w:val="16"/>
          <w:szCs w:val="16"/>
        </w:rPr>
        <w:t xml:space="preserve"> </w:t>
      </w:r>
      <w:r w:rsidRPr="00E057B8">
        <w:rPr>
          <w:rFonts w:asciiTheme="minorHAnsi" w:hAnsiTheme="minorHAnsi"/>
          <w:sz w:val="16"/>
          <w:szCs w:val="16"/>
        </w:rPr>
        <w:fldChar w:fldCharType="begin"/>
      </w:r>
      <w:r w:rsidRPr="00E057B8">
        <w:rPr>
          <w:rFonts w:asciiTheme="minorHAnsi" w:hAnsiTheme="minorHAnsi"/>
          <w:sz w:val="16"/>
          <w:szCs w:val="16"/>
        </w:rPr>
        <w:instrText xml:space="preserve"> ADDIN EN.CITE &lt;EndNote&gt;&lt;Cite&gt;&lt;Author&gt;Group&lt;/Author&gt;&lt;Year&gt;2017&lt;/Year&gt;&lt;RecNum&gt;4636&lt;/RecNum&gt;&lt;DisplayText&gt;World Bank Group. (2017) Papua New Guinea Economic Update December  2017: Reinforcing Resilience. World Bank Group.&lt;/DisplayText&gt;&lt;record&gt;&lt;rec-number&gt;4636&lt;/rec-number&gt;&lt;foreign-keys&gt;&lt;key app="EN" db-id="0stpprvs8dp0raew22q50aakwfpwtedwz2e0" timestamp="1519280633"&gt;4636&lt;/key&gt;&lt;/foreign-keys&gt;&lt;ref-type name="Report"&gt;27&lt;/ref-type&gt;&lt;contributors&gt;&lt;authors&gt;&lt;author&gt;World Bank Group,&lt;/author&gt;&lt;/authors&gt;&lt;/contributors&gt;&lt;titles&gt;&lt;title&gt;Papua New Guinea Economic Update December  2017: Reinforcing Resilience&lt;/title&gt;&lt;/titles&gt;&lt;dates&gt;&lt;year&gt;2017&lt;/year&gt;&lt;/dates&gt;&lt;publisher&gt;World Bank Group&lt;/publisher&gt;&lt;urls&gt;&lt;/urls&gt;&lt;/record&gt;&lt;/Cite&gt;&lt;/EndNote&gt;</w:instrText>
      </w:r>
      <w:r w:rsidRPr="00E057B8">
        <w:rPr>
          <w:rFonts w:asciiTheme="minorHAnsi" w:hAnsiTheme="minorHAnsi"/>
          <w:sz w:val="16"/>
          <w:szCs w:val="16"/>
        </w:rPr>
        <w:fldChar w:fldCharType="separate"/>
      </w:r>
      <w:r w:rsidRPr="00E057B8">
        <w:rPr>
          <w:rFonts w:asciiTheme="minorHAnsi" w:hAnsiTheme="minorHAnsi"/>
          <w:noProof/>
          <w:sz w:val="16"/>
          <w:szCs w:val="16"/>
        </w:rPr>
        <w:t>World Bank Group. (2017) Papua New Guinea Economic Update December  2017: Reinforcing Resilience. World Bank Group.</w:t>
      </w:r>
      <w:r w:rsidRPr="00E057B8">
        <w:rPr>
          <w:rFonts w:asciiTheme="minorHAnsi" w:hAnsiTheme="minorHAnsi"/>
          <w:sz w:val="16"/>
          <w:szCs w:val="16"/>
        </w:rPr>
        <w:fldChar w:fldCharType="end"/>
      </w:r>
    </w:p>
  </w:footnote>
  <w:footnote w:id="4">
    <w:p w14:paraId="0AF02E2D" w14:textId="77777777" w:rsidR="00343390" w:rsidRPr="00ED39D5" w:rsidRDefault="00343390" w:rsidP="00E057B8">
      <w:pPr>
        <w:pStyle w:val="FootnoteText"/>
        <w:jc w:val="left"/>
        <w:rPr>
          <w:rFonts w:asciiTheme="minorHAnsi" w:hAnsiTheme="minorHAnsi"/>
          <w:sz w:val="16"/>
          <w:szCs w:val="16"/>
          <w:lang w:val="en-AU"/>
        </w:rPr>
      </w:pPr>
      <w:r w:rsidRPr="00ED39D5">
        <w:rPr>
          <w:rStyle w:val="FootnoteReference"/>
          <w:rFonts w:asciiTheme="minorHAnsi" w:hAnsiTheme="minorHAnsi"/>
          <w:sz w:val="16"/>
          <w:szCs w:val="16"/>
        </w:rPr>
        <w:footnoteRef/>
      </w:r>
      <w:r w:rsidRPr="00ED39D5">
        <w:rPr>
          <w:rFonts w:asciiTheme="minorHAnsi" w:hAnsiTheme="minorHAnsi"/>
          <w:sz w:val="16"/>
          <w:szCs w:val="16"/>
        </w:rPr>
        <w:t xml:space="preserve"> For example, health statistics are sobering even though PNG spends more than other comparative countries on health. While the situation is improving steadily, the rates of child malnutrition are among the highest in the world. Only 53% of births have a skilled attendant, and 57 babies in every 1000 die before their fifth birthday </w:t>
      </w:r>
      <w:r w:rsidRPr="00ED39D5">
        <w:rPr>
          <w:rFonts w:asciiTheme="minorHAnsi" w:hAnsiTheme="minorHAnsi"/>
          <w:sz w:val="16"/>
          <w:szCs w:val="16"/>
        </w:rPr>
        <w:fldChar w:fldCharType="begin"/>
      </w:r>
      <w:r w:rsidRPr="00ED39D5">
        <w:rPr>
          <w:rFonts w:asciiTheme="minorHAnsi" w:hAnsiTheme="minorHAnsi"/>
          <w:sz w:val="16"/>
          <w:szCs w:val="16"/>
        </w:rPr>
        <w:instrText xml:space="preserve"> ADDIN EN.CITE &lt;EndNote&gt;&lt;Cite&gt;&lt;Author&gt;Group&lt;/Author&gt;&lt;Year&gt;2017&lt;/Year&gt;&lt;RecNum&gt;4636&lt;/RecNum&gt;&lt;DisplayText&gt;Ibid.&lt;/DisplayText&gt;&lt;record&gt;&lt;rec-number&gt;4636&lt;/rec-number&gt;&lt;foreign-keys&gt;&lt;key app="EN" db-id="0stpprvs8dp0raew22q50aakwfpwtedwz2e0" timestamp="1519280633"&gt;4636&lt;/key&gt;&lt;/foreign-keys&gt;&lt;ref-type name="Report"&gt;27&lt;/ref-type&gt;&lt;contributors&gt;&lt;authors&gt;&lt;author&gt;World Bank Group,&lt;/author&gt;&lt;/authors&gt;&lt;/contributors&gt;&lt;titles&gt;&lt;title&gt;Papua New Guinea Economic Update December  2017: Reinforcing Resilience&lt;/title&gt;&lt;/titles&gt;&lt;dates&gt;&lt;year&gt;2017&lt;/year&gt;&lt;/dates&gt;&lt;publisher&gt;World Bank Group&lt;/publisher&gt;&lt;urls&gt;&lt;/urls&gt;&lt;/record&gt;&lt;/Cite&gt;&lt;/EndNote&gt;</w:instrText>
      </w:r>
      <w:r w:rsidRPr="00ED39D5">
        <w:rPr>
          <w:rFonts w:asciiTheme="minorHAnsi" w:hAnsiTheme="minorHAnsi"/>
          <w:sz w:val="16"/>
          <w:szCs w:val="16"/>
        </w:rPr>
        <w:fldChar w:fldCharType="separate"/>
      </w:r>
      <w:r w:rsidRPr="00ED39D5">
        <w:rPr>
          <w:rFonts w:asciiTheme="minorHAnsi" w:hAnsiTheme="minorHAnsi"/>
          <w:noProof/>
          <w:sz w:val="16"/>
          <w:szCs w:val="16"/>
        </w:rPr>
        <w:t>Ibid.</w:t>
      </w:r>
      <w:r w:rsidRPr="00ED39D5">
        <w:rPr>
          <w:rFonts w:asciiTheme="minorHAnsi" w:hAnsiTheme="minorHAnsi"/>
          <w:sz w:val="16"/>
          <w:szCs w:val="16"/>
        </w:rPr>
        <w:fldChar w:fldCharType="end"/>
      </w:r>
    </w:p>
  </w:footnote>
  <w:footnote w:id="5">
    <w:p w14:paraId="3B283550" w14:textId="77777777" w:rsidR="00343390" w:rsidRPr="004E7D4E" w:rsidRDefault="00343390" w:rsidP="00E057B8">
      <w:pPr>
        <w:pStyle w:val="FootnoteText"/>
        <w:jc w:val="left"/>
        <w:rPr>
          <w:sz w:val="18"/>
          <w:szCs w:val="18"/>
          <w:lang w:val="en-AU"/>
        </w:rPr>
      </w:pPr>
      <w:r w:rsidRPr="00E057B8">
        <w:rPr>
          <w:rStyle w:val="FootnoteReference"/>
          <w:rFonts w:asciiTheme="minorHAnsi" w:hAnsiTheme="minorHAnsi"/>
          <w:sz w:val="16"/>
          <w:szCs w:val="16"/>
        </w:rPr>
        <w:footnoteRef/>
      </w:r>
      <w:r w:rsidRPr="00E057B8">
        <w:rPr>
          <w:rFonts w:asciiTheme="minorHAnsi" w:hAnsiTheme="minorHAnsi"/>
          <w:sz w:val="16"/>
          <w:szCs w:val="16"/>
        </w:rPr>
        <w:t xml:space="preserve"> </w:t>
      </w:r>
      <w:r w:rsidRPr="00E057B8">
        <w:rPr>
          <w:rFonts w:asciiTheme="minorHAnsi" w:hAnsiTheme="minorHAnsi"/>
          <w:sz w:val="16"/>
          <w:szCs w:val="16"/>
        </w:rPr>
        <w:fldChar w:fldCharType="begin"/>
      </w:r>
      <w:r w:rsidRPr="00E057B8">
        <w:rPr>
          <w:rFonts w:asciiTheme="minorHAnsi" w:hAnsiTheme="minorHAnsi"/>
          <w:sz w:val="16"/>
          <w:szCs w:val="16"/>
        </w:rPr>
        <w:instrText xml:space="preserve"> ADDIN EN.CITE &lt;EndNote&gt;&lt;Cite&gt;&lt;Author&gt;National Statistical Office PNG&lt;/Author&gt;&lt;Year&gt;2015&lt;/Year&gt;&lt;RecNum&gt;4408&lt;/RecNum&gt;&lt;DisplayText&gt;National Statistical Office PNG. (2015) 2009-2010 Papua New Guinea houshold income and expenditure survey, summary tables. National Statistical Office PNG,, Port Moresby.&lt;/DisplayText&gt;&lt;record&gt;&lt;rec-number&gt;4408&lt;/rec-number&gt;&lt;foreign-keys&gt;&lt;key app="EN" db-id="0stpprvs8dp0raew22q50aakwfpwtedwz2e0" timestamp="1485494534"&gt;4408&lt;/key&gt;&lt;/foreign-keys&gt;&lt;ref-type name="Report"&gt;27&lt;/ref-type&gt;&lt;contributors&gt;&lt;authors&gt;&lt;author&gt;National Statistical Office PNG,&lt;/author&gt;&lt;/authors&gt;&lt;/contributors&gt;&lt;titles&gt;&lt;title&gt;2009-2010 Papua New Guinea houshold income and expenditure survey, summary tables&lt;/title&gt;&lt;/titles&gt;&lt;dates&gt;&lt;year&gt;2015&lt;/year&gt;&lt;/dates&gt;&lt;pub-location&gt;Port Moresby&lt;/pub-location&gt;&lt;publisher&gt;National Statistical Office PNG,&lt;/publisher&gt;&lt;urls&gt;&lt;/urls&gt;&lt;/record&gt;&lt;/Cite&gt;&lt;/EndNote&gt;</w:instrText>
      </w:r>
      <w:r w:rsidRPr="00E057B8">
        <w:rPr>
          <w:rFonts w:asciiTheme="minorHAnsi" w:hAnsiTheme="minorHAnsi"/>
          <w:sz w:val="16"/>
          <w:szCs w:val="16"/>
        </w:rPr>
        <w:fldChar w:fldCharType="separate"/>
      </w:r>
      <w:r w:rsidRPr="00E057B8">
        <w:rPr>
          <w:rFonts w:asciiTheme="minorHAnsi" w:hAnsiTheme="minorHAnsi"/>
          <w:noProof/>
          <w:sz w:val="16"/>
          <w:szCs w:val="16"/>
        </w:rPr>
        <w:t>National Statistical Office PNG. (2015) 2009-2010 Papua New Guinea houshold income and expenditure survey, summary tables. National Statistical Office PNG,, Port Moresby.</w:t>
      </w:r>
      <w:r w:rsidRPr="00E057B8">
        <w:rPr>
          <w:rFonts w:asciiTheme="minorHAnsi" w:hAnsiTheme="minorHAnsi"/>
          <w:sz w:val="16"/>
          <w:szCs w:val="16"/>
        </w:rPr>
        <w:fldChar w:fldCharType="end"/>
      </w:r>
    </w:p>
  </w:footnote>
  <w:footnote w:id="6">
    <w:p w14:paraId="1092040C" w14:textId="77777777" w:rsidR="00343390" w:rsidRPr="00842A6A" w:rsidRDefault="00343390">
      <w:pPr>
        <w:pStyle w:val="FootnoteText"/>
        <w:rPr>
          <w:rFonts w:asciiTheme="minorHAnsi" w:hAnsiTheme="minorHAnsi"/>
          <w:sz w:val="16"/>
          <w:szCs w:val="16"/>
          <w:lang w:val="en-US"/>
        </w:rPr>
      </w:pPr>
      <w:r w:rsidRPr="00842A6A">
        <w:rPr>
          <w:rStyle w:val="FootnoteReference"/>
          <w:rFonts w:asciiTheme="minorHAnsi" w:hAnsiTheme="minorHAnsi"/>
          <w:sz w:val="16"/>
          <w:szCs w:val="16"/>
        </w:rPr>
        <w:footnoteRef/>
      </w:r>
      <w:r w:rsidRPr="00842A6A">
        <w:rPr>
          <w:rFonts w:asciiTheme="minorHAnsi" w:hAnsiTheme="minorHAnsi"/>
          <w:sz w:val="16"/>
          <w:szCs w:val="16"/>
        </w:rPr>
        <w:t xml:space="preserve"> </w:t>
      </w:r>
      <w:r w:rsidRPr="00842A6A">
        <w:rPr>
          <w:rFonts w:asciiTheme="minorHAnsi" w:hAnsiTheme="minorHAnsi"/>
          <w:noProof/>
          <w:sz w:val="16"/>
          <w:szCs w:val="16"/>
        </w:rPr>
        <w:t xml:space="preserve">Allison A. &amp; Tallowin O. (2015) Occurrence and Status of Papua New Guinea Vertebrates. In: </w:t>
      </w:r>
      <w:r w:rsidRPr="00842A6A">
        <w:rPr>
          <w:rFonts w:asciiTheme="minorHAnsi" w:hAnsiTheme="minorHAnsi"/>
          <w:i/>
          <w:noProof/>
          <w:sz w:val="16"/>
          <w:szCs w:val="16"/>
        </w:rPr>
        <w:t>The State of the Forests of Papua New Guinea 2014: Measuring change over the period 2002-2014</w:t>
      </w:r>
      <w:r w:rsidRPr="00842A6A">
        <w:rPr>
          <w:rFonts w:asciiTheme="minorHAnsi" w:hAnsiTheme="minorHAnsi"/>
          <w:noProof/>
          <w:sz w:val="16"/>
          <w:szCs w:val="16"/>
        </w:rPr>
        <w:t xml:space="preserve"> (eds J. E. Bryan and P. L. Shearman). University of Papua New Guinea, Port Moresby</w:t>
      </w:r>
    </w:p>
  </w:footnote>
  <w:footnote w:id="7">
    <w:p w14:paraId="4CB20CDC" w14:textId="77777777" w:rsidR="00343390" w:rsidRPr="00842A6A" w:rsidRDefault="00343390" w:rsidP="00842A6A">
      <w:pPr>
        <w:pStyle w:val="FootnoteText"/>
        <w:jc w:val="left"/>
        <w:rPr>
          <w:rFonts w:asciiTheme="minorHAnsi" w:hAnsiTheme="minorHAnsi"/>
          <w:sz w:val="16"/>
          <w:szCs w:val="16"/>
          <w:lang w:val="en-AU"/>
        </w:rPr>
      </w:pPr>
      <w:r w:rsidRPr="00842A6A">
        <w:rPr>
          <w:rStyle w:val="FootnoteReference"/>
          <w:rFonts w:asciiTheme="minorHAnsi" w:hAnsiTheme="minorHAnsi"/>
          <w:sz w:val="16"/>
          <w:szCs w:val="16"/>
        </w:rPr>
        <w:footnoteRef/>
      </w:r>
      <w:r w:rsidRPr="00842A6A">
        <w:rPr>
          <w:rFonts w:asciiTheme="minorHAnsi" w:hAnsiTheme="minorHAnsi"/>
          <w:sz w:val="16"/>
          <w:szCs w:val="16"/>
        </w:rPr>
        <w:t xml:space="preserve"> </w:t>
      </w:r>
      <w:r w:rsidRPr="00842A6A">
        <w:rPr>
          <w:rFonts w:asciiTheme="minorHAnsi" w:hAnsiTheme="minorHAnsi"/>
          <w:sz w:val="16"/>
          <w:szCs w:val="16"/>
        </w:rPr>
        <w:fldChar w:fldCharType="begin"/>
      </w:r>
      <w:r w:rsidRPr="00842A6A">
        <w:rPr>
          <w:rFonts w:asciiTheme="minorHAnsi" w:hAnsiTheme="minorHAnsi"/>
          <w:sz w:val="16"/>
          <w:szCs w:val="16"/>
        </w:rPr>
        <w:instrText xml:space="preserve"> ADDIN EN.CITE &lt;EndNote&gt;&lt;Cite&gt;&lt;Author&gt;IUCN Species Survival Commission&lt;/Author&gt;&lt;Year&gt;2017&lt;/Year&gt;&lt;RecNum&gt;4436&lt;/RecNum&gt;&lt;DisplayText&gt;IUCN Species Survival Commission. (2017) &lt;style face="italic"&gt;The IUCN Red List of Threatened Species. Version 2016-3&lt;/style&gt;, www.iucnredlist.org,  Accessed 30 /1/2017.&lt;/DisplayText&gt;&lt;record&gt;&lt;rec-number&gt;4436&lt;/rec-number&gt;&lt;foreign-keys&gt;&lt;key app="EN" db-id="0stpprvs8dp0raew22q50aakwfpwtedwz2e0" timestamp="1485838815"&gt;4436&lt;/key&gt;&lt;/foreign-keys&gt;&lt;ref-type name="Web Page"&gt;12&lt;/ref-type&gt;&lt;contributors&gt;&lt;authors&gt;&lt;author&gt;IUCN Species Survival Commission,&lt;/author&gt;&lt;/authors&gt;&lt;/contributors&gt;&lt;titles&gt;&lt;title&gt;The IUCN Red List of Threatened Species. Version 2016-3&lt;/title&gt;&lt;/titles&gt;&lt;volume&gt;2017&lt;/volume&gt;&lt;number&gt;30 /1/2017&lt;/number&gt;&lt;dates&gt;&lt;year&gt;2017&lt;/year&gt;&lt;/dates&gt;&lt;urls&gt;&lt;related-urls&gt;&lt;url&gt;www.iucnredlist.org&lt;/url&gt;&lt;/related-urls&gt;&lt;/urls&gt;&lt;/record&gt;&lt;/Cite&gt;&lt;/EndNote&gt;</w:instrText>
      </w:r>
      <w:r w:rsidRPr="00842A6A">
        <w:rPr>
          <w:rFonts w:asciiTheme="minorHAnsi" w:hAnsiTheme="minorHAnsi"/>
          <w:sz w:val="16"/>
          <w:szCs w:val="16"/>
        </w:rPr>
        <w:fldChar w:fldCharType="separate"/>
      </w:r>
      <w:r w:rsidRPr="00842A6A">
        <w:rPr>
          <w:rFonts w:asciiTheme="minorHAnsi" w:hAnsiTheme="minorHAnsi"/>
          <w:noProof/>
          <w:sz w:val="16"/>
          <w:szCs w:val="16"/>
        </w:rPr>
        <w:t xml:space="preserve">IUCN Species Survival Commission. (2017) </w:t>
      </w:r>
      <w:r w:rsidRPr="00842A6A">
        <w:rPr>
          <w:rFonts w:asciiTheme="minorHAnsi" w:hAnsiTheme="minorHAnsi"/>
          <w:i/>
          <w:noProof/>
          <w:sz w:val="16"/>
          <w:szCs w:val="16"/>
        </w:rPr>
        <w:t>The IUCN Red List of Threatened Species. Version 2016-3</w:t>
      </w:r>
      <w:r w:rsidRPr="00842A6A">
        <w:rPr>
          <w:rFonts w:asciiTheme="minorHAnsi" w:hAnsiTheme="minorHAnsi"/>
          <w:noProof/>
          <w:sz w:val="16"/>
          <w:szCs w:val="16"/>
        </w:rPr>
        <w:t>, www.iucnredlist.org,  Accessed 30 /1/2017.</w:t>
      </w:r>
      <w:r w:rsidRPr="00842A6A">
        <w:rPr>
          <w:rFonts w:asciiTheme="minorHAnsi" w:hAnsiTheme="minorHAnsi"/>
          <w:sz w:val="16"/>
          <w:szCs w:val="16"/>
        </w:rPr>
        <w:fldChar w:fldCharType="end"/>
      </w:r>
    </w:p>
  </w:footnote>
  <w:footnote w:id="8">
    <w:p w14:paraId="65A43F38" w14:textId="77777777" w:rsidR="00343390" w:rsidRPr="003A701C" w:rsidRDefault="00343390" w:rsidP="00611C4D">
      <w:pPr>
        <w:pStyle w:val="FootnoteText"/>
        <w:rPr>
          <w:rFonts w:ascii="Calibri" w:hAnsi="Calibri"/>
          <w:sz w:val="16"/>
          <w:szCs w:val="16"/>
          <w:lang w:val="en-US"/>
        </w:rPr>
      </w:pPr>
      <w:r w:rsidRPr="00842A6A">
        <w:rPr>
          <w:rStyle w:val="FootnoteReference"/>
          <w:rFonts w:asciiTheme="minorHAnsi" w:hAnsiTheme="minorHAnsi"/>
          <w:sz w:val="16"/>
          <w:szCs w:val="16"/>
        </w:rPr>
        <w:footnoteRef/>
      </w:r>
      <w:r w:rsidRPr="00842A6A">
        <w:rPr>
          <w:rFonts w:asciiTheme="minorHAnsi" w:hAnsiTheme="minorHAnsi"/>
          <w:sz w:val="16"/>
          <w:szCs w:val="16"/>
        </w:rPr>
        <w:t xml:space="preserve"> </w:t>
      </w:r>
      <w:r w:rsidRPr="00842A6A">
        <w:rPr>
          <w:rFonts w:asciiTheme="minorHAnsi" w:hAnsiTheme="minorHAnsi"/>
          <w:sz w:val="16"/>
          <w:szCs w:val="16"/>
          <w:lang w:val="en-US"/>
        </w:rPr>
        <w:t>It is interesting to note that New Guinea is not listed as a Vavilov Centre of Crop Diversity – primarily because Nikolai Vavilov carried out much</w:t>
      </w:r>
      <w:r w:rsidRPr="001E517B">
        <w:rPr>
          <w:rFonts w:ascii="Calibri" w:hAnsi="Calibri"/>
          <w:sz w:val="18"/>
          <w:lang w:val="en-US"/>
        </w:rPr>
        <w:t xml:space="preserve"> </w:t>
      </w:r>
      <w:r w:rsidRPr="003A701C">
        <w:rPr>
          <w:rFonts w:ascii="Calibri" w:hAnsi="Calibri"/>
          <w:sz w:val="16"/>
          <w:szCs w:val="16"/>
          <w:lang w:val="en-US"/>
        </w:rPr>
        <w:t>of his work before much scientific exploration had been carried out on the island of New Guinea.</w:t>
      </w:r>
    </w:p>
  </w:footnote>
  <w:footnote w:id="9">
    <w:p w14:paraId="691A2560" w14:textId="77777777" w:rsidR="00343390" w:rsidRPr="006112C0" w:rsidRDefault="00343390">
      <w:pPr>
        <w:pStyle w:val="FootnoteText"/>
        <w:rPr>
          <w:rFonts w:asciiTheme="minorHAnsi" w:hAnsiTheme="minorHAnsi"/>
          <w:sz w:val="16"/>
          <w:szCs w:val="16"/>
          <w:lang w:val="en-US"/>
        </w:rPr>
      </w:pPr>
      <w:r w:rsidRPr="006112C0">
        <w:rPr>
          <w:rStyle w:val="FootnoteReference"/>
          <w:rFonts w:asciiTheme="minorHAnsi" w:hAnsiTheme="minorHAnsi"/>
          <w:sz w:val="16"/>
          <w:szCs w:val="16"/>
        </w:rPr>
        <w:footnoteRef/>
      </w:r>
      <w:r w:rsidRPr="006112C0">
        <w:rPr>
          <w:rFonts w:asciiTheme="minorHAnsi" w:hAnsiTheme="minorHAnsi"/>
          <w:sz w:val="16"/>
          <w:szCs w:val="16"/>
        </w:rPr>
        <w:t xml:space="preserve"> Commonly described elsewhere as slash-and-burn or shifting agriculture</w:t>
      </w:r>
    </w:p>
  </w:footnote>
  <w:footnote w:id="10">
    <w:p w14:paraId="2B18D281" w14:textId="77777777" w:rsidR="00343390" w:rsidRPr="00F03819" w:rsidRDefault="00343390">
      <w:pPr>
        <w:pStyle w:val="FootnoteText"/>
        <w:rPr>
          <w:rFonts w:asciiTheme="minorHAnsi" w:hAnsiTheme="minorHAnsi"/>
          <w:sz w:val="16"/>
          <w:szCs w:val="16"/>
          <w:lang w:val="en-US"/>
        </w:rPr>
      </w:pPr>
      <w:r w:rsidRPr="00F03819">
        <w:rPr>
          <w:rStyle w:val="FootnoteReference"/>
          <w:rFonts w:asciiTheme="minorHAnsi" w:hAnsiTheme="minorHAnsi"/>
          <w:sz w:val="16"/>
          <w:szCs w:val="16"/>
        </w:rPr>
        <w:footnoteRef/>
      </w:r>
      <w:r w:rsidRPr="00F03819">
        <w:rPr>
          <w:rFonts w:asciiTheme="minorHAnsi" w:hAnsiTheme="minorHAnsi"/>
          <w:sz w:val="16"/>
          <w:szCs w:val="16"/>
        </w:rPr>
        <w:t xml:space="preserve"> Mack &amp; West, 2005</w:t>
      </w:r>
    </w:p>
  </w:footnote>
  <w:footnote w:id="11">
    <w:p w14:paraId="725077A7" w14:textId="77777777" w:rsidR="00343390" w:rsidRPr="00E70226" w:rsidRDefault="00343390" w:rsidP="00BA01AC">
      <w:pPr>
        <w:pStyle w:val="FootnoteText"/>
        <w:rPr>
          <w:rFonts w:asciiTheme="minorHAnsi" w:hAnsiTheme="minorHAnsi"/>
          <w:sz w:val="16"/>
          <w:szCs w:val="16"/>
          <w:lang w:val="en-US"/>
        </w:rPr>
      </w:pPr>
      <w:r w:rsidRPr="00E70226">
        <w:rPr>
          <w:rStyle w:val="FootnoteReference"/>
          <w:rFonts w:asciiTheme="minorHAnsi" w:hAnsiTheme="minorHAnsi"/>
          <w:sz w:val="16"/>
          <w:szCs w:val="16"/>
        </w:rPr>
        <w:footnoteRef/>
      </w:r>
      <w:r w:rsidRPr="00E70226">
        <w:rPr>
          <w:rFonts w:asciiTheme="minorHAnsi" w:hAnsiTheme="minorHAnsi"/>
          <w:sz w:val="16"/>
          <w:szCs w:val="16"/>
        </w:rPr>
        <w:t xml:space="preserve"> This estimate is derived from the 2011 estimate of 7.06 million coupled with estimated population growth rates</w:t>
      </w:r>
    </w:p>
  </w:footnote>
  <w:footnote w:id="12">
    <w:p w14:paraId="140B24E0" w14:textId="77777777" w:rsidR="00343390" w:rsidRPr="00042D69" w:rsidRDefault="00343390" w:rsidP="00C21D02">
      <w:pPr>
        <w:pStyle w:val="FootnoteText"/>
        <w:rPr>
          <w:rFonts w:ascii="Arial Narrow" w:hAnsi="Arial Narrow"/>
          <w:sz w:val="18"/>
          <w:szCs w:val="18"/>
          <w:lang w:val="en-AU"/>
        </w:rPr>
      </w:pPr>
      <w:r w:rsidRPr="00042D69">
        <w:rPr>
          <w:rStyle w:val="FootnoteReference"/>
          <w:rFonts w:ascii="Arial Narrow" w:hAnsi="Arial Narrow"/>
          <w:szCs w:val="18"/>
        </w:rPr>
        <w:footnoteRef/>
      </w:r>
      <w:r w:rsidRPr="00042D69">
        <w:rPr>
          <w:rFonts w:ascii="Arial Narrow" w:hAnsi="Arial Narrow"/>
          <w:sz w:val="18"/>
          <w:szCs w:val="18"/>
        </w:rPr>
        <w:t xml:space="preserve">Though allocated for agriculture, this areas are firstly a focus of logging and clearing. </w:t>
      </w:r>
      <w:r w:rsidRPr="00042D69">
        <w:rPr>
          <w:rFonts w:ascii="Arial Narrow" w:hAnsi="Arial Narrow"/>
          <w:sz w:val="18"/>
          <w:szCs w:val="18"/>
        </w:rPr>
        <w:fldChar w:fldCharType="begin"/>
      </w:r>
      <w:r w:rsidRPr="00042D69">
        <w:rPr>
          <w:rFonts w:ascii="Arial Narrow" w:hAnsi="Arial Narrow"/>
          <w:sz w:val="18"/>
          <w:szCs w:val="18"/>
        </w:rPr>
        <w:instrText xml:space="preserve"> ADDIN EN.CITE &lt;EndNote&gt;&lt;Cite&gt;&lt;Author&gt;Bryan&lt;/Author&gt;&lt;Year&gt;2015&lt;/Year&gt;&lt;RecNum&gt;4442&lt;/RecNum&gt;&lt;DisplayText&gt;Bryan J.; Shearman P.; Aoro G.; Wavine F. &amp;amp; Zerry J. (2015) The current state of PNG’s forests and changes between 2002 &amp;amp; 2014. In: &lt;style face="italic"&gt;The State of the Forests of Papua New Guinea 2014: Measuring change over the period 2002-2014&lt;/style&gt; (eds J. E. Bryan and P. L. Shearman). University of Papua New Guinea, Port Moresby.&lt;/DisplayText&gt;&lt;record&gt;&lt;rec-number&gt;4442&lt;/rec-number&gt;&lt;foreign-keys&gt;&lt;key app="EN" db-id="0stpprvs8dp0raew22q50aakwfpwtedwz2e0" timestamp="1485914121"&gt;4442&lt;/key&gt;&lt;/foreign-keys&gt;&lt;ref-type name="Book Section"&gt;5&lt;/ref-type&gt;&lt;contributors&gt;&lt;authors&gt;&lt;author&gt;Bryan, Jane &lt;/author&gt;&lt;author&gt;Shearman, Phil &lt;/author&gt;&lt;author&gt;Aoro, Geraldine &lt;/author&gt;&lt;author&gt;Wavine, Freesia &lt;/author&gt;&lt;author&gt;Zerry, Jane &lt;/author&gt;&lt;/authors&gt;&lt;secondary-authors&gt;&lt;author&gt;Bryan, J.E., &lt;/author&gt;&lt;author&gt;Shearman, P.L.&lt;/author&gt;&lt;/secondary-authors&gt;&lt;/contributors&gt;&lt;titles&gt;&lt;title&gt;The current state of PNG’s forests and changes between 2002 &amp;amp; 2014&lt;/title&gt;&lt;secondary-title&gt;The State of the Forests of Papua New Guinea 2014: Measuring change over the period 2002-2014&lt;/secondary-title&gt;&lt;/titles&gt;&lt;dates&gt;&lt;year&gt;2015&lt;/year&gt;&lt;/dates&gt;&lt;pub-location&gt;Port Moresby&lt;/pub-location&gt;&lt;publisher&gt;University of Papua New Guinea&lt;/publisher&gt;&lt;urls&gt;&lt;/urls&gt;&lt;/record&gt;&lt;/Cite&gt;&lt;/EndNote&gt;</w:instrText>
      </w:r>
      <w:r w:rsidRPr="00042D69">
        <w:rPr>
          <w:rFonts w:ascii="Arial Narrow" w:hAnsi="Arial Narrow"/>
          <w:sz w:val="18"/>
          <w:szCs w:val="18"/>
        </w:rPr>
        <w:fldChar w:fldCharType="separate"/>
      </w:r>
      <w:r w:rsidRPr="00042D69">
        <w:rPr>
          <w:rFonts w:ascii="Arial Narrow" w:hAnsi="Arial Narrow"/>
          <w:noProof/>
          <w:sz w:val="18"/>
          <w:szCs w:val="18"/>
        </w:rPr>
        <w:t xml:space="preserve">Bryan J.; Shearman P.; Aoro G.; Wavine F. &amp; Zerry J. (2015) The current state of PNG’s forests and changes between 2002 &amp; 2014. In: </w:t>
      </w:r>
      <w:r w:rsidRPr="00042D69">
        <w:rPr>
          <w:rFonts w:ascii="Arial Narrow" w:hAnsi="Arial Narrow"/>
          <w:i/>
          <w:noProof/>
          <w:sz w:val="18"/>
          <w:szCs w:val="18"/>
        </w:rPr>
        <w:t>The State of the Forests of Papua New Guinea 2014: Measuring change over the period 2002-2014</w:t>
      </w:r>
      <w:r w:rsidRPr="00042D69">
        <w:rPr>
          <w:rFonts w:ascii="Arial Narrow" w:hAnsi="Arial Narrow"/>
          <w:noProof/>
          <w:sz w:val="18"/>
          <w:szCs w:val="18"/>
        </w:rPr>
        <w:t xml:space="preserve"> (eds J. E. Bryan and P. L. Shearman). University of Papua New Guinea, Port Moresby.</w:t>
      </w:r>
      <w:r w:rsidRPr="00042D69">
        <w:rPr>
          <w:rFonts w:ascii="Arial Narrow" w:hAnsi="Arial Narrow"/>
          <w:sz w:val="18"/>
          <w:szCs w:val="18"/>
        </w:rPr>
        <w:fldChar w:fldCharType="end"/>
      </w:r>
    </w:p>
  </w:footnote>
  <w:footnote w:id="13">
    <w:p w14:paraId="0A926BBC" w14:textId="77777777" w:rsidR="00343390" w:rsidRPr="00042D69" w:rsidRDefault="00343390" w:rsidP="00C21D02">
      <w:pPr>
        <w:pStyle w:val="FootnoteText"/>
        <w:rPr>
          <w:rFonts w:ascii="Arial Narrow" w:hAnsi="Arial Narrow"/>
          <w:sz w:val="18"/>
          <w:szCs w:val="18"/>
          <w:lang w:val="en-AU"/>
        </w:rPr>
      </w:pPr>
      <w:r w:rsidRPr="00042D69">
        <w:rPr>
          <w:rStyle w:val="FootnoteReference"/>
          <w:rFonts w:ascii="Arial Narrow" w:hAnsi="Arial Narrow"/>
          <w:szCs w:val="18"/>
        </w:rPr>
        <w:footnoteRef/>
      </w:r>
      <w:r w:rsidRPr="00042D69">
        <w:rPr>
          <w:rFonts w:ascii="Arial Narrow" w:hAnsi="Arial Narrow"/>
          <w:sz w:val="18"/>
          <w:szCs w:val="18"/>
        </w:rPr>
        <w:t xml:space="preserve"> The new Protected Areas Bill will not permit developments of plantations or mining, so any existing leases may need to be surrendered or purchased by the government. This process will occur during a five-year transition phase. </w:t>
      </w:r>
    </w:p>
  </w:footnote>
  <w:footnote w:id="14">
    <w:p w14:paraId="2E3BD447" w14:textId="77777777" w:rsidR="00343390" w:rsidRPr="006F0D0E" w:rsidRDefault="00343390">
      <w:pPr>
        <w:pStyle w:val="FootnoteText"/>
        <w:rPr>
          <w:rFonts w:asciiTheme="minorHAnsi" w:hAnsiTheme="minorHAnsi"/>
          <w:sz w:val="16"/>
          <w:szCs w:val="16"/>
          <w:lang w:val="en-US"/>
        </w:rPr>
      </w:pPr>
      <w:r w:rsidRPr="006F0D0E">
        <w:rPr>
          <w:rStyle w:val="FootnoteReference"/>
          <w:rFonts w:asciiTheme="minorHAnsi" w:hAnsiTheme="minorHAnsi"/>
          <w:sz w:val="16"/>
          <w:szCs w:val="16"/>
        </w:rPr>
        <w:footnoteRef/>
      </w:r>
      <w:r w:rsidRPr="006F0D0E">
        <w:rPr>
          <w:rFonts w:asciiTheme="minorHAnsi" w:hAnsiTheme="minorHAnsi"/>
          <w:sz w:val="16"/>
          <w:szCs w:val="16"/>
        </w:rPr>
        <w:t xml:space="preserve"> </w:t>
      </w:r>
      <w:r w:rsidRPr="006F0D0E">
        <w:rPr>
          <w:rFonts w:asciiTheme="minorHAnsi" w:hAnsiTheme="minorHAnsi"/>
          <w:sz w:val="16"/>
          <w:szCs w:val="16"/>
          <w:lang w:val="en-US"/>
        </w:rPr>
        <w:t>In 2016, the PNG Government committed to cancel all SABLs, but this has yet to occur.</w:t>
      </w:r>
    </w:p>
  </w:footnote>
  <w:footnote w:id="15">
    <w:p w14:paraId="484B7E7C" w14:textId="77777777" w:rsidR="00343390" w:rsidRPr="00DF5B92" w:rsidRDefault="00343390">
      <w:pPr>
        <w:pStyle w:val="FootnoteText"/>
        <w:rPr>
          <w:rFonts w:asciiTheme="minorHAnsi" w:hAnsiTheme="minorHAnsi"/>
          <w:sz w:val="16"/>
          <w:szCs w:val="16"/>
          <w:lang w:val="en-US"/>
        </w:rPr>
      </w:pPr>
      <w:r w:rsidRPr="00AE5164">
        <w:rPr>
          <w:rStyle w:val="FootnoteReference"/>
          <w:rFonts w:asciiTheme="minorHAnsi" w:hAnsiTheme="minorHAnsi"/>
          <w:sz w:val="16"/>
          <w:szCs w:val="16"/>
        </w:rPr>
        <w:footnoteRef/>
      </w:r>
      <w:r w:rsidRPr="00AE5164">
        <w:rPr>
          <w:rFonts w:asciiTheme="minorHAnsi" w:hAnsiTheme="minorHAnsi"/>
          <w:sz w:val="16"/>
          <w:szCs w:val="16"/>
        </w:rPr>
        <w:t xml:space="preserve"> Makareiva, A.K. &amp; V.G. Gorshkov (2015) Large-scale climatic significance of Papua New Guinea forests. In </w:t>
      </w:r>
      <w:r w:rsidRPr="00AE5164">
        <w:rPr>
          <w:rFonts w:asciiTheme="minorHAnsi" w:hAnsiTheme="minorHAnsi"/>
          <w:i/>
          <w:sz w:val="16"/>
          <w:szCs w:val="16"/>
        </w:rPr>
        <w:t xml:space="preserve">The </w:t>
      </w:r>
      <w:r w:rsidRPr="00AE5164">
        <w:rPr>
          <w:rFonts w:asciiTheme="minorHAnsi" w:hAnsiTheme="minorHAnsi"/>
          <w:i/>
          <w:sz w:val="16"/>
          <w:szCs w:val="16"/>
          <w:lang w:val="en-US"/>
        </w:rPr>
        <w:t>State of the Forests of Papua New Guinea: Measuring change over period 2002-2014</w:t>
      </w:r>
      <w:r w:rsidRPr="00AE5164">
        <w:rPr>
          <w:rFonts w:asciiTheme="minorHAnsi" w:hAnsiTheme="minorHAnsi"/>
          <w:sz w:val="16"/>
          <w:szCs w:val="16"/>
          <w:lang w:val="en-US"/>
        </w:rPr>
        <w:t xml:space="preserve"> (eds. J.E. Bryan &amp; P.L. Shearman). University of Papua New Guinea, Port Moresby, Papua New Guinea.</w:t>
      </w:r>
    </w:p>
  </w:footnote>
  <w:footnote w:id="16">
    <w:p w14:paraId="13403AF5" w14:textId="77777777" w:rsidR="00343390" w:rsidRPr="00042D69" w:rsidRDefault="00343390" w:rsidP="00C21D02">
      <w:pPr>
        <w:pStyle w:val="FootnoteText"/>
        <w:rPr>
          <w:rFonts w:ascii="Arial Narrow" w:hAnsi="Arial Narrow"/>
          <w:sz w:val="18"/>
          <w:szCs w:val="18"/>
          <w:lang w:val="en-AU"/>
        </w:rPr>
      </w:pPr>
      <w:r w:rsidRPr="00042D69">
        <w:rPr>
          <w:rStyle w:val="FootnoteReference"/>
          <w:rFonts w:ascii="Arial Narrow" w:hAnsi="Arial Narrow"/>
          <w:szCs w:val="18"/>
        </w:rPr>
        <w:footnoteRef/>
      </w:r>
      <w:r w:rsidRPr="00042D69">
        <w:rPr>
          <w:rFonts w:ascii="Arial Narrow" w:hAnsi="Arial Narrow"/>
          <w:sz w:val="18"/>
          <w:szCs w:val="18"/>
        </w:rPr>
        <w:t xml:space="preserve"> </w:t>
      </w:r>
      <w:r w:rsidRPr="00042D69">
        <w:rPr>
          <w:rFonts w:ascii="Arial Narrow" w:hAnsi="Arial Narrow"/>
          <w:sz w:val="18"/>
          <w:szCs w:val="18"/>
        </w:rPr>
        <w:fldChar w:fldCharType="begin"/>
      </w:r>
      <w:r w:rsidRPr="00042D69">
        <w:rPr>
          <w:rFonts w:ascii="Arial Narrow" w:hAnsi="Arial Narrow"/>
          <w:sz w:val="18"/>
          <w:szCs w:val="18"/>
        </w:rPr>
        <w:instrText xml:space="preserve"> ADDIN EN.CITE &lt;EndNote&gt;&lt;Cite&gt;&lt;Author&gt;Government of Papua New Guinea&lt;/Author&gt;&lt;Year&gt;2016&lt;/Year&gt;&lt;RecNum&gt;4506&lt;/RecNum&gt;&lt;DisplayText&gt;Government of Papua New Guinea. (2016) Intended Nationally Determined Contribution (INDC) Under the United Nations Framework Convention on Climate Change -agreed to become the NDC.&lt;/DisplayText&gt;&lt;record&gt;&lt;rec-number&gt;4506&lt;/rec-number&gt;&lt;foreign-keys&gt;&lt;key app="EN" db-id="0stpprvs8dp0raew22q50aakwfpwtedwz2e0" timestamp="1490313300"&gt;4506&lt;/key&gt;&lt;/foreign-keys&gt;&lt;ref-type name="Report"&gt;27&lt;/ref-type&gt;&lt;contributors&gt;&lt;authors&gt;&lt;author&gt;Government of Papua New Guinea,&lt;/author&gt;&lt;/authors&gt;&lt;/contributors&gt;&lt;titles&gt;&lt;title&gt;Intended Nationally Determined Contribution (INDC) Under the United Nations Framework Convention on Climate Change -agreed to become the NDC&lt;/title&gt;&lt;/titles&gt;&lt;dates&gt;&lt;year&gt;2016&lt;/year&gt;&lt;/dates&gt;&lt;urls&gt;&lt;/urls&gt;&lt;/record&gt;&lt;/Cite&gt;&lt;/EndNote&gt;</w:instrText>
      </w:r>
      <w:r w:rsidRPr="00042D69">
        <w:rPr>
          <w:rFonts w:ascii="Arial Narrow" w:hAnsi="Arial Narrow"/>
          <w:sz w:val="18"/>
          <w:szCs w:val="18"/>
        </w:rPr>
        <w:fldChar w:fldCharType="separate"/>
      </w:r>
      <w:r w:rsidRPr="00042D69">
        <w:rPr>
          <w:rFonts w:ascii="Arial Narrow" w:hAnsi="Arial Narrow"/>
          <w:noProof/>
          <w:sz w:val="18"/>
          <w:szCs w:val="18"/>
        </w:rPr>
        <w:t>Government of Papua New Guinea. (2016) Intended Nationally Determined Contribution (INDC) Under the United Nations Framework Convention on Climate Change -agreed to become the NDC.</w:t>
      </w:r>
      <w:r w:rsidRPr="00042D69">
        <w:rPr>
          <w:rFonts w:ascii="Arial Narrow" w:hAnsi="Arial Narrow"/>
          <w:sz w:val="18"/>
          <w:szCs w:val="18"/>
        </w:rPr>
        <w:fldChar w:fldCharType="end"/>
      </w:r>
    </w:p>
  </w:footnote>
  <w:footnote w:id="17">
    <w:p w14:paraId="22228FAA" w14:textId="77777777" w:rsidR="00343390" w:rsidRPr="00042D69" w:rsidRDefault="00343390" w:rsidP="00C21D02">
      <w:pPr>
        <w:pStyle w:val="FootnoteText"/>
        <w:rPr>
          <w:rFonts w:ascii="Arial Narrow" w:hAnsi="Arial Narrow"/>
          <w:noProof/>
          <w:sz w:val="18"/>
          <w:szCs w:val="18"/>
        </w:rPr>
      </w:pPr>
      <w:r w:rsidRPr="00042D69">
        <w:rPr>
          <w:rStyle w:val="FootnoteReference"/>
          <w:rFonts w:ascii="Arial Narrow" w:hAnsi="Arial Narrow"/>
        </w:rPr>
        <w:footnoteRef/>
      </w:r>
      <w:r w:rsidRPr="00042D69">
        <w:rPr>
          <w:rFonts w:ascii="Arial Narrow" w:hAnsi="Arial Narrow"/>
        </w:rPr>
        <w:t xml:space="preserve"> </w:t>
      </w:r>
      <w:r w:rsidRPr="00042D69">
        <w:rPr>
          <w:rFonts w:ascii="Arial Narrow" w:hAnsi="Arial Narrow"/>
          <w:noProof/>
          <w:sz w:val="18"/>
          <w:szCs w:val="18"/>
        </w:rPr>
        <w:fldChar w:fldCharType="begin"/>
      </w:r>
      <w:r w:rsidRPr="00042D69">
        <w:rPr>
          <w:rFonts w:ascii="Arial Narrow" w:hAnsi="Arial Narrow"/>
          <w:noProof/>
          <w:sz w:val="18"/>
          <w:szCs w:val="18"/>
        </w:rPr>
        <w:instrText xml:space="preserve"> ADDIN EN.CITE &lt;EndNote&gt;&lt;Cite&gt;&lt;Author&gt;Butler&lt;/Author&gt;&lt;Year&gt;2014&lt;/Year&gt;&lt;RecNum&gt;4416&lt;/RecNum&gt;&lt;DisplayText&gt;Butler J. R. A.; Skewes T.; Mitchell D.; Pontio M. &amp;amp; Hills T. (2014) Stakeholder perceptions of ecosystem service declines in Milne Bay, Papua New Guinea: Is human population a more critical driver than climate change? &lt;style face="italic"&gt;Marine Policy&lt;/style&gt; &lt;style face="bold"&gt;46&lt;/style&gt;, 1-14.  &lt;/DisplayText&gt;&lt;record&gt;&lt;rec-number&gt;4416&lt;/rec-number&gt;&lt;foreign-keys&gt;&lt;key app="EN" db-id="0stpprvs8dp0raew22q50aakwfpwtedwz2e0" timestamp="1485667883"&gt;4416&lt;/key&gt;&lt;/foreign-keys&gt;&lt;ref-type name="Journal Article"&gt;17&lt;/ref-type&gt;&lt;contributors&gt;&lt;authors&gt;&lt;author&gt;Butler, J.R.A.&lt;/author&gt;&lt;author&gt;Skewes,T.&lt;/author&gt;&lt;author&gt;Mitchell, D.&lt;/author&gt;&lt;author&gt;Pontio, M.&lt;/author&gt;&lt;author&gt;Hills, T.&lt;/author&gt;&lt;/authors&gt;&lt;/contributors&gt;&lt;titles&gt;&lt;title&gt;Stakeholder perceptions of ecosystem service declines in Milne Bay, Papua New Guinea: Is human population a more critical driver than climate change?&lt;/title&gt;&lt;secondary-title&gt;Marine Policy&lt;/secondary-title&gt;&lt;/titles&gt;&lt;periodical&gt;&lt;full-title&gt;Marine Policy&lt;/full-title&gt;&lt;/periodical&gt;&lt;pages&gt;1-14&lt;/pages&gt;&lt;volume&gt;46&lt;/volume&gt;&lt;dates&gt;&lt;year&gt;2014&lt;/year&gt;&lt;/dates&gt;&lt;urls&gt;&lt;/urls&gt;&lt;/record&gt;&lt;/Cite&gt;&lt;/EndNote&gt;</w:instrText>
      </w:r>
      <w:r w:rsidRPr="00042D69">
        <w:rPr>
          <w:rFonts w:ascii="Arial Narrow" w:hAnsi="Arial Narrow"/>
          <w:noProof/>
          <w:sz w:val="18"/>
          <w:szCs w:val="18"/>
        </w:rPr>
        <w:fldChar w:fldCharType="separate"/>
      </w:r>
      <w:r w:rsidRPr="00042D69">
        <w:rPr>
          <w:rFonts w:ascii="Arial Narrow" w:hAnsi="Arial Narrow"/>
          <w:noProof/>
          <w:sz w:val="18"/>
          <w:szCs w:val="18"/>
        </w:rPr>
        <w:t xml:space="preserve">Butler J. R. A.; Skewes T.; Mitchell D.; Pontio M. &amp; Hills T. (2014) Stakeholder perceptions of ecosystem service declines in Milne Bay, Papua New Guinea: Is human population a more critical driver than climate change? Marine Policy 46, 1-14.  </w:t>
      </w:r>
      <w:r w:rsidRPr="00042D69">
        <w:rPr>
          <w:rFonts w:ascii="Arial Narrow" w:hAnsi="Arial Narrow"/>
          <w:noProof/>
          <w:sz w:val="18"/>
          <w:szCs w:val="18"/>
        </w:rPr>
        <w:fldChar w:fldCharType="end"/>
      </w:r>
    </w:p>
  </w:footnote>
  <w:footnote w:id="18">
    <w:p w14:paraId="22EE2B40" w14:textId="77777777" w:rsidR="00343390" w:rsidRPr="00042D69" w:rsidRDefault="00343390" w:rsidP="00C21D02">
      <w:pPr>
        <w:pStyle w:val="FootnoteText"/>
        <w:rPr>
          <w:rFonts w:ascii="Arial Narrow" w:hAnsi="Arial Narrow"/>
          <w:noProof/>
          <w:sz w:val="18"/>
          <w:szCs w:val="18"/>
        </w:rPr>
      </w:pPr>
      <w:r w:rsidRPr="00042D69">
        <w:rPr>
          <w:rFonts w:ascii="Arial Narrow" w:hAnsi="Arial Narrow"/>
          <w:noProof/>
          <w:sz w:val="18"/>
          <w:szCs w:val="18"/>
        </w:rPr>
        <w:footnoteRef/>
      </w:r>
      <w:r w:rsidRPr="00042D69">
        <w:rPr>
          <w:rFonts w:ascii="Arial Narrow" w:hAnsi="Arial Narrow"/>
          <w:noProof/>
          <w:sz w:val="18"/>
          <w:szCs w:val="18"/>
        </w:rPr>
        <w:t xml:space="preserve"> </w:t>
      </w:r>
      <w:r w:rsidRPr="00042D69">
        <w:rPr>
          <w:rFonts w:ascii="Arial Narrow" w:hAnsi="Arial Narrow"/>
          <w:noProof/>
          <w:sz w:val="18"/>
          <w:szCs w:val="18"/>
        </w:rPr>
        <w:fldChar w:fldCharType="begin"/>
      </w:r>
      <w:r w:rsidRPr="00042D69">
        <w:rPr>
          <w:rFonts w:ascii="Arial Narrow" w:hAnsi="Arial Narrow"/>
          <w:noProof/>
          <w:sz w:val="18"/>
          <w:szCs w:val="18"/>
        </w:rPr>
        <w:instrText xml:space="preserve"> ADDIN EN.CITE &lt;EndNote&gt;&lt;Cite&gt;&lt;Author&gt;Freeman&lt;/Author&gt;&lt;Year&gt;2014&lt;/Year&gt;&lt;RecNum&gt;4468&lt;/RecNum&gt;&lt;DisplayText&gt;Freeman B. G. &amp;amp; Class Freeman A. M. (2014) Rapid upslope shifts in New Guinean birds illustrate strong distributional responses of tropical montane species to global warming. &lt;style face="italic"&gt;Proceedings of the National Academy of Sciences&lt;/style&gt; &lt;style face="bold"&gt;111&lt;/style&gt;, 4490-4.  10.1073/pnas.1318190111.&lt;/DisplayText&gt;&lt;record&gt;&lt;rec-number&gt;4468&lt;/rec-number&gt;&lt;foreign-keys&gt;&lt;key app="EN" db-id="0stpprvs8dp0raew22q50aakwfpwtedwz2e0" timestamp="1489627704"&gt;4468&lt;/key&gt;&lt;/foreign-keys&gt;&lt;ref-type name="Journal Article"&gt;17&lt;/ref-type&gt;&lt;contributors&gt;&lt;authors&gt;&lt;author&gt;Freeman, Benjamin G.&lt;/author&gt;&lt;author&gt;Class Freeman, Alexandra M.&lt;/author&gt;&lt;/authors&gt;&lt;/contributors&gt;&lt;titles&gt;&lt;title&gt;Rapid upslope shifts in New Guinean birds illustrate strong distributional responses of tropical montane species to global warming&lt;/title&gt;&lt;secondary-title&gt;Proceedings of the National Academy of Sciences&lt;/secondary-title&gt;&lt;/titles&gt;&lt;periodical&gt;&lt;full-title&gt;Proceedings of the National Academy of Sciences&lt;/full-title&gt;&lt;/periodical&gt;&lt;pages&gt;4490-4494&lt;/pages&gt;&lt;volume&gt;111&lt;/volume&gt;&lt;number&gt;12&lt;/number&gt;&lt;dates&gt;&lt;year&gt;2014&lt;/year&gt;&lt;pub-dates&gt;&lt;date&gt;March 25, 2014&lt;/date&gt;&lt;/pub-dates&gt;&lt;/dates&gt;&lt;urls&gt;&lt;related-urls&gt;&lt;url&gt;http://www.pnas.org/content/111/12/4490.abstract&lt;/url&gt;&lt;/related-urls&gt;&lt;/urls&gt;&lt;electronic-resource-num&gt;10.1073/pnas.1318190111&lt;/electronic-resource-num&gt;&lt;/record&gt;&lt;/Cite&gt;&lt;/EndNote&gt;</w:instrText>
      </w:r>
      <w:r w:rsidRPr="00042D69">
        <w:rPr>
          <w:rFonts w:ascii="Arial Narrow" w:hAnsi="Arial Narrow"/>
          <w:noProof/>
          <w:sz w:val="18"/>
          <w:szCs w:val="18"/>
        </w:rPr>
        <w:fldChar w:fldCharType="separate"/>
      </w:r>
      <w:r w:rsidRPr="00042D69">
        <w:rPr>
          <w:rFonts w:ascii="Arial Narrow" w:hAnsi="Arial Narrow"/>
          <w:noProof/>
          <w:sz w:val="18"/>
          <w:szCs w:val="18"/>
        </w:rPr>
        <w:t>Freeman B. G. &amp; Class Freeman A. M. (2014) Rapid upslope shifts in New Guinean birds illustrate strong distributional responses of tropical montane species to global warming. Proceedings of the National Academy of Sciences 111, 4490-4.  10.1073/pnas.1318190111.</w:t>
      </w:r>
      <w:r w:rsidRPr="00042D69">
        <w:rPr>
          <w:rFonts w:ascii="Arial Narrow" w:hAnsi="Arial Narrow"/>
          <w:noProof/>
          <w:sz w:val="18"/>
          <w:szCs w:val="18"/>
        </w:rPr>
        <w:fldChar w:fldCharType="end"/>
      </w:r>
    </w:p>
  </w:footnote>
  <w:footnote w:id="19">
    <w:p w14:paraId="25FDFC76" w14:textId="77777777" w:rsidR="00343390" w:rsidRPr="00042D69" w:rsidRDefault="00343390" w:rsidP="00C21D02">
      <w:pPr>
        <w:pStyle w:val="FootnoteText"/>
        <w:rPr>
          <w:rFonts w:ascii="Arial Narrow" w:hAnsi="Arial Narrow"/>
          <w:sz w:val="18"/>
          <w:szCs w:val="18"/>
          <w:lang w:val="en-AU"/>
        </w:rPr>
      </w:pPr>
      <w:r w:rsidRPr="00042D69">
        <w:rPr>
          <w:rStyle w:val="FootnoteReference"/>
          <w:rFonts w:ascii="Arial Narrow" w:hAnsi="Arial Narrow"/>
          <w:szCs w:val="18"/>
        </w:rPr>
        <w:footnoteRef/>
      </w:r>
      <w:r w:rsidRPr="00042D69">
        <w:rPr>
          <w:rFonts w:ascii="Arial Narrow" w:hAnsi="Arial Narrow"/>
          <w:sz w:val="18"/>
          <w:szCs w:val="18"/>
        </w:rPr>
        <w:t xml:space="preserve"> </w:t>
      </w:r>
      <w:r w:rsidRPr="00042D69">
        <w:rPr>
          <w:rFonts w:ascii="Arial Narrow" w:hAnsi="Arial Narrow"/>
          <w:sz w:val="18"/>
          <w:szCs w:val="18"/>
        </w:rPr>
        <w:fldChar w:fldCharType="begin"/>
      </w:r>
      <w:r w:rsidRPr="00042D69">
        <w:rPr>
          <w:rFonts w:ascii="Arial Narrow" w:hAnsi="Arial Narrow"/>
          <w:sz w:val="18"/>
          <w:szCs w:val="18"/>
        </w:rPr>
        <w:instrText xml:space="preserve"> ADDIN EN.CITE &lt;EndNote&gt;&lt;Cite&gt;&lt;Author&gt;Government of Papua New Guinea&lt;/Author&gt;&lt;Year&gt;2015&lt;/Year&gt;&lt;RecNum&gt;4302&lt;/RecNum&gt;&lt;DisplayText&gt;Government of Papua New Guinea. (2015) National Marine Conservation Assessment for Papua New Guinea Conservation and Environment Protection Authority.&lt;/DisplayText&gt;&lt;record&gt;&lt;rec-number&gt;4302&lt;/rec-number&gt;&lt;foreign-keys&gt;&lt;key app="EN" db-id="0stpprvs8dp0raew22q50aakwfpwtedwz2e0" timestamp="1463621329"&gt;4302&lt;/key&gt;&lt;/foreign-keys&gt;&lt;ref-type name="Report"&gt;27&lt;/ref-type&gt;&lt;contributors&gt;&lt;authors&gt;&lt;author&gt;Government of Papua New Guinea,&lt;/author&gt;&lt;/authors&gt;&lt;/contributors&gt;&lt;titles&gt;&lt;title&gt;National Marine Conservation Assessment for Papua New Guinea &lt;/title&gt;&lt;/titles&gt;&lt;dates&gt;&lt;year&gt;2015&lt;/year&gt;&lt;/dates&gt;&lt;publisher&gt;Conservation and Environment Protection Authority&lt;/publisher&gt;&lt;urls&gt;&lt;/urls&gt;&lt;/record&gt;&lt;/Cite&gt;&lt;/EndNote&gt;</w:instrText>
      </w:r>
      <w:r w:rsidRPr="00042D69">
        <w:rPr>
          <w:rFonts w:ascii="Arial Narrow" w:hAnsi="Arial Narrow"/>
          <w:sz w:val="18"/>
          <w:szCs w:val="18"/>
        </w:rPr>
        <w:fldChar w:fldCharType="separate"/>
      </w:r>
      <w:r w:rsidRPr="00042D69">
        <w:rPr>
          <w:rFonts w:ascii="Arial Narrow" w:hAnsi="Arial Narrow"/>
          <w:noProof/>
          <w:sz w:val="18"/>
          <w:szCs w:val="18"/>
        </w:rPr>
        <w:t>Government of Papua New Guinea. (2015) National Marine Conservation Assessment for Papua New Guinea Conservation and Environment Protection Authority.</w:t>
      </w:r>
      <w:r w:rsidRPr="00042D69">
        <w:rPr>
          <w:rFonts w:ascii="Arial Narrow" w:hAnsi="Arial Narrow"/>
          <w:sz w:val="18"/>
          <w:szCs w:val="18"/>
        </w:rPr>
        <w:fldChar w:fldCharType="end"/>
      </w:r>
    </w:p>
  </w:footnote>
  <w:footnote w:id="20">
    <w:p w14:paraId="1BCAF5EA" w14:textId="77777777" w:rsidR="00343390" w:rsidRPr="00AF77B7" w:rsidRDefault="00343390" w:rsidP="00AF77B7">
      <w:pPr>
        <w:pStyle w:val="FootnoteText"/>
        <w:rPr>
          <w:rFonts w:asciiTheme="minorHAnsi" w:hAnsiTheme="minorHAnsi"/>
          <w:sz w:val="16"/>
          <w:szCs w:val="16"/>
          <w:lang w:val="en-AU"/>
        </w:rPr>
      </w:pPr>
      <w:r w:rsidRPr="00AF77B7">
        <w:rPr>
          <w:rStyle w:val="FootnoteReference"/>
          <w:rFonts w:asciiTheme="minorHAnsi" w:hAnsiTheme="minorHAnsi"/>
          <w:sz w:val="16"/>
          <w:szCs w:val="16"/>
        </w:rPr>
        <w:footnoteRef/>
      </w:r>
      <w:r w:rsidRPr="00AF77B7">
        <w:rPr>
          <w:rFonts w:asciiTheme="minorHAnsi" w:hAnsiTheme="minorHAnsi"/>
          <w:sz w:val="16"/>
          <w:szCs w:val="16"/>
        </w:rPr>
        <w:t xml:space="preserve"> </w:t>
      </w:r>
      <w:r w:rsidRPr="00AF77B7">
        <w:rPr>
          <w:rFonts w:asciiTheme="minorHAnsi" w:hAnsiTheme="minorHAnsi"/>
          <w:sz w:val="16"/>
          <w:szCs w:val="16"/>
        </w:rPr>
        <w:fldChar w:fldCharType="begin"/>
      </w:r>
      <w:r w:rsidRPr="00AF77B7">
        <w:rPr>
          <w:rFonts w:asciiTheme="minorHAnsi" w:hAnsiTheme="minorHAnsi"/>
          <w:sz w:val="16"/>
          <w:szCs w:val="16"/>
        </w:rPr>
        <w:instrText xml:space="preserve"> ADDIN EN.CITE &lt;EndNote&gt;&lt;Cite&gt;&lt;Author&gt;Department of National Planning and Monitoring&lt;/Author&gt;&lt;Year&gt;2014&lt;/Year&gt;&lt;RecNum&gt;4435&lt;/RecNum&gt;&lt;DisplayText&gt;Department of National Planning and Monitoring. (2014) National Strategy for Responsible Sustainable Development for Papua New Guinea. 2nd edition. Department of National Planning and Monitoring, Government of Papua New Guinea.&lt;/DisplayText&gt;&lt;record&gt;&lt;rec-number&gt;4435&lt;/rec-number&gt;&lt;foreign-keys&gt;&lt;key app="EN" db-id="0stpprvs8dp0raew22q50aakwfpwtedwz2e0" timestamp="1485838617"&gt;4435&lt;/key&gt;&lt;/foreign-keys&gt;&lt;ref-type name="Report"&gt;27&lt;/ref-type&gt;&lt;contributors&gt;&lt;authors&gt;&lt;author&gt;Department of National Planning and Monitoring,&lt;/author&gt;&lt;/authors&gt;&lt;/contributors&gt;&lt;titles&gt;&lt;title&gt;National Strategy for Responsible Sustainable Development for Papua New Guinea. 2nd edition&lt;/title&gt;&lt;/titles&gt;&lt;dates&gt;&lt;year&gt;2014&lt;/year&gt;&lt;/dates&gt;&lt;publisher&gt;Department of National Planning and Monitoring, Government of Papua New Guinea&lt;/publisher&gt;&lt;urls&gt;&lt;/urls&gt;&lt;/record&gt;&lt;/Cite&gt;&lt;/EndNote&gt;</w:instrText>
      </w:r>
      <w:r w:rsidRPr="00AF77B7">
        <w:rPr>
          <w:rFonts w:asciiTheme="minorHAnsi" w:hAnsiTheme="minorHAnsi"/>
          <w:sz w:val="16"/>
          <w:szCs w:val="16"/>
        </w:rPr>
        <w:fldChar w:fldCharType="separate"/>
      </w:r>
      <w:r w:rsidRPr="00AF77B7">
        <w:rPr>
          <w:rFonts w:asciiTheme="minorHAnsi" w:hAnsiTheme="minorHAnsi"/>
          <w:noProof/>
          <w:sz w:val="16"/>
          <w:szCs w:val="16"/>
        </w:rPr>
        <w:t>Department of National Planning and Monitoring. (2014) National Strategy for Responsible Sustainable Development for Papua New Guinea. 2nd edition. Department of National Planning and Monitoring, Government of Papua New Guinea.</w:t>
      </w:r>
      <w:r w:rsidRPr="00AF77B7">
        <w:rPr>
          <w:rFonts w:asciiTheme="minorHAnsi" w:hAnsiTheme="minorHAnsi"/>
          <w:sz w:val="16"/>
          <w:szCs w:val="16"/>
        </w:rPr>
        <w:fldChar w:fldCharType="end"/>
      </w:r>
    </w:p>
  </w:footnote>
  <w:footnote w:id="21">
    <w:p w14:paraId="5448CA94" w14:textId="77777777" w:rsidR="00343390" w:rsidRPr="00042D69" w:rsidRDefault="00343390" w:rsidP="00AF77B7">
      <w:pPr>
        <w:pStyle w:val="FootnoteText"/>
        <w:rPr>
          <w:sz w:val="18"/>
          <w:szCs w:val="18"/>
          <w:lang w:val="en-AU"/>
        </w:rPr>
      </w:pPr>
      <w:r w:rsidRPr="00AF77B7">
        <w:rPr>
          <w:rStyle w:val="FootnoteReference"/>
          <w:rFonts w:asciiTheme="minorHAnsi" w:hAnsiTheme="minorHAnsi"/>
          <w:sz w:val="16"/>
          <w:szCs w:val="16"/>
        </w:rPr>
        <w:footnoteRef/>
      </w:r>
      <w:r w:rsidRPr="00AF77B7">
        <w:rPr>
          <w:rFonts w:asciiTheme="minorHAnsi" w:hAnsiTheme="minorHAnsi"/>
          <w:sz w:val="16"/>
          <w:szCs w:val="16"/>
        </w:rPr>
        <w:t xml:space="preserve"> </w:t>
      </w:r>
      <w:r w:rsidRPr="00AF77B7">
        <w:rPr>
          <w:rFonts w:asciiTheme="minorHAnsi" w:hAnsiTheme="minorHAnsi"/>
          <w:sz w:val="16"/>
          <w:szCs w:val="16"/>
        </w:rPr>
        <w:fldChar w:fldCharType="begin"/>
      </w:r>
      <w:r w:rsidRPr="00AF77B7">
        <w:rPr>
          <w:rFonts w:asciiTheme="minorHAnsi" w:hAnsiTheme="minorHAnsi"/>
          <w:sz w:val="16"/>
          <w:szCs w:val="16"/>
        </w:rPr>
        <w:instrText xml:space="preserve"> ADDIN EN.CITE &lt;EndNote&gt;&lt;Cite&gt;&lt;Author&gt;Government of Papua New Guinea&lt;/Author&gt;&lt;Year&gt;2010&lt;/Year&gt;&lt;RecNum&gt;3962&lt;/RecNum&gt;&lt;DisplayText&gt;Government of Papua New Guinea. (2010) PNG Marine Program on Coral Reefs, Fisheries and Food Security 2010 – 2013. Coral Triangle Initiative.&lt;/DisplayText&gt;&lt;record&gt;&lt;rec-number&gt;3962&lt;/rec-number&gt;&lt;foreign-keys&gt;&lt;key app="EN" db-id="0stpprvs8dp0raew22q50aakwfpwtedwz2e0" timestamp="1398738347"&gt;3962&lt;/key&gt;&lt;/foreign-keys&gt;&lt;ref-type name="Report"&gt;27&lt;/ref-type&gt;&lt;contributors&gt;&lt;authors&gt;&lt;author&gt;Government of Papua New Guinea,&lt;/author&gt;&lt;/authors&gt;&lt;/contributors&gt;&lt;titles&gt;&lt;title&gt;PNG Marine Program on Coral Reefs, Fisheries and Food Security 2010 – 2013&lt;/title&gt;&lt;/titles&gt;&lt;dates&gt;&lt;year&gt;2010&lt;/year&gt;&lt;/dates&gt;&lt;publisher&gt;Coral Triangle Initiative&lt;/publisher&gt;&lt;urls&gt;&lt;/urls&gt;&lt;/record&gt;&lt;/Cite&gt;&lt;/EndNote&gt;</w:instrText>
      </w:r>
      <w:r w:rsidRPr="00AF77B7">
        <w:rPr>
          <w:rFonts w:asciiTheme="minorHAnsi" w:hAnsiTheme="minorHAnsi"/>
          <w:sz w:val="16"/>
          <w:szCs w:val="16"/>
        </w:rPr>
        <w:fldChar w:fldCharType="separate"/>
      </w:r>
      <w:r w:rsidRPr="00AF77B7">
        <w:rPr>
          <w:rFonts w:asciiTheme="minorHAnsi" w:hAnsiTheme="minorHAnsi"/>
          <w:noProof/>
          <w:sz w:val="16"/>
          <w:szCs w:val="16"/>
        </w:rPr>
        <w:t>Government of Papua New Guinea. (2010) PNG Marine Program on Coral Reefs, Fisheries and Food Security 2010 – 2013. Coral Triangle Initiative.</w:t>
      </w:r>
      <w:r w:rsidRPr="00AF77B7">
        <w:rPr>
          <w:rFonts w:asciiTheme="minorHAnsi" w:hAnsiTheme="minorHAnsi"/>
          <w:sz w:val="16"/>
          <w:szCs w:val="16"/>
        </w:rPr>
        <w:fldChar w:fldCharType="end"/>
      </w:r>
    </w:p>
  </w:footnote>
  <w:footnote w:id="22">
    <w:p w14:paraId="07906EEE" w14:textId="77777777" w:rsidR="00343390" w:rsidRPr="00832543" w:rsidRDefault="00343390">
      <w:pPr>
        <w:pStyle w:val="FootnoteText"/>
        <w:rPr>
          <w:rFonts w:asciiTheme="minorHAnsi" w:hAnsiTheme="minorHAnsi"/>
          <w:sz w:val="16"/>
          <w:szCs w:val="16"/>
          <w:lang w:val="en-US"/>
        </w:rPr>
      </w:pPr>
      <w:r w:rsidRPr="00832543">
        <w:rPr>
          <w:rStyle w:val="FootnoteReference"/>
          <w:rFonts w:asciiTheme="minorHAnsi" w:hAnsiTheme="minorHAnsi"/>
          <w:sz w:val="16"/>
          <w:szCs w:val="16"/>
        </w:rPr>
        <w:footnoteRef/>
      </w:r>
      <w:r w:rsidRPr="00832543">
        <w:rPr>
          <w:rFonts w:asciiTheme="minorHAnsi" w:hAnsiTheme="minorHAnsi"/>
          <w:sz w:val="16"/>
          <w:szCs w:val="16"/>
        </w:rPr>
        <w:t xml:space="preserve"> </w:t>
      </w:r>
      <w:r w:rsidRPr="00832543">
        <w:rPr>
          <w:rFonts w:asciiTheme="minorHAnsi" w:hAnsiTheme="minorHAnsi"/>
          <w:sz w:val="16"/>
          <w:szCs w:val="16"/>
          <w:lang w:val="en-US"/>
        </w:rPr>
        <w:t>Indeed, in GEF’s own GEF-6 Programming Directions, there is acknowledgement that the establishment and management of protected area systems across the globe has arguably been the GEF’s greatest achievements.</w:t>
      </w:r>
    </w:p>
  </w:footnote>
  <w:footnote w:id="23">
    <w:p w14:paraId="4AFC47CC" w14:textId="77777777" w:rsidR="00343390" w:rsidRPr="00116E89" w:rsidRDefault="00343390" w:rsidP="00116E89">
      <w:pPr>
        <w:pStyle w:val="FootnoteText"/>
        <w:rPr>
          <w:rFonts w:asciiTheme="minorHAnsi" w:hAnsiTheme="minorHAnsi"/>
          <w:sz w:val="16"/>
          <w:szCs w:val="16"/>
          <w:lang w:val="en-AU"/>
        </w:rPr>
      </w:pPr>
      <w:r w:rsidRPr="00116E89">
        <w:rPr>
          <w:rStyle w:val="FootnoteReference"/>
          <w:rFonts w:asciiTheme="minorHAnsi" w:hAnsiTheme="minorHAnsi"/>
          <w:sz w:val="16"/>
          <w:szCs w:val="16"/>
        </w:rPr>
        <w:footnoteRef/>
      </w:r>
      <w:r w:rsidRPr="00116E89">
        <w:rPr>
          <w:rFonts w:asciiTheme="minorHAnsi" w:hAnsiTheme="minorHAnsi"/>
          <w:sz w:val="16"/>
          <w:szCs w:val="16"/>
        </w:rPr>
        <w:t xml:space="preserve"> </w:t>
      </w:r>
      <w:r w:rsidRPr="00116E89">
        <w:rPr>
          <w:rFonts w:asciiTheme="minorHAnsi" w:hAnsiTheme="minorHAnsi"/>
          <w:sz w:val="16"/>
          <w:szCs w:val="16"/>
        </w:rPr>
        <w:fldChar w:fldCharType="begin"/>
      </w:r>
      <w:r w:rsidRPr="00116E89">
        <w:rPr>
          <w:rFonts w:asciiTheme="minorHAnsi" w:hAnsiTheme="minorHAnsi"/>
          <w:sz w:val="16"/>
          <w:szCs w:val="16"/>
        </w:rPr>
        <w:instrText xml:space="preserve"> ADDIN EN.CITE &lt;EndNote&gt;&lt;Cite&gt;&lt;Author&gt;Independent State of Papua New Guinea&lt;/Author&gt;&lt;Year&gt;2014&lt;/Year&gt;&lt;RecNum&gt;4290&lt;/RecNum&gt;&lt;DisplayText&gt;Independent State of Papua New Guinea. (2014) Papua New Guinea Policy on Protected Areas.  (ed Conservation and Environment Protection Authority), Waigani, National Capital District, Papua New Guinea.&lt;/DisplayText&gt;&lt;record&gt;&lt;rec-number&gt;4290&lt;/rec-number&gt;&lt;foreign-keys&gt;&lt;key app="EN" db-id="0stpprvs8dp0raew22q50aakwfpwtedwz2e0" timestamp="1463297420"&gt;4290&lt;/key&gt;&lt;/foreign-keys&gt;&lt;ref-type name="Report"&gt;27&lt;/ref-type&gt;&lt;contributors&gt;&lt;authors&gt;&lt;author&gt;Independent State of Papua New Guinea,&lt;/author&gt;&lt;/authors&gt;&lt;secondary-authors&gt;&lt;author&gt;Conservation and Environment Protection Authority,&lt;/author&gt;&lt;/secondary-authors&gt;&lt;/contributors&gt;&lt;titles&gt;&lt;title&gt;Papua New Guinea Policy on Protected Areas&lt;/title&gt;&lt;/titles&gt;&lt;dates&gt;&lt;year&gt;2014&lt;/year&gt;&lt;/dates&gt;&lt;pub-location&gt;Waigani, National Capital District, Papua New Guinea.&lt;/pub-location&gt;&lt;urls&gt;&lt;/urls&gt;&lt;/record&gt;&lt;/Cite&gt;&lt;/EndNote&gt;</w:instrText>
      </w:r>
      <w:r w:rsidRPr="00116E89">
        <w:rPr>
          <w:rFonts w:asciiTheme="minorHAnsi" w:hAnsiTheme="minorHAnsi"/>
          <w:sz w:val="16"/>
          <w:szCs w:val="16"/>
        </w:rPr>
        <w:fldChar w:fldCharType="separate"/>
      </w:r>
      <w:r w:rsidRPr="00116E89">
        <w:rPr>
          <w:rFonts w:asciiTheme="minorHAnsi" w:hAnsiTheme="minorHAnsi"/>
          <w:noProof/>
          <w:sz w:val="16"/>
          <w:szCs w:val="16"/>
        </w:rPr>
        <w:t>Independent State of Papua New Guinea. (2014) Papua New Guinea Policy on Protected Areas.  (ed Conservation and Environment Protection Authority), Waigani, National Capital District, Papua New Guinea.</w:t>
      </w:r>
      <w:r w:rsidRPr="00116E89">
        <w:rPr>
          <w:rFonts w:asciiTheme="minorHAnsi" w:hAnsiTheme="minorHAnsi"/>
          <w:sz w:val="16"/>
          <w:szCs w:val="16"/>
        </w:rPr>
        <w:fldChar w:fldCharType="end"/>
      </w:r>
    </w:p>
  </w:footnote>
  <w:footnote w:id="24">
    <w:p w14:paraId="4B5B44CF" w14:textId="77777777" w:rsidR="00343390" w:rsidRPr="00CA5181" w:rsidRDefault="00343390">
      <w:pPr>
        <w:pStyle w:val="FootnoteText"/>
        <w:rPr>
          <w:rFonts w:asciiTheme="minorHAnsi" w:hAnsiTheme="minorHAnsi"/>
          <w:sz w:val="16"/>
          <w:szCs w:val="16"/>
          <w:lang w:val="en-US"/>
        </w:rPr>
      </w:pPr>
      <w:r w:rsidRPr="00CA5181">
        <w:rPr>
          <w:rStyle w:val="FootnoteReference"/>
          <w:rFonts w:asciiTheme="minorHAnsi" w:hAnsiTheme="minorHAnsi"/>
          <w:sz w:val="16"/>
          <w:szCs w:val="16"/>
        </w:rPr>
        <w:footnoteRef/>
      </w:r>
      <w:r w:rsidRPr="00CA5181">
        <w:rPr>
          <w:rFonts w:asciiTheme="minorHAnsi" w:hAnsiTheme="minorHAnsi"/>
          <w:sz w:val="16"/>
          <w:szCs w:val="16"/>
        </w:rPr>
        <w:t xml:space="preserve"> </w:t>
      </w:r>
      <w:r w:rsidRPr="00CA5181">
        <w:rPr>
          <w:rFonts w:asciiTheme="minorHAnsi" w:hAnsiTheme="minorHAnsi"/>
          <w:sz w:val="16"/>
          <w:szCs w:val="16"/>
          <w:lang w:val="en-US"/>
        </w:rPr>
        <w:t xml:space="preserve">Most importantly, Alcorn, J.B. &amp; Beehler, B.M. (1993) Papua New Guinea Conservation Needs Assessment (two volumes). Government of Papua New Guinea (Department of Environment and Conservation) &amp; The Biodiversity Support Program, Washington D.C.; Nix, H. et al. (2000) </w:t>
      </w:r>
      <w:r w:rsidRPr="00CA5181">
        <w:rPr>
          <w:rFonts w:asciiTheme="minorHAnsi" w:hAnsiTheme="minorHAnsi"/>
          <w:sz w:val="16"/>
          <w:szCs w:val="16"/>
        </w:rPr>
        <w:t xml:space="preserve">The BioRap Toolbox - A national study of biodiversity assessment and planning for Papua New Guinea. Australian National University, Canberra, Australia.  More recent studies include examples such as Allison, A. and O. Tallowin (2015) Distribution, Diversity and Conservation Status of the Biota of New Britain; </w:t>
      </w:r>
      <w:r w:rsidRPr="00CA5181">
        <w:rPr>
          <w:rFonts w:asciiTheme="minorHAnsi" w:hAnsiTheme="minorHAnsi"/>
          <w:noProof/>
          <w:sz w:val="16"/>
          <w:szCs w:val="16"/>
        </w:rPr>
        <w:t xml:space="preserve">Adams V. M.; Tulloch V. J. &amp; Possingham H. P. (2017) Land-sea conservation assessment for Papua New Guinea. A report on the work undertaken to fulfil the terms of the project Review and Integration of the Terrestrial and Marine Program of Works on Protected Areas. University of Queensland, PNG Conservation and Environment Protection Authority, Government of Papua New Guinea. (2015) National Marine Conservation Assessment for Papua New Guinea Conservation and Environment Protection Authority, Lipsett-Moore G.; Game E.; Peterson N.; Saxon E.; Sheppard S.; Allison A.; Michael J.; Singadan R.; Sabi J.; Kula G. &amp; Gwaibo R. (2010) Interim National Terrestrial Conservation Assessment for Papua New Guinea: Protecting Biodiversity in a Changing Climate. In: </w:t>
      </w:r>
      <w:r w:rsidRPr="00CA5181">
        <w:rPr>
          <w:rFonts w:asciiTheme="minorHAnsi" w:hAnsiTheme="minorHAnsi"/>
          <w:i/>
          <w:noProof/>
          <w:sz w:val="16"/>
          <w:szCs w:val="16"/>
        </w:rPr>
        <w:t>Pacific Island Countries Report No. 1/2010.</w:t>
      </w:r>
      <w:r w:rsidRPr="00CA5181">
        <w:rPr>
          <w:rFonts w:asciiTheme="minorHAnsi" w:hAnsiTheme="minorHAnsi"/>
          <w:noProof/>
          <w:sz w:val="16"/>
          <w:szCs w:val="16"/>
        </w:rPr>
        <w:t xml:space="preserve"> Papua New Guinea Department of Environment and Conservation, The Nature Conservancy, UNDP</w:t>
      </w:r>
    </w:p>
  </w:footnote>
  <w:footnote w:id="25">
    <w:p w14:paraId="076BA207" w14:textId="77777777" w:rsidR="00343390" w:rsidRPr="00AD3E70" w:rsidRDefault="00343390">
      <w:pPr>
        <w:pStyle w:val="FootnoteText"/>
        <w:rPr>
          <w:rFonts w:asciiTheme="minorHAnsi" w:hAnsiTheme="minorHAnsi"/>
          <w:sz w:val="16"/>
          <w:szCs w:val="16"/>
          <w:lang w:val="en-US"/>
        </w:rPr>
      </w:pPr>
      <w:r w:rsidRPr="00AD3E70">
        <w:rPr>
          <w:rStyle w:val="FootnoteReference"/>
          <w:rFonts w:asciiTheme="minorHAnsi" w:hAnsiTheme="minorHAnsi"/>
          <w:sz w:val="16"/>
          <w:szCs w:val="16"/>
        </w:rPr>
        <w:footnoteRef/>
      </w:r>
      <w:r w:rsidRPr="00AD3E70">
        <w:rPr>
          <w:rFonts w:asciiTheme="minorHAnsi" w:hAnsiTheme="minorHAnsi"/>
          <w:sz w:val="16"/>
          <w:szCs w:val="16"/>
        </w:rPr>
        <w:t xml:space="preserve"> This is with the exception of catastrophic events – such as floods or droughts – that lead to loss of crops or assets; climate change may exacerbate such events, both in terms of frequency but also intensity.  During such periods, people’s dependence on natural resources increases.</w:t>
      </w:r>
    </w:p>
  </w:footnote>
  <w:footnote w:id="26">
    <w:p w14:paraId="47339E70" w14:textId="77777777" w:rsidR="00343390" w:rsidRPr="00AD3E70" w:rsidRDefault="00343390">
      <w:pPr>
        <w:pStyle w:val="FootnoteText"/>
        <w:rPr>
          <w:rFonts w:asciiTheme="minorHAnsi" w:hAnsiTheme="minorHAnsi"/>
          <w:sz w:val="16"/>
          <w:szCs w:val="16"/>
          <w:lang w:val="en-US"/>
        </w:rPr>
      </w:pPr>
      <w:r w:rsidRPr="00AD3E70">
        <w:rPr>
          <w:rStyle w:val="FootnoteReference"/>
          <w:rFonts w:asciiTheme="minorHAnsi" w:hAnsiTheme="minorHAnsi"/>
          <w:sz w:val="16"/>
          <w:szCs w:val="16"/>
        </w:rPr>
        <w:footnoteRef/>
      </w:r>
      <w:r w:rsidRPr="00AD3E70">
        <w:rPr>
          <w:rFonts w:asciiTheme="minorHAnsi" w:hAnsiTheme="minorHAnsi"/>
          <w:sz w:val="16"/>
          <w:szCs w:val="16"/>
        </w:rPr>
        <w:t xml:space="preserve"> </w:t>
      </w:r>
      <w:r>
        <w:rPr>
          <w:rFonts w:asciiTheme="minorHAnsi" w:hAnsiTheme="minorHAnsi"/>
          <w:sz w:val="16"/>
          <w:szCs w:val="16"/>
          <w:lang w:val="en-US"/>
        </w:rPr>
        <w:t>On the contrary, i</w:t>
      </w:r>
      <w:r w:rsidRPr="00AD3E70">
        <w:rPr>
          <w:rFonts w:asciiTheme="minorHAnsi" w:hAnsiTheme="minorHAnsi"/>
          <w:sz w:val="16"/>
          <w:szCs w:val="16"/>
          <w:lang w:val="en-US"/>
        </w:rPr>
        <w:t xml:space="preserve">t is likely, however, that there </w:t>
      </w:r>
      <w:r w:rsidRPr="00AD3E70">
        <w:rPr>
          <w:rFonts w:asciiTheme="minorHAnsi" w:hAnsiTheme="minorHAnsi"/>
          <w:i/>
          <w:sz w:val="16"/>
          <w:szCs w:val="16"/>
          <w:lang w:val="en-US"/>
        </w:rPr>
        <w:t>are</w:t>
      </w:r>
      <w:r w:rsidRPr="00AD3E70">
        <w:rPr>
          <w:rFonts w:asciiTheme="minorHAnsi" w:hAnsiTheme="minorHAnsi"/>
          <w:sz w:val="16"/>
          <w:szCs w:val="16"/>
          <w:lang w:val="en-US"/>
        </w:rPr>
        <w:t xml:space="preserve"> nutritional limitations </w:t>
      </w:r>
      <w:r>
        <w:rPr>
          <w:rFonts w:asciiTheme="minorHAnsi" w:hAnsiTheme="minorHAnsi"/>
          <w:sz w:val="16"/>
          <w:szCs w:val="16"/>
          <w:lang w:val="en-US"/>
        </w:rPr>
        <w:t xml:space="preserve">and environmental health issues </w:t>
      </w:r>
      <w:r w:rsidRPr="00AD3E70">
        <w:rPr>
          <w:rFonts w:asciiTheme="minorHAnsi" w:hAnsiTheme="minorHAnsi"/>
          <w:sz w:val="16"/>
          <w:szCs w:val="16"/>
          <w:lang w:val="en-US"/>
        </w:rPr>
        <w:t>among g</w:t>
      </w:r>
      <w:r>
        <w:rPr>
          <w:rFonts w:asciiTheme="minorHAnsi" w:hAnsiTheme="minorHAnsi"/>
          <w:sz w:val="16"/>
          <w:szCs w:val="16"/>
          <w:lang w:val="en-US"/>
        </w:rPr>
        <w:t>roups of people in the country; these factors remain beyond the scope of the current project although future projects may take such factors into account.  In addition, the perception that resource conservation is of a lesser import may simply be fueled by the people’s perception that they have more important and pressing needs (including, for example, access to good healthcare and education).</w:t>
      </w:r>
    </w:p>
  </w:footnote>
  <w:footnote w:id="27">
    <w:p w14:paraId="22521BDC" w14:textId="77777777" w:rsidR="00343390" w:rsidRPr="009A7C56" w:rsidRDefault="00343390" w:rsidP="009A7C56">
      <w:pPr>
        <w:rPr>
          <w:rFonts w:asciiTheme="minorHAnsi" w:hAnsiTheme="minorHAnsi"/>
          <w:sz w:val="16"/>
          <w:szCs w:val="16"/>
          <w:lang w:val="en-AU"/>
        </w:rPr>
      </w:pPr>
      <w:r w:rsidRPr="00042D69">
        <w:rPr>
          <w:rStyle w:val="FootnoteReference"/>
          <w:rFonts w:ascii="Arial Narrow" w:hAnsi="Arial Narrow"/>
          <w:szCs w:val="18"/>
        </w:rPr>
        <w:footnoteRef/>
      </w:r>
      <w:r w:rsidRPr="00042D69">
        <w:rPr>
          <w:rFonts w:ascii="Arial Narrow" w:hAnsi="Arial Narrow"/>
          <w:sz w:val="18"/>
          <w:szCs w:val="18"/>
        </w:rPr>
        <w:t xml:space="preserve"> </w:t>
      </w:r>
      <w:r w:rsidRPr="009A7C56">
        <w:rPr>
          <w:rFonts w:asciiTheme="minorHAnsi" w:hAnsiTheme="minorHAnsi"/>
          <w:sz w:val="16"/>
          <w:szCs w:val="16"/>
        </w:rPr>
        <w:t xml:space="preserve">Source: Compiled from the CEPA database on protected areas </w:t>
      </w:r>
      <w:r w:rsidRPr="009A7C56">
        <w:rPr>
          <w:rFonts w:asciiTheme="minorHAnsi" w:hAnsiTheme="minorHAnsi"/>
          <w:sz w:val="16"/>
          <w:szCs w:val="16"/>
        </w:rPr>
        <w:fldChar w:fldCharType="begin"/>
      </w:r>
      <w:r w:rsidRPr="009A7C56">
        <w:rPr>
          <w:rFonts w:asciiTheme="minorHAnsi" w:hAnsiTheme="minorHAnsi"/>
          <w:sz w:val="16"/>
          <w:szCs w:val="16"/>
        </w:rPr>
        <w:instrText xml:space="preserve"> ADDIN EN.CITE &lt;EndNote&gt;&lt;Cite&gt;&lt;Author&gt;Conservation and Environment Protection Authority&lt;/Author&gt;&lt;Year&gt;2017&lt;/Year&gt;&lt;RecNum&gt;4382&lt;/RecNum&gt;&lt;DisplayText&gt;Conservation and Environment Protection Authority. (2017) Database of protected areas. Port Moresby.&lt;/DisplayText&gt;&lt;record&gt;&lt;rec-number&gt;4382&lt;/rec-number&gt;&lt;foreign-keys&gt;&lt;key app="EN" db-id="0stpprvs8dp0raew22q50aakwfpwtedwz2e0" timestamp="1484979752"&gt;4382&lt;/key&gt;&lt;/foreign-keys&gt;&lt;ref-type name="Report"&gt;27&lt;/ref-type&gt;&lt;contributors&gt;&lt;authors&gt;&lt;author&gt;Conservation and Environment Protection Authority,&lt;/author&gt;&lt;/authors&gt;&lt;/contributors&gt;&lt;titles&gt;&lt;title&gt;Database of protected areas&lt;/title&gt;&lt;/titles&gt;&lt;dates&gt;&lt;year&gt;2017&lt;/year&gt;&lt;/dates&gt;&lt;pub-location&gt;Port Moresby&lt;/pub-location&gt;&lt;urls&gt;&lt;/urls&gt;&lt;/record&gt;&lt;/Cite&gt;&lt;/EndNote&gt;</w:instrText>
      </w:r>
      <w:r w:rsidRPr="009A7C56">
        <w:rPr>
          <w:rFonts w:asciiTheme="minorHAnsi" w:hAnsiTheme="minorHAnsi"/>
          <w:sz w:val="16"/>
          <w:szCs w:val="16"/>
        </w:rPr>
        <w:fldChar w:fldCharType="separate"/>
      </w:r>
      <w:r w:rsidRPr="009A7C56">
        <w:rPr>
          <w:rFonts w:asciiTheme="minorHAnsi" w:hAnsiTheme="minorHAnsi"/>
          <w:noProof/>
          <w:sz w:val="16"/>
          <w:szCs w:val="16"/>
        </w:rPr>
        <w:t>Conservation and Environment Protection Authority. (2017) Database of protected areas. Port Moresby.</w:t>
      </w:r>
      <w:r w:rsidRPr="009A7C56">
        <w:rPr>
          <w:rFonts w:asciiTheme="minorHAnsi" w:hAnsiTheme="minorHAnsi"/>
          <w:sz w:val="16"/>
          <w:szCs w:val="16"/>
        </w:rPr>
        <w:fldChar w:fldCharType="end"/>
      </w:r>
    </w:p>
  </w:footnote>
  <w:footnote w:id="28">
    <w:p w14:paraId="43039359" w14:textId="77777777" w:rsidR="00343390" w:rsidRPr="001645AF" w:rsidRDefault="00343390" w:rsidP="001645AF">
      <w:pPr>
        <w:pStyle w:val="FootnoteText"/>
        <w:rPr>
          <w:rFonts w:asciiTheme="minorHAnsi" w:hAnsiTheme="minorHAnsi"/>
          <w:sz w:val="16"/>
          <w:szCs w:val="16"/>
          <w:lang w:val="en-AU"/>
        </w:rPr>
      </w:pPr>
      <w:r w:rsidRPr="001645AF">
        <w:rPr>
          <w:rStyle w:val="FootnoteReference"/>
          <w:rFonts w:asciiTheme="minorHAnsi" w:hAnsiTheme="minorHAnsi"/>
          <w:sz w:val="16"/>
          <w:szCs w:val="16"/>
        </w:rPr>
        <w:footnoteRef/>
      </w:r>
      <w:r w:rsidRPr="001645AF">
        <w:rPr>
          <w:rFonts w:asciiTheme="minorHAnsi" w:hAnsiTheme="minorHAnsi"/>
          <w:sz w:val="16"/>
          <w:szCs w:val="16"/>
        </w:rPr>
        <w:t xml:space="preserve"> Source: Leverington F.; Peterson A. &amp; Peterson G. (2017) Papua New Guinea Management Effectiveness Evaluation of Protected Areas. SPREP/ CEPA/UNDP, Samoa.</w:t>
      </w:r>
    </w:p>
  </w:footnote>
  <w:footnote w:id="29">
    <w:p w14:paraId="7B38A1A8" w14:textId="77777777" w:rsidR="00343390" w:rsidRPr="0077620F" w:rsidRDefault="00343390">
      <w:pPr>
        <w:pStyle w:val="FootnoteText"/>
        <w:rPr>
          <w:rFonts w:asciiTheme="minorHAnsi" w:hAnsiTheme="minorHAnsi"/>
          <w:sz w:val="16"/>
          <w:szCs w:val="16"/>
          <w:lang w:val="en-US"/>
        </w:rPr>
      </w:pPr>
      <w:r w:rsidRPr="0077620F">
        <w:rPr>
          <w:rStyle w:val="FootnoteReference"/>
          <w:rFonts w:asciiTheme="minorHAnsi" w:hAnsiTheme="minorHAnsi"/>
          <w:sz w:val="16"/>
          <w:szCs w:val="16"/>
        </w:rPr>
        <w:footnoteRef/>
      </w:r>
      <w:r w:rsidRPr="0077620F">
        <w:rPr>
          <w:rFonts w:asciiTheme="minorHAnsi" w:hAnsiTheme="minorHAnsi"/>
          <w:sz w:val="16"/>
          <w:szCs w:val="16"/>
        </w:rPr>
        <w:t xml:space="preserve"> </w:t>
      </w:r>
      <w:r w:rsidRPr="0077620F">
        <w:rPr>
          <w:rFonts w:asciiTheme="minorHAnsi" w:hAnsiTheme="minorHAnsi"/>
          <w:sz w:val="16"/>
          <w:szCs w:val="16"/>
          <w:lang w:val="en-US"/>
        </w:rPr>
        <w:t>Conservation and Environmental Protection Authority Act 2014, No. 9 of 2014, Certified on 30 May 2014.</w:t>
      </w:r>
    </w:p>
  </w:footnote>
  <w:footnote w:id="30">
    <w:p w14:paraId="469EB28D" w14:textId="77777777" w:rsidR="00343390" w:rsidRPr="00034927" w:rsidRDefault="00343390">
      <w:pPr>
        <w:pStyle w:val="FootnoteText"/>
        <w:rPr>
          <w:rFonts w:asciiTheme="minorHAnsi" w:hAnsiTheme="minorHAnsi"/>
          <w:sz w:val="16"/>
          <w:szCs w:val="16"/>
          <w:lang w:val="en-US"/>
        </w:rPr>
      </w:pPr>
      <w:r w:rsidRPr="00034927">
        <w:rPr>
          <w:rStyle w:val="FootnoteReference"/>
          <w:rFonts w:asciiTheme="minorHAnsi" w:hAnsiTheme="minorHAnsi"/>
          <w:sz w:val="16"/>
          <w:szCs w:val="16"/>
        </w:rPr>
        <w:footnoteRef/>
      </w:r>
      <w:r w:rsidRPr="00034927">
        <w:rPr>
          <w:rFonts w:asciiTheme="minorHAnsi" w:hAnsiTheme="minorHAnsi"/>
          <w:sz w:val="16"/>
          <w:szCs w:val="16"/>
        </w:rPr>
        <w:t xml:space="preserve"> </w:t>
      </w:r>
      <w:r w:rsidRPr="00034927">
        <w:rPr>
          <w:rFonts w:asciiTheme="minorHAnsi" w:hAnsiTheme="minorHAnsi"/>
          <w:sz w:val="16"/>
          <w:szCs w:val="16"/>
          <w:lang w:val="en-US"/>
        </w:rPr>
        <w:t xml:space="preserve">But most authors also suggest that it also refers to other laws, including: </w:t>
      </w:r>
      <w:r w:rsidRPr="00034927">
        <w:rPr>
          <w:rFonts w:asciiTheme="minorHAnsi" w:hAnsiTheme="minorHAnsi"/>
          <w:sz w:val="16"/>
          <w:szCs w:val="16"/>
        </w:rPr>
        <w:t>Fauna Protection Act 1966 (Amended 1974,1976),</w:t>
      </w:r>
      <w:r>
        <w:rPr>
          <w:rFonts w:asciiTheme="minorHAnsi" w:hAnsiTheme="minorHAnsi"/>
          <w:sz w:val="16"/>
          <w:szCs w:val="16"/>
        </w:rPr>
        <w:t xml:space="preserve"> Crocodile (Trade Protection</w:t>
      </w:r>
      <w:r w:rsidRPr="00034927">
        <w:rPr>
          <w:rFonts w:asciiTheme="minorHAnsi" w:hAnsiTheme="minorHAnsi"/>
          <w:sz w:val="16"/>
          <w:szCs w:val="16"/>
        </w:rPr>
        <w:t>) Act 1973, International Trade of Endangered Species (Fauna &amp; Flora) Act 1978 (Amended 2003)</w:t>
      </w:r>
    </w:p>
  </w:footnote>
  <w:footnote w:id="31">
    <w:p w14:paraId="5134A343" w14:textId="77777777" w:rsidR="00343390" w:rsidRPr="00061944" w:rsidRDefault="00343390">
      <w:pPr>
        <w:pStyle w:val="FootnoteText"/>
        <w:rPr>
          <w:rFonts w:asciiTheme="minorHAnsi" w:hAnsiTheme="minorHAnsi"/>
          <w:sz w:val="16"/>
          <w:szCs w:val="16"/>
          <w:lang w:val="en-US"/>
        </w:rPr>
      </w:pPr>
      <w:r w:rsidRPr="00061944">
        <w:rPr>
          <w:rStyle w:val="FootnoteReference"/>
          <w:rFonts w:asciiTheme="minorHAnsi" w:hAnsiTheme="minorHAnsi"/>
          <w:sz w:val="16"/>
          <w:szCs w:val="16"/>
        </w:rPr>
        <w:footnoteRef/>
      </w:r>
      <w:r w:rsidRPr="00061944">
        <w:rPr>
          <w:rFonts w:asciiTheme="minorHAnsi" w:hAnsiTheme="minorHAnsi"/>
          <w:sz w:val="16"/>
          <w:szCs w:val="16"/>
        </w:rPr>
        <w:t xml:space="preserve"> </w:t>
      </w:r>
      <w:r w:rsidRPr="00061944">
        <w:rPr>
          <w:rFonts w:asciiTheme="minorHAnsi" w:hAnsiTheme="minorHAnsi"/>
          <w:sz w:val="16"/>
          <w:szCs w:val="16"/>
          <w:lang w:val="en-US"/>
        </w:rPr>
        <w:t>Of the functions described in the Act, these are the most pertinent, as they relate (albeit obliquely) to protected areas.</w:t>
      </w:r>
    </w:p>
  </w:footnote>
  <w:footnote w:id="32">
    <w:p w14:paraId="6B682B96" w14:textId="77777777" w:rsidR="00343390" w:rsidRPr="00C35915" w:rsidRDefault="00343390" w:rsidP="00404679">
      <w:pPr>
        <w:rPr>
          <w:rFonts w:asciiTheme="minorHAnsi" w:hAnsiTheme="minorHAnsi"/>
          <w:sz w:val="16"/>
          <w:szCs w:val="16"/>
        </w:rPr>
      </w:pPr>
      <w:r w:rsidRPr="00C35915">
        <w:rPr>
          <w:rStyle w:val="FootnoteReference"/>
          <w:rFonts w:asciiTheme="minorHAnsi" w:hAnsiTheme="minorHAnsi"/>
          <w:sz w:val="16"/>
          <w:szCs w:val="16"/>
        </w:rPr>
        <w:footnoteRef/>
      </w:r>
      <w:r w:rsidRPr="00C35915">
        <w:rPr>
          <w:rFonts w:asciiTheme="minorHAnsi" w:hAnsiTheme="minorHAnsi"/>
          <w:sz w:val="16"/>
          <w:szCs w:val="16"/>
        </w:rPr>
        <w:t xml:space="preserve"> Independent State of Papua New Guinea, (2014), Papua New Guinea Policy on Protected Areas. Conservation &amp; Environment Protection Authority, October 2014, Waigani, National Capital District, Papua New Guinea</w:t>
      </w:r>
    </w:p>
  </w:footnote>
  <w:footnote w:id="33">
    <w:p w14:paraId="165D0910" w14:textId="77777777" w:rsidR="00343390" w:rsidRPr="00840339" w:rsidRDefault="00343390" w:rsidP="00404679">
      <w:pPr>
        <w:pStyle w:val="FootnoteText"/>
        <w:rPr>
          <w:rFonts w:asciiTheme="minorHAnsi" w:hAnsiTheme="minorHAnsi"/>
          <w:sz w:val="16"/>
          <w:szCs w:val="16"/>
          <w:lang w:val="en-US"/>
        </w:rPr>
      </w:pPr>
      <w:r w:rsidRPr="00840339">
        <w:rPr>
          <w:rStyle w:val="FootnoteReference"/>
          <w:rFonts w:asciiTheme="minorHAnsi" w:hAnsiTheme="minorHAnsi"/>
          <w:sz w:val="16"/>
          <w:szCs w:val="16"/>
        </w:rPr>
        <w:footnoteRef/>
      </w:r>
      <w:r w:rsidRPr="00840339">
        <w:rPr>
          <w:rFonts w:asciiTheme="minorHAnsi" w:hAnsiTheme="minorHAnsi"/>
          <w:sz w:val="16"/>
          <w:szCs w:val="16"/>
        </w:rPr>
        <w:t xml:space="preserve"> </w:t>
      </w:r>
      <w:r w:rsidRPr="00840339">
        <w:rPr>
          <w:rFonts w:asciiTheme="minorHAnsi" w:hAnsiTheme="minorHAnsi"/>
          <w:sz w:val="16"/>
          <w:szCs w:val="16"/>
          <w:lang w:val="en-US"/>
        </w:rPr>
        <w:t>See Appendix 3 (on pg 76) of the Policy.</w:t>
      </w:r>
    </w:p>
  </w:footnote>
  <w:footnote w:id="34">
    <w:p w14:paraId="0A317020" w14:textId="77777777" w:rsidR="00343390" w:rsidRPr="000A6FEF" w:rsidRDefault="00343390">
      <w:pPr>
        <w:pStyle w:val="FootnoteText"/>
        <w:rPr>
          <w:rFonts w:asciiTheme="minorHAnsi" w:hAnsiTheme="minorHAnsi"/>
          <w:sz w:val="16"/>
          <w:szCs w:val="16"/>
          <w:lang w:val="en-US"/>
        </w:rPr>
      </w:pPr>
      <w:r w:rsidRPr="000A6FEF">
        <w:rPr>
          <w:rStyle w:val="FootnoteReference"/>
          <w:rFonts w:asciiTheme="minorHAnsi" w:hAnsiTheme="minorHAnsi"/>
          <w:sz w:val="16"/>
          <w:szCs w:val="16"/>
        </w:rPr>
        <w:footnoteRef/>
      </w:r>
      <w:r w:rsidRPr="000A6FEF">
        <w:rPr>
          <w:rFonts w:asciiTheme="minorHAnsi" w:hAnsiTheme="minorHAnsi"/>
          <w:sz w:val="16"/>
          <w:szCs w:val="16"/>
        </w:rPr>
        <w:t xml:space="preserve"> </w:t>
      </w:r>
      <w:r w:rsidRPr="000A6FEF">
        <w:rPr>
          <w:rFonts w:asciiTheme="minorHAnsi" w:hAnsiTheme="minorHAnsi"/>
          <w:sz w:val="16"/>
          <w:szCs w:val="16"/>
          <w:lang w:val="en-US"/>
        </w:rPr>
        <w:t>Through the PPG process, it was apparent that the country was effectively bankrupt</w:t>
      </w:r>
      <w:r>
        <w:rPr>
          <w:rFonts w:asciiTheme="minorHAnsi" w:hAnsiTheme="minorHAnsi"/>
          <w:sz w:val="16"/>
          <w:szCs w:val="16"/>
          <w:lang w:val="en-US"/>
        </w:rPr>
        <w:t xml:space="preserve"> – salaries are not being paid, budgets are not being fulfilled</w:t>
      </w:r>
      <w:r w:rsidRPr="000A6FEF">
        <w:rPr>
          <w:rFonts w:asciiTheme="minorHAnsi" w:hAnsiTheme="minorHAnsi"/>
          <w:sz w:val="16"/>
          <w:szCs w:val="16"/>
          <w:lang w:val="en-US"/>
        </w:rPr>
        <w:t xml:space="preserve">; CEPA </w:t>
      </w:r>
      <w:r>
        <w:rPr>
          <w:rFonts w:asciiTheme="minorHAnsi" w:hAnsiTheme="minorHAnsi"/>
          <w:sz w:val="16"/>
          <w:szCs w:val="16"/>
          <w:lang w:val="en-US"/>
        </w:rPr>
        <w:t xml:space="preserve">moved offices during the PPG process </w:t>
      </w:r>
      <w:r w:rsidRPr="000A6FEF">
        <w:rPr>
          <w:rFonts w:asciiTheme="minorHAnsi" w:hAnsiTheme="minorHAnsi"/>
          <w:sz w:val="16"/>
          <w:szCs w:val="16"/>
          <w:lang w:val="en-US"/>
        </w:rPr>
        <w:t>for non-payment of rent.</w:t>
      </w:r>
    </w:p>
  </w:footnote>
  <w:footnote w:id="35">
    <w:p w14:paraId="25A72FC7" w14:textId="77777777" w:rsidR="00343390" w:rsidRPr="004A08E6" w:rsidRDefault="00343390">
      <w:pPr>
        <w:pStyle w:val="FootnoteText"/>
        <w:rPr>
          <w:rFonts w:asciiTheme="minorHAnsi" w:hAnsiTheme="minorHAnsi"/>
          <w:sz w:val="16"/>
          <w:szCs w:val="16"/>
        </w:rPr>
      </w:pPr>
      <w:r w:rsidRPr="00A731E3">
        <w:rPr>
          <w:rStyle w:val="FootnoteReference"/>
          <w:rFonts w:asciiTheme="minorHAnsi" w:hAnsiTheme="minorHAnsi"/>
          <w:sz w:val="16"/>
          <w:szCs w:val="16"/>
        </w:rPr>
        <w:footnoteRef/>
      </w:r>
      <w:r w:rsidRPr="00A731E3">
        <w:rPr>
          <w:rFonts w:asciiTheme="minorHAnsi" w:hAnsiTheme="minorHAnsi"/>
          <w:sz w:val="16"/>
          <w:szCs w:val="16"/>
        </w:rPr>
        <w:t xml:space="preserve">  The CI/WB/GEF project included a GEF grant of USD 17 million of which USD 10 million was allocated to capitalise the Mama Graun Conservation Trust Fund.  The project was closed on 04 October 2006 (thus, two years early) as a result of embezzlement and corruption.</w:t>
      </w:r>
      <w:r>
        <w:rPr>
          <w:rFonts w:asciiTheme="minorHAnsi" w:hAnsiTheme="minorHAnsi"/>
          <w:sz w:val="16"/>
          <w:szCs w:val="16"/>
        </w:rPr>
        <w:t xml:space="preserve">  The </w:t>
      </w:r>
      <w:r w:rsidRPr="004A08E6">
        <w:rPr>
          <w:rFonts w:asciiTheme="minorHAnsi" w:hAnsiTheme="minorHAnsi"/>
          <w:sz w:val="16"/>
          <w:szCs w:val="16"/>
        </w:rPr>
        <w:t>initial funds to capitalise Mama Graun have now long been exhausted. Since this time, Mama Graun no longer acts as a “Trust Fund” but rather as an NGO, relying, on an annual basis, on raising funds and dispersing or using those funds for a series of projects.</w:t>
      </w:r>
    </w:p>
  </w:footnote>
  <w:footnote w:id="36">
    <w:p w14:paraId="19E0A8F5" w14:textId="77777777" w:rsidR="00343390" w:rsidRPr="003913F2" w:rsidRDefault="00343390">
      <w:pPr>
        <w:pStyle w:val="FootnoteText"/>
        <w:rPr>
          <w:rFonts w:asciiTheme="minorHAnsi" w:hAnsiTheme="minorHAnsi"/>
          <w:sz w:val="16"/>
          <w:szCs w:val="16"/>
          <w:lang w:val="en-US"/>
        </w:rPr>
      </w:pPr>
      <w:r w:rsidRPr="003913F2">
        <w:rPr>
          <w:rStyle w:val="FootnoteReference"/>
          <w:rFonts w:asciiTheme="minorHAnsi" w:hAnsiTheme="minorHAnsi"/>
          <w:sz w:val="16"/>
          <w:szCs w:val="16"/>
        </w:rPr>
        <w:footnoteRef/>
      </w:r>
      <w:r w:rsidRPr="003913F2">
        <w:rPr>
          <w:rFonts w:asciiTheme="minorHAnsi" w:hAnsiTheme="minorHAnsi"/>
          <w:sz w:val="16"/>
          <w:szCs w:val="16"/>
        </w:rPr>
        <w:t xml:space="preserve"> </w:t>
      </w:r>
      <w:r w:rsidRPr="003913F2">
        <w:rPr>
          <w:rFonts w:asciiTheme="minorHAnsi" w:hAnsiTheme="minorHAnsi"/>
          <w:noProof/>
          <w:sz w:val="16"/>
          <w:szCs w:val="16"/>
          <w:lang w:val="en-AU"/>
        </w:rPr>
        <w:t>Leverington F.; Peterson A. &amp; Peterson G. (2017) Papua New Guinea Management Effectiveness Evaluation of Protected Areas. SPREP/ CEPA/UNDP, Samoa</w:t>
      </w:r>
    </w:p>
  </w:footnote>
  <w:footnote w:id="37">
    <w:p w14:paraId="5ABE734D" w14:textId="77777777" w:rsidR="00343390" w:rsidRPr="00882006" w:rsidRDefault="00343390">
      <w:pPr>
        <w:pStyle w:val="FootnoteText"/>
        <w:rPr>
          <w:rFonts w:asciiTheme="minorHAnsi" w:hAnsiTheme="minorHAnsi"/>
          <w:sz w:val="16"/>
          <w:szCs w:val="16"/>
          <w:lang w:val="en-US"/>
        </w:rPr>
      </w:pPr>
      <w:r w:rsidRPr="00882006">
        <w:rPr>
          <w:rStyle w:val="FootnoteReference"/>
          <w:rFonts w:asciiTheme="minorHAnsi" w:hAnsiTheme="minorHAnsi"/>
          <w:sz w:val="16"/>
          <w:szCs w:val="16"/>
        </w:rPr>
        <w:footnoteRef/>
      </w:r>
      <w:r w:rsidRPr="00882006">
        <w:rPr>
          <w:rFonts w:asciiTheme="minorHAnsi" w:hAnsiTheme="minorHAnsi"/>
          <w:sz w:val="16"/>
          <w:szCs w:val="16"/>
        </w:rPr>
        <w:t xml:space="preserve"> </w:t>
      </w:r>
      <w:r w:rsidRPr="00882006">
        <w:rPr>
          <w:rFonts w:asciiTheme="minorHAnsi" w:hAnsiTheme="minorHAnsi"/>
          <w:sz w:val="16"/>
          <w:szCs w:val="16"/>
          <w:lang w:val="en-US"/>
        </w:rPr>
        <w:t>See worksheets associated with the Finance Scorecard Tracking Tool.</w:t>
      </w:r>
    </w:p>
  </w:footnote>
  <w:footnote w:id="38">
    <w:p w14:paraId="575A48EF" w14:textId="77777777" w:rsidR="00343390" w:rsidRPr="00AD3E70" w:rsidRDefault="00343390" w:rsidP="00B24A18">
      <w:pPr>
        <w:pStyle w:val="FootnoteText"/>
        <w:rPr>
          <w:rFonts w:asciiTheme="minorHAnsi" w:hAnsiTheme="minorHAnsi"/>
          <w:sz w:val="16"/>
          <w:szCs w:val="16"/>
        </w:rPr>
      </w:pPr>
      <w:r w:rsidRPr="00FA4432">
        <w:rPr>
          <w:rStyle w:val="FootnoteReference"/>
          <w:rFonts w:asciiTheme="minorHAnsi" w:hAnsiTheme="minorHAnsi"/>
          <w:sz w:val="16"/>
          <w:szCs w:val="16"/>
        </w:rPr>
        <w:footnoteRef/>
      </w:r>
      <w:r w:rsidRPr="00FA4432">
        <w:rPr>
          <w:rFonts w:asciiTheme="minorHAnsi" w:hAnsiTheme="minorHAnsi"/>
          <w:sz w:val="16"/>
          <w:szCs w:val="16"/>
        </w:rPr>
        <w:t xml:space="preserve"> Specifically, the project will contribute to the achievement of all six goals of the NBSAP, under the goals, the project will contribute to two (of three) Priority 1 programmes (Financial and Technical Resources, and Human Capacities) and Access and Benefit Sharing, and in situ biodiversity conservation (Priority 2), Research and Information Sharing (Priority 3) </w:t>
      </w:r>
      <w:r w:rsidRPr="00FA4432">
        <w:rPr>
          <w:rFonts w:ascii="Helvetica" w:eastAsia="Helvetica" w:hAnsi="Helvetica" w:cs="Helvetica"/>
          <w:sz w:val="16"/>
          <w:szCs w:val="16"/>
        </w:rPr>
        <w:t>–</w:t>
      </w:r>
      <w:r w:rsidRPr="00FA4432">
        <w:rPr>
          <w:rFonts w:asciiTheme="minorHAnsi" w:hAnsiTheme="minorHAnsi"/>
          <w:sz w:val="16"/>
          <w:szCs w:val="16"/>
        </w:rPr>
        <w:t xml:space="preserve"> and </w:t>
      </w:r>
      <w:r>
        <w:rPr>
          <w:rFonts w:asciiTheme="minorHAnsi" w:hAnsiTheme="minorHAnsi"/>
          <w:sz w:val="16"/>
          <w:szCs w:val="16"/>
        </w:rPr>
        <w:t>to a lesser extent to Priority 4 and the final priority (on monitoring and evaluation.</w:t>
      </w:r>
    </w:p>
  </w:footnote>
  <w:footnote w:id="39">
    <w:p w14:paraId="3DACCB3F" w14:textId="77777777" w:rsidR="00343390" w:rsidRPr="00955473" w:rsidRDefault="00343390">
      <w:pPr>
        <w:pStyle w:val="FootnoteText"/>
        <w:rPr>
          <w:rFonts w:asciiTheme="minorHAnsi" w:hAnsiTheme="minorHAnsi"/>
          <w:sz w:val="16"/>
          <w:szCs w:val="16"/>
          <w:lang w:val="en-US"/>
        </w:rPr>
      </w:pPr>
      <w:r w:rsidRPr="00955473">
        <w:rPr>
          <w:rStyle w:val="FootnoteReference"/>
          <w:rFonts w:asciiTheme="minorHAnsi" w:hAnsiTheme="minorHAnsi"/>
          <w:sz w:val="16"/>
          <w:szCs w:val="16"/>
        </w:rPr>
        <w:footnoteRef/>
      </w:r>
      <w:r w:rsidRPr="00955473">
        <w:rPr>
          <w:rFonts w:asciiTheme="minorHAnsi" w:hAnsiTheme="minorHAnsi"/>
          <w:sz w:val="16"/>
          <w:szCs w:val="16"/>
        </w:rPr>
        <w:t xml:space="preserve"> </w:t>
      </w:r>
      <w:r w:rsidRPr="00955473">
        <w:rPr>
          <w:rFonts w:asciiTheme="minorHAnsi" w:hAnsiTheme="minorHAnsi" w:cs="Helvetica"/>
          <w:color w:val="221E1F"/>
          <w:sz w:val="16"/>
          <w:szCs w:val="16"/>
        </w:rPr>
        <w:t xml:space="preserve">Fiona Leverington, Ann Peterson, Gregory Peterson, 2017, </w:t>
      </w:r>
      <w:r w:rsidRPr="00955473">
        <w:rPr>
          <w:rFonts w:asciiTheme="minorHAnsi" w:hAnsiTheme="minorHAnsi" w:cs="Helvetica"/>
          <w:i/>
          <w:iCs/>
          <w:color w:val="221E1F"/>
          <w:sz w:val="16"/>
          <w:szCs w:val="16"/>
        </w:rPr>
        <w:t>Methodology for assessment of protected area management effectiveness in Papua New Guinea’s Protected Areas</w:t>
      </w:r>
      <w:r w:rsidRPr="00955473">
        <w:rPr>
          <w:rFonts w:asciiTheme="minorHAnsi" w:hAnsiTheme="minorHAnsi" w:cs="Helvetica"/>
          <w:color w:val="221E1F"/>
          <w:sz w:val="16"/>
          <w:szCs w:val="16"/>
        </w:rPr>
        <w:t>, SPREP, Apia, Samoa</w:t>
      </w:r>
    </w:p>
  </w:footnote>
  <w:footnote w:id="40">
    <w:p w14:paraId="28FE023C" w14:textId="77777777" w:rsidR="00343390" w:rsidRPr="007A2F88" w:rsidRDefault="00343390" w:rsidP="00C72DD0">
      <w:pPr>
        <w:rPr>
          <w:rFonts w:asciiTheme="minorHAnsi" w:hAnsiTheme="minorHAnsi"/>
          <w:sz w:val="16"/>
          <w:szCs w:val="16"/>
        </w:rPr>
      </w:pPr>
      <w:r w:rsidRPr="007A2F88">
        <w:rPr>
          <w:rStyle w:val="FootnoteReference"/>
          <w:rFonts w:asciiTheme="minorHAnsi" w:hAnsiTheme="minorHAnsi"/>
          <w:sz w:val="16"/>
          <w:szCs w:val="16"/>
        </w:rPr>
        <w:footnoteRef/>
      </w:r>
      <w:r w:rsidRPr="007A2F88">
        <w:rPr>
          <w:rFonts w:asciiTheme="minorHAnsi" w:hAnsiTheme="minorHAnsi"/>
          <w:sz w:val="16"/>
          <w:szCs w:val="16"/>
        </w:rPr>
        <w:t xml:space="preserve"> For example, see Adams, V., V. Tulloch &amp; H. Possingham (2016) </w:t>
      </w:r>
      <w:r w:rsidRPr="007A2F88">
        <w:rPr>
          <w:rFonts w:asciiTheme="minorHAnsi" w:hAnsiTheme="minorHAnsi"/>
          <w:i/>
          <w:sz w:val="16"/>
          <w:szCs w:val="16"/>
        </w:rPr>
        <w:t>Land-sea conservation assessment for Papua New Guinea, 2016</w:t>
      </w:r>
      <w:r w:rsidRPr="007A2F88">
        <w:rPr>
          <w:rFonts w:asciiTheme="minorHAnsi" w:hAnsiTheme="minorHAnsi"/>
          <w:sz w:val="16"/>
          <w:szCs w:val="16"/>
        </w:rPr>
        <w:t xml:space="preserve">. University of Queensland; Allison, A. &amp; O. Tallowin (2015) </w:t>
      </w:r>
      <w:r w:rsidRPr="007A2F88">
        <w:rPr>
          <w:rFonts w:asciiTheme="minorHAnsi" w:hAnsiTheme="minorHAnsi"/>
          <w:i/>
          <w:sz w:val="16"/>
          <w:szCs w:val="16"/>
        </w:rPr>
        <w:t>Distribution, Diversity and Conservation Status of the Biota of New Britain</w:t>
      </w:r>
      <w:r w:rsidRPr="007A2F88">
        <w:rPr>
          <w:rFonts w:asciiTheme="minorHAnsi" w:hAnsiTheme="minorHAnsi"/>
          <w:sz w:val="16"/>
          <w:szCs w:val="16"/>
        </w:rPr>
        <w:t xml:space="preserve">; Faith, D. P., Margules, C. R. and Walker, P. A., (2001) A biodiversity conservation plan for Papua New Guinea based on biodiversity trade-offs analysis. </w:t>
      </w:r>
      <w:r w:rsidRPr="007A2F88">
        <w:rPr>
          <w:rFonts w:asciiTheme="minorHAnsi" w:hAnsiTheme="minorHAnsi"/>
          <w:i/>
          <w:sz w:val="16"/>
          <w:szCs w:val="16"/>
        </w:rPr>
        <w:t>Pacific Conservation Biology</w:t>
      </w:r>
      <w:r w:rsidRPr="007A2F88">
        <w:rPr>
          <w:rFonts w:asciiTheme="minorHAnsi" w:hAnsiTheme="minorHAnsi"/>
          <w:sz w:val="16"/>
          <w:szCs w:val="16"/>
        </w:rPr>
        <w:t xml:space="preserve"> </w:t>
      </w:r>
      <w:r w:rsidRPr="007A2F88">
        <w:rPr>
          <w:rFonts w:asciiTheme="minorHAnsi" w:hAnsiTheme="minorHAnsi"/>
          <w:b/>
          <w:sz w:val="16"/>
          <w:szCs w:val="16"/>
        </w:rPr>
        <w:t>6</w:t>
      </w:r>
      <w:r w:rsidRPr="007A2F88">
        <w:rPr>
          <w:rFonts w:asciiTheme="minorHAnsi" w:hAnsiTheme="minorHAnsi"/>
          <w:sz w:val="16"/>
          <w:szCs w:val="16"/>
        </w:rPr>
        <w:t xml:space="preserve">: 304-324; Swartzendruber, J.F. (1993) </w:t>
      </w:r>
      <w:r w:rsidRPr="007A2F88">
        <w:rPr>
          <w:rFonts w:asciiTheme="minorHAnsi" w:hAnsiTheme="minorHAnsi"/>
          <w:i/>
          <w:sz w:val="16"/>
          <w:szCs w:val="16"/>
        </w:rPr>
        <w:t>Papua New Guinea Conservation Needs Assessment Synopsis Report</w:t>
      </w:r>
      <w:r w:rsidRPr="007A2F88">
        <w:rPr>
          <w:rFonts w:asciiTheme="minorHAnsi" w:hAnsiTheme="minorHAnsi"/>
          <w:sz w:val="16"/>
          <w:szCs w:val="16"/>
        </w:rPr>
        <w:t xml:space="preserve">. Biodiversity Support Program (USAID, WWF, TNC, WRI) and DEC; McCallum, R. &amp; Sekhran, N. (1997) </w:t>
      </w:r>
      <w:r w:rsidRPr="007A2F88">
        <w:rPr>
          <w:rFonts w:asciiTheme="minorHAnsi" w:hAnsiTheme="minorHAnsi"/>
          <w:i/>
          <w:sz w:val="16"/>
          <w:szCs w:val="16"/>
        </w:rPr>
        <w:t>Race for the rainforest: Evaluating Lessons from an Integrated Conservation and Development "Experiment" in New Ireland, Papua New Guinea</w:t>
      </w:r>
      <w:r w:rsidRPr="007A2F88">
        <w:rPr>
          <w:rFonts w:asciiTheme="minorHAnsi" w:hAnsiTheme="minorHAnsi"/>
          <w:sz w:val="16"/>
          <w:szCs w:val="16"/>
        </w:rPr>
        <w:t>. PNG Biodiversity Conservation and Resource Management Programme</w:t>
      </w:r>
    </w:p>
  </w:footnote>
  <w:footnote w:id="41">
    <w:p w14:paraId="33A8832D" w14:textId="77777777" w:rsidR="00343390" w:rsidRPr="00581A9C" w:rsidRDefault="00343390">
      <w:pPr>
        <w:pStyle w:val="FootnoteText"/>
        <w:rPr>
          <w:rFonts w:asciiTheme="minorHAnsi" w:hAnsiTheme="minorHAnsi"/>
          <w:sz w:val="16"/>
          <w:szCs w:val="16"/>
          <w:lang w:val="en-US"/>
        </w:rPr>
      </w:pPr>
      <w:r w:rsidRPr="007A2F88">
        <w:rPr>
          <w:rStyle w:val="FootnoteReference"/>
          <w:rFonts w:asciiTheme="minorHAnsi" w:hAnsiTheme="minorHAnsi"/>
          <w:sz w:val="16"/>
          <w:szCs w:val="16"/>
        </w:rPr>
        <w:footnoteRef/>
      </w:r>
      <w:r w:rsidRPr="007A2F88">
        <w:rPr>
          <w:rFonts w:asciiTheme="minorHAnsi" w:hAnsiTheme="minorHAnsi"/>
          <w:sz w:val="16"/>
          <w:szCs w:val="16"/>
        </w:rPr>
        <w:t xml:space="preserve"> The two ongoing UNDP-GEF projects are the GEF-5 project “R2R Strengthening Management Effectiveness of the National System of Protected</w:t>
      </w:r>
      <w:r w:rsidRPr="00581A9C">
        <w:rPr>
          <w:rFonts w:asciiTheme="minorHAnsi" w:hAnsiTheme="minorHAnsi"/>
          <w:sz w:val="16"/>
          <w:szCs w:val="16"/>
        </w:rPr>
        <w:t xml:space="preserve"> Areas” and the GEF-4 project “PAS: Community-Based Forest and Coastal Conservation and Resource Management in PNG”</w:t>
      </w:r>
    </w:p>
  </w:footnote>
  <w:footnote w:id="42">
    <w:p w14:paraId="62BD24D8" w14:textId="77777777" w:rsidR="00343390" w:rsidRPr="00581A9C" w:rsidRDefault="00343390" w:rsidP="00C8216D">
      <w:pPr>
        <w:pStyle w:val="FootnoteText"/>
        <w:rPr>
          <w:rFonts w:asciiTheme="minorHAnsi" w:hAnsiTheme="minorHAnsi"/>
          <w:sz w:val="16"/>
          <w:szCs w:val="16"/>
        </w:rPr>
      </w:pPr>
      <w:r w:rsidRPr="00581A9C">
        <w:rPr>
          <w:rStyle w:val="FootnoteReference"/>
          <w:rFonts w:asciiTheme="minorHAnsi" w:hAnsiTheme="minorHAnsi"/>
          <w:sz w:val="16"/>
          <w:szCs w:val="16"/>
        </w:rPr>
        <w:footnoteRef/>
      </w:r>
      <w:r w:rsidRPr="00581A9C">
        <w:rPr>
          <w:rFonts w:asciiTheme="minorHAnsi" w:hAnsiTheme="minorHAnsi"/>
          <w:sz w:val="16"/>
          <w:szCs w:val="16"/>
        </w:rPr>
        <w:t xml:space="preserve"> Held on </w:t>
      </w:r>
      <w:r>
        <w:rPr>
          <w:rFonts w:asciiTheme="minorHAnsi" w:hAnsiTheme="minorHAnsi"/>
          <w:sz w:val="16"/>
          <w:szCs w:val="16"/>
        </w:rPr>
        <w:t>17 May</w:t>
      </w:r>
      <w:r w:rsidRPr="00581A9C">
        <w:rPr>
          <w:rFonts w:asciiTheme="minorHAnsi" w:hAnsiTheme="minorHAnsi"/>
          <w:sz w:val="16"/>
          <w:szCs w:val="16"/>
        </w:rPr>
        <w:t xml:space="preserve"> 2017; see Annex </w:t>
      </w:r>
      <w:r>
        <w:rPr>
          <w:rFonts w:asciiTheme="minorHAnsi" w:hAnsiTheme="minorHAnsi"/>
          <w:sz w:val="16"/>
          <w:szCs w:val="16"/>
        </w:rPr>
        <w:t>F</w:t>
      </w:r>
      <w:r w:rsidRPr="00581A9C">
        <w:rPr>
          <w:rFonts w:asciiTheme="minorHAnsi" w:hAnsiTheme="minorHAnsi"/>
          <w:sz w:val="16"/>
          <w:szCs w:val="16"/>
        </w:rPr>
        <w:t xml:space="preserve"> for a list of the participants.</w:t>
      </w:r>
    </w:p>
  </w:footnote>
  <w:footnote w:id="43">
    <w:p w14:paraId="0D3B67F6" w14:textId="77777777" w:rsidR="00343390" w:rsidRPr="00581A9C" w:rsidRDefault="00343390">
      <w:pPr>
        <w:pStyle w:val="FootnoteText"/>
        <w:rPr>
          <w:rFonts w:asciiTheme="minorHAnsi" w:hAnsiTheme="minorHAnsi"/>
          <w:sz w:val="16"/>
          <w:szCs w:val="16"/>
          <w:lang w:val="en-US"/>
        </w:rPr>
      </w:pPr>
      <w:r w:rsidRPr="00581A9C">
        <w:rPr>
          <w:rStyle w:val="FootnoteReference"/>
          <w:rFonts w:asciiTheme="minorHAnsi" w:hAnsiTheme="minorHAnsi"/>
          <w:sz w:val="16"/>
          <w:szCs w:val="16"/>
        </w:rPr>
        <w:footnoteRef/>
      </w:r>
      <w:r w:rsidRPr="00581A9C">
        <w:rPr>
          <w:rFonts w:asciiTheme="minorHAnsi" w:hAnsiTheme="minorHAnsi"/>
          <w:sz w:val="16"/>
          <w:szCs w:val="16"/>
        </w:rPr>
        <w:t xml:space="preserve"> </w:t>
      </w:r>
      <w:r w:rsidRPr="00581A9C">
        <w:rPr>
          <w:rFonts w:asciiTheme="minorHAnsi" w:hAnsiTheme="minorHAnsi"/>
          <w:sz w:val="16"/>
          <w:szCs w:val="16"/>
          <w:lang w:val="en-US"/>
        </w:rPr>
        <w:t xml:space="preserve">Held on </w:t>
      </w:r>
      <w:r>
        <w:rPr>
          <w:rFonts w:asciiTheme="minorHAnsi" w:hAnsiTheme="minorHAnsi"/>
          <w:sz w:val="16"/>
          <w:szCs w:val="16"/>
          <w:lang w:val="en-US"/>
        </w:rPr>
        <w:t>29</w:t>
      </w:r>
      <w:r w:rsidRPr="00581A9C">
        <w:rPr>
          <w:rFonts w:asciiTheme="minorHAnsi" w:hAnsiTheme="minorHAnsi"/>
          <w:sz w:val="16"/>
          <w:szCs w:val="16"/>
          <w:lang w:val="en-US"/>
        </w:rPr>
        <w:t xml:space="preserve"> November 2017, see Annex </w:t>
      </w:r>
      <w:r>
        <w:rPr>
          <w:rFonts w:asciiTheme="minorHAnsi" w:hAnsiTheme="minorHAnsi"/>
          <w:sz w:val="16"/>
          <w:szCs w:val="16"/>
          <w:lang w:val="en-US"/>
        </w:rPr>
        <w:t>F</w:t>
      </w:r>
      <w:r w:rsidRPr="00581A9C">
        <w:rPr>
          <w:rFonts w:asciiTheme="minorHAnsi" w:hAnsiTheme="minorHAnsi"/>
          <w:sz w:val="16"/>
          <w:szCs w:val="16"/>
          <w:lang w:val="en-US"/>
        </w:rPr>
        <w:t xml:space="preserve"> for a list of the participants.</w:t>
      </w:r>
    </w:p>
  </w:footnote>
  <w:footnote w:id="44">
    <w:p w14:paraId="3B0FF4A7" w14:textId="77777777" w:rsidR="00343390" w:rsidRPr="00581A9C" w:rsidRDefault="00343390" w:rsidP="00C8216D">
      <w:pPr>
        <w:pStyle w:val="FootnoteText"/>
        <w:rPr>
          <w:rFonts w:asciiTheme="minorHAnsi" w:hAnsiTheme="minorHAnsi"/>
          <w:sz w:val="16"/>
          <w:szCs w:val="16"/>
        </w:rPr>
      </w:pPr>
      <w:r w:rsidRPr="00581A9C">
        <w:rPr>
          <w:rStyle w:val="FootnoteReference"/>
          <w:rFonts w:asciiTheme="minorHAnsi" w:hAnsiTheme="minorHAnsi"/>
          <w:sz w:val="16"/>
          <w:szCs w:val="16"/>
        </w:rPr>
        <w:footnoteRef/>
      </w:r>
      <w:r w:rsidRPr="00581A9C">
        <w:rPr>
          <w:rFonts w:asciiTheme="minorHAnsi" w:hAnsiTheme="minorHAnsi"/>
          <w:sz w:val="16"/>
          <w:szCs w:val="16"/>
        </w:rPr>
        <w:t xml:space="preserve"> The sites were selected on the basis of a series of meetings: i) six sites were selected and listed in the PIF, ii) following the commencement of the PPG process, a further two sites were added to make a long list of eight sites.  On 29 May 2017, the PPG</w:t>
      </w:r>
      <w:r w:rsidRPr="006F38A2">
        <w:rPr>
          <w:rFonts w:asciiTheme="minorHAnsi" w:hAnsiTheme="minorHAnsi"/>
          <w:sz w:val="18"/>
          <w:szCs w:val="18"/>
        </w:rPr>
        <w:t xml:space="preserve"> </w:t>
      </w:r>
      <w:r w:rsidRPr="00581A9C">
        <w:rPr>
          <w:rFonts w:asciiTheme="minorHAnsi" w:hAnsiTheme="minorHAnsi"/>
          <w:sz w:val="16"/>
          <w:szCs w:val="16"/>
        </w:rPr>
        <w:t>consultants provided a list of criteria by which the pilot sites were to be selected from the long list – including the key criterion that “</w:t>
      </w:r>
      <w:r w:rsidRPr="00581A9C">
        <w:rPr>
          <w:rFonts w:asciiTheme="minorHAnsi" w:hAnsiTheme="minorHAnsi"/>
          <w:i/>
          <w:sz w:val="16"/>
          <w:szCs w:val="16"/>
          <w:lang w:val="en-US"/>
        </w:rPr>
        <w:t>Each of the pilot sites requires some investment that will catalyse a site-based system that generates income for the protected area</w:t>
      </w:r>
      <w:r w:rsidRPr="00581A9C">
        <w:rPr>
          <w:rFonts w:asciiTheme="minorHAnsi" w:hAnsiTheme="minorHAnsi"/>
          <w:sz w:val="16"/>
          <w:szCs w:val="16"/>
          <w:lang w:val="en-US"/>
        </w:rPr>
        <w:t xml:space="preserve">”.  On 11 July 2017 and as a result of a series of meetings held in CEPA, three sites were selected for initial investment by the project.  See Annex </w:t>
      </w:r>
      <w:r>
        <w:rPr>
          <w:rFonts w:asciiTheme="minorHAnsi" w:hAnsiTheme="minorHAnsi"/>
          <w:sz w:val="16"/>
          <w:szCs w:val="16"/>
          <w:lang w:val="en-US"/>
        </w:rPr>
        <w:t>G</w:t>
      </w:r>
      <w:r w:rsidRPr="00581A9C">
        <w:rPr>
          <w:rFonts w:asciiTheme="minorHAnsi" w:hAnsiTheme="minorHAnsi"/>
          <w:sz w:val="16"/>
          <w:szCs w:val="16"/>
          <w:lang w:val="en-US"/>
        </w:rPr>
        <w:t xml:space="preserve"> for the documentation of the process.</w:t>
      </w:r>
    </w:p>
  </w:footnote>
  <w:footnote w:id="45">
    <w:p w14:paraId="6E296B8E" w14:textId="77777777" w:rsidR="00343390" w:rsidRPr="00BB11C7" w:rsidRDefault="00343390">
      <w:pPr>
        <w:pStyle w:val="FootnoteText"/>
        <w:rPr>
          <w:rFonts w:asciiTheme="minorHAnsi" w:hAnsiTheme="minorHAnsi"/>
          <w:sz w:val="16"/>
          <w:szCs w:val="16"/>
          <w:lang w:val="en-US"/>
        </w:rPr>
      </w:pPr>
      <w:r w:rsidRPr="00BB11C7">
        <w:rPr>
          <w:rStyle w:val="FootnoteReference"/>
          <w:rFonts w:asciiTheme="minorHAnsi" w:hAnsiTheme="minorHAnsi"/>
          <w:sz w:val="16"/>
          <w:szCs w:val="16"/>
        </w:rPr>
        <w:footnoteRef/>
      </w:r>
      <w:r w:rsidRPr="00BB11C7">
        <w:rPr>
          <w:rFonts w:asciiTheme="minorHAnsi" w:hAnsiTheme="minorHAnsi"/>
          <w:sz w:val="16"/>
          <w:szCs w:val="16"/>
        </w:rPr>
        <w:t xml:space="preserve"> </w:t>
      </w:r>
      <w:r w:rsidRPr="00BB11C7">
        <w:rPr>
          <w:rFonts w:asciiTheme="minorHAnsi" w:hAnsiTheme="minorHAnsi"/>
          <w:sz w:val="16"/>
          <w:szCs w:val="16"/>
          <w:lang w:val="en-US"/>
        </w:rPr>
        <w:t xml:space="preserve">Indeed, it is for these reasons that the METT is not </w:t>
      </w:r>
      <w:r>
        <w:rPr>
          <w:rFonts w:asciiTheme="minorHAnsi" w:hAnsiTheme="minorHAnsi"/>
          <w:sz w:val="16"/>
          <w:szCs w:val="16"/>
          <w:lang w:val="en-US"/>
        </w:rPr>
        <w:t xml:space="preserve">feasible </w:t>
      </w:r>
      <w:r w:rsidRPr="00BB11C7">
        <w:rPr>
          <w:rFonts w:asciiTheme="minorHAnsi" w:hAnsiTheme="minorHAnsi"/>
          <w:sz w:val="16"/>
          <w:szCs w:val="16"/>
          <w:lang w:val="en-US"/>
        </w:rPr>
        <w:t>for the majority of protected areas in PNG.</w:t>
      </w:r>
    </w:p>
  </w:footnote>
  <w:footnote w:id="46">
    <w:p w14:paraId="46100BF7" w14:textId="77777777" w:rsidR="00343390" w:rsidRPr="004D7A67" w:rsidRDefault="00343390" w:rsidP="004D7A67">
      <w:pPr>
        <w:rPr>
          <w:rFonts w:eastAsia="Times New Roman"/>
        </w:rPr>
      </w:pPr>
      <w:r w:rsidRPr="00A07AE6">
        <w:rPr>
          <w:rStyle w:val="FootnoteReference"/>
          <w:rFonts w:asciiTheme="minorHAnsi" w:hAnsiTheme="minorHAnsi"/>
          <w:sz w:val="16"/>
          <w:szCs w:val="16"/>
        </w:rPr>
        <w:footnoteRef/>
      </w:r>
      <w:r w:rsidRPr="00A07AE6">
        <w:rPr>
          <w:rFonts w:asciiTheme="minorHAnsi" w:hAnsiTheme="minorHAnsi"/>
          <w:sz w:val="16"/>
          <w:szCs w:val="16"/>
        </w:rPr>
        <w:t xml:space="preserve"> However, the project will focus on the core area of the Sepik Wetlands – and area of 1.5 million ha – essentially the area inhabited by the </w:t>
      </w:r>
      <w:r w:rsidRPr="004D7A67">
        <w:rPr>
          <w:rFonts w:asciiTheme="minorHAnsi" w:hAnsiTheme="minorHAnsi"/>
          <w:sz w:val="16"/>
          <w:szCs w:val="16"/>
        </w:rPr>
        <w:t>saltwater crocodile (</w:t>
      </w:r>
      <w:r w:rsidRPr="004D7A67">
        <w:rPr>
          <w:rFonts w:asciiTheme="minorHAnsi" w:eastAsia="Times New Roman" w:hAnsiTheme="minorHAnsi" w:cs="Arial"/>
          <w:i/>
          <w:sz w:val="16"/>
          <w:szCs w:val="16"/>
          <w:shd w:val="clear" w:color="auto" w:fill="FFFFFF"/>
        </w:rPr>
        <w:t>Crocodylus porosus</w:t>
      </w:r>
      <w:r w:rsidRPr="004D7A67">
        <w:rPr>
          <w:rFonts w:asciiTheme="minorHAnsi" w:hAnsiTheme="minorHAnsi"/>
          <w:sz w:val="16"/>
          <w:szCs w:val="16"/>
        </w:rPr>
        <w:t xml:space="preserve">) – thus, the middle and upper Sepik; in the longer term, the </w:t>
      </w:r>
      <w:r w:rsidRPr="00A07AE6">
        <w:rPr>
          <w:rFonts w:asciiTheme="minorHAnsi" w:hAnsiTheme="minorHAnsi"/>
          <w:sz w:val="16"/>
          <w:szCs w:val="16"/>
        </w:rPr>
        <w:t>lower Sepik would become involved and included.</w:t>
      </w:r>
    </w:p>
  </w:footnote>
  <w:footnote w:id="47">
    <w:p w14:paraId="70A7D36D" w14:textId="77777777" w:rsidR="00343390" w:rsidRPr="00581A9C" w:rsidRDefault="00343390">
      <w:pPr>
        <w:pStyle w:val="FootnoteText"/>
        <w:rPr>
          <w:rFonts w:asciiTheme="minorHAnsi" w:hAnsiTheme="minorHAnsi"/>
          <w:sz w:val="16"/>
          <w:szCs w:val="16"/>
          <w:lang w:val="en-US"/>
        </w:rPr>
      </w:pPr>
      <w:r w:rsidRPr="00581A9C">
        <w:rPr>
          <w:rStyle w:val="FootnoteReference"/>
          <w:rFonts w:asciiTheme="minorHAnsi" w:hAnsiTheme="minorHAnsi"/>
          <w:sz w:val="16"/>
          <w:szCs w:val="16"/>
        </w:rPr>
        <w:footnoteRef/>
      </w:r>
      <w:r w:rsidRPr="00581A9C">
        <w:rPr>
          <w:rFonts w:asciiTheme="minorHAnsi" w:hAnsiTheme="minorHAnsi"/>
          <w:sz w:val="16"/>
          <w:szCs w:val="16"/>
        </w:rPr>
        <w:t xml:space="preserve"> See the impacts of the </w:t>
      </w:r>
      <w:r w:rsidRPr="00581A9C">
        <w:rPr>
          <w:rFonts w:asciiTheme="minorHAnsi" w:hAnsiTheme="minorHAnsi"/>
          <w:sz w:val="16"/>
          <w:szCs w:val="16"/>
          <w:lang w:val="en-US"/>
        </w:rPr>
        <w:t>Ok Tedi mine disaster for potential impacts – when an estimated two billion tons of untreated mining waste spilled into the Ok Tedi river; the real impacts include the planned development of a hydroelectric dam.</w:t>
      </w:r>
    </w:p>
  </w:footnote>
  <w:footnote w:id="48">
    <w:p w14:paraId="7166EE7C" w14:textId="77777777" w:rsidR="00343390" w:rsidRPr="00BB2F97" w:rsidRDefault="00343390">
      <w:pPr>
        <w:pStyle w:val="FootnoteText"/>
        <w:rPr>
          <w:rFonts w:asciiTheme="minorHAnsi" w:hAnsiTheme="minorHAnsi"/>
          <w:sz w:val="16"/>
          <w:szCs w:val="16"/>
          <w:lang w:val="en-US"/>
        </w:rPr>
      </w:pPr>
      <w:r w:rsidRPr="00C8508E">
        <w:rPr>
          <w:rStyle w:val="FootnoteReference"/>
          <w:rFonts w:asciiTheme="minorHAnsi" w:hAnsiTheme="minorHAnsi"/>
          <w:sz w:val="16"/>
          <w:szCs w:val="16"/>
        </w:rPr>
        <w:footnoteRef/>
      </w:r>
      <w:r w:rsidRPr="00C8508E">
        <w:rPr>
          <w:rFonts w:asciiTheme="minorHAnsi" w:hAnsiTheme="minorHAnsi"/>
          <w:sz w:val="16"/>
          <w:szCs w:val="16"/>
        </w:rPr>
        <w:t xml:space="preserve"> </w:t>
      </w:r>
      <w:r w:rsidRPr="00C8508E">
        <w:rPr>
          <w:rFonts w:asciiTheme="minorHAnsi" w:hAnsiTheme="minorHAnsi"/>
          <w:sz w:val="16"/>
          <w:szCs w:val="16"/>
          <w:lang w:val="en-US"/>
        </w:rPr>
        <w:t xml:space="preserve">The establishment of protected areas is a complicated </w:t>
      </w:r>
      <w:r>
        <w:rPr>
          <w:rFonts w:asciiTheme="minorHAnsi" w:hAnsiTheme="minorHAnsi"/>
          <w:sz w:val="16"/>
          <w:szCs w:val="16"/>
          <w:lang w:val="en-US"/>
        </w:rPr>
        <w:t xml:space="preserve">process because the spatial scales over which natural resource use and management occurs differs depending on any given resource being considered.  For example, women collect fuelwood from a discrete </w:t>
      </w:r>
      <w:r w:rsidRPr="00BB2F97">
        <w:rPr>
          <w:rFonts w:asciiTheme="minorHAnsi" w:hAnsiTheme="minorHAnsi"/>
          <w:sz w:val="16"/>
          <w:szCs w:val="16"/>
          <w:lang w:val="en-US"/>
        </w:rPr>
        <w:t xml:space="preserve">area, but they also collect water from communal sources; crocodile eggs are harvested from a different area, but no less well defined or discrete.  In short, the areas and natural resources found therein will define the scale of the protected areas.  The establishment of protected areas (as community conservation areas) </w:t>
      </w:r>
      <w:r>
        <w:rPr>
          <w:rFonts w:asciiTheme="minorHAnsi" w:hAnsiTheme="minorHAnsi"/>
          <w:sz w:val="16"/>
          <w:szCs w:val="16"/>
          <w:lang w:val="en-US"/>
        </w:rPr>
        <w:t>should occur</w:t>
      </w:r>
      <w:r w:rsidRPr="00BB2F97">
        <w:rPr>
          <w:rFonts w:asciiTheme="minorHAnsi" w:hAnsiTheme="minorHAnsi"/>
          <w:sz w:val="16"/>
          <w:szCs w:val="16"/>
          <w:lang w:val="en-US"/>
        </w:rPr>
        <w:t xml:space="preserve"> at a scale defined by the people themselves through an inclusive and participatory process.  Th</w:t>
      </w:r>
      <w:r>
        <w:rPr>
          <w:rFonts w:asciiTheme="minorHAnsi" w:hAnsiTheme="minorHAnsi"/>
          <w:sz w:val="16"/>
          <w:szCs w:val="16"/>
          <w:lang w:val="en-US"/>
        </w:rPr>
        <w:t xml:space="preserve">is </w:t>
      </w:r>
      <w:r w:rsidRPr="00BB2F97">
        <w:rPr>
          <w:rFonts w:asciiTheme="minorHAnsi" w:hAnsiTheme="minorHAnsi"/>
          <w:sz w:val="16"/>
          <w:szCs w:val="16"/>
          <w:lang w:val="en-US"/>
        </w:rPr>
        <w:t>will result in a mosaic of protected areas which, ultimately, will cover the entirety of the Sepik Wetlands.</w:t>
      </w:r>
    </w:p>
  </w:footnote>
  <w:footnote w:id="49">
    <w:p w14:paraId="14D80ED9" w14:textId="77777777" w:rsidR="00343390" w:rsidRPr="00BB2F97" w:rsidRDefault="00343390" w:rsidP="00F674D5">
      <w:pPr>
        <w:pStyle w:val="FootnoteText"/>
        <w:rPr>
          <w:rFonts w:asciiTheme="minorHAnsi" w:hAnsiTheme="minorHAnsi"/>
          <w:sz w:val="16"/>
          <w:szCs w:val="16"/>
          <w:lang w:val="en-US"/>
        </w:rPr>
      </w:pPr>
      <w:r w:rsidRPr="00BB2F97">
        <w:rPr>
          <w:rStyle w:val="FootnoteReference"/>
          <w:rFonts w:asciiTheme="minorHAnsi" w:hAnsiTheme="minorHAnsi"/>
          <w:sz w:val="16"/>
          <w:szCs w:val="16"/>
        </w:rPr>
        <w:footnoteRef/>
      </w:r>
      <w:r w:rsidRPr="00BB2F97">
        <w:rPr>
          <w:rFonts w:asciiTheme="minorHAnsi" w:hAnsiTheme="minorHAnsi"/>
          <w:sz w:val="16"/>
          <w:szCs w:val="16"/>
        </w:rPr>
        <w:t xml:space="preserve"> </w:t>
      </w:r>
      <w:r w:rsidRPr="00BB2F97">
        <w:rPr>
          <w:rFonts w:asciiTheme="minorHAnsi" w:hAnsiTheme="minorHAnsi"/>
          <w:sz w:val="16"/>
          <w:szCs w:val="16"/>
          <w:lang w:val="en-US"/>
        </w:rPr>
        <w:t xml:space="preserve">See </w:t>
      </w:r>
      <w:hyperlink r:id="rId1" w:history="1">
        <w:r w:rsidRPr="00BB2F97">
          <w:rPr>
            <w:rStyle w:val="Hyperlink"/>
            <w:rFonts w:asciiTheme="minorHAnsi" w:hAnsiTheme="minorHAnsi"/>
            <w:sz w:val="16"/>
            <w:szCs w:val="16"/>
            <w:lang w:val="en-US"/>
          </w:rPr>
          <w:t>http://baloun.entu.cas.cz/png/mtwilhelm/</w:t>
        </w:r>
      </w:hyperlink>
      <w:r w:rsidRPr="00BB2F97">
        <w:rPr>
          <w:rFonts w:asciiTheme="minorHAnsi" w:hAnsiTheme="minorHAnsi"/>
          <w:sz w:val="16"/>
          <w:szCs w:val="16"/>
          <w:lang w:val="en-US"/>
        </w:rPr>
        <w:t xml:space="preserve"> </w:t>
      </w:r>
    </w:p>
  </w:footnote>
  <w:footnote w:id="50">
    <w:p w14:paraId="3FBE61CA" w14:textId="77777777" w:rsidR="00343390" w:rsidRPr="00BB2F97" w:rsidRDefault="00343390">
      <w:pPr>
        <w:pStyle w:val="FootnoteText"/>
        <w:rPr>
          <w:rFonts w:asciiTheme="minorHAnsi" w:hAnsiTheme="minorHAnsi"/>
          <w:sz w:val="16"/>
          <w:szCs w:val="16"/>
          <w:lang w:val="en-US"/>
        </w:rPr>
      </w:pPr>
      <w:r w:rsidRPr="00BB2F97">
        <w:rPr>
          <w:rStyle w:val="FootnoteReference"/>
          <w:rFonts w:asciiTheme="minorHAnsi" w:hAnsiTheme="minorHAnsi"/>
          <w:sz w:val="16"/>
          <w:szCs w:val="16"/>
        </w:rPr>
        <w:footnoteRef/>
      </w:r>
      <w:r w:rsidRPr="00BB2F97">
        <w:rPr>
          <w:rFonts w:asciiTheme="minorHAnsi" w:hAnsiTheme="minorHAnsi"/>
          <w:sz w:val="16"/>
          <w:szCs w:val="16"/>
        </w:rPr>
        <w:t xml:space="preserve"> </w:t>
      </w:r>
      <w:r w:rsidRPr="00BB2F97">
        <w:rPr>
          <w:rFonts w:asciiTheme="minorHAnsi" w:hAnsiTheme="minorHAnsi"/>
          <w:sz w:val="16"/>
          <w:szCs w:val="16"/>
          <w:lang w:val="en-US"/>
        </w:rPr>
        <w:t xml:space="preserve">This is primarily as a result of the success of the community oil palm scheme (which are essentially oil palm outgrowers schemes) – meaning that local people that live in the coastal areas of Kimbe Bay are much less dependent on natural resources (see Koczberski, G. et al. (2006) </w:t>
      </w:r>
      <w:r w:rsidRPr="00BB2F97">
        <w:rPr>
          <w:rFonts w:asciiTheme="minorHAnsi" w:hAnsiTheme="minorHAnsi"/>
          <w:i/>
          <w:sz w:val="16"/>
          <w:szCs w:val="16"/>
          <w:lang w:val="en-US"/>
        </w:rPr>
        <w:t>Village-based marine resource use and rural livelihoods in Kimbe Bay, West New Britain, Papua New Guinea</w:t>
      </w:r>
      <w:r w:rsidRPr="00BB2F97">
        <w:rPr>
          <w:rFonts w:asciiTheme="minorHAnsi" w:hAnsiTheme="minorHAnsi"/>
          <w:sz w:val="16"/>
          <w:szCs w:val="16"/>
          <w:lang w:val="en-US"/>
        </w:rPr>
        <w:t xml:space="preserve">. Report prepared for The Nature Conservancy. </w:t>
      </w:r>
      <w:r w:rsidRPr="00BB2F97">
        <w:rPr>
          <w:rFonts w:asciiTheme="minorHAnsi" w:hAnsiTheme="minorHAnsi"/>
          <w:sz w:val="16"/>
          <w:szCs w:val="16"/>
          <w:lang w:eastAsia="en-GB"/>
        </w:rPr>
        <w:t xml:space="preserve">TNC Pacific Island Countries Report No. 5/06. </w:t>
      </w:r>
      <w:r w:rsidRPr="00BB2F97">
        <w:rPr>
          <w:rFonts w:asciiTheme="minorHAnsi" w:hAnsiTheme="minorHAnsi"/>
          <w:sz w:val="16"/>
          <w:szCs w:val="16"/>
          <w:lang w:val="en-US"/>
        </w:rPr>
        <w:t>128pp).</w:t>
      </w:r>
    </w:p>
  </w:footnote>
  <w:footnote w:id="51">
    <w:p w14:paraId="05BA5CC0" w14:textId="77777777" w:rsidR="00343390" w:rsidRPr="00BB2F97" w:rsidRDefault="00343390" w:rsidP="00786486">
      <w:pPr>
        <w:pStyle w:val="FootnoteText"/>
        <w:rPr>
          <w:rFonts w:asciiTheme="minorHAnsi" w:hAnsiTheme="minorHAnsi"/>
          <w:sz w:val="16"/>
          <w:szCs w:val="16"/>
          <w:lang w:val="en-US"/>
        </w:rPr>
      </w:pPr>
      <w:r w:rsidRPr="00BB2F97">
        <w:rPr>
          <w:rStyle w:val="FootnoteReference"/>
          <w:rFonts w:asciiTheme="minorHAnsi" w:hAnsiTheme="minorHAnsi"/>
          <w:sz w:val="16"/>
          <w:szCs w:val="16"/>
        </w:rPr>
        <w:footnoteRef/>
      </w:r>
      <w:r w:rsidRPr="00BB2F97">
        <w:rPr>
          <w:rFonts w:asciiTheme="minorHAnsi" w:hAnsiTheme="minorHAnsi"/>
          <w:sz w:val="16"/>
          <w:szCs w:val="16"/>
        </w:rPr>
        <w:t xml:space="preserve"> </w:t>
      </w:r>
      <w:r w:rsidRPr="00BB2F97">
        <w:rPr>
          <w:rFonts w:asciiTheme="minorHAnsi" w:hAnsiTheme="minorHAnsi"/>
          <w:sz w:val="16"/>
          <w:szCs w:val="16"/>
          <w:lang w:val="en-US"/>
        </w:rPr>
        <w:t>The LMMAs were established between 2006 – 2009 under the guidance of TNC.  However, as described in Section II, they were established on the basis of the concept of diminishing resources, which, for various reasons, was of a lesser concern to the people involved and, as a result, they were not embraced.</w:t>
      </w:r>
      <w:r>
        <w:rPr>
          <w:rFonts w:asciiTheme="minorHAnsi" w:hAnsiTheme="minorHAnsi"/>
          <w:sz w:val="16"/>
          <w:szCs w:val="16"/>
          <w:lang w:val="en-US"/>
        </w:rPr>
        <w:t xml:space="preserve">  There is an initiative to revive the LMMAs with the formation of a new coordination body</w:t>
      </w:r>
    </w:p>
  </w:footnote>
  <w:footnote w:id="52">
    <w:p w14:paraId="5984E779" w14:textId="77777777" w:rsidR="00343390" w:rsidRPr="00592567" w:rsidRDefault="00343390">
      <w:pPr>
        <w:pStyle w:val="FootnoteText"/>
        <w:rPr>
          <w:rFonts w:asciiTheme="minorHAnsi" w:hAnsiTheme="minorHAnsi"/>
          <w:sz w:val="16"/>
          <w:szCs w:val="16"/>
          <w:lang w:val="en-US"/>
        </w:rPr>
      </w:pPr>
      <w:r w:rsidRPr="00592567">
        <w:rPr>
          <w:rStyle w:val="FootnoteReference"/>
          <w:rFonts w:asciiTheme="minorHAnsi" w:hAnsiTheme="minorHAnsi"/>
          <w:sz w:val="16"/>
          <w:szCs w:val="16"/>
        </w:rPr>
        <w:footnoteRef/>
      </w:r>
      <w:r w:rsidRPr="00592567">
        <w:rPr>
          <w:rFonts w:asciiTheme="minorHAnsi" w:hAnsiTheme="minorHAnsi"/>
          <w:sz w:val="16"/>
          <w:szCs w:val="16"/>
        </w:rPr>
        <w:t xml:space="preserve"> </w:t>
      </w:r>
      <w:r w:rsidRPr="00592567">
        <w:rPr>
          <w:rFonts w:asciiTheme="minorHAnsi" w:hAnsiTheme="minorHAnsi"/>
          <w:sz w:val="16"/>
          <w:szCs w:val="16"/>
          <w:lang w:val="en-US"/>
        </w:rPr>
        <w:t xml:space="preserve">See, for example, </w:t>
      </w:r>
      <w:hyperlink r:id="rId2" w:history="1">
        <w:r w:rsidRPr="00592567">
          <w:rPr>
            <w:rStyle w:val="Hyperlink"/>
            <w:rFonts w:asciiTheme="minorHAnsi" w:hAnsiTheme="minorHAnsi"/>
            <w:sz w:val="16"/>
            <w:szCs w:val="16"/>
            <w:lang w:val="en-US"/>
          </w:rPr>
          <w:t>https://mahonianadari.org/research/research-conducted/</w:t>
        </w:r>
      </w:hyperlink>
      <w:r w:rsidRPr="00592567">
        <w:rPr>
          <w:rFonts w:asciiTheme="minorHAnsi" w:hAnsiTheme="minorHAnsi"/>
          <w:sz w:val="16"/>
          <w:szCs w:val="16"/>
          <w:lang w:val="en-US"/>
        </w:rPr>
        <w:t xml:space="preserve"> and </w:t>
      </w:r>
      <w:hyperlink r:id="rId3" w:history="1">
        <w:r w:rsidRPr="00592567">
          <w:rPr>
            <w:rStyle w:val="Hyperlink"/>
            <w:rFonts w:asciiTheme="minorHAnsi" w:hAnsiTheme="minorHAnsi"/>
            <w:sz w:val="16"/>
            <w:szCs w:val="16"/>
            <w:lang w:val="en-US"/>
          </w:rPr>
          <w:t>https://www.jcu.edu.au/courses-and-study/courses/master-of-science-in-marine-biology-and-ecology</w:t>
        </w:r>
      </w:hyperlink>
      <w:r w:rsidRPr="00592567">
        <w:rPr>
          <w:rFonts w:asciiTheme="minorHAnsi" w:hAnsiTheme="minorHAnsi"/>
          <w:sz w:val="16"/>
          <w:szCs w:val="16"/>
          <w:lang w:val="en-US"/>
        </w:rPr>
        <w:t xml:space="preserve"> </w:t>
      </w:r>
    </w:p>
  </w:footnote>
  <w:footnote w:id="53">
    <w:p w14:paraId="5AB0EFDC" w14:textId="77777777" w:rsidR="00343390" w:rsidRPr="00592567" w:rsidRDefault="00343390">
      <w:pPr>
        <w:pStyle w:val="FootnoteText"/>
        <w:rPr>
          <w:rFonts w:asciiTheme="minorHAnsi" w:hAnsiTheme="minorHAnsi"/>
          <w:sz w:val="16"/>
          <w:szCs w:val="16"/>
          <w:lang w:val="en-US"/>
        </w:rPr>
      </w:pPr>
      <w:r w:rsidRPr="00592567">
        <w:rPr>
          <w:rStyle w:val="FootnoteReference"/>
          <w:rFonts w:asciiTheme="minorHAnsi" w:hAnsiTheme="minorHAnsi"/>
          <w:sz w:val="16"/>
          <w:szCs w:val="16"/>
        </w:rPr>
        <w:footnoteRef/>
      </w:r>
      <w:r w:rsidRPr="00592567">
        <w:rPr>
          <w:rFonts w:asciiTheme="minorHAnsi" w:hAnsiTheme="minorHAnsi"/>
          <w:sz w:val="16"/>
          <w:szCs w:val="16"/>
        </w:rPr>
        <w:t xml:space="preserve"> </w:t>
      </w:r>
      <w:r w:rsidRPr="00592567">
        <w:rPr>
          <w:rFonts w:asciiTheme="minorHAnsi" w:hAnsiTheme="minorHAnsi"/>
          <w:sz w:val="16"/>
          <w:szCs w:val="16"/>
          <w:lang w:val="en-US"/>
        </w:rPr>
        <w:t xml:space="preserve">This is written in full acknowledgement of the contribution of </w:t>
      </w:r>
      <w:r w:rsidRPr="00592567">
        <w:rPr>
          <w:rFonts w:asciiTheme="minorHAnsi" w:hAnsiTheme="minorHAnsi"/>
          <w:i/>
          <w:sz w:val="16"/>
          <w:szCs w:val="16"/>
          <w:lang w:val="en-US"/>
        </w:rPr>
        <w:t>knowledge</w:t>
      </w:r>
      <w:r w:rsidRPr="00592567">
        <w:rPr>
          <w:rFonts w:asciiTheme="minorHAnsi" w:hAnsiTheme="minorHAnsi"/>
          <w:sz w:val="16"/>
          <w:szCs w:val="16"/>
          <w:lang w:val="en-US"/>
        </w:rPr>
        <w:t xml:space="preserve"> and </w:t>
      </w:r>
      <w:r w:rsidRPr="00592567">
        <w:rPr>
          <w:rFonts w:asciiTheme="minorHAnsi" w:hAnsiTheme="minorHAnsi"/>
          <w:i/>
          <w:sz w:val="16"/>
          <w:szCs w:val="16"/>
          <w:lang w:val="en-US"/>
        </w:rPr>
        <w:t>information</w:t>
      </w:r>
      <w:r w:rsidRPr="00592567">
        <w:rPr>
          <w:rFonts w:asciiTheme="minorHAnsi" w:hAnsiTheme="minorHAnsi"/>
          <w:sz w:val="16"/>
          <w:szCs w:val="16"/>
          <w:lang w:val="en-US"/>
        </w:rPr>
        <w:t>, some of which is world-class and some of which has had global implications. Nonetheless, there has been no financial contribution (e.g., in the form of research fees akin to those collected by the BRC for the Wanang WMA).</w:t>
      </w:r>
    </w:p>
  </w:footnote>
  <w:footnote w:id="54">
    <w:p w14:paraId="69DD3FA5" w14:textId="77777777" w:rsidR="00343390" w:rsidRPr="0058526E" w:rsidRDefault="00343390" w:rsidP="006407A7">
      <w:pPr>
        <w:pStyle w:val="FootnoteText"/>
        <w:rPr>
          <w:rFonts w:ascii="Calibri" w:hAnsi="Calibri"/>
          <w:sz w:val="16"/>
          <w:szCs w:val="16"/>
        </w:rPr>
      </w:pPr>
      <w:r w:rsidRPr="003C6EF0">
        <w:rPr>
          <w:rStyle w:val="FootnoteReference"/>
          <w:szCs w:val="18"/>
        </w:rPr>
        <w:footnoteRef/>
      </w:r>
      <w:r w:rsidRPr="003C6EF0">
        <w:rPr>
          <w:sz w:val="18"/>
          <w:szCs w:val="18"/>
        </w:rPr>
        <w:t xml:space="preserve"> </w:t>
      </w:r>
      <w:r w:rsidRPr="0058526E">
        <w:rPr>
          <w:rFonts w:ascii="Calibri" w:hAnsi="Calibri"/>
          <w:sz w:val="16"/>
          <w:szCs w:val="16"/>
        </w:rPr>
        <w:t xml:space="preserve">Global IBA Criteria: </w:t>
      </w:r>
      <w:hyperlink r:id="rId4" w:history="1">
        <w:r w:rsidRPr="0058526E">
          <w:rPr>
            <w:rStyle w:val="Hyperlink"/>
            <w:rFonts w:ascii="Calibri" w:hAnsi="Calibri"/>
            <w:sz w:val="16"/>
            <w:szCs w:val="16"/>
          </w:rPr>
          <w:t>http://datazone.birdlife.org/site/ibacritglob</w:t>
        </w:r>
      </w:hyperlink>
      <w:r w:rsidRPr="0058526E">
        <w:rPr>
          <w:rFonts w:ascii="Calibri" w:hAnsi="Calibri"/>
          <w:sz w:val="16"/>
          <w:szCs w:val="16"/>
        </w:rPr>
        <w:t xml:space="preserve"> [Note: </w:t>
      </w:r>
      <w:bookmarkStart w:id="28" w:name="_Hlk536208442"/>
      <w:r w:rsidRPr="0058526E">
        <w:rPr>
          <w:rFonts w:ascii="Calibri" w:hAnsi="Calibri"/>
          <w:sz w:val="16"/>
          <w:szCs w:val="16"/>
        </w:rPr>
        <w:t xml:space="preserve">informally assessed against the full criteria: </w:t>
      </w:r>
      <w:bookmarkEnd w:id="28"/>
      <w:r w:rsidRPr="0058526E">
        <w:rPr>
          <w:rFonts w:ascii="Calibri" w:hAnsi="Calibri"/>
          <w:sz w:val="16"/>
          <w:szCs w:val="16"/>
        </w:rPr>
        <w:t xml:space="preserve">A1-Globally threatened species; A2 – Restricted-range species; A3- Biome-restricted species; A4-Congregations;  </w:t>
      </w:r>
    </w:p>
  </w:footnote>
  <w:footnote w:id="55">
    <w:p w14:paraId="67DF8251" w14:textId="77777777" w:rsidR="00343390" w:rsidRPr="0058526E" w:rsidRDefault="00343390" w:rsidP="006407A7">
      <w:pPr>
        <w:pStyle w:val="FootnoteText"/>
        <w:rPr>
          <w:rFonts w:ascii="Calibri" w:hAnsi="Calibri"/>
          <w:sz w:val="16"/>
          <w:szCs w:val="16"/>
        </w:rPr>
      </w:pPr>
      <w:r w:rsidRPr="0058526E">
        <w:rPr>
          <w:rStyle w:val="FootnoteReference"/>
          <w:rFonts w:ascii="Calibri" w:hAnsi="Calibri"/>
          <w:sz w:val="16"/>
          <w:szCs w:val="16"/>
        </w:rPr>
        <w:footnoteRef/>
      </w:r>
      <w:r w:rsidRPr="0058526E">
        <w:rPr>
          <w:rFonts w:ascii="Calibri" w:hAnsi="Calibri"/>
          <w:sz w:val="16"/>
          <w:szCs w:val="16"/>
        </w:rPr>
        <w:t xml:space="preserve"> Global KBA criteria: </w:t>
      </w:r>
      <w:hyperlink r:id="rId5" w:history="1">
        <w:r w:rsidRPr="0058526E">
          <w:rPr>
            <w:rStyle w:val="Hyperlink"/>
            <w:rFonts w:ascii="Calibri" w:hAnsi="Calibri"/>
            <w:sz w:val="16"/>
            <w:szCs w:val="16"/>
          </w:rPr>
          <w:t>www.keybiodiversityareas.org</w:t>
        </w:r>
      </w:hyperlink>
      <w:r w:rsidRPr="0058526E">
        <w:rPr>
          <w:rFonts w:ascii="Calibri" w:hAnsi="Calibri"/>
          <w:sz w:val="16"/>
          <w:szCs w:val="16"/>
        </w:rPr>
        <w:t xml:space="preserve"> [Note: informally assessed against the following criteria: A1 Threatened biodiversity; B Geographically restricted biodiversity] </w:t>
      </w:r>
    </w:p>
  </w:footnote>
  <w:footnote w:id="56">
    <w:p w14:paraId="50EEC222" w14:textId="77777777" w:rsidR="00343390" w:rsidRPr="00592567" w:rsidRDefault="00343390">
      <w:pPr>
        <w:pStyle w:val="FootnoteText"/>
        <w:rPr>
          <w:rFonts w:asciiTheme="minorHAnsi" w:hAnsiTheme="minorHAnsi"/>
          <w:sz w:val="16"/>
          <w:szCs w:val="16"/>
          <w:lang w:val="en-US"/>
        </w:rPr>
      </w:pPr>
      <w:r w:rsidRPr="00592567">
        <w:rPr>
          <w:rStyle w:val="FootnoteReference"/>
          <w:rFonts w:asciiTheme="minorHAnsi" w:hAnsiTheme="minorHAnsi"/>
          <w:sz w:val="16"/>
          <w:szCs w:val="16"/>
        </w:rPr>
        <w:footnoteRef/>
      </w:r>
      <w:r w:rsidRPr="00592567">
        <w:rPr>
          <w:rFonts w:asciiTheme="minorHAnsi" w:hAnsiTheme="minorHAnsi"/>
          <w:sz w:val="16"/>
          <w:szCs w:val="16"/>
        </w:rPr>
        <w:t xml:space="preserve"> </w:t>
      </w:r>
      <w:r w:rsidRPr="00592567">
        <w:rPr>
          <w:rFonts w:asciiTheme="minorHAnsi" w:hAnsiTheme="minorHAnsi"/>
          <w:sz w:val="16"/>
          <w:szCs w:val="16"/>
          <w:lang w:val="en-US"/>
        </w:rPr>
        <w:t>There is a little confusion in the literature regarding the actual identity of the plant involved with at least two plants with the common (or local) name of massoi or massoia (</w:t>
      </w:r>
      <w:r w:rsidRPr="00592567">
        <w:rPr>
          <w:rFonts w:asciiTheme="minorHAnsi" w:hAnsiTheme="minorHAnsi"/>
          <w:i/>
          <w:sz w:val="16"/>
          <w:szCs w:val="16"/>
        </w:rPr>
        <w:t>Cryptocaria massoia</w:t>
      </w:r>
      <w:r w:rsidRPr="00592567">
        <w:rPr>
          <w:rFonts w:asciiTheme="minorHAnsi" w:hAnsiTheme="minorHAnsi"/>
          <w:sz w:val="16"/>
          <w:szCs w:val="16"/>
        </w:rPr>
        <w:t xml:space="preserve"> and </w:t>
      </w:r>
      <w:r w:rsidRPr="00592567">
        <w:rPr>
          <w:rFonts w:asciiTheme="minorHAnsi" w:hAnsiTheme="minorHAnsi"/>
          <w:i/>
          <w:sz w:val="16"/>
          <w:szCs w:val="16"/>
        </w:rPr>
        <w:t>Cinnamomum xanthoneuron</w:t>
      </w:r>
      <w:r w:rsidRPr="00592567">
        <w:rPr>
          <w:rFonts w:asciiTheme="minorHAnsi" w:hAnsiTheme="minorHAnsi"/>
          <w:sz w:val="16"/>
          <w:szCs w:val="16"/>
        </w:rPr>
        <w:t>); massoi bark has also been confused with lawang bark.</w:t>
      </w:r>
    </w:p>
  </w:footnote>
  <w:footnote w:id="57">
    <w:p w14:paraId="729A6BD0" w14:textId="77777777" w:rsidR="00343390" w:rsidRPr="00592567" w:rsidRDefault="00343390">
      <w:pPr>
        <w:pStyle w:val="FootnoteText"/>
        <w:rPr>
          <w:rFonts w:asciiTheme="minorHAnsi" w:hAnsiTheme="minorHAnsi"/>
          <w:sz w:val="16"/>
          <w:szCs w:val="16"/>
          <w:lang w:val="en-US"/>
        </w:rPr>
      </w:pPr>
      <w:r w:rsidRPr="00592567">
        <w:rPr>
          <w:rStyle w:val="FootnoteReference"/>
          <w:rFonts w:asciiTheme="minorHAnsi" w:hAnsiTheme="minorHAnsi"/>
          <w:sz w:val="16"/>
          <w:szCs w:val="16"/>
        </w:rPr>
        <w:footnoteRef/>
      </w:r>
      <w:r w:rsidRPr="00592567">
        <w:rPr>
          <w:rFonts w:asciiTheme="minorHAnsi" w:hAnsiTheme="minorHAnsi"/>
          <w:sz w:val="16"/>
          <w:szCs w:val="16"/>
        </w:rPr>
        <w:t xml:space="preserve"> </w:t>
      </w:r>
      <w:r w:rsidRPr="00592567">
        <w:rPr>
          <w:rFonts w:asciiTheme="minorHAnsi" w:hAnsiTheme="minorHAnsi"/>
          <w:sz w:val="16"/>
          <w:szCs w:val="16"/>
          <w:lang w:val="en-US"/>
        </w:rPr>
        <w:t xml:space="preserve">Noting that i) eaglewood or </w:t>
      </w:r>
      <w:r w:rsidRPr="00592567">
        <w:rPr>
          <w:rFonts w:asciiTheme="minorHAnsi" w:hAnsiTheme="minorHAnsi"/>
          <w:i/>
          <w:sz w:val="16"/>
          <w:szCs w:val="16"/>
          <w:lang w:val="en-US"/>
        </w:rPr>
        <w:t>g</w:t>
      </w:r>
      <w:r>
        <w:rPr>
          <w:rFonts w:asciiTheme="minorHAnsi" w:hAnsiTheme="minorHAnsi"/>
          <w:i/>
          <w:sz w:val="16"/>
          <w:szCs w:val="16"/>
          <w:lang w:val="en-US"/>
        </w:rPr>
        <w:t>a</w:t>
      </w:r>
      <w:r w:rsidRPr="00592567">
        <w:rPr>
          <w:rFonts w:asciiTheme="minorHAnsi" w:hAnsiTheme="minorHAnsi"/>
          <w:i/>
          <w:sz w:val="16"/>
          <w:szCs w:val="16"/>
          <w:lang w:val="en-US"/>
        </w:rPr>
        <w:t>har</w:t>
      </w:r>
      <w:r>
        <w:rPr>
          <w:rFonts w:asciiTheme="minorHAnsi" w:hAnsiTheme="minorHAnsi"/>
          <w:i/>
          <w:sz w:val="16"/>
          <w:szCs w:val="16"/>
          <w:lang w:val="en-US"/>
        </w:rPr>
        <w:t>u</w:t>
      </w:r>
      <w:r w:rsidRPr="00592567">
        <w:rPr>
          <w:rFonts w:asciiTheme="minorHAnsi" w:hAnsiTheme="minorHAnsi"/>
          <w:sz w:val="16"/>
          <w:szCs w:val="16"/>
          <w:lang w:val="en-US"/>
        </w:rPr>
        <w:t xml:space="preserve"> (called agarwood elsewhere) refers to </w:t>
      </w:r>
      <w:r w:rsidRPr="00592567">
        <w:rPr>
          <w:rFonts w:asciiTheme="minorHAnsi" w:hAnsiTheme="minorHAnsi"/>
          <w:i/>
          <w:sz w:val="16"/>
          <w:szCs w:val="16"/>
          <w:lang w:val="en-US"/>
        </w:rPr>
        <w:t>Aquilaria</w:t>
      </w:r>
      <w:r w:rsidRPr="00592567">
        <w:rPr>
          <w:rFonts w:asciiTheme="minorHAnsi" w:hAnsiTheme="minorHAnsi"/>
          <w:sz w:val="16"/>
          <w:szCs w:val="16"/>
          <w:lang w:val="en-US"/>
        </w:rPr>
        <w:t xml:space="preserve"> spp. and that all </w:t>
      </w:r>
      <w:r w:rsidRPr="00592567">
        <w:rPr>
          <w:rFonts w:asciiTheme="minorHAnsi" w:hAnsiTheme="minorHAnsi"/>
          <w:i/>
          <w:sz w:val="16"/>
          <w:szCs w:val="16"/>
          <w:lang w:val="en-US"/>
        </w:rPr>
        <w:t>Aquilaria</w:t>
      </w:r>
      <w:r w:rsidRPr="00592567">
        <w:rPr>
          <w:rFonts w:asciiTheme="minorHAnsi" w:hAnsiTheme="minorHAnsi"/>
          <w:sz w:val="16"/>
          <w:szCs w:val="16"/>
          <w:lang w:val="en-US"/>
        </w:rPr>
        <w:t xml:space="preserve"> spp. are listed on CITES Appendix</w:t>
      </w:r>
      <w:r>
        <w:rPr>
          <w:rFonts w:asciiTheme="minorHAnsi" w:hAnsiTheme="minorHAnsi"/>
          <w:sz w:val="16"/>
          <w:szCs w:val="16"/>
          <w:lang w:val="en-US"/>
        </w:rPr>
        <w:t xml:space="preserve"> II and ii) in its purest form per unit weight, it is one of the most expensive natural raw matierals in the world with an estimated USD 6-8 million annual market at present.</w:t>
      </w:r>
    </w:p>
  </w:footnote>
  <w:footnote w:id="58">
    <w:p w14:paraId="2927061F" w14:textId="77777777" w:rsidR="00343390" w:rsidRPr="00D3344B" w:rsidRDefault="00343390">
      <w:pPr>
        <w:pStyle w:val="FootnoteText"/>
        <w:rPr>
          <w:rFonts w:asciiTheme="minorHAnsi" w:hAnsiTheme="minorHAnsi"/>
          <w:sz w:val="16"/>
          <w:szCs w:val="16"/>
          <w:lang w:val="en-US"/>
        </w:rPr>
      </w:pPr>
      <w:r w:rsidRPr="00D3344B">
        <w:rPr>
          <w:rStyle w:val="FootnoteReference"/>
          <w:rFonts w:asciiTheme="minorHAnsi" w:hAnsiTheme="minorHAnsi"/>
          <w:sz w:val="16"/>
          <w:szCs w:val="16"/>
        </w:rPr>
        <w:footnoteRef/>
      </w:r>
      <w:r w:rsidRPr="00D3344B">
        <w:rPr>
          <w:rFonts w:asciiTheme="minorHAnsi" w:hAnsiTheme="minorHAnsi"/>
          <w:sz w:val="16"/>
          <w:szCs w:val="16"/>
        </w:rPr>
        <w:t xml:space="preserve"> </w:t>
      </w:r>
      <w:r w:rsidRPr="00D3344B">
        <w:rPr>
          <w:rFonts w:asciiTheme="minorHAnsi" w:hAnsiTheme="minorHAnsi"/>
          <w:sz w:val="16"/>
          <w:szCs w:val="16"/>
          <w:lang w:val="en-US"/>
        </w:rPr>
        <w:t xml:space="preserve">Using </w:t>
      </w:r>
      <w:r>
        <w:rPr>
          <w:rFonts w:asciiTheme="minorHAnsi" w:hAnsiTheme="minorHAnsi"/>
          <w:sz w:val="16"/>
          <w:szCs w:val="16"/>
          <w:lang w:val="en-US"/>
        </w:rPr>
        <w:t>a METT that has specifically been</w:t>
      </w:r>
      <w:r w:rsidRPr="00D3344B">
        <w:rPr>
          <w:rFonts w:asciiTheme="minorHAnsi" w:hAnsiTheme="minorHAnsi"/>
          <w:sz w:val="16"/>
          <w:szCs w:val="16"/>
          <w:lang w:val="en-US"/>
        </w:rPr>
        <w:t xml:space="preserve"> adapted </w:t>
      </w:r>
      <w:r>
        <w:rPr>
          <w:rFonts w:asciiTheme="minorHAnsi" w:hAnsiTheme="minorHAnsi"/>
          <w:sz w:val="16"/>
          <w:szCs w:val="16"/>
          <w:lang w:val="en-US"/>
        </w:rPr>
        <w:t xml:space="preserve">for use in PNG – the “METT for PNG”.  In recognition that the use of the ‘original’ METT in PNG was both inappropriate and damaging, a first attempt to amend it was undertaken under the </w:t>
      </w:r>
      <w:r w:rsidRPr="00D3344B">
        <w:rPr>
          <w:rFonts w:asciiTheme="minorHAnsi" w:hAnsiTheme="minorHAnsi"/>
          <w:sz w:val="16"/>
          <w:szCs w:val="16"/>
          <w:lang w:val="en-US"/>
        </w:rPr>
        <w:t>GEF-4 project in PNG.</w:t>
      </w:r>
      <w:r>
        <w:rPr>
          <w:rFonts w:asciiTheme="minorHAnsi" w:hAnsiTheme="minorHAnsi"/>
          <w:sz w:val="16"/>
          <w:szCs w:val="16"/>
          <w:lang w:val="en-US"/>
        </w:rPr>
        <w:t xml:space="preserve">  However, many issues linger even in this adapted METT and further adaptation is necessary (see Output 1.3 and Annex H).</w:t>
      </w:r>
    </w:p>
  </w:footnote>
  <w:footnote w:id="59">
    <w:p w14:paraId="59229AF8" w14:textId="77777777" w:rsidR="00343390" w:rsidRPr="00673425" w:rsidRDefault="00343390">
      <w:pPr>
        <w:pStyle w:val="FootnoteText"/>
        <w:rPr>
          <w:rFonts w:asciiTheme="minorHAnsi" w:hAnsiTheme="minorHAnsi"/>
          <w:sz w:val="16"/>
          <w:szCs w:val="16"/>
          <w:lang w:val="en-US"/>
        </w:rPr>
      </w:pPr>
      <w:r w:rsidRPr="00673425">
        <w:rPr>
          <w:rStyle w:val="FootnoteReference"/>
          <w:rFonts w:asciiTheme="minorHAnsi" w:hAnsiTheme="minorHAnsi"/>
          <w:sz w:val="16"/>
          <w:szCs w:val="16"/>
        </w:rPr>
        <w:footnoteRef/>
      </w:r>
      <w:r w:rsidRPr="00673425">
        <w:rPr>
          <w:rFonts w:asciiTheme="minorHAnsi" w:hAnsiTheme="minorHAnsi"/>
          <w:sz w:val="16"/>
          <w:szCs w:val="16"/>
        </w:rPr>
        <w:t xml:space="preserve"> </w:t>
      </w:r>
      <w:r w:rsidRPr="00673425">
        <w:rPr>
          <w:rFonts w:asciiTheme="minorHAnsi" w:hAnsiTheme="minorHAnsi"/>
          <w:sz w:val="16"/>
          <w:szCs w:val="16"/>
          <w:lang w:val="en-US"/>
        </w:rPr>
        <w:t>Such an inclusive and participatory piece of work – to assess and map the mandates of the institutions and organizations involved in protected area management has not and will not be carried out under the ongoing GEF-4 or GEF-5 projects.</w:t>
      </w:r>
    </w:p>
  </w:footnote>
  <w:footnote w:id="60">
    <w:p w14:paraId="1F9FEF6B" w14:textId="77777777" w:rsidR="00343390" w:rsidRPr="003E1250" w:rsidRDefault="00343390">
      <w:pPr>
        <w:pStyle w:val="FootnoteText"/>
        <w:rPr>
          <w:rFonts w:asciiTheme="minorHAnsi" w:hAnsiTheme="minorHAnsi"/>
          <w:sz w:val="16"/>
          <w:szCs w:val="16"/>
          <w:lang w:val="en-US"/>
        </w:rPr>
      </w:pPr>
      <w:r w:rsidRPr="003E1250">
        <w:rPr>
          <w:rStyle w:val="FootnoteReference"/>
          <w:rFonts w:asciiTheme="minorHAnsi" w:hAnsiTheme="minorHAnsi"/>
          <w:sz w:val="16"/>
          <w:szCs w:val="16"/>
        </w:rPr>
        <w:footnoteRef/>
      </w:r>
      <w:r w:rsidRPr="003E1250">
        <w:rPr>
          <w:rFonts w:asciiTheme="minorHAnsi" w:hAnsiTheme="minorHAnsi"/>
          <w:sz w:val="16"/>
          <w:szCs w:val="16"/>
        </w:rPr>
        <w:t xml:space="preserve"> </w:t>
      </w:r>
      <w:r w:rsidRPr="003E1250">
        <w:rPr>
          <w:rFonts w:asciiTheme="minorHAnsi" w:hAnsiTheme="minorHAnsi"/>
          <w:sz w:val="16"/>
          <w:szCs w:val="16"/>
          <w:lang w:val="en-US"/>
        </w:rPr>
        <w:t>The Project Manager’s TOR has technical functions relating to institution building and capacity development (see Annex D).</w:t>
      </w:r>
      <w:r>
        <w:rPr>
          <w:rFonts w:asciiTheme="minorHAnsi" w:hAnsiTheme="minorHAnsi"/>
          <w:sz w:val="16"/>
          <w:szCs w:val="16"/>
          <w:lang w:val="en-US"/>
        </w:rPr>
        <w:t xml:space="preserve"> S/he will be expected to spend 10% of his/her time on Output 1.1 and 1.3.</w:t>
      </w:r>
    </w:p>
  </w:footnote>
  <w:footnote w:id="61">
    <w:p w14:paraId="55B08EBF" w14:textId="77777777" w:rsidR="00343390" w:rsidRPr="00602DF8" w:rsidRDefault="00343390" w:rsidP="00452F93">
      <w:pPr>
        <w:pStyle w:val="FootnoteText"/>
        <w:rPr>
          <w:rFonts w:asciiTheme="minorHAnsi" w:hAnsiTheme="minorHAnsi"/>
          <w:sz w:val="16"/>
          <w:szCs w:val="16"/>
        </w:rPr>
      </w:pPr>
      <w:r w:rsidRPr="00602DF8">
        <w:rPr>
          <w:rStyle w:val="FootnoteReference"/>
          <w:rFonts w:asciiTheme="minorHAnsi" w:hAnsiTheme="minorHAnsi"/>
          <w:sz w:val="16"/>
          <w:szCs w:val="16"/>
        </w:rPr>
        <w:footnoteRef/>
      </w:r>
      <w:r w:rsidRPr="00602DF8">
        <w:rPr>
          <w:rFonts w:asciiTheme="minorHAnsi" w:hAnsiTheme="minorHAnsi"/>
          <w:sz w:val="16"/>
          <w:szCs w:val="16"/>
        </w:rPr>
        <w:t xml:space="preserve"> The pricing strategies are usually dependent on the following parameters: cost recovery; market rate; willingness to pay; re-investment in improving the facilities and their management; and demand management</w:t>
      </w:r>
    </w:p>
  </w:footnote>
  <w:footnote w:id="62">
    <w:p w14:paraId="71611C09" w14:textId="77777777" w:rsidR="00343390" w:rsidRPr="002E1D97" w:rsidRDefault="00343390">
      <w:pPr>
        <w:pStyle w:val="FootnoteText"/>
        <w:rPr>
          <w:rFonts w:asciiTheme="minorHAnsi" w:hAnsiTheme="minorHAnsi"/>
          <w:sz w:val="16"/>
          <w:szCs w:val="16"/>
          <w:lang w:val="en-US"/>
        </w:rPr>
      </w:pPr>
      <w:r w:rsidRPr="002E1D97">
        <w:rPr>
          <w:rStyle w:val="FootnoteReference"/>
          <w:rFonts w:asciiTheme="minorHAnsi" w:hAnsiTheme="minorHAnsi"/>
          <w:sz w:val="16"/>
          <w:szCs w:val="16"/>
        </w:rPr>
        <w:footnoteRef/>
      </w:r>
      <w:r w:rsidRPr="002E1D97">
        <w:rPr>
          <w:rFonts w:asciiTheme="minorHAnsi" w:hAnsiTheme="minorHAnsi"/>
          <w:sz w:val="16"/>
          <w:szCs w:val="16"/>
        </w:rPr>
        <w:t xml:space="preserve"> </w:t>
      </w:r>
      <w:r w:rsidRPr="002E1D97">
        <w:rPr>
          <w:rFonts w:asciiTheme="minorHAnsi" w:hAnsiTheme="minorHAnsi"/>
          <w:sz w:val="16"/>
          <w:szCs w:val="16"/>
          <w:lang w:val="en-US"/>
        </w:rPr>
        <w:t xml:space="preserve">See </w:t>
      </w:r>
      <w:hyperlink r:id="rId6" w:history="1">
        <w:r w:rsidRPr="002E1D97">
          <w:rPr>
            <w:rStyle w:val="Hyperlink"/>
            <w:rFonts w:asciiTheme="minorHAnsi" w:hAnsiTheme="minorHAnsi"/>
            <w:sz w:val="16"/>
            <w:szCs w:val="16"/>
            <w:lang w:val="en-US"/>
          </w:rPr>
          <w:t>https://www.african-parks.org</w:t>
        </w:r>
      </w:hyperlink>
    </w:p>
  </w:footnote>
  <w:footnote w:id="63">
    <w:p w14:paraId="7AD271C0" w14:textId="6E8B361A" w:rsidR="00343390" w:rsidRPr="003E06F3" w:rsidRDefault="00343390">
      <w:pPr>
        <w:pStyle w:val="FootnoteText"/>
        <w:rPr>
          <w:lang w:val="en-US"/>
        </w:rPr>
      </w:pPr>
      <w:r>
        <w:rPr>
          <w:rStyle w:val="FootnoteReference"/>
        </w:rPr>
        <w:footnoteRef/>
      </w:r>
      <w:r>
        <w:t xml:space="preserve"> </w:t>
      </w:r>
      <w:r w:rsidRPr="00F74CCA">
        <w:rPr>
          <w:rFonts w:asciiTheme="minorHAnsi" w:hAnsiTheme="minorHAnsi"/>
          <w:sz w:val="16"/>
          <w:szCs w:val="16"/>
        </w:rPr>
        <w:t>A capacity assessment has been undertaken and based on the results of the CA, project interventions have focused on improving practical skills on project and financial management for non-government and community-based organization. A systematic approach on capacity development is currently implemented under GEF5 - a PNG Competence Register based on the recommended IUCN format (Appleton 2017) to facilitate the professionalization of protected area management within CEPA/Sustainable Environment Program wing and to enhance the competence of its staff and key stakeholders to provide effective planning and management of PNG’s PAs. Training sessions revolved around 3 broad competencies: a) planning, management and administration; b) applied protected area management; and c) general personal competences.</w:t>
      </w:r>
    </w:p>
  </w:footnote>
  <w:footnote w:id="64">
    <w:p w14:paraId="357D7FA1" w14:textId="77777777" w:rsidR="00343390" w:rsidRDefault="00343390" w:rsidP="00C74BAD">
      <w:pPr>
        <w:pStyle w:val="FootnoteText"/>
        <w:rPr>
          <w:rFonts w:asciiTheme="minorHAnsi" w:eastAsia="Times New Roman" w:hAnsiTheme="minorHAnsi"/>
          <w:color w:val="000000"/>
          <w:sz w:val="16"/>
          <w:szCs w:val="16"/>
        </w:rPr>
      </w:pPr>
      <w:r w:rsidRPr="00A15666">
        <w:rPr>
          <w:rStyle w:val="FootnoteReference"/>
          <w:rFonts w:asciiTheme="minorHAnsi" w:hAnsiTheme="minorHAnsi"/>
          <w:sz w:val="16"/>
          <w:szCs w:val="16"/>
        </w:rPr>
        <w:footnoteRef/>
      </w:r>
      <w:r w:rsidRPr="00A15666">
        <w:rPr>
          <w:rFonts w:asciiTheme="minorHAnsi" w:hAnsiTheme="minorHAnsi"/>
          <w:sz w:val="16"/>
          <w:szCs w:val="16"/>
        </w:rPr>
        <w:t xml:space="preserve"> </w:t>
      </w:r>
      <w:r w:rsidRPr="00A15666">
        <w:rPr>
          <w:rFonts w:asciiTheme="minorHAnsi" w:eastAsia="Times New Roman" w:hAnsiTheme="minorHAnsi"/>
          <w:color w:val="000000"/>
          <w:sz w:val="16"/>
          <w:szCs w:val="16"/>
        </w:rPr>
        <w:t>This also should be considered in the context in which the original METT was developed – which was for state-centric protected area systems in which the majority of protected areas wer</w:t>
      </w:r>
      <w:r>
        <w:rPr>
          <w:rFonts w:asciiTheme="minorHAnsi" w:eastAsia="Times New Roman" w:hAnsiTheme="minorHAnsi"/>
          <w:color w:val="000000"/>
          <w:sz w:val="16"/>
          <w:szCs w:val="16"/>
        </w:rPr>
        <w:t xml:space="preserve">e state owned and IUCN Cat II. </w:t>
      </w:r>
      <w:r w:rsidRPr="00A15666">
        <w:rPr>
          <w:rFonts w:asciiTheme="minorHAnsi" w:eastAsia="Times New Roman" w:hAnsiTheme="minorHAnsi"/>
          <w:color w:val="000000"/>
          <w:sz w:val="16"/>
          <w:szCs w:val="16"/>
        </w:rPr>
        <w:t>It was not developed for community conservation areas.  This is the reason that few, if any, of the community conservation areas in the world are using the METT as their tool to measure management effectiveness.</w:t>
      </w:r>
    </w:p>
    <w:p w14:paraId="2A960ECB" w14:textId="77777777" w:rsidR="00343390" w:rsidRPr="000347C9" w:rsidRDefault="00343390" w:rsidP="00C74BAD">
      <w:pPr>
        <w:pStyle w:val="FootnoteText"/>
        <w:rPr>
          <w:rFonts w:asciiTheme="minorHAnsi" w:hAnsiTheme="minorHAnsi"/>
          <w:sz w:val="16"/>
          <w:szCs w:val="16"/>
          <w:lang w:val="en-US"/>
        </w:rPr>
      </w:pPr>
      <w:r>
        <w:rPr>
          <w:rFonts w:asciiTheme="minorHAnsi" w:eastAsia="Times New Roman" w:hAnsiTheme="minorHAnsi"/>
          <w:color w:val="000000"/>
          <w:sz w:val="16"/>
          <w:szCs w:val="16"/>
        </w:rPr>
        <w:t xml:space="preserve">This also would not be the first time that the METT would be adapted for unique circumstances.  For example, WWF-Russia went through the process of adapting the METT for the special circumstances of </w:t>
      </w:r>
      <w:r>
        <w:rPr>
          <w:rFonts w:asciiTheme="minorHAnsi" w:eastAsia="Times New Roman" w:hAnsiTheme="minorHAnsi"/>
          <w:i/>
          <w:color w:val="000000"/>
          <w:sz w:val="16"/>
          <w:szCs w:val="16"/>
        </w:rPr>
        <w:t>zapovedniks</w:t>
      </w:r>
      <w:r>
        <w:rPr>
          <w:rFonts w:asciiTheme="minorHAnsi" w:eastAsia="Times New Roman" w:hAnsiTheme="minorHAnsi"/>
          <w:color w:val="000000"/>
          <w:sz w:val="16"/>
          <w:szCs w:val="16"/>
        </w:rPr>
        <w:t xml:space="preserve"> (or IUCN Cat I Strict Nature Areas) for use in ex-Soviet Republics including the Russian Federation.</w:t>
      </w:r>
    </w:p>
  </w:footnote>
  <w:footnote w:id="65">
    <w:p w14:paraId="59C24A47" w14:textId="77777777" w:rsidR="00343390" w:rsidRPr="00A15666" w:rsidRDefault="00343390" w:rsidP="00C74BAD">
      <w:pPr>
        <w:pStyle w:val="FootnoteText"/>
        <w:rPr>
          <w:rFonts w:asciiTheme="minorHAnsi" w:hAnsiTheme="minorHAnsi"/>
          <w:sz w:val="16"/>
          <w:szCs w:val="16"/>
          <w:lang w:val="en-US"/>
        </w:rPr>
      </w:pPr>
      <w:r w:rsidRPr="00A15666">
        <w:rPr>
          <w:rStyle w:val="FootnoteReference"/>
          <w:rFonts w:asciiTheme="minorHAnsi" w:hAnsiTheme="minorHAnsi"/>
          <w:sz w:val="16"/>
          <w:szCs w:val="16"/>
        </w:rPr>
        <w:footnoteRef/>
      </w:r>
      <w:r w:rsidRPr="00A15666">
        <w:rPr>
          <w:rFonts w:asciiTheme="minorHAnsi" w:hAnsiTheme="minorHAnsi"/>
          <w:sz w:val="16"/>
          <w:szCs w:val="16"/>
        </w:rPr>
        <w:t xml:space="preserve"> Leverington et al., </w:t>
      </w:r>
      <w:r w:rsidRPr="00A15666">
        <w:rPr>
          <w:rFonts w:asciiTheme="minorHAnsi" w:hAnsiTheme="minorHAnsi"/>
          <w:sz w:val="16"/>
          <w:szCs w:val="16"/>
          <w:lang w:val="en-US"/>
        </w:rPr>
        <w:t xml:space="preserve">Pers. comm. </w:t>
      </w:r>
    </w:p>
  </w:footnote>
  <w:footnote w:id="66">
    <w:p w14:paraId="6B172C31" w14:textId="5E3DEADC" w:rsidR="007445F6" w:rsidRDefault="00733774" w:rsidP="00CF4235">
      <w:pPr>
        <w:pStyle w:val="FootnoteText"/>
        <w:spacing w:after="0"/>
        <w:rPr>
          <w:rFonts w:asciiTheme="minorHAnsi" w:eastAsia="Times New Roman" w:hAnsiTheme="minorHAnsi"/>
          <w:color w:val="3472D5"/>
          <w:sz w:val="16"/>
          <w:szCs w:val="16"/>
          <w:u w:val="single"/>
          <w:lang w:val="en-US" w:eastAsia="en-US"/>
        </w:rPr>
      </w:pPr>
      <w:r w:rsidRPr="00277FAB">
        <w:rPr>
          <w:rStyle w:val="FootnoteReference"/>
          <w:rFonts w:asciiTheme="minorHAnsi" w:hAnsiTheme="minorHAnsi"/>
          <w:sz w:val="16"/>
          <w:szCs w:val="16"/>
        </w:rPr>
        <w:footnoteRef/>
      </w:r>
      <w:r w:rsidRPr="00277FAB">
        <w:rPr>
          <w:rFonts w:asciiTheme="minorHAnsi" w:hAnsiTheme="minorHAnsi"/>
          <w:sz w:val="16"/>
          <w:szCs w:val="16"/>
        </w:rPr>
        <w:t xml:space="preserve"> </w:t>
      </w:r>
      <w:hyperlink r:id="rId7" w:tgtFrame="_blank" w:history="1">
        <w:r w:rsidR="007445F6" w:rsidRPr="007445F6">
          <w:rPr>
            <w:rFonts w:asciiTheme="minorHAnsi" w:eastAsia="Times New Roman" w:hAnsiTheme="minorHAnsi"/>
            <w:color w:val="3472D5"/>
            <w:sz w:val="16"/>
            <w:szCs w:val="16"/>
            <w:u w:val="single"/>
            <w:lang w:val="en-US" w:eastAsia="en-US"/>
          </w:rPr>
          <w:t>METT ILs GEF Indigenous.doc</w:t>
        </w:r>
      </w:hyperlink>
    </w:p>
    <w:p w14:paraId="0867F27C" w14:textId="77777777" w:rsidR="00CF4235" w:rsidRPr="00CF4235" w:rsidRDefault="00CF4235" w:rsidP="00CF4235">
      <w:pPr>
        <w:pStyle w:val="FootnoteText"/>
        <w:spacing w:after="0"/>
        <w:rPr>
          <w:rFonts w:asciiTheme="minorHAnsi" w:eastAsia="Times New Roman" w:hAnsiTheme="minorHAnsi"/>
          <w:color w:val="3472D5"/>
          <w:sz w:val="16"/>
          <w:szCs w:val="16"/>
          <w:u w:val="single"/>
          <w:lang w:val="en-US" w:eastAsia="en-US"/>
        </w:rPr>
      </w:pPr>
    </w:p>
  </w:footnote>
  <w:footnote w:id="67">
    <w:p w14:paraId="00F35F28" w14:textId="389919DE" w:rsidR="00CF4235" w:rsidRPr="00CF4235" w:rsidRDefault="00CF4235" w:rsidP="00CF4235">
      <w:pPr>
        <w:pStyle w:val="FootnoteText"/>
        <w:spacing w:after="0"/>
        <w:rPr>
          <w:rFonts w:asciiTheme="minorHAnsi" w:hAnsiTheme="minorHAnsi"/>
          <w:sz w:val="16"/>
          <w:szCs w:val="16"/>
          <w:lang w:val="en-US"/>
        </w:rPr>
      </w:pPr>
      <w:r w:rsidRPr="00CF4235">
        <w:rPr>
          <w:rStyle w:val="FootnoteReference"/>
          <w:rFonts w:asciiTheme="minorHAnsi" w:hAnsiTheme="minorHAnsi"/>
          <w:sz w:val="16"/>
          <w:szCs w:val="16"/>
        </w:rPr>
        <w:footnoteRef/>
      </w:r>
      <w:r w:rsidRPr="00CF4235">
        <w:rPr>
          <w:rFonts w:asciiTheme="minorHAnsi" w:hAnsiTheme="minorHAnsi"/>
          <w:sz w:val="16"/>
          <w:szCs w:val="16"/>
        </w:rPr>
        <w:t xml:space="preserve"> </w:t>
      </w:r>
      <w:hyperlink r:id="rId8" w:history="1">
        <w:r w:rsidRPr="00CF4235">
          <w:rPr>
            <w:rStyle w:val="Hyperlink"/>
            <w:rFonts w:asciiTheme="minorHAnsi" w:hAnsiTheme="minorHAnsi"/>
            <w:sz w:val="16"/>
            <w:szCs w:val="16"/>
            <w:lang w:val="en-US"/>
          </w:rPr>
          <w:t>https://undpgefpims.org/project-attachment?projectId=3600</w:t>
        </w:r>
      </w:hyperlink>
    </w:p>
  </w:footnote>
  <w:footnote w:id="68">
    <w:p w14:paraId="0DA8590B" w14:textId="77777777" w:rsidR="00343390" w:rsidRPr="007A2F88" w:rsidRDefault="00343390" w:rsidP="000335CD">
      <w:pPr>
        <w:pStyle w:val="FootnoteText"/>
        <w:rPr>
          <w:rFonts w:asciiTheme="minorHAnsi" w:hAnsiTheme="minorHAnsi"/>
          <w:sz w:val="16"/>
          <w:szCs w:val="16"/>
          <w:lang w:val="en-US"/>
        </w:rPr>
      </w:pPr>
      <w:r w:rsidRPr="007A2F88">
        <w:rPr>
          <w:rStyle w:val="FootnoteReference"/>
          <w:rFonts w:asciiTheme="minorHAnsi" w:hAnsiTheme="minorHAnsi"/>
          <w:sz w:val="16"/>
          <w:szCs w:val="16"/>
        </w:rPr>
        <w:footnoteRef/>
      </w:r>
      <w:r w:rsidRPr="007A2F88">
        <w:rPr>
          <w:rFonts w:asciiTheme="minorHAnsi" w:hAnsiTheme="minorHAnsi"/>
          <w:sz w:val="16"/>
          <w:szCs w:val="16"/>
        </w:rPr>
        <w:t xml:space="preserve"> This may be on the basis of existing proposals and partnership that include </w:t>
      </w:r>
      <w:r w:rsidRPr="007A2F88">
        <w:rPr>
          <w:rFonts w:asciiTheme="minorHAnsi" w:hAnsiTheme="minorHAnsi"/>
          <w:sz w:val="16"/>
          <w:szCs w:val="16"/>
          <w:lang w:val="en-US"/>
        </w:rPr>
        <w:t>CEPA, UPNG, the Lae Herbarium, the New Guinea</w:t>
      </w:r>
      <w:r w:rsidRPr="003D4EF5">
        <w:rPr>
          <w:rFonts w:asciiTheme="minorHAnsi" w:hAnsiTheme="minorHAnsi"/>
          <w:sz w:val="18"/>
          <w:szCs w:val="18"/>
          <w:lang w:val="en-US"/>
        </w:rPr>
        <w:t xml:space="preserve"> </w:t>
      </w:r>
      <w:r w:rsidRPr="007A2F88">
        <w:rPr>
          <w:rFonts w:asciiTheme="minorHAnsi" w:hAnsiTheme="minorHAnsi"/>
          <w:sz w:val="16"/>
          <w:szCs w:val="16"/>
          <w:lang w:val="en-US"/>
        </w:rPr>
        <w:t>Binatang Research Centre – as well as external partners such as Bishops Museum and James Cook University.</w:t>
      </w:r>
    </w:p>
  </w:footnote>
  <w:footnote w:id="69">
    <w:p w14:paraId="0E6CA6E8" w14:textId="77777777" w:rsidR="00343390" w:rsidRPr="00740D99" w:rsidRDefault="00343390" w:rsidP="00740D99">
      <w:pPr>
        <w:pStyle w:val="FootnoteText"/>
        <w:rPr>
          <w:rFonts w:asciiTheme="minorHAnsi" w:hAnsiTheme="minorHAnsi"/>
          <w:sz w:val="16"/>
          <w:szCs w:val="16"/>
          <w:lang w:val="en-AU"/>
        </w:rPr>
      </w:pPr>
      <w:r w:rsidRPr="00740D99">
        <w:rPr>
          <w:rStyle w:val="FootnoteReference"/>
          <w:rFonts w:asciiTheme="minorHAnsi" w:hAnsiTheme="minorHAnsi"/>
          <w:sz w:val="16"/>
          <w:szCs w:val="16"/>
        </w:rPr>
        <w:footnoteRef/>
      </w:r>
      <w:r w:rsidRPr="00740D99">
        <w:rPr>
          <w:rFonts w:asciiTheme="minorHAnsi" w:hAnsiTheme="minorHAnsi"/>
          <w:sz w:val="16"/>
          <w:szCs w:val="16"/>
        </w:rPr>
        <w:t xml:space="preserve"> </w:t>
      </w:r>
      <w:r w:rsidRPr="00740D99">
        <w:rPr>
          <w:rFonts w:asciiTheme="minorHAnsi" w:hAnsiTheme="minorHAnsi"/>
          <w:sz w:val="16"/>
          <w:szCs w:val="16"/>
          <w:lang w:val="en-AU"/>
        </w:rPr>
        <w:t xml:space="preserve">For example, </w:t>
      </w:r>
      <w:r w:rsidRPr="00740D99">
        <w:rPr>
          <w:rFonts w:asciiTheme="minorHAnsi" w:hAnsiTheme="minorHAnsi"/>
          <w:i/>
          <w:sz w:val="16"/>
          <w:szCs w:val="16"/>
          <w:lang w:val="en-AU"/>
        </w:rPr>
        <w:t>GEF evaluation of experience with conservation trust funds</w:t>
      </w:r>
      <w:r w:rsidRPr="00740D99">
        <w:rPr>
          <w:rFonts w:asciiTheme="minorHAnsi" w:hAnsiTheme="minorHAnsi"/>
          <w:sz w:val="16"/>
          <w:szCs w:val="16"/>
          <w:lang w:val="en-AU"/>
        </w:rPr>
        <w:t xml:space="preserve"> (1998).</w:t>
      </w:r>
    </w:p>
  </w:footnote>
  <w:footnote w:id="70">
    <w:p w14:paraId="794BD6B0" w14:textId="77777777" w:rsidR="00343390" w:rsidRPr="00E74CAF" w:rsidRDefault="00343390">
      <w:pPr>
        <w:pStyle w:val="FootnoteText"/>
        <w:rPr>
          <w:rFonts w:asciiTheme="minorHAnsi" w:hAnsiTheme="minorHAnsi"/>
          <w:sz w:val="16"/>
          <w:szCs w:val="16"/>
          <w:lang w:val="en-US"/>
        </w:rPr>
      </w:pPr>
      <w:r w:rsidRPr="00E74CAF">
        <w:rPr>
          <w:rStyle w:val="FootnoteReference"/>
          <w:rFonts w:asciiTheme="minorHAnsi" w:hAnsiTheme="minorHAnsi"/>
          <w:sz w:val="16"/>
          <w:szCs w:val="16"/>
        </w:rPr>
        <w:footnoteRef/>
      </w:r>
      <w:r w:rsidRPr="00E74CAF">
        <w:rPr>
          <w:rFonts w:asciiTheme="minorHAnsi" w:hAnsiTheme="minorHAnsi"/>
          <w:sz w:val="16"/>
          <w:szCs w:val="16"/>
        </w:rPr>
        <w:t xml:space="preserve"> The PPG process took place at a time when the PA Bill was going through the process to be approved by the NEC. In addition, some of the regulations associated with the Bill were also in the process of being developed.  However, while stakeholders are positive that it will be enacted, there were uncertainties and the regulations may not provide </w:t>
      </w:r>
      <w:r w:rsidRPr="00E74CAF">
        <w:rPr>
          <w:rFonts w:asciiTheme="minorHAnsi" w:hAnsiTheme="minorHAnsi"/>
          <w:i/>
          <w:sz w:val="16"/>
          <w:szCs w:val="16"/>
        </w:rPr>
        <w:t>all</w:t>
      </w:r>
      <w:r w:rsidRPr="00E74CAF">
        <w:rPr>
          <w:rFonts w:asciiTheme="minorHAnsi" w:hAnsiTheme="minorHAnsi"/>
          <w:sz w:val="16"/>
          <w:szCs w:val="16"/>
        </w:rPr>
        <w:t xml:space="preserve"> the necessary aspects for implementation and achievement of this project</w:t>
      </w:r>
      <w:r w:rsidRPr="00E74CAF">
        <w:rPr>
          <w:rFonts w:asciiTheme="minorHAnsi" w:eastAsia="Helvetica" w:hAnsiTheme="minorHAnsi" w:cs="Helvetica"/>
          <w:sz w:val="16"/>
          <w:szCs w:val="16"/>
        </w:rPr>
        <w:t>’</w:t>
      </w:r>
      <w:r w:rsidRPr="00E74CAF">
        <w:rPr>
          <w:rFonts w:asciiTheme="minorHAnsi" w:hAnsiTheme="minorHAnsi"/>
          <w:sz w:val="16"/>
          <w:szCs w:val="16"/>
        </w:rPr>
        <w:t xml:space="preserve">s outcomes and objective – including, for example, </w:t>
      </w:r>
      <w:r w:rsidRPr="00E74CAF">
        <w:rPr>
          <w:rFonts w:asciiTheme="minorHAnsi" w:hAnsiTheme="minorHAnsi"/>
          <w:sz w:val="16"/>
          <w:szCs w:val="16"/>
          <w:lang w:val="en-AU"/>
        </w:rPr>
        <w:t xml:space="preserve">securing public benefit status for the Biodiversity Fund for tax exemption purposes and any other aspects of </w:t>
      </w:r>
      <w:r w:rsidRPr="00E74CAF">
        <w:rPr>
          <w:rFonts w:asciiTheme="minorHAnsi" w:hAnsiTheme="minorHAnsi"/>
          <w:sz w:val="16"/>
          <w:szCs w:val="16"/>
        </w:rPr>
        <w:t>the legal establishment of the Biodiversity Fund.</w:t>
      </w:r>
    </w:p>
  </w:footnote>
  <w:footnote w:id="71">
    <w:p w14:paraId="6D7817EB" w14:textId="77777777" w:rsidR="00343390" w:rsidRPr="00481452" w:rsidRDefault="00343390" w:rsidP="00F309E8">
      <w:pPr>
        <w:pStyle w:val="FootnoteText"/>
        <w:rPr>
          <w:rFonts w:asciiTheme="minorHAnsi" w:hAnsiTheme="minorHAnsi"/>
          <w:sz w:val="16"/>
          <w:szCs w:val="16"/>
          <w:lang w:val="en-US"/>
        </w:rPr>
      </w:pPr>
      <w:r w:rsidRPr="00481452">
        <w:rPr>
          <w:rStyle w:val="FootnoteReference"/>
          <w:rFonts w:asciiTheme="minorHAnsi" w:hAnsiTheme="minorHAnsi"/>
          <w:sz w:val="16"/>
          <w:szCs w:val="16"/>
        </w:rPr>
        <w:footnoteRef/>
      </w:r>
      <w:r w:rsidRPr="00481452">
        <w:rPr>
          <w:rFonts w:asciiTheme="minorHAnsi" w:hAnsiTheme="minorHAnsi"/>
          <w:sz w:val="16"/>
          <w:szCs w:val="16"/>
        </w:rPr>
        <w:t xml:space="preserve"> Conservation Financ</w:t>
      </w:r>
      <w:r>
        <w:rPr>
          <w:rFonts w:asciiTheme="minorHAnsi" w:hAnsiTheme="minorHAnsi"/>
          <w:sz w:val="16"/>
          <w:szCs w:val="16"/>
        </w:rPr>
        <w:t>e Alliance. 2008. Rapid Review o</w:t>
      </w:r>
      <w:r w:rsidRPr="00481452">
        <w:rPr>
          <w:rFonts w:asciiTheme="minorHAnsi" w:hAnsiTheme="minorHAnsi"/>
          <w:sz w:val="16"/>
          <w:szCs w:val="16"/>
        </w:rPr>
        <w:t>f Conservation Trust Funds.</w:t>
      </w:r>
    </w:p>
  </w:footnote>
  <w:footnote w:id="72">
    <w:p w14:paraId="333A877C" w14:textId="77777777" w:rsidR="00343390" w:rsidRPr="00CC4D56" w:rsidRDefault="00343390">
      <w:pPr>
        <w:pStyle w:val="FootnoteText"/>
        <w:rPr>
          <w:rFonts w:asciiTheme="minorHAnsi" w:hAnsiTheme="minorHAnsi"/>
          <w:sz w:val="16"/>
          <w:szCs w:val="16"/>
          <w:lang w:val="en-US"/>
        </w:rPr>
      </w:pPr>
      <w:r w:rsidRPr="00CC4D56">
        <w:rPr>
          <w:rStyle w:val="FootnoteReference"/>
          <w:rFonts w:asciiTheme="minorHAnsi" w:hAnsiTheme="minorHAnsi"/>
          <w:sz w:val="16"/>
          <w:szCs w:val="16"/>
        </w:rPr>
        <w:footnoteRef/>
      </w:r>
      <w:r w:rsidRPr="00CC4D56">
        <w:rPr>
          <w:rFonts w:asciiTheme="minorHAnsi" w:hAnsiTheme="minorHAnsi"/>
          <w:sz w:val="16"/>
          <w:szCs w:val="16"/>
        </w:rPr>
        <w:t xml:space="preserve"> </w:t>
      </w:r>
      <w:r w:rsidRPr="00CC4D56">
        <w:rPr>
          <w:rFonts w:asciiTheme="minorHAnsi" w:hAnsiTheme="minorHAnsi"/>
          <w:sz w:val="16"/>
          <w:szCs w:val="16"/>
          <w:lang w:val="en-US"/>
        </w:rPr>
        <w:t>See Spergel &amp; Mikitin (2013) Practice Standards for Conservation Trust Funds.</w:t>
      </w:r>
    </w:p>
  </w:footnote>
  <w:footnote w:id="73">
    <w:p w14:paraId="676C764A" w14:textId="77777777" w:rsidR="00343390" w:rsidRPr="0047242A" w:rsidRDefault="00343390" w:rsidP="00864E7D">
      <w:pPr>
        <w:pStyle w:val="FootnoteText"/>
        <w:rPr>
          <w:rFonts w:asciiTheme="minorHAnsi" w:hAnsiTheme="minorHAnsi"/>
          <w:sz w:val="16"/>
          <w:szCs w:val="16"/>
        </w:rPr>
      </w:pPr>
      <w:r w:rsidRPr="0047242A">
        <w:rPr>
          <w:rStyle w:val="FootnoteReference"/>
          <w:rFonts w:asciiTheme="minorHAnsi" w:hAnsiTheme="minorHAnsi"/>
          <w:sz w:val="16"/>
          <w:szCs w:val="16"/>
        </w:rPr>
        <w:footnoteRef/>
      </w:r>
      <w:r w:rsidRPr="0047242A">
        <w:rPr>
          <w:rFonts w:asciiTheme="minorHAnsi" w:hAnsiTheme="minorHAnsi"/>
          <w:sz w:val="16"/>
          <w:szCs w:val="16"/>
        </w:rPr>
        <w:t xml:space="preserve"> </w:t>
      </w:r>
      <w:r>
        <w:rPr>
          <w:rFonts w:asciiTheme="minorHAnsi" w:hAnsiTheme="minorHAnsi"/>
          <w:sz w:val="16"/>
          <w:szCs w:val="16"/>
        </w:rPr>
        <w:t xml:space="preserve">The MPTF manages a portfolio of over USD 9.3 billion and is also managing a number of other Funds for conservation </w:t>
      </w:r>
      <w:r>
        <w:rPr>
          <w:rFonts w:ascii="Helvetica" w:eastAsia="Helvetica" w:hAnsi="Helvetica" w:cs="Helvetica"/>
          <w:sz w:val="16"/>
          <w:szCs w:val="16"/>
        </w:rPr>
        <w:t>–</w:t>
      </w:r>
      <w:r>
        <w:rPr>
          <w:rFonts w:asciiTheme="minorHAnsi" w:hAnsiTheme="minorHAnsi"/>
          <w:sz w:val="16"/>
          <w:szCs w:val="16"/>
        </w:rPr>
        <w:t xml:space="preserve"> examples include the Central African Forest Initiative (with a value of USD 84.4 million see </w:t>
      </w:r>
      <w:hyperlink r:id="rId9" w:history="1">
        <w:r w:rsidRPr="007F6548">
          <w:rPr>
            <w:rStyle w:val="Hyperlink"/>
            <w:rFonts w:asciiTheme="minorHAnsi" w:hAnsiTheme="minorHAnsi"/>
            <w:sz w:val="16"/>
            <w:szCs w:val="16"/>
          </w:rPr>
          <w:t>http://mptf.undp.org/factsheet/fund/AFI00)</w:t>
        </w:r>
      </w:hyperlink>
      <w:r>
        <w:rPr>
          <w:rFonts w:asciiTheme="minorHAnsi" w:hAnsiTheme="minorHAnsi"/>
          <w:sz w:val="16"/>
          <w:szCs w:val="16"/>
        </w:rPr>
        <w:t xml:space="preserve">, UN REDD Programme Fund (with a value of approximately USD 290 million, see </w:t>
      </w:r>
      <w:hyperlink r:id="rId10" w:history="1">
        <w:r w:rsidRPr="007F6548">
          <w:rPr>
            <w:rStyle w:val="Hyperlink"/>
            <w:rFonts w:asciiTheme="minorHAnsi" w:hAnsiTheme="minorHAnsi"/>
            <w:sz w:val="16"/>
            <w:szCs w:val="16"/>
          </w:rPr>
          <w:t>http://mptf.undp.org/factsheet/fund/CCF00)</w:t>
        </w:r>
      </w:hyperlink>
      <w:r>
        <w:rPr>
          <w:rFonts w:asciiTheme="minorHAnsi" w:hAnsiTheme="minorHAnsi"/>
          <w:sz w:val="16"/>
          <w:szCs w:val="16"/>
        </w:rPr>
        <w:t xml:space="preserve">, the UN REDD Viet Nam Phase II MPTF (with a value of over USD 26.4 million, see </w:t>
      </w:r>
      <w:hyperlink r:id="rId11" w:history="1">
        <w:r w:rsidRPr="007F6548">
          <w:rPr>
            <w:rStyle w:val="Hyperlink"/>
            <w:rFonts w:asciiTheme="minorHAnsi" w:hAnsiTheme="minorHAnsi"/>
            <w:sz w:val="16"/>
            <w:szCs w:val="16"/>
          </w:rPr>
          <w:t>http://mptf.undp.org/factsheet/fund/VNM00)</w:t>
        </w:r>
      </w:hyperlink>
      <w:r>
        <w:rPr>
          <w:rFonts w:asciiTheme="minorHAnsi" w:hAnsiTheme="minorHAnsi"/>
          <w:sz w:val="16"/>
          <w:szCs w:val="16"/>
        </w:rPr>
        <w:t xml:space="preserve">, the DRC Fonds National REDD+ (with a value of USD 120 million, see </w:t>
      </w:r>
      <w:hyperlink r:id="rId12" w:history="1">
        <w:r w:rsidRPr="007F6548">
          <w:rPr>
            <w:rStyle w:val="Hyperlink"/>
            <w:rFonts w:asciiTheme="minorHAnsi" w:hAnsiTheme="minorHAnsi"/>
            <w:sz w:val="16"/>
            <w:szCs w:val="16"/>
          </w:rPr>
          <w:t>http://mptf.undp.org/factsheet/fund/3CD00)</w:t>
        </w:r>
      </w:hyperlink>
      <w:r>
        <w:rPr>
          <w:rFonts w:asciiTheme="minorHAnsi" w:hAnsiTheme="minorHAnsi"/>
          <w:sz w:val="16"/>
          <w:szCs w:val="16"/>
        </w:rPr>
        <w:t xml:space="preserve">, and the Joint Program Promoting Gender-Responsive Approaches to Natural Resource Management for Peacebuilding (with a value of USD 554,000, see </w:t>
      </w:r>
      <w:hyperlink r:id="rId13" w:history="1">
        <w:r w:rsidRPr="007F6548">
          <w:rPr>
            <w:rStyle w:val="Hyperlink"/>
            <w:rFonts w:asciiTheme="minorHAnsi" w:hAnsiTheme="minorHAnsi"/>
            <w:sz w:val="16"/>
            <w:szCs w:val="16"/>
          </w:rPr>
          <w:t>http://mptf.undp.org/factsheet/fund/JXD00</w:t>
        </w:r>
      </w:hyperlink>
      <w:r>
        <w:rPr>
          <w:rFonts w:asciiTheme="minorHAnsi" w:hAnsiTheme="minorHAnsi"/>
          <w:sz w:val="16"/>
          <w:szCs w:val="16"/>
        </w:rPr>
        <w:t xml:space="preserve">).  The MPTF also already manages the PNG UN Trust Fund </w:t>
      </w:r>
      <w:r>
        <w:rPr>
          <w:rFonts w:ascii="Helvetica" w:eastAsia="Helvetica" w:hAnsi="Helvetica" w:cs="Helvetica"/>
          <w:sz w:val="16"/>
          <w:szCs w:val="16"/>
        </w:rPr>
        <w:t>–</w:t>
      </w:r>
      <w:r>
        <w:rPr>
          <w:rFonts w:asciiTheme="minorHAnsi" w:hAnsiTheme="minorHAnsi"/>
          <w:sz w:val="16"/>
          <w:szCs w:val="16"/>
        </w:rPr>
        <w:t xml:space="preserve"> a Fund with a value of USD 93.6 million (see </w:t>
      </w:r>
      <w:hyperlink r:id="rId14" w:history="1">
        <w:r w:rsidRPr="007F6548">
          <w:rPr>
            <w:rStyle w:val="Hyperlink"/>
            <w:rFonts w:asciiTheme="minorHAnsi" w:hAnsiTheme="minorHAnsi"/>
            <w:sz w:val="16"/>
            <w:szCs w:val="16"/>
          </w:rPr>
          <w:t>http://mptf.undp.org/factsheet/fund/PG100</w:t>
        </w:r>
      </w:hyperlink>
      <w:r>
        <w:rPr>
          <w:rFonts w:asciiTheme="minorHAnsi" w:hAnsiTheme="minorHAnsi"/>
          <w:sz w:val="16"/>
          <w:szCs w:val="16"/>
        </w:rPr>
        <w:t xml:space="preserve">) </w:t>
      </w:r>
      <w:r>
        <w:rPr>
          <w:rFonts w:ascii="Helvetica" w:eastAsia="Helvetica" w:hAnsi="Helvetica" w:cs="Helvetica"/>
          <w:sz w:val="16"/>
          <w:szCs w:val="16"/>
        </w:rPr>
        <w:t>–</w:t>
      </w:r>
      <w:r>
        <w:rPr>
          <w:rFonts w:asciiTheme="minorHAnsi" w:hAnsiTheme="minorHAnsi"/>
          <w:sz w:val="16"/>
          <w:szCs w:val="16"/>
        </w:rPr>
        <w:t xml:space="preserve"> and as such, there is a precedent for the use of the MPTF as a vehicle in the country.</w:t>
      </w:r>
    </w:p>
  </w:footnote>
  <w:footnote w:id="74">
    <w:p w14:paraId="5829884E" w14:textId="47475A58" w:rsidR="00343390" w:rsidRDefault="00343390">
      <w:pPr>
        <w:pStyle w:val="FootnoteText"/>
      </w:pPr>
      <w:r w:rsidRPr="00B7068A">
        <w:rPr>
          <w:rStyle w:val="FootnoteReference"/>
        </w:rPr>
        <w:footnoteRef/>
      </w:r>
      <w:r w:rsidRPr="00B7068A">
        <w:t xml:space="preserve"> </w:t>
      </w:r>
      <w:r w:rsidRPr="00B7068A">
        <w:rPr>
          <w:rFonts w:ascii="Calibri" w:hAnsi="Calibri" w:cs="Calibri"/>
          <w:sz w:val="16"/>
          <w:szCs w:val="16"/>
        </w:rPr>
        <w:t>This only makes sense if the capitalization of the Trust Fund is of a sufficient value to pay for their costs as a custodian of the TF, which is not yet the case here.</w:t>
      </w:r>
    </w:p>
  </w:footnote>
  <w:footnote w:id="75">
    <w:p w14:paraId="4702D158" w14:textId="77777777" w:rsidR="00343390" w:rsidRPr="007A2F88" w:rsidRDefault="00343390" w:rsidP="00864E7D">
      <w:pPr>
        <w:pStyle w:val="FootnoteText"/>
        <w:rPr>
          <w:rFonts w:asciiTheme="minorHAnsi" w:hAnsiTheme="minorHAnsi"/>
          <w:sz w:val="16"/>
          <w:szCs w:val="16"/>
          <w:lang w:val="en-US"/>
        </w:rPr>
      </w:pPr>
      <w:r w:rsidRPr="007A2F88">
        <w:rPr>
          <w:rStyle w:val="FootnoteReference"/>
          <w:rFonts w:asciiTheme="minorHAnsi" w:hAnsiTheme="minorHAnsi"/>
          <w:sz w:val="16"/>
          <w:szCs w:val="16"/>
        </w:rPr>
        <w:footnoteRef/>
      </w:r>
      <w:r w:rsidRPr="007A2F88">
        <w:rPr>
          <w:rFonts w:asciiTheme="minorHAnsi" w:hAnsiTheme="minorHAnsi"/>
          <w:sz w:val="16"/>
          <w:szCs w:val="16"/>
        </w:rPr>
        <w:t xml:space="preserve"> </w:t>
      </w:r>
      <w:r w:rsidRPr="007A2F88">
        <w:rPr>
          <w:rFonts w:asciiTheme="minorHAnsi" w:hAnsiTheme="minorHAnsi"/>
          <w:sz w:val="16"/>
          <w:szCs w:val="16"/>
          <w:lang w:val="en-US"/>
        </w:rPr>
        <w:t>This will be done by, where possible, building on the documents that already exist – e.g., those used by the Mama Graun Conservation Trust Fund.</w:t>
      </w:r>
    </w:p>
  </w:footnote>
  <w:footnote w:id="76">
    <w:p w14:paraId="5225FC5A" w14:textId="77777777" w:rsidR="00343390" w:rsidRPr="007A2F88" w:rsidRDefault="00343390" w:rsidP="00DB7092">
      <w:pPr>
        <w:pStyle w:val="FootnoteText"/>
        <w:rPr>
          <w:rFonts w:asciiTheme="minorHAnsi" w:hAnsiTheme="minorHAnsi"/>
          <w:sz w:val="16"/>
          <w:szCs w:val="16"/>
          <w:lang w:val="en-US"/>
        </w:rPr>
      </w:pPr>
      <w:r w:rsidRPr="007A2F88">
        <w:rPr>
          <w:rStyle w:val="FootnoteReference"/>
          <w:rFonts w:asciiTheme="minorHAnsi" w:hAnsiTheme="minorHAnsi"/>
          <w:sz w:val="16"/>
          <w:szCs w:val="16"/>
        </w:rPr>
        <w:footnoteRef/>
      </w:r>
      <w:r w:rsidRPr="007A2F88">
        <w:rPr>
          <w:rFonts w:asciiTheme="minorHAnsi" w:hAnsiTheme="minorHAnsi"/>
          <w:sz w:val="16"/>
          <w:szCs w:val="16"/>
        </w:rPr>
        <w:t xml:space="preserve"> </w:t>
      </w:r>
      <w:r w:rsidRPr="007A2F88">
        <w:rPr>
          <w:rFonts w:asciiTheme="minorHAnsi" w:hAnsiTheme="minorHAnsi"/>
          <w:sz w:val="16"/>
          <w:szCs w:val="16"/>
          <w:lang w:val="en-US"/>
        </w:rPr>
        <w:t>See Annex H for details.</w:t>
      </w:r>
    </w:p>
  </w:footnote>
  <w:footnote w:id="77">
    <w:p w14:paraId="164EEB4E" w14:textId="77777777" w:rsidR="00343390" w:rsidRPr="00435E14" w:rsidRDefault="00343390">
      <w:pPr>
        <w:pStyle w:val="FootnoteText"/>
        <w:rPr>
          <w:rFonts w:asciiTheme="minorHAnsi" w:hAnsiTheme="minorHAnsi"/>
          <w:sz w:val="16"/>
          <w:szCs w:val="16"/>
          <w:lang w:val="en-US"/>
        </w:rPr>
      </w:pPr>
      <w:r w:rsidRPr="00435E14">
        <w:rPr>
          <w:rStyle w:val="FootnoteReference"/>
          <w:rFonts w:asciiTheme="minorHAnsi" w:hAnsiTheme="minorHAnsi"/>
          <w:sz w:val="16"/>
          <w:szCs w:val="16"/>
        </w:rPr>
        <w:footnoteRef/>
      </w:r>
      <w:r w:rsidRPr="00435E14">
        <w:rPr>
          <w:rFonts w:asciiTheme="minorHAnsi" w:hAnsiTheme="minorHAnsi"/>
          <w:sz w:val="16"/>
          <w:szCs w:val="16"/>
        </w:rPr>
        <w:t xml:space="preserve"> The majority of potential donors and benefactors stated that not only would they, in principle, be happy to contribute to the fund but, indeed, that it would be a matter of principle to do so.</w:t>
      </w:r>
    </w:p>
  </w:footnote>
  <w:footnote w:id="78">
    <w:p w14:paraId="5ECCC981" w14:textId="501FBF5F" w:rsidR="00343390" w:rsidRDefault="00343390">
      <w:pPr>
        <w:pStyle w:val="FootnoteText"/>
      </w:pPr>
      <w:r w:rsidRPr="00B7068A">
        <w:rPr>
          <w:rStyle w:val="FootnoteReference"/>
        </w:rPr>
        <w:footnoteRef/>
      </w:r>
      <w:r w:rsidRPr="00B7068A">
        <w:t xml:space="preserve"> </w:t>
      </w:r>
      <w:r w:rsidRPr="00B7068A">
        <w:rPr>
          <w:rFonts w:ascii="Calibri" w:hAnsi="Calibri" w:cs="Calibri"/>
          <w:sz w:val="18"/>
          <w:szCs w:val="18"/>
        </w:rPr>
        <w:t>Given the current fiscal situation of the government after the devastating earthquake of 26 February 2018, the government will not be able to frontload its contribution to the Fund. Instead, the cash contribution is expected to come through by the 4th year of the project when the ground works are completed and the Fund has been established with support from MPTFO and other independent entities as necessary.</w:t>
      </w:r>
    </w:p>
  </w:footnote>
  <w:footnote w:id="79">
    <w:p w14:paraId="2E68F4A6" w14:textId="77777777" w:rsidR="00343390" w:rsidRPr="008052D5" w:rsidRDefault="00343390">
      <w:pPr>
        <w:pStyle w:val="FootnoteText"/>
        <w:rPr>
          <w:rFonts w:asciiTheme="minorHAnsi" w:hAnsiTheme="minorHAnsi"/>
          <w:sz w:val="16"/>
          <w:szCs w:val="16"/>
          <w:lang w:val="en-US"/>
        </w:rPr>
      </w:pPr>
      <w:r w:rsidRPr="008052D5">
        <w:rPr>
          <w:rStyle w:val="FootnoteReference"/>
          <w:rFonts w:asciiTheme="minorHAnsi" w:hAnsiTheme="minorHAnsi"/>
          <w:sz w:val="16"/>
          <w:szCs w:val="16"/>
        </w:rPr>
        <w:footnoteRef/>
      </w:r>
      <w:r w:rsidRPr="008052D5">
        <w:rPr>
          <w:rFonts w:asciiTheme="minorHAnsi" w:hAnsiTheme="minorHAnsi"/>
          <w:sz w:val="16"/>
          <w:szCs w:val="16"/>
        </w:rPr>
        <w:t xml:space="preserve"> </w:t>
      </w:r>
      <w:r w:rsidRPr="008052D5">
        <w:rPr>
          <w:rFonts w:asciiTheme="minorHAnsi" w:hAnsiTheme="minorHAnsi"/>
          <w:sz w:val="16"/>
          <w:szCs w:val="16"/>
          <w:lang w:val="en-US"/>
        </w:rPr>
        <w:t>See the Sustainable Finance Tracking Tool.</w:t>
      </w:r>
    </w:p>
  </w:footnote>
  <w:footnote w:id="80">
    <w:p w14:paraId="0B7E5827" w14:textId="77777777" w:rsidR="00343390" w:rsidRPr="00261F68" w:rsidRDefault="00343390">
      <w:pPr>
        <w:pStyle w:val="FootnoteText"/>
        <w:rPr>
          <w:rFonts w:asciiTheme="minorHAnsi" w:hAnsiTheme="minorHAnsi"/>
          <w:sz w:val="16"/>
          <w:szCs w:val="16"/>
          <w:lang w:val="en-US"/>
        </w:rPr>
      </w:pPr>
      <w:r w:rsidRPr="00261F68">
        <w:rPr>
          <w:rStyle w:val="FootnoteReference"/>
          <w:rFonts w:asciiTheme="minorHAnsi" w:hAnsiTheme="minorHAnsi"/>
          <w:sz w:val="16"/>
          <w:szCs w:val="16"/>
        </w:rPr>
        <w:footnoteRef/>
      </w:r>
      <w:r w:rsidRPr="00261F68">
        <w:rPr>
          <w:rFonts w:asciiTheme="minorHAnsi" w:hAnsiTheme="minorHAnsi"/>
          <w:sz w:val="16"/>
          <w:szCs w:val="16"/>
        </w:rPr>
        <w:t xml:space="preserve"> </w:t>
      </w:r>
      <w:r w:rsidRPr="00261F68">
        <w:rPr>
          <w:rFonts w:asciiTheme="minorHAnsi" w:hAnsiTheme="minorHAnsi"/>
          <w:sz w:val="16"/>
          <w:szCs w:val="16"/>
          <w:lang w:val="en-US"/>
        </w:rPr>
        <w:t xml:space="preserve">It is interesting to recognize that the CEPF’s programme in the East Melanesian Islands Hotspot is for eight years – rather than the usual five-year investment.  This vindicates the decision by the PPG team to extend the GEF-6 project’s duration from the original five years to the currently proposed </w:t>
      </w:r>
      <w:r>
        <w:rPr>
          <w:rFonts w:asciiTheme="minorHAnsi" w:hAnsiTheme="minorHAnsi"/>
          <w:sz w:val="16"/>
          <w:szCs w:val="16"/>
          <w:lang w:val="en-US"/>
        </w:rPr>
        <w:t>seven</w:t>
      </w:r>
      <w:r w:rsidRPr="00261F68">
        <w:rPr>
          <w:rFonts w:asciiTheme="minorHAnsi" w:hAnsiTheme="minorHAnsi"/>
          <w:sz w:val="16"/>
          <w:szCs w:val="16"/>
          <w:lang w:val="en-US"/>
        </w:rPr>
        <w:t xml:space="preserve"> years.</w:t>
      </w:r>
    </w:p>
  </w:footnote>
  <w:footnote w:id="81">
    <w:p w14:paraId="09088D77" w14:textId="77777777" w:rsidR="00343390" w:rsidRPr="003972EC" w:rsidRDefault="00343390">
      <w:pPr>
        <w:pStyle w:val="FootnoteText"/>
        <w:rPr>
          <w:rFonts w:asciiTheme="minorHAnsi" w:hAnsiTheme="minorHAnsi"/>
          <w:sz w:val="16"/>
          <w:szCs w:val="16"/>
          <w:lang w:val="en-US"/>
        </w:rPr>
      </w:pPr>
      <w:r w:rsidRPr="003972EC">
        <w:rPr>
          <w:rStyle w:val="FootnoteReference"/>
          <w:rFonts w:asciiTheme="minorHAnsi" w:hAnsiTheme="minorHAnsi"/>
          <w:sz w:val="16"/>
          <w:szCs w:val="16"/>
        </w:rPr>
        <w:footnoteRef/>
      </w:r>
      <w:r w:rsidRPr="003972EC">
        <w:rPr>
          <w:rFonts w:asciiTheme="minorHAnsi" w:hAnsiTheme="minorHAnsi"/>
          <w:sz w:val="16"/>
          <w:szCs w:val="16"/>
        </w:rPr>
        <w:t xml:space="preserve"> </w:t>
      </w:r>
      <w:r w:rsidRPr="003972EC">
        <w:rPr>
          <w:rFonts w:asciiTheme="minorHAnsi" w:hAnsiTheme="minorHAnsi"/>
          <w:sz w:val="16"/>
          <w:szCs w:val="16"/>
          <w:lang w:val="en-US"/>
        </w:rPr>
        <w:t xml:space="preserve">It </w:t>
      </w:r>
      <w:r>
        <w:rPr>
          <w:rFonts w:asciiTheme="minorHAnsi" w:hAnsiTheme="minorHAnsi"/>
          <w:sz w:val="16"/>
          <w:szCs w:val="16"/>
          <w:lang w:val="en-US"/>
        </w:rPr>
        <w:t>has been reflected i</w:t>
      </w:r>
      <w:r w:rsidRPr="003972EC">
        <w:rPr>
          <w:rFonts w:asciiTheme="minorHAnsi" w:hAnsiTheme="minorHAnsi"/>
          <w:sz w:val="16"/>
          <w:szCs w:val="16"/>
          <w:lang w:val="en-US"/>
        </w:rPr>
        <w:t>n both the STAP and the GEF Council reviews of the PIF.</w:t>
      </w:r>
    </w:p>
  </w:footnote>
  <w:footnote w:id="82">
    <w:p w14:paraId="2827B1AC" w14:textId="77777777" w:rsidR="00343390" w:rsidRPr="009B72B1" w:rsidRDefault="00343390" w:rsidP="009B72B1">
      <w:pPr>
        <w:rPr>
          <w:rFonts w:asciiTheme="minorHAnsi" w:eastAsia="Times New Roman" w:hAnsiTheme="minorHAnsi"/>
          <w:sz w:val="16"/>
          <w:szCs w:val="16"/>
        </w:rPr>
      </w:pPr>
      <w:r w:rsidRPr="009B72B1">
        <w:rPr>
          <w:rStyle w:val="FootnoteReference"/>
          <w:rFonts w:asciiTheme="minorHAnsi" w:hAnsiTheme="minorHAnsi"/>
          <w:sz w:val="16"/>
          <w:szCs w:val="16"/>
        </w:rPr>
        <w:footnoteRef/>
      </w:r>
      <w:r w:rsidRPr="009B72B1">
        <w:rPr>
          <w:rFonts w:asciiTheme="minorHAnsi" w:hAnsiTheme="minorHAnsi"/>
          <w:sz w:val="16"/>
          <w:szCs w:val="16"/>
        </w:rPr>
        <w:t xml:space="preserve"> </w:t>
      </w:r>
      <w:r w:rsidRPr="009B72B1">
        <w:rPr>
          <w:rFonts w:asciiTheme="minorHAnsi" w:hAnsiTheme="minorHAnsi"/>
          <w:sz w:val="16"/>
          <w:szCs w:val="16"/>
          <w:lang w:val="en-US"/>
        </w:rPr>
        <w:t xml:space="preserve">KfW – derived from </w:t>
      </w:r>
      <w:r w:rsidRPr="009B72B1">
        <w:rPr>
          <w:rFonts w:asciiTheme="minorHAnsi" w:eastAsia="Times New Roman" w:hAnsiTheme="minorHAnsi" w:cs="Arial"/>
          <w:color w:val="222222"/>
          <w:sz w:val="16"/>
          <w:szCs w:val="16"/>
          <w:shd w:val="clear" w:color="auto" w:fill="FFFFFF"/>
        </w:rPr>
        <w:t>Kreditanstalt für Wiederaufbau</w:t>
      </w:r>
      <w:r>
        <w:rPr>
          <w:rFonts w:asciiTheme="minorHAnsi" w:hAnsiTheme="minorHAnsi"/>
          <w:sz w:val="16"/>
          <w:szCs w:val="16"/>
          <w:lang w:val="en-US"/>
        </w:rPr>
        <w:t xml:space="preserve"> is</w:t>
      </w:r>
      <w:r w:rsidRPr="009B72B1">
        <w:rPr>
          <w:rFonts w:asciiTheme="minorHAnsi" w:hAnsiTheme="minorHAnsi"/>
          <w:sz w:val="16"/>
          <w:szCs w:val="16"/>
          <w:lang w:val="en-US"/>
        </w:rPr>
        <w:t xml:space="preserve"> the German Development Bank.</w:t>
      </w:r>
    </w:p>
  </w:footnote>
  <w:footnote w:id="83">
    <w:p w14:paraId="173CC063" w14:textId="77777777" w:rsidR="00343390" w:rsidRPr="007A2F88" w:rsidRDefault="00343390">
      <w:pPr>
        <w:pStyle w:val="FootnoteText"/>
        <w:rPr>
          <w:rFonts w:asciiTheme="minorHAnsi" w:hAnsiTheme="minorHAnsi"/>
          <w:sz w:val="16"/>
          <w:szCs w:val="16"/>
          <w:lang w:val="en-US"/>
        </w:rPr>
      </w:pPr>
      <w:r w:rsidRPr="007A2F88">
        <w:rPr>
          <w:rStyle w:val="FootnoteReference"/>
          <w:rFonts w:asciiTheme="minorHAnsi" w:hAnsiTheme="minorHAnsi"/>
          <w:sz w:val="16"/>
          <w:szCs w:val="16"/>
        </w:rPr>
        <w:footnoteRef/>
      </w:r>
      <w:r w:rsidRPr="007A2F88">
        <w:rPr>
          <w:rFonts w:asciiTheme="minorHAnsi" w:hAnsiTheme="minorHAnsi"/>
          <w:sz w:val="16"/>
          <w:szCs w:val="16"/>
        </w:rPr>
        <w:t xml:space="preserve"> </w:t>
      </w:r>
      <w:r w:rsidRPr="007A2F88">
        <w:rPr>
          <w:rFonts w:asciiTheme="minorHAnsi" w:hAnsiTheme="minorHAnsi"/>
          <w:sz w:val="16"/>
          <w:szCs w:val="16"/>
          <w:lang w:eastAsia="de-DE" w:bidi="as-IN"/>
        </w:rPr>
        <w:t xml:space="preserve">See </w:t>
      </w:r>
      <w:hyperlink r:id="rId15" w:history="1">
        <w:r w:rsidRPr="007A2F88">
          <w:rPr>
            <w:rStyle w:val="Hyperlink"/>
            <w:rFonts w:asciiTheme="minorHAnsi" w:hAnsiTheme="minorHAnsi"/>
            <w:sz w:val="16"/>
            <w:szCs w:val="16"/>
            <w:lang w:eastAsia="de-DE" w:bidi="as-IN"/>
          </w:rPr>
          <w:t>https://www.farmafrica.org/ethiopia/making-forests-pay</w:t>
        </w:r>
      </w:hyperlink>
      <w:r w:rsidRPr="007A2F88">
        <w:rPr>
          <w:rFonts w:asciiTheme="minorHAnsi" w:hAnsiTheme="minorHAnsi"/>
          <w:sz w:val="16"/>
          <w:szCs w:val="16"/>
          <w:lang w:eastAsia="de-DE" w:bidi="as-IN"/>
        </w:rPr>
        <w:t xml:space="preserve"> and </w:t>
      </w:r>
      <w:hyperlink r:id="rId16" w:history="1">
        <w:r w:rsidRPr="007A2F88">
          <w:rPr>
            <w:rStyle w:val="Hyperlink"/>
            <w:rFonts w:asciiTheme="minorHAnsi" w:hAnsiTheme="minorHAnsi"/>
            <w:sz w:val="16"/>
            <w:szCs w:val="16"/>
            <w:lang w:eastAsia="de-DE" w:bidi="as-IN"/>
          </w:rPr>
          <w:t>https://www.farmafrica.org/downloads/farm-africas-approach-on-pfm.pdf</w:t>
        </w:r>
      </w:hyperlink>
    </w:p>
  </w:footnote>
  <w:footnote w:id="84">
    <w:p w14:paraId="10AD60BF" w14:textId="77777777" w:rsidR="00343390" w:rsidRPr="007A2F88" w:rsidRDefault="00343390" w:rsidP="000A6AB9">
      <w:pPr>
        <w:pStyle w:val="FootnoteText"/>
        <w:jc w:val="left"/>
        <w:rPr>
          <w:rFonts w:asciiTheme="minorHAnsi" w:hAnsiTheme="minorHAnsi"/>
          <w:sz w:val="16"/>
          <w:szCs w:val="16"/>
        </w:rPr>
      </w:pPr>
      <w:r w:rsidRPr="007A2F88">
        <w:rPr>
          <w:rStyle w:val="FootnoteReference"/>
          <w:rFonts w:asciiTheme="minorHAnsi" w:hAnsiTheme="minorHAnsi"/>
          <w:sz w:val="16"/>
          <w:szCs w:val="16"/>
        </w:rPr>
        <w:footnoteRef/>
      </w:r>
      <w:r w:rsidRPr="007A2F88">
        <w:rPr>
          <w:rFonts w:asciiTheme="minorHAnsi" w:hAnsiTheme="minorHAnsi"/>
          <w:sz w:val="16"/>
          <w:szCs w:val="16"/>
        </w:rPr>
        <w:t xml:space="preserve"> See </w:t>
      </w:r>
      <w:r w:rsidRPr="007A2F88">
        <w:rPr>
          <w:rFonts w:asciiTheme="minorHAnsi" w:hAnsiTheme="minorHAnsi" w:cs="Segoe UI"/>
          <w:sz w:val="16"/>
          <w:szCs w:val="16"/>
        </w:rPr>
        <w:t>http://www.undp.org/content/undp/en/home/operations/transparency/information_disclosurepolicy/</w:t>
      </w:r>
    </w:p>
  </w:footnote>
  <w:footnote w:id="85">
    <w:p w14:paraId="66653D80" w14:textId="77777777" w:rsidR="00343390" w:rsidRPr="007A2F88" w:rsidRDefault="00343390" w:rsidP="000A6AB9">
      <w:pPr>
        <w:pStyle w:val="FootnoteText"/>
        <w:rPr>
          <w:rFonts w:asciiTheme="minorHAnsi" w:hAnsiTheme="minorHAnsi"/>
          <w:sz w:val="16"/>
          <w:szCs w:val="16"/>
        </w:rPr>
      </w:pPr>
      <w:r w:rsidRPr="007A2F88">
        <w:rPr>
          <w:rStyle w:val="FootnoteReference"/>
          <w:rFonts w:asciiTheme="minorHAnsi" w:hAnsiTheme="minorHAnsi"/>
          <w:sz w:val="16"/>
          <w:szCs w:val="16"/>
        </w:rPr>
        <w:footnoteRef/>
      </w:r>
      <w:r w:rsidRPr="007A2F88">
        <w:rPr>
          <w:rFonts w:asciiTheme="minorHAnsi" w:hAnsiTheme="minorHAnsi"/>
          <w:sz w:val="16"/>
          <w:szCs w:val="16"/>
        </w:rPr>
        <w:t xml:space="preserve"> See </w:t>
      </w:r>
      <w:r w:rsidRPr="007A2F88">
        <w:rPr>
          <w:rFonts w:asciiTheme="minorHAnsi" w:hAnsiTheme="minorHAnsi" w:cs="Segoe UI"/>
          <w:sz w:val="16"/>
          <w:szCs w:val="16"/>
        </w:rPr>
        <w:t>https://www.thegef.org/gef/policies_guidelines</w:t>
      </w:r>
    </w:p>
  </w:footnote>
  <w:footnote w:id="86">
    <w:p w14:paraId="54F54797" w14:textId="77777777" w:rsidR="00343390" w:rsidRPr="00837B1C" w:rsidRDefault="00343390" w:rsidP="00433957">
      <w:pPr>
        <w:pStyle w:val="FootnoteText"/>
        <w:rPr>
          <w:rFonts w:asciiTheme="minorHAnsi" w:hAnsiTheme="minorHAnsi"/>
          <w:sz w:val="16"/>
          <w:szCs w:val="16"/>
          <w:lang w:val="en-US"/>
        </w:rPr>
      </w:pPr>
      <w:r w:rsidRPr="00837B1C">
        <w:rPr>
          <w:rStyle w:val="FootnoteReference"/>
          <w:rFonts w:asciiTheme="minorHAnsi" w:hAnsiTheme="minorHAnsi"/>
          <w:sz w:val="16"/>
          <w:szCs w:val="16"/>
        </w:rPr>
        <w:footnoteRef/>
      </w:r>
      <w:r w:rsidRPr="00837B1C">
        <w:rPr>
          <w:rFonts w:asciiTheme="minorHAnsi" w:hAnsiTheme="minorHAnsi"/>
          <w:sz w:val="16"/>
          <w:szCs w:val="16"/>
        </w:rPr>
        <w:t xml:space="preserve"> </w:t>
      </w:r>
      <w:r w:rsidRPr="00837B1C">
        <w:rPr>
          <w:rFonts w:asciiTheme="minorHAnsi" w:hAnsiTheme="minorHAnsi"/>
          <w:sz w:val="16"/>
          <w:szCs w:val="16"/>
          <w:lang w:val="en-US"/>
        </w:rPr>
        <w:t xml:space="preserve">Integrated Results and Resources Framework of the UNDP Strategic Plan, 2018-21 (draft 23 October 2017). </w:t>
      </w:r>
    </w:p>
  </w:footnote>
  <w:footnote w:id="87">
    <w:p w14:paraId="60C861DE" w14:textId="77777777" w:rsidR="00343390" w:rsidRPr="0003763F" w:rsidRDefault="00343390" w:rsidP="00C20EF9">
      <w:pPr>
        <w:pStyle w:val="FootnoteText"/>
        <w:rPr>
          <w:rFonts w:ascii="Calibri" w:hAnsi="Calibri"/>
          <w:sz w:val="16"/>
          <w:szCs w:val="16"/>
        </w:rPr>
      </w:pPr>
      <w:r w:rsidRPr="0003763F">
        <w:rPr>
          <w:rStyle w:val="FootnoteReference"/>
          <w:rFonts w:ascii="Calibri" w:hAnsi="Calibri"/>
          <w:sz w:val="16"/>
          <w:szCs w:val="16"/>
        </w:rPr>
        <w:footnoteRef/>
      </w:r>
      <w:r w:rsidRPr="0003763F">
        <w:rPr>
          <w:rFonts w:ascii="Calibri" w:hAnsi="Calibri"/>
          <w:sz w:val="16"/>
          <w:szCs w:val="16"/>
        </w:rPr>
        <w:t xml:space="preserve"> Baseline, mid-term and end of project </w:t>
      </w:r>
      <w:r>
        <w:rPr>
          <w:rFonts w:ascii="Calibri" w:hAnsi="Calibri"/>
          <w:sz w:val="16"/>
          <w:szCs w:val="16"/>
        </w:rPr>
        <w:t xml:space="preserve">target </w:t>
      </w:r>
      <w:r w:rsidRPr="0003763F">
        <w:rPr>
          <w:rFonts w:ascii="Calibri" w:hAnsi="Calibri"/>
          <w:sz w:val="16"/>
          <w:szCs w:val="16"/>
        </w:rPr>
        <w:t>levels must be expressed in the same neutral unit of analysis a</w:t>
      </w:r>
      <w:r>
        <w:rPr>
          <w:rFonts w:ascii="Calibri" w:hAnsi="Calibri"/>
          <w:sz w:val="16"/>
          <w:szCs w:val="16"/>
        </w:rPr>
        <w:t xml:space="preserve">s the corresponding indicator. </w:t>
      </w:r>
      <w:r w:rsidRPr="0003763F">
        <w:rPr>
          <w:rFonts w:ascii="Calibri" w:hAnsi="Calibri"/>
          <w:sz w:val="16"/>
          <w:szCs w:val="16"/>
        </w:rPr>
        <w:t>Baseline is the current/original status or condition and need t</w:t>
      </w:r>
      <w:r>
        <w:rPr>
          <w:rFonts w:ascii="Calibri" w:hAnsi="Calibri"/>
          <w:sz w:val="16"/>
          <w:szCs w:val="16"/>
        </w:rPr>
        <w:t>o be quantified</w:t>
      </w:r>
      <w:r w:rsidRPr="0003763F">
        <w:rPr>
          <w:rFonts w:ascii="Calibri" w:hAnsi="Calibri"/>
          <w:sz w:val="16"/>
          <w:szCs w:val="16"/>
        </w:rPr>
        <w:t xml:space="preserve">. The baseline must be established before the project document is submitted </w:t>
      </w:r>
      <w:r>
        <w:rPr>
          <w:rFonts w:ascii="Calibri" w:hAnsi="Calibri"/>
          <w:sz w:val="16"/>
          <w:szCs w:val="16"/>
        </w:rPr>
        <w:t xml:space="preserve">to the GEF for final approval. </w:t>
      </w:r>
      <w:r w:rsidRPr="0003763F">
        <w:rPr>
          <w:rFonts w:ascii="Calibri" w:hAnsi="Calibri"/>
          <w:sz w:val="16"/>
          <w:szCs w:val="16"/>
        </w:rPr>
        <w:t xml:space="preserve">The baseline values will be used to measure the success of the project through implementation monitoring and evaluation. </w:t>
      </w:r>
    </w:p>
  </w:footnote>
  <w:footnote w:id="88">
    <w:p w14:paraId="025F5EB7" w14:textId="77777777" w:rsidR="00343390" w:rsidRPr="0003763F" w:rsidRDefault="00343390" w:rsidP="00C20EF9">
      <w:pPr>
        <w:pStyle w:val="FootnoteText"/>
        <w:rPr>
          <w:rFonts w:ascii="Calibri" w:hAnsi="Calibri"/>
          <w:sz w:val="16"/>
          <w:szCs w:val="16"/>
        </w:rPr>
      </w:pPr>
      <w:r w:rsidRPr="0003763F">
        <w:rPr>
          <w:rStyle w:val="FootnoteReference"/>
          <w:rFonts w:ascii="Calibri" w:hAnsi="Calibri"/>
          <w:sz w:val="16"/>
          <w:szCs w:val="16"/>
        </w:rPr>
        <w:footnoteRef/>
      </w:r>
      <w:r w:rsidRPr="0003763F">
        <w:rPr>
          <w:rFonts w:ascii="Calibri" w:hAnsi="Calibri"/>
          <w:sz w:val="16"/>
          <w:szCs w:val="16"/>
        </w:rPr>
        <w:t xml:space="preserve"> Target is the change in the baseline value that will be achieved by the mid-term review and then again by the terminal evaluation.</w:t>
      </w:r>
    </w:p>
  </w:footnote>
  <w:footnote w:id="89">
    <w:p w14:paraId="1FC13686" w14:textId="77777777" w:rsidR="00343390" w:rsidRPr="009D08C5" w:rsidRDefault="00343390" w:rsidP="00C20EF9">
      <w:pPr>
        <w:pStyle w:val="FootnoteText"/>
        <w:rPr>
          <w:rFonts w:ascii="Calibri" w:hAnsi="Calibri"/>
          <w:sz w:val="16"/>
          <w:szCs w:val="16"/>
        </w:rPr>
      </w:pPr>
      <w:r w:rsidRPr="009D08C5">
        <w:rPr>
          <w:rStyle w:val="FootnoteReference"/>
          <w:rFonts w:ascii="Calibri" w:hAnsi="Calibri"/>
          <w:sz w:val="16"/>
          <w:szCs w:val="16"/>
        </w:rPr>
        <w:footnoteRef/>
      </w:r>
      <w:r w:rsidRPr="009D08C5">
        <w:rPr>
          <w:rFonts w:ascii="Calibri" w:hAnsi="Calibri"/>
          <w:sz w:val="16"/>
          <w:szCs w:val="16"/>
        </w:rPr>
        <w:t xml:space="preserve"> </w:t>
      </w:r>
      <w:r>
        <w:rPr>
          <w:rFonts w:ascii="Calibri" w:hAnsi="Calibri"/>
          <w:sz w:val="16"/>
          <w:szCs w:val="16"/>
        </w:rPr>
        <w:t>Data collection methods should outline specific tools used to collect data and additional information as necessary to support monitoring. The PIR cannot be used as a source of verification.</w:t>
      </w:r>
    </w:p>
  </w:footnote>
  <w:footnote w:id="90">
    <w:p w14:paraId="12AAE65B" w14:textId="7B40C67F" w:rsidR="00343390" w:rsidRDefault="00343390">
      <w:pPr>
        <w:pStyle w:val="FootnoteText"/>
      </w:pPr>
      <w:r>
        <w:rPr>
          <w:rStyle w:val="FootnoteReference"/>
        </w:rPr>
        <w:footnoteRef/>
      </w:r>
      <w:r>
        <w:t xml:space="preserve"> </w:t>
      </w:r>
      <w:r w:rsidRPr="0025463B">
        <w:rPr>
          <w:sz w:val="18"/>
          <w:szCs w:val="18"/>
        </w:rPr>
        <w:t>The scor</w:t>
      </w:r>
      <w:r>
        <w:rPr>
          <w:sz w:val="18"/>
          <w:szCs w:val="18"/>
        </w:rPr>
        <w:t>ing system</w:t>
      </w:r>
      <w:r w:rsidRPr="0025463B">
        <w:rPr>
          <w:sz w:val="18"/>
          <w:szCs w:val="18"/>
        </w:rPr>
        <w:t xml:space="preserve"> here </w:t>
      </w:r>
      <w:r>
        <w:rPr>
          <w:sz w:val="18"/>
          <w:szCs w:val="18"/>
        </w:rPr>
        <w:t>has been</w:t>
      </w:r>
      <w:r w:rsidRPr="0025463B">
        <w:rPr>
          <w:sz w:val="18"/>
          <w:szCs w:val="18"/>
        </w:rPr>
        <w:t xml:space="preserve"> </w:t>
      </w:r>
      <w:r>
        <w:rPr>
          <w:sz w:val="18"/>
          <w:szCs w:val="18"/>
        </w:rPr>
        <w:t>a</w:t>
      </w:r>
      <w:r w:rsidRPr="0025463B">
        <w:rPr>
          <w:sz w:val="18"/>
          <w:szCs w:val="18"/>
        </w:rPr>
        <w:t>dapt</w:t>
      </w:r>
      <w:r>
        <w:rPr>
          <w:sz w:val="18"/>
          <w:szCs w:val="18"/>
        </w:rPr>
        <w:t>ed from</w:t>
      </w:r>
      <w:r w:rsidRPr="0025463B">
        <w:rPr>
          <w:sz w:val="18"/>
          <w:szCs w:val="18"/>
        </w:rPr>
        <w:t xml:space="preserve"> the Mainstreaming Biodiversity Tracking Tool (</w:t>
      </w:r>
      <w:r>
        <w:rPr>
          <w:sz w:val="18"/>
          <w:szCs w:val="18"/>
        </w:rPr>
        <w:t xml:space="preserve">GEF 6 </w:t>
      </w:r>
      <w:r w:rsidRPr="0025463B">
        <w:rPr>
          <w:sz w:val="18"/>
          <w:szCs w:val="18"/>
        </w:rPr>
        <w:t>Objective 4, Program 9)</w:t>
      </w:r>
    </w:p>
  </w:footnote>
  <w:footnote w:id="91">
    <w:p w14:paraId="335C3CC4" w14:textId="77777777" w:rsidR="00343390" w:rsidRPr="00453F03" w:rsidRDefault="00343390" w:rsidP="00453F03">
      <w:pPr>
        <w:pStyle w:val="FootnoteText"/>
        <w:rPr>
          <w:rFonts w:asciiTheme="minorHAnsi" w:hAnsiTheme="minorHAnsi"/>
          <w:sz w:val="16"/>
          <w:szCs w:val="16"/>
          <w:lang w:val="en-AU"/>
        </w:rPr>
      </w:pPr>
      <w:r w:rsidRPr="00453F03">
        <w:rPr>
          <w:rStyle w:val="FootnoteReference"/>
          <w:rFonts w:asciiTheme="minorHAnsi" w:hAnsiTheme="minorHAnsi"/>
          <w:sz w:val="16"/>
          <w:szCs w:val="16"/>
        </w:rPr>
        <w:footnoteRef/>
      </w:r>
      <w:r w:rsidRPr="00453F03">
        <w:rPr>
          <w:rFonts w:asciiTheme="minorHAnsi" w:hAnsiTheme="minorHAnsi"/>
          <w:sz w:val="16"/>
          <w:szCs w:val="16"/>
        </w:rPr>
        <w:t xml:space="preserve"> Represent the average </w:t>
      </w:r>
      <w:r w:rsidRPr="00453F03">
        <w:rPr>
          <w:rFonts w:asciiTheme="minorHAnsi" w:hAnsiTheme="minorHAnsi"/>
          <w:sz w:val="16"/>
          <w:szCs w:val="16"/>
          <w:lang w:val="en-AU"/>
        </w:rPr>
        <w:t>METT scores for 5 LMMAs in Kimbe Bay</w:t>
      </w:r>
    </w:p>
  </w:footnote>
  <w:footnote w:id="92">
    <w:p w14:paraId="7493EFE9" w14:textId="77777777" w:rsidR="00343390" w:rsidRPr="007A2F88" w:rsidRDefault="00343390">
      <w:pPr>
        <w:pStyle w:val="FootnoteText"/>
        <w:rPr>
          <w:rFonts w:ascii="Calibri" w:hAnsi="Calibri" w:cs="Segoe UI"/>
          <w:color w:val="000000"/>
          <w:sz w:val="16"/>
          <w:szCs w:val="16"/>
        </w:rPr>
      </w:pPr>
      <w:r w:rsidRPr="007A2F88">
        <w:rPr>
          <w:rStyle w:val="FootnoteReference"/>
          <w:rFonts w:ascii="Calibri" w:hAnsi="Calibri"/>
          <w:sz w:val="16"/>
          <w:szCs w:val="16"/>
        </w:rPr>
        <w:footnoteRef/>
      </w:r>
      <w:r w:rsidRPr="007A2F88">
        <w:rPr>
          <w:rFonts w:ascii="Calibri" w:hAnsi="Calibri"/>
          <w:sz w:val="16"/>
          <w:szCs w:val="16"/>
        </w:rPr>
        <w:t xml:space="preserve"> See </w:t>
      </w:r>
      <w:hyperlink r:id="rId17" w:history="1">
        <w:r w:rsidRPr="007A2F88">
          <w:rPr>
            <w:rStyle w:val="Hyperlink"/>
            <w:rFonts w:ascii="Calibri" w:hAnsi="Calibri" w:cs="Segoe UI"/>
            <w:sz w:val="16"/>
            <w:szCs w:val="16"/>
          </w:rPr>
          <w:t>https://www.thegef.org/gef/policies_guidelines</w:t>
        </w:r>
      </w:hyperlink>
    </w:p>
  </w:footnote>
  <w:footnote w:id="93">
    <w:p w14:paraId="6A67AD23" w14:textId="77777777" w:rsidR="00343390" w:rsidRPr="007A2F88" w:rsidRDefault="00343390">
      <w:pPr>
        <w:pStyle w:val="FootnoteText"/>
        <w:rPr>
          <w:rFonts w:ascii="Calibri" w:hAnsi="Calibri" w:cs="Segoe UI"/>
          <w:color w:val="000000"/>
          <w:sz w:val="16"/>
          <w:szCs w:val="16"/>
        </w:rPr>
      </w:pPr>
      <w:r w:rsidRPr="007A2F88">
        <w:rPr>
          <w:rStyle w:val="FootnoteReference"/>
          <w:rFonts w:ascii="Calibri" w:hAnsi="Calibri"/>
          <w:sz w:val="16"/>
          <w:szCs w:val="16"/>
        </w:rPr>
        <w:footnoteRef/>
      </w:r>
      <w:r w:rsidRPr="007A2F88">
        <w:rPr>
          <w:rFonts w:ascii="Calibri" w:hAnsi="Calibri"/>
          <w:sz w:val="16"/>
          <w:szCs w:val="16"/>
        </w:rPr>
        <w:t xml:space="preserve"> See </w:t>
      </w:r>
      <w:hyperlink r:id="rId18" w:history="1">
        <w:r w:rsidRPr="007A2F88">
          <w:rPr>
            <w:rStyle w:val="Hyperlink"/>
            <w:rFonts w:ascii="Calibri" w:hAnsi="Calibri" w:cs="Segoe UI"/>
            <w:sz w:val="16"/>
            <w:szCs w:val="16"/>
          </w:rPr>
          <w:t>https://www.thegef.org/gef/gef_agencies</w:t>
        </w:r>
      </w:hyperlink>
    </w:p>
  </w:footnote>
  <w:footnote w:id="94">
    <w:p w14:paraId="2669FC58" w14:textId="77777777" w:rsidR="00343390" w:rsidRPr="007A2F88" w:rsidRDefault="00343390">
      <w:pPr>
        <w:pStyle w:val="FootnoteText"/>
        <w:rPr>
          <w:rFonts w:ascii="Calibri" w:hAnsi="Calibri" w:cs="Segoe UI"/>
          <w:color w:val="000000"/>
          <w:sz w:val="16"/>
          <w:szCs w:val="16"/>
        </w:rPr>
      </w:pPr>
      <w:r w:rsidRPr="007A2F88">
        <w:rPr>
          <w:rStyle w:val="FootnoteReference"/>
          <w:rFonts w:ascii="Calibri" w:hAnsi="Calibri"/>
          <w:sz w:val="16"/>
          <w:szCs w:val="16"/>
        </w:rPr>
        <w:footnoteRef/>
      </w:r>
      <w:r w:rsidRPr="007A2F88">
        <w:rPr>
          <w:rFonts w:ascii="Calibri" w:hAnsi="Calibri"/>
          <w:sz w:val="16"/>
          <w:szCs w:val="16"/>
        </w:rPr>
        <w:t xml:space="preserve"> See guidance here:  </w:t>
      </w:r>
      <w:hyperlink r:id="rId19" w:history="1">
        <w:r w:rsidRPr="007A2F88">
          <w:rPr>
            <w:rStyle w:val="Hyperlink"/>
            <w:rFonts w:ascii="Calibri" w:hAnsi="Calibri" w:cs="Segoe UI"/>
            <w:sz w:val="16"/>
            <w:szCs w:val="16"/>
          </w:rPr>
          <w:t>https://info.undp.org/global/popp/frm/pages/financial-management-and-execution-modalities.aspx</w:t>
        </w:r>
      </w:hyperlink>
    </w:p>
    <w:p w14:paraId="4B0293A2" w14:textId="77777777" w:rsidR="00343390" w:rsidRPr="0003763F" w:rsidRDefault="00343390">
      <w:pPr>
        <w:pStyle w:val="FootnoteText"/>
        <w:rPr>
          <w:rFonts w:ascii="Calibri" w:hAnsi="Calibri"/>
          <w:sz w:val="18"/>
          <w:szCs w:val="18"/>
        </w:rPr>
      </w:pPr>
    </w:p>
  </w:footnote>
  <w:footnote w:id="95">
    <w:p w14:paraId="0D194A17" w14:textId="77777777" w:rsidR="00343390" w:rsidRPr="00ED4462" w:rsidRDefault="00343390" w:rsidP="00F97C5C">
      <w:pPr>
        <w:pStyle w:val="FootnoteText"/>
        <w:rPr>
          <w:rFonts w:ascii="Calibri" w:hAnsi="Calibri" w:cs="Calibri"/>
          <w:sz w:val="16"/>
          <w:szCs w:val="16"/>
        </w:rPr>
      </w:pPr>
      <w:r w:rsidRPr="0046177D">
        <w:rPr>
          <w:rStyle w:val="FootnoteReference"/>
          <w:rFonts w:ascii="Calibri" w:hAnsi="Calibri" w:cs="Calibri"/>
          <w:szCs w:val="18"/>
        </w:rPr>
        <w:footnoteRef/>
      </w:r>
      <w:r w:rsidRPr="0046177D">
        <w:rPr>
          <w:rFonts w:ascii="Calibri" w:hAnsi="Calibri" w:cs="Calibri"/>
          <w:sz w:val="18"/>
          <w:szCs w:val="18"/>
        </w:rPr>
        <w:t xml:space="preserve"> </w:t>
      </w:r>
      <w:r w:rsidRPr="00ED4462">
        <w:rPr>
          <w:rFonts w:ascii="Calibri" w:hAnsi="Calibri" w:cs="Calibri"/>
          <w:sz w:val="16"/>
          <w:szCs w:val="16"/>
        </w:rPr>
        <w:t>Excluding project team staff time and UNDP staff time and travel expenses.</w:t>
      </w:r>
    </w:p>
  </w:footnote>
  <w:footnote w:id="96">
    <w:p w14:paraId="1E3BFC12" w14:textId="77777777" w:rsidR="00343390" w:rsidRPr="00ED4462" w:rsidRDefault="00343390" w:rsidP="00F97C5C">
      <w:pPr>
        <w:pStyle w:val="FootnoteText"/>
        <w:rPr>
          <w:rFonts w:ascii="Calibri" w:hAnsi="Calibri"/>
          <w:sz w:val="16"/>
          <w:szCs w:val="16"/>
          <w:lang w:val="en-US"/>
        </w:rPr>
      </w:pPr>
      <w:r w:rsidRPr="00ED4462">
        <w:rPr>
          <w:rStyle w:val="FootnoteReference"/>
          <w:rFonts w:ascii="Calibri" w:hAnsi="Calibri"/>
          <w:sz w:val="16"/>
          <w:szCs w:val="16"/>
        </w:rPr>
        <w:footnoteRef/>
      </w:r>
      <w:r w:rsidRPr="00ED4462">
        <w:rPr>
          <w:rFonts w:ascii="Calibri" w:hAnsi="Calibri"/>
          <w:sz w:val="16"/>
          <w:szCs w:val="16"/>
        </w:rPr>
        <w:t xml:space="preserve"> </w:t>
      </w:r>
      <w:r w:rsidRPr="00ED4462">
        <w:rPr>
          <w:rFonts w:ascii="Calibri" w:hAnsi="Calibri" w:cs="Calibri"/>
          <w:sz w:val="16"/>
          <w:szCs w:val="16"/>
          <w:lang w:val="en-US" w:eastAsia="en-US"/>
        </w:rPr>
        <w:t>The costs of UNDP Country Office and UNDP-GEF Unit’s participation and time are charged to the GEF Agency Fee.</w:t>
      </w:r>
    </w:p>
  </w:footnote>
  <w:footnote w:id="97">
    <w:p w14:paraId="5F823ECF" w14:textId="77777777" w:rsidR="00343390" w:rsidRPr="00D24709" w:rsidRDefault="00343390" w:rsidP="003E2427">
      <w:pPr>
        <w:pStyle w:val="FootnoteText"/>
        <w:rPr>
          <w:rFonts w:ascii="Calibri" w:hAnsi="Calibri"/>
          <w:sz w:val="16"/>
          <w:szCs w:val="16"/>
          <w:lang w:val="en-US"/>
        </w:rPr>
      </w:pPr>
      <w:r w:rsidRPr="00D24709">
        <w:rPr>
          <w:rStyle w:val="FootnoteReference"/>
          <w:rFonts w:ascii="Calibri" w:hAnsi="Calibri"/>
          <w:sz w:val="16"/>
          <w:szCs w:val="16"/>
        </w:rPr>
        <w:footnoteRef/>
      </w:r>
      <w:r w:rsidRPr="00D24709">
        <w:rPr>
          <w:rFonts w:ascii="Calibri" w:hAnsi="Calibri"/>
          <w:sz w:val="16"/>
          <w:szCs w:val="16"/>
        </w:rPr>
        <w:t xml:space="preserve"> </w:t>
      </w:r>
      <w:r>
        <w:rPr>
          <w:rFonts w:ascii="Calibri" w:hAnsi="Calibri"/>
          <w:sz w:val="16"/>
          <w:szCs w:val="16"/>
          <w:lang w:val="en-US"/>
        </w:rPr>
        <w:t>T</w:t>
      </w:r>
      <w:r w:rsidRPr="00D24709">
        <w:rPr>
          <w:rFonts w:ascii="Calibri" w:hAnsi="Calibri"/>
          <w:sz w:val="16"/>
          <w:szCs w:val="16"/>
          <w:lang w:val="en-US"/>
        </w:rPr>
        <w:t>his should be a two-way relationship, with UNDP making commitments to ensure outstanding communication with partners and to ensure that there are no unjustifiable bureaucratic delays to processes.</w:t>
      </w:r>
    </w:p>
  </w:footnote>
  <w:footnote w:id="98">
    <w:p w14:paraId="22B07453" w14:textId="77777777" w:rsidR="00343390" w:rsidRPr="00D24709" w:rsidRDefault="00343390" w:rsidP="003E2427">
      <w:pPr>
        <w:pStyle w:val="FootnoteText"/>
        <w:rPr>
          <w:rFonts w:ascii="Calibri" w:hAnsi="Calibri"/>
          <w:sz w:val="16"/>
          <w:szCs w:val="16"/>
          <w:lang w:val="en-US"/>
        </w:rPr>
      </w:pPr>
      <w:r w:rsidRPr="00D24709">
        <w:rPr>
          <w:rStyle w:val="FootnoteReference"/>
          <w:rFonts w:ascii="Calibri" w:hAnsi="Calibri"/>
          <w:sz w:val="16"/>
          <w:szCs w:val="16"/>
        </w:rPr>
        <w:footnoteRef/>
      </w:r>
      <w:r w:rsidRPr="00D24709">
        <w:rPr>
          <w:rFonts w:ascii="Calibri" w:hAnsi="Calibri"/>
          <w:sz w:val="16"/>
          <w:szCs w:val="16"/>
        </w:rPr>
        <w:t xml:space="preserve"> </w:t>
      </w:r>
      <w:r w:rsidRPr="00D24709">
        <w:rPr>
          <w:rFonts w:ascii="Calibri" w:hAnsi="Calibri"/>
          <w:sz w:val="16"/>
          <w:szCs w:val="16"/>
          <w:lang w:val="en-US"/>
        </w:rPr>
        <w:t>By making the UNDP RR as the Chair of the dispute mechanism, it will ensure that s/he is always aware of the issues facing the project and in order to minimize the demand on this person’s busy schedule, the project team will have to work to minimize the number of disputes – thus, ensuring effective implementation of the project.</w:t>
      </w:r>
    </w:p>
  </w:footnote>
  <w:footnote w:id="99">
    <w:p w14:paraId="5E437EDF" w14:textId="77777777" w:rsidR="00343390" w:rsidRPr="0081353E" w:rsidRDefault="00343390" w:rsidP="00602125">
      <w:pPr>
        <w:spacing w:after="120"/>
        <w:contextualSpacing/>
        <w:rPr>
          <w:rFonts w:asciiTheme="minorHAnsi" w:hAnsiTheme="minorHAnsi"/>
          <w:sz w:val="16"/>
          <w:szCs w:val="16"/>
          <w:lang w:val="en-US"/>
        </w:rPr>
      </w:pPr>
      <w:r w:rsidRPr="0088686F">
        <w:rPr>
          <w:rStyle w:val="FootnoteReference"/>
          <w:rFonts w:asciiTheme="minorHAnsi" w:hAnsiTheme="minorHAnsi"/>
          <w:sz w:val="16"/>
          <w:szCs w:val="16"/>
        </w:rPr>
        <w:footnoteRef/>
      </w:r>
      <w:r w:rsidRPr="0088686F">
        <w:rPr>
          <w:rFonts w:asciiTheme="minorHAnsi" w:hAnsiTheme="minorHAnsi"/>
          <w:sz w:val="16"/>
          <w:szCs w:val="16"/>
        </w:rPr>
        <w:t xml:space="preserve"> </w:t>
      </w:r>
      <w:r>
        <w:rPr>
          <w:rFonts w:asciiTheme="minorHAnsi" w:hAnsiTheme="minorHAnsi"/>
          <w:sz w:val="16"/>
          <w:szCs w:val="16"/>
        </w:rPr>
        <w:t>A</w:t>
      </w:r>
      <w:r w:rsidRPr="0088686F">
        <w:rPr>
          <w:rFonts w:asciiTheme="minorHAnsi" w:eastAsia="Times New Roman" w:hAnsiTheme="minorHAnsi"/>
          <w:color w:val="000000"/>
          <w:sz w:val="16"/>
          <w:szCs w:val="16"/>
        </w:rPr>
        <w:t xml:space="preserve">t every stakeholder meeting </w:t>
      </w:r>
      <w:r>
        <w:rPr>
          <w:rFonts w:asciiTheme="minorHAnsi" w:eastAsia="Times New Roman" w:hAnsiTheme="minorHAnsi"/>
          <w:color w:val="000000"/>
          <w:sz w:val="16"/>
          <w:szCs w:val="16"/>
        </w:rPr>
        <w:t xml:space="preserve">during the PPG process </w:t>
      </w:r>
      <w:r w:rsidRPr="0088686F">
        <w:rPr>
          <w:rFonts w:asciiTheme="minorHAnsi" w:eastAsia="Times New Roman" w:hAnsiTheme="minorHAnsi"/>
          <w:color w:val="000000"/>
          <w:sz w:val="16"/>
          <w:szCs w:val="16"/>
        </w:rPr>
        <w:t>(including the two workshops in Port Moresby), the stakeholders unanimously requested a longer project – in acknowledgement of the slow nature of PNG and the fact that it does, actually, take longer to get things done.</w:t>
      </w:r>
      <w:r>
        <w:rPr>
          <w:rFonts w:asciiTheme="minorHAnsi" w:eastAsia="Times New Roman" w:hAnsiTheme="minorHAnsi"/>
          <w:color w:val="000000"/>
          <w:sz w:val="16"/>
          <w:szCs w:val="16"/>
        </w:rPr>
        <w:t xml:space="preserve">  In addition, b</w:t>
      </w:r>
      <w:r w:rsidRPr="0088686F">
        <w:rPr>
          <w:rFonts w:asciiTheme="minorHAnsi" w:eastAsia="Times New Roman" w:hAnsiTheme="minorHAnsi"/>
          <w:color w:val="000000"/>
          <w:sz w:val="16"/>
          <w:szCs w:val="16"/>
        </w:rPr>
        <w:t>oth the GEF-4 project and GEF-5 projects had rocky start-up processes</w:t>
      </w:r>
      <w:r>
        <w:rPr>
          <w:rFonts w:asciiTheme="minorHAnsi" w:eastAsia="Times New Roman" w:hAnsiTheme="minorHAnsi"/>
          <w:color w:val="000000"/>
          <w:sz w:val="16"/>
          <w:szCs w:val="16"/>
        </w:rPr>
        <w:t>.</w:t>
      </w:r>
    </w:p>
  </w:footnote>
  <w:footnote w:id="100">
    <w:p w14:paraId="5E6711D1" w14:textId="77777777" w:rsidR="00343390" w:rsidRPr="003417A3" w:rsidRDefault="00343390">
      <w:pPr>
        <w:pStyle w:val="FootnoteText"/>
        <w:rPr>
          <w:rFonts w:asciiTheme="minorHAnsi" w:hAnsiTheme="minorHAnsi"/>
          <w:sz w:val="16"/>
          <w:szCs w:val="16"/>
          <w:lang w:val="en-US"/>
        </w:rPr>
      </w:pPr>
      <w:r w:rsidRPr="003417A3">
        <w:rPr>
          <w:rStyle w:val="FootnoteReference"/>
          <w:rFonts w:asciiTheme="minorHAnsi" w:hAnsiTheme="minorHAnsi"/>
          <w:sz w:val="16"/>
          <w:szCs w:val="16"/>
        </w:rPr>
        <w:footnoteRef/>
      </w:r>
      <w:r w:rsidRPr="003417A3">
        <w:rPr>
          <w:rFonts w:asciiTheme="minorHAnsi" w:hAnsiTheme="minorHAnsi"/>
          <w:sz w:val="16"/>
          <w:szCs w:val="16"/>
        </w:rPr>
        <w:t xml:space="preserve"> </w:t>
      </w:r>
      <w:r w:rsidRPr="003417A3">
        <w:rPr>
          <w:rFonts w:asciiTheme="minorHAnsi" w:hAnsiTheme="minorHAnsi"/>
          <w:sz w:val="16"/>
          <w:szCs w:val="16"/>
          <w:lang w:val="en-US"/>
        </w:rPr>
        <w:t>Using the newly developed METT for PNG (see Output 1.3)</w:t>
      </w:r>
    </w:p>
  </w:footnote>
  <w:footnote w:id="101">
    <w:p w14:paraId="332372D7" w14:textId="77777777" w:rsidR="00343390" w:rsidRPr="007B5047" w:rsidRDefault="00343390" w:rsidP="00CE1406">
      <w:pPr>
        <w:spacing w:after="120"/>
        <w:jc w:val="both"/>
        <w:rPr>
          <w:rFonts w:asciiTheme="minorHAnsi" w:hAnsiTheme="minorHAnsi"/>
          <w:sz w:val="16"/>
          <w:szCs w:val="16"/>
        </w:rPr>
      </w:pPr>
      <w:r w:rsidRPr="00CE1406">
        <w:rPr>
          <w:rStyle w:val="FootnoteReference"/>
          <w:rFonts w:asciiTheme="minorHAnsi" w:hAnsiTheme="minorHAnsi"/>
          <w:sz w:val="16"/>
          <w:szCs w:val="16"/>
        </w:rPr>
        <w:footnoteRef/>
      </w:r>
      <w:r w:rsidRPr="00CE1406">
        <w:rPr>
          <w:rFonts w:asciiTheme="minorHAnsi" w:hAnsiTheme="minorHAnsi"/>
          <w:sz w:val="16"/>
          <w:szCs w:val="16"/>
        </w:rPr>
        <w:t xml:space="preserve"> The </w:t>
      </w:r>
      <w:r>
        <w:rPr>
          <w:rFonts w:asciiTheme="minorHAnsi" w:hAnsiTheme="minorHAnsi"/>
          <w:sz w:val="16"/>
          <w:szCs w:val="16"/>
        </w:rPr>
        <w:t xml:space="preserve">PPG process included soliciting opinions from key stakeholders to determine who they thought should sit on the PB in order to fulfil the role of </w:t>
      </w:r>
      <w:r w:rsidRPr="00CE1406">
        <w:rPr>
          <w:rFonts w:asciiTheme="minorHAnsi" w:hAnsiTheme="minorHAnsi"/>
          <w:sz w:val="16"/>
          <w:szCs w:val="16"/>
        </w:rPr>
        <w:t>Senior Beneficiaries</w:t>
      </w:r>
      <w:r>
        <w:rPr>
          <w:rFonts w:asciiTheme="minorHAnsi" w:hAnsiTheme="minorHAnsi"/>
          <w:sz w:val="16"/>
          <w:szCs w:val="16"/>
        </w:rPr>
        <w:t xml:space="preserve">. The following people were suggested and they should be considered (while acknowledging that this is a two-way relationship and that some of these people may not wish to participate even if asked): i) </w:t>
      </w:r>
      <w:r w:rsidRPr="00CE1406">
        <w:rPr>
          <w:rFonts w:asciiTheme="minorHAnsi" w:hAnsiTheme="minorHAnsi" w:cs="Arial"/>
          <w:noProof/>
          <w:sz w:val="16"/>
          <w:szCs w:val="16"/>
          <w:lang w:eastAsia="zh-CN"/>
        </w:rPr>
        <w:t>David Mowbray, UPNG</w:t>
      </w:r>
      <w:r>
        <w:rPr>
          <w:rFonts w:asciiTheme="minorHAnsi" w:hAnsiTheme="minorHAnsi" w:cs="Arial"/>
          <w:noProof/>
          <w:sz w:val="16"/>
          <w:szCs w:val="16"/>
          <w:lang w:eastAsia="zh-CN"/>
        </w:rPr>
        <w:t xml:space="preserve">, ii) </w:t>
      </w:r>
      <w:r w:rsidRPr="00CE1406">
        <w:rPr>
          <w:rFonts w:asciiTheme="minorHAnsi" w:hAnsiTheme="minorHAnsi" w:cs="Arial"/>
          <w:noProof/>
          <w:sz w:val="16"/>
          <w:szCs w:val="16"/>
          <w:lang w:eastAsia="zh-CN"/>
        </w:rPr>
        <w:t>Michael Koisen, Tisa Savings</w:t>
      </w:r>
      <w:r>
        <w:rPr>
          <w:rFonts w:asciiTheme="minorHAnsi" w:hAnsiTheme="minorHAnsi" w:cs="Arial"/>
          <w:noProof/>
          <w:sz w:val="16"/>
          <w:szCs w:val="16"/>
          <w:lang w:eastAsia="zh-CN"/>
        </w:rPr>
        <w:t xml:space="preserve">, iii) </w:t>
      </w:r>
      <w:r w:rsidRPr="00CE1406">
        <w:rPr>
          <w:rFonts w:asciiTheme="minorHAnsi" w:eastAsia="Times New Roman" w:hAnsiTheme="minorHAnsi"/>
          <w:color w:val="000000"/>
          <w:sz w:val="16"/>
          <w:szCs w:val="16"/>
        </w:rPr>
        <w:t>Benny Popoitai from Bank of PNG</w:t>
      </w:r>
      <w:r>
        <w:rPr>
          <w:rFonts w:asciiTheme="minorHAnsi" w:eastAsia="Times New Roman" w:hAnsiTheme="minorHAnsi"/>
          <w:color w:val="000000"/>
          <w:sz w:val="16"/>
          <w:szCs w:val="16"/>
        </w:rPr>
        <w:t xml:space="preserve">, iv) </w:t>
      </w:r>
      <w:r w:rsidRPr="00CE1406">
        <w:rPr>
          <w:rFonts w:asciiTheme="minorHAnsi" w:eastAsia="Times New Roman" w:hAnsiTheme="minorHAnsi"/>
          <w:color w:val="000000"/>
          <w:sz w:val="16"/>
          <w:szCs w:val="16"/>
        </w:rPr>
        <w:t>Anthony Yauieb, member of the PNG Institute of Directors</w:t>
      </w:r>
      <w:r>
        <w:rPr>
          <w:rFonts w:asciiTheme="minorHAnsi" w:eastAsia="Times New Roman" w:hAnsiTheme="minorHAnsi"/>
          <w:color w:val="000000"/>
          <w:sz w:val="16"/>
          <w:szCs w:val="16"/>
        </w:rPr>
        <w:t xml:space="preserve">, v) </w:t>
      </w:r>
      <w:r w:rsidRPr="00CE1406">
        <w:rPr>
          <w:rFonts w:asciiTheme="minorHAnsi" w:hAnsiTheme="minorHAnsi" w:cs="Arial"/>
          <w:noProof/>
          <w:sz w:val="16"/>
          <w:szCs w:val="16"/>
          <w:lang w:eastAsia="zh-CN"/>
        </w:rPr>
        <w:t>Dr Eric Kwa, Constitutional &amp; Law Reform Commission</w:t>
      </w:r>
      <w:r>
        <w:rPr>
          <w:rFonts w:asciiTheme="minorHAnsi" w:hAnsiTheme="minorHAnsi" w:cs="Arial"/>
          <w:noProof/>
          <w:sz w:val="16"/>
          <w:szCs w:val="16"/>
          <w:lang w:eastAsia="zh-CN"/>
        </w:rPr>
        <w:t xml:space="preserve">, vi) </w:t>
      </w:r>
      <w:r w:rsidRPr="00CE1406">
        <w:rPr>
          <w:rFonts w:asciiTheme="minorHAnsi" w:hAnsiTheme="minorHAnsi" w:cs="Arial"/>
          <w:noProof/>
          <w:sz w:val="16"/>
          <w:szCs w:val="16"/>
          <w:lang w:eastAsia="zh-CN"/>
        </w:rPr>
        <w:t>Effrey D</w:t>
      </w:r>
      <w:r>
        <w:rPr>
          <w:rFonts w:asciiTheme="minorHAnsi" w:hAnsiTheme="minorHAnsi" w:cs="Arial"/>
          <w:noProof/>
          <w:sz w:val="16"/>
          <w:szCs w:val="16"/>
          <w:lang w:eastAsia="zh-CN"/>
        </w:rPr>
        <w:t xml:space="preserve">ademo, Program Manager, Act Now, vii) </w:t>
      </w:r>
      <w:r w:rsidRPr="00CE1406">
        <w:rPr>
          <w:rFonts w:asciiTheme="minorHAnsi" w:hAnsiTheme="minorHAnsi"/>
          <w:sz w:val="16"/>
          <w:szCs w:val="16"/>
        </w:rPr>
        <w:t>Brian Brunton, independent</w:t>
      </w:r>
      <w:r>
        <w:rPr>
          <w:rFonts w:asciiTheme="minorHAnsi" w:hAnsiTheme="minorHAnsi"/>
          <w:sz w:val="16"/>
          <w:szCs w:val="16"/>
        </w:rPr>
        <w:t xml:space="preserve">, viii) </w:t>
      </w:r>
      <w:r w:rsidRPr="00CE1406">
        <w:rPr>
          <w:rFonts w:asciiTheme="minorHAnsi" w:hAnsiTheme="minorHAnsi"/>
          <w:sz w:val="16"/>
          <w:szCs w:val="16"/>
        </w:rPr>
        <w:t>Patricia Kila, independent</w:t>
      </w:r>
      <w:r>
        <w:rPr>
          <w:rFonts w:asciiTheme="minorHAnsi" w:hAnsiTheme="minorHAnsi"/>
          <w:sz w:val="16"/>
          <w:szCs w:val="16"/>
        </w:rPr>
        <w:t xml:space="preserve">, ix) </w:t>
      </w:r>
      <w:r w:rsidRPr="00CE1406">
        <w:rPr>
          <w:rFonts w:asciiTheme="minorHAnsi" w:eastAsia="Times New Roman" w:hAnsiTheme="minorHAnsi"/>
          <w:color w:val="000000"/>
          <w:sz w:val="16"/>
          <w:szCs w:val="16"/>
        </w:rPr>
        <w:t>Ian Orrell, New Britain Palm Oil Limited</w:t>
      </w:r>
      <w:r>
        <w:rPr>
          <w:rFonts w:asciiTheme="minorHAnsi" w:eastAsia="Times New Roman" w:hAnsiTheme="minorHAnsi"/>
          <w:color w:val="000000"/>
          <w:sz w:val="16"/>
          <w:szCs w:val="16"/>
        </w:rPr>
        <w:t xml:space="preserve">, x) </w:t>
      </w:r>
      <w:r w:rsidRPr="00CE1406">
        <w:rPr>
          <w:rFonts w:asciiTheme="minorHAnsi" w:eastAsia="Times New Roman" w:hAnsiTheme="minorHAnsi"/>
          <w:color w:val="000000"/>
          <w:sz w:val="16"/>
          <w:szCs w:val="16"/>
        </w:rPr>
        <w:t>The Project Managers of other GEF project in the country</w:t>
      </w:r>
      <w:r>
        <w:rPr>
          <w:rFonts w:asciiTheme="minorHAnsi" w:eastAsia="Times New Roman" w:hAnsiTheme="minorHAnsi"/>
          <w:color w:val="000000"/>
          <w:sz w:val="16"/>
          <w:szCs w:val="16"/>
        </w:rPr>
        <w:t xml:space="preserve">, xi) </w:t>
      </w:r>
      <w:r w:rsidRPr="00CE1406">
        <w:rPr>
          <w:rFonts w:asciiTheme="minorHAnsi" w:hAnsiTheme="minorHAnsi"/>
          <w:sz w:val="16"/>
          <w:szCs w:val="16"/>
        </w:rPr>
        <w:t>The Country Directors, WCS and TNC</w:t>
      </w:r>
      <w:r>
        <w:rPr>
          <w:rFonts w:asciiTheme="minorHAnsi" w:hAnsiTheme="minorHAnsi"/>
          <w:sz w:val="16"/>
          <w:szCs w:val="16"/>
        </w:rPr>
        <w:t xml:space="preserve">, xii) </w:t>
      </w:r>
      <w:r w:rsidRPr="00CE1406">
        <w:rPr>
          <w:rFonts w:asciiTheme="minorHAnsi" w:hAnsiTheme="minorHAnsi"/>
          <w:sz w:val="16"/>
          <w:szCs w:val="16"/>
        </w:rPr>
        <w:t>A representative from Walindi Plantation Resort (to represent private sector tourism industry)</w:t>
      </w:r>
      <w:r>
        <w:rPr>
          <w:rFonts w:asciiTheme="minorHAnsi" w:hAnsiTheme="minorHAnsi"/>
          <w:sz w:val="16"/>
          <w:szCs w:val="16"/>
        </w:rPr>
        <w:t xml:space="preserve">, xiii) Dr Francesca Dam, </w:t>
      </w:r>
      <w:r w:rsidRPr="00CE1406">
        <w:rPr>
          <w:rFonts w:asciiTheme="minorHAnsi" w:hAnsiTheme="minorHAnsi"/>
          <w:sz w:val="16"/>
          <w:szCs w:val="16"/>
        </w:rPr>
        <w:t>Deputy Head of the New Guinea Binatang Research Centre</w:t>
      </w:r>
      <w:r>
        <w:rPr>
          <w:rFonts w:asciiTheme="minorHAnsi" w:hAnsiTheme="minorHAnsi"/>
          <w:sz w:val="16"/>
          <w:szCs w:val="16"/>
        </w:rPr>
        <w:t xml:space="preserve">, and xiv) </w:t>
      </w:r>
      <w:r w:rsidRPr="00CE1406">
        <w:rPr>
          <w:rFonts w:asciiTheme="minorHAnsi" w:hAnsiTheme="minorHAnsi" w:cs="Arial"/>
          <w:noProof/>
          <w:sz w:val="16"/>
          <w:szCs w:val="16"/>
          <w:lang w:eastAsia="zh-CN"/>
        </w:rPr>
        <w:t xml:space="preserve">Representatives from civil society organisations </w:t>
      </w:r>
      <w:r w:rsidRPr="007B5047">
        <w:rPr>
          <w:rFonts w:asciiTheme="minorHAnsi" w:hAnsiTheme="minorHAnsi" w:cs="Arial"/>
          <w:noProof/>
          <w:sz w:val="16"/>
          <w:szCs w:val="16"/>
          <w:lang w:eastAsia="zh-CN"/>
        </w:rPr>
        <w:t xml:space="preserve">(FORCERT, CELCOR).  The MTR </w:t>
      </w:r>
      <w:r>
        <w:rPr>
          <w:rFonts w:asciiTheme="minorHAnsi" w:hAnsiTheme="minorHAnsi" w:cs="Arial"/>
          <w:noProof/>
          <w:sz w:val="16"/>
          <w:szCs w:val="16"/>
          <w:lang w:eastAsia="zh-CN"/>
        </w:rPr>
        <w:t xml:space="preserve">will </w:t>
      </w:r>
      <w:r w:rsidRPr="007B5047">
        <w:rPr>
          <w:rFonts w:asciiTheme="minorHAnsi" w:hAnsiTheme="minorHAnsi" w:cs="Arial"/>
          <w:noProof/>
          <w:sz w:val="16"/>
          <w:szCs w:val="16"/>
          <w:lang w:eastAsia="zh-CN"/>
        </w:rPr>
        <w:t>check the composition of the PB and ensure that the Senior Beneficiaries are adequately and sufficient</w:t>
      </w:r>
      <w:r>
        <w:rPr>
          <w:rFonts w:asciiTheme="minorHAnsi" w:hAnsiTheme="minorHAnsi" w:cs="Arial"/>
          <w:noProof/>
          <w:sz w:val="16"/>
          <w:szCs w:val="16"/>
          <w:lang w:eastAsia="zh-CN"/>
        </w:rPr>
        <w:t>ly</w:t>
      </w:r>
      <w:r w:rsidRPr="007B5047">
        <w:rPr>
          <w:rFonts w:asciiTheme="minorHAnsi" w:hAnsiTheme="minorHAnsi" w:cs="Arial"/>
          <w:noProof/>
          <w:sz w:val="16"/>
          <w:szCs w:val="16"/>
          <w:lang w:eastAsia="zh-CN"/>
        </w:rPr>
        <w:t xml:space="preserve"> representat</w:t>
      </w:r>
      <w:r>
        <w:rPr>
          <w:rFonts w:asciiTheme="minorHAnsi" w:hAnsiTheme="minorHAnsi" w:cs="Arial"/>
          <w:noProof/>
          <w:sz w:val="16"/>
          <w:szCs w:val="16"/>
          <w:lang w:eastAsia="zh-CN"/>
        </w:rPr>
        <w:t>ed</w:t>
      </w:r>
      <w:r w:rsidRPr="007B5047">
        <w:rPr>
          <w:rFonts w:asciiTheme="minorHAnsi" w:hAnsiTheme="minorHAnsi" w:cs="Arial"/>
          <w:noProof/>
          <w:sz w:val="16"/>
          <w:szCs w:val="16"/>
          <w:lang w:eastAsia="zh-CN"/>
        </w:rPr>
        <w:t xml:space="preserve"> and that they are fulfilling their primary role of </w:t>
      </w:r>
      <w:r w:rsidRPr="007B5047">
        <w:rPr>
          <w:rFonts w:asciiTheme="minorHAnsi" w:hAnsiTheme="minorHAnsi"/>
          <w:b/>
          <w:sz w:val="16"/>
          <w:szCs w:val="16"/>
        </w:rPr>
        <w:t>ensuring the realization of project results from the perspective of project beneficiaries, including the women, men and young people of the communities that own and live from the land and waters to be sustainably protected through this project.</w:t>
      </w:r>
    </w:p>
  </w:footnote>
  <w:footnote w:id="102">
    <w:p w14:paraId="71F97BDE" w14:textId="77777777" w:rsidR="00343390" w:rsidRPr="007A2F88" w:rsidRDefault="00343390" w:rsidP="00CF0658">
      <w:pPr>
        <w:pStyle w:val="FootnoteText"/>
        <w:rPr>
          <w:rFonts w:asciiTheme="minorHAnsi" w:hAnsiTheme="minorHAnsi"/>
          <w:color w:val="0000FF"/>
          <w:sz w:val="16"/>
          <w:szCs w:val="16"/>
          <w:u w:val="single"/>
        </w:rPr>
      </w:pPr>
      <w:r w:rsidRPr="007A2F88">
        <w:rPr>
          <w:rStyle w:val="FootnoteReference"/>
          <w:rFonts w:asciiTheme="minorHAnsi" w:hAnsiTheme="minorHAnsi"/>
          <w:sz w:val="16"/>
          <w:szCs w:val="16"/>
        </w:rPr>
        <w:footnoteRef/>
      </w:r>
      <w:r w:rsidRPr="007A2F88">
        <w:rPr>
          <w:rFonts w:asciiTheme="minorHAnsi" w:hAnsiTheme="minorHAnsi"/>
          <w:sz w:val="16"/>
          <w:szCs w:val="16"/>
        </w:rPr>
        <w:t xml:space="preserve"> see  </w:t>
      </w:r>
      <w:hyperlink r:id="rId20" w:history="1">
        <w:r w:rsidRPr="007A2F88">
          <w:rPr>
            <w:rStyle w:val="Hyperlink"/>
            <w:rFonts w:asciiTheme="minorHAnsi" w:hAnsiTheme="minorHAnsi"/>
            <w:sz w:val="16"/>
            <w:szCs w:val="16"/>
          </w:rPr>
          <w:t>https://info.undp.org/global/popp/ppm/Pages/Closing-a-Project.aspx</w:t>
        </w:r>
      </w:hyperlink>
    </w:p>
  </w:footnote>
  <w:footnote w:id="103">
    <w:p w14:paraId="0B11E4B8" w14:textId="77777777" w:rsidR="00343390" w:rsidRPr="007A2F88" w:rsidRDefault="00343390" w:rsidP="00CF0658">
      <w:pPr>
        <w:rPr>
          <w:rFonts w:asciiTheme="minorHAnsi" w:hAnsiTheme="minorHAnsi"/>
          <w:sz w:val="16"/>
          <w:szCs w:val="16"/>
        </w:rPr>
      </w:pPr>
      <w:r w:rsidRPr="007A2F88">
        <w:rPr>
          <w:rStyle w:val="FootnoteReference"/>
          <w:rFonts w:asciiTheme="minorHAnsi" w:hAnsiTheme="minorHAnsi"/>
          <w:sz w:val="16"/>
          <w:szCs w:val="16"/>
        </w:rPr>
        <w:footnoteRef/>
      </w:r>
      <w:r w:rsidRPr="007A2F88">
        <w:rPr>
          <w:rFonts w:asciiTheme="minorHAnsi" w:hAnsiTheme="minorHAnsi"/>
          <w:sz w:val="16"/>
          <w:szCs w:val="16"/>
        </w:rPr>
        <w:t xml:space="preserve"> See </w:t>
      </w:r>
      <w:hyperlink r:id="rId21" w:history="1">
        <w:r w:rsidRPr="007A2F88">
          <w:rPr>
            <w:rStyle w:val="Hyperlink"/>
            <w:rFonts w:asciiTheme="minorHAnsi" w:hAnsiTheme="minorHAnsi"/>
            <w:sz w:val="16"/>
            <w:szCs w:val="16"/>
          </w:rPr>
          <w:t>https://popp.undp.org/_layouts/15/WopiFrame.aspx?sourcedoc=/UNDP_POPP_DOCUMENT_LIBRARY/Public/PPM_Project%20Management_Closing.docx&amp;action=default</w:t>
        </w:r>
      </w:hyperlink>
      <w:r w:rsidRPr="007A2F88">
        <w:rPr>
          <w:rFonts w:asciiTheme="minorHAnsi" w:hAnsiTheme="minorHAnsi"/>
          <w:sz w:val="16"/>
          <w:szCs w:val="16"/>
        </w:rPr>
        <w:t xml:space="preserve">. </w:t>
      </w:r>
    </w:p>
  </w:footnote>
  <w:footnote w:id="104">
    <w:p w14:paraId="48801E11" w14:textId="77777777" w:rsidR="00343390" w:rsidRPr="008D6326" w:rsidRDefault="00343390" w:rsidP="00016B1A">
      <w:pPr>
        <w:pStyle w:val="FootnoteText"/>
        <w:rPr>
          <w:rFonts w:asciiTheme="minorHAnsi" w:hAnsiTheme="minorHAnsi"/>
          <w:sz w:val="16"/>
          <w:szCs w:val="16"/>
          <w:lang w:val="en-US"/>
        </w:rPr>
      </w:pPr>
      <w:r w:rsidRPr="008D6326">
        <w:rPr>
          <w:rStyle w:val="FootnoteReference"/>
          <w:rFonts w:asciiTheme="minorHAnsi" w:hAnsiTheme="minorHAnsi"/>
          <w:sz w:val="16"/>
          <w:szCs w:val="16"/>
        </w:rPr>
        <w:footnoteRef/>
      </w:r>
      <w:r w:rsidRPr="008D6326">
        <w:rPr>
          <w:rFonts w:asciiTheme="minorHAnsi" w:hAnsiTheme="minorHAnsi"/>
          <w:sz w:val="16"/>
          <w:szCs w:val="16"/>
        </w:rPr>
        <w:t xml:space="preserve"> </w:t>
      </w:r>
      <w:r w:rsidRPr="008D6326">
        <w:rPr>
          <w:rFonts w:asciiTheme="minorHAnsi" w:hAnsiTheme="minorHAnsi"/>
          <w:sz w:val="16"/>
          <w:szCs w:val="16"/>
          <w:lang w:val="en-US"/>
        </w:rPr>
        <w:t>Note that some of these mechanisms may also function at the protected area system level – for example, through contribution to a system-level trust fund.</w:t>
      </w:r>
    </w:p>
  </w:footnote>
  <w:footnote w:id="105">
    <w:p w14:paraId="760E46FE" w14:textId="77777777" w:rsidR="00343390" w:rsidRPr="008D6326" w:rsidRDefault="00343390" w:rsidP="00016B1A">
      <w:pPr>
        <w:pStyle w:val="FootnoteText"/>
        <w:rPr>
          <w:rFonts w:asciiTheme="minorHAnsi" w:hAnsiTheme="minorHAnsi"/>
          <w:sz w:val="16"/>
          <w:szCs w:val="16"/>
          <w:lang w:val="en-US"/>
        </w:rPr>
      </w:pPr>
      <w:r w:rsidRPr="008D6326">
        <w:rPr>
          <w:rStyle w:val="FootnoteReference"/>
          <w:rFonts w:asciiTheme="minorHAnsi" w:hAnsiTheme="minorHAnsi"/>
          <w:sz w:val="16"/>
          <w:szCs w:val="16"/>
        </w:rPr>
        <w:footnoteRef/>
      </w:r>
      <w:r w:rsidRPr="008D6326">
        <w:rPr>
          <w:rFonts w:asciiTheme="minorHAnsi" w:hAnsiTheme="minorHAnsi"/>
          <w:sz w:val="16"/>
          <w:szCs w:val="16"/>
        </w:rPr>
        <w:t xml:space="preserve"> </w:t>
      </w:r>
      <w:r w:rsidRPr="008D6326">
        <w:rPr>
          <w:rFonts w:asciiTheme="minorHAnsi" w:hAnsiTheme="minorHAnsi"/>
          <w:sz w:val="16"/>
          <w:szCs w:val="16"/>
          <w:lang w:val="en-US"/>
        </w:rPr>
        <w:t>There have been a number of different assessments of the biodiversity of PNG – although the majority have focused on terrestrial diversity (vs. marine biodiversity).  These should be used as the basis for making the decisions.</w:t>
      </w:r>
    </w:p>
  </w:footnote>
  <w:footnote w:id="106">
    <w:p w14:paraId="1CC66FCB" w14:textId="77777777" w:rsidR="00343390" w:rsidRPr="008D6326" w:rsidRDefault="00343390" w:rsidP="00016B1A">
      <w:pPr>
        <w:pStyle w:val="FootnoteText"/>
        <w:rPr>
          <w:rFonts w:asciiTheme="minorHAnsi" w:hAnsiTheme="minorHAnsi"/>
          <w:sz w:val="16"/>
          <w:szCs w:val="16"/>
          <w:lang w:val="en-US"/>
        </w:rPr>
      </w:pPr>
      <w:r w:rsidRPr="008D6326">
        <w:rPr>
          <w:rStyle w:val="FootnoteReference"/>
          <w:rFonts w:asciiTheme="minorHAnsi" w:hAnsiTheme="minorHAnsi"/>
          <w:sz w:val="16"/>
          <w:szCs w:val="16"/>
        </w:rPr>
        <w:footnoteRef/>
      </w:r>
      <w:r w:rsidRPr="008D6326">
        <w:rPr>
          <w:rFonts w:asciiTheme="minorHAnsi" w:hAnsiTheme="minorHAnsi"/>
          <w:sz w:val="16"/>
          <w:szCs w:val="16"/>
        </w:rPr>
        <w:t xml:space="preserve"> </w:t>
      </w:r>
      <w:r w:rsidRPr="008D6326">
        <w:rPr>
          <w:rFonts w:asciiTheme="minorHAnsi" w:hAnsiTheme="minorHAnsi"/>
          <w:sz w:val="16"/>
          <w:szCs w:val="16"/>
          <w:lang w:val="en-US"/>
        </w:rPr>
        <w:t>There have not been any nationwide assessments of the ecosystem services or ecological processes.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00E16D" w14:textId="77777777" w:rsidR="00343390" w:rsidRPr="00424365" w:rsidRDefault="00343390"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w14:anchorId="12EC08D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in;height:3in" o:bullet="t"/>
    </w:pict>
  </w:numPicBullet>
  <w:abstractNum w:abstractNumId="0" w15:restartNumberingAfterBreak="0">
    <w:nsid w:val="FFFFFF83"/>
    <w:multiLevelType w:val="singleLevel"/>
    <w:tmpl w:val="42F8B7EC"/>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FA0C43F4"/>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4891F97"/>
    <w:multiLevelType w:val="hybridMultilevel"/>
    <w:tmpl w:val="1340D72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DC58A9"/>
    <w:multiLevelType w:val="hybridMultilevel"/>
    <w:tmpl w:val="03BA3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EB19A8"/>
    <w:multiLevelType w:val="hybridMultilevel"/>
    <w:tmpl w:val="0DDC1A4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0BE1657A"/>
    <w:multiLevelType w:val="hybridMultilevel"/>
    <w:tmpl w:val="97D41722"/>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DC6955"/>
    <w:multiLevelType w:val="hybridMultilevel"/>
    <w:tmpl w:val="729C66BE"/>
    <w:lvl w:ilvl="0" w:tplc="F0BE3FD8">
      <w:start w:val="1"/>
      <w:numFmt w:val="lowerLetter"/>
      <w:lvlText w:val="%1)"/>
      <w:lvlJc w:val="left"/>
      <w:pPr>
        <w:ind w:left="360" w:hanging="360"/>
      </w:pPr>
      <w:rPr>
        <w:rFonts w:asciiTheme="minorHAnsi" w:eastAsia="SimSun" w:hAnsiTheme="minorHAnsi" w:cs="Times New Roman"/>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1C01579"/>
    <w:multiLevelType w:val="hybridMultilevel"/>
    <w:tmpl w:val="D7300A76"/>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1F80264"/>
    <w:multiLevelType w:val="hybridMultilevel"/>
    <w:tmpl w:val="C91497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865E84"/>
    <w:multiLevelType w:val="hybridMultilevel"/>
    <w:tmpl w:val="897A86F2"/>
    <w:lvl w:ilvl="0" w:tplc="3118AC4A">
      <w:start w:val="1"/>
      <w:numFmt w:val="bullet"/>
      <w:pStyle w:val="EndNoteBibliography"/>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AE6132F"/>
    <w:multiLevelType w:val="hybridMultilevel"/>
    <w:tmpl w:val="ECAE7A00"/>
    <w:lvl w:ilvl="0" w:tplc="04090015">
      <w:start w:val="1"/>
      <w:numFmt w:val="upperLetter"/>
      <w:lvlText w:val="%1."/>
      <w:lvlJc w:val="left"/>
      <w:pPr>
        <w:ind w:left="360" w:hanging="360"/>
      </w:pPr>
      <w:rPr>
        <w:rFonts w:hint="default"/>
      </w:rPr>
    </w:lvl>
    <w:lvl w:ilvl="1" w:tplc="BA6438B6">
      <w:start w:val="1"/>
      <w:numFmt w:val="decimal"/>
      <w:lvlText w:val="%2."/>
      <w:lvlJc w:val="left"/>
      <w:pPr>
        <w:ind w:left="1080" w:hanging="360"/>
      </w:pPr>
      <w:rPr>
        <w:rFont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B33222B"/>
    <w:multiLevelType w:val="hybridMultilevel"/>
    <w:tmpl w:val="1340D72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22B359D8"/>
    <w:multiLevelType w:val="multilevel"/>
    <w:tmpl w:val="19EE224C"/>
    <w:lvl w:ilvl="0">
      <w:start w:val="1"/>
      <w:numFmt w:val="bullet"/>
      <w:lvlText w:val=""/>
      <w:lvlJc w:val="left"/>
      <w:pPr>
        <w:tabs>
          <w:tab w:val="num" w:pos="720"/>
        </w:tabs>
        <w:ind w:left="720" w:hanging="360"/>
      </w:pPr>
      <w:rPr>
        <w:rFonts w:ascii="Symbol" w:hAnsi="Symbol" w:hint="default"/>
        <w:sz w:val="20"/>
      </w:rPr>
    </w:lvl>
    <w:lvl w:ilvl="1">
      <w:start w:val="6"/>
      <w:numFmt w:val="bullet"/>
      <w:lvlText w:val="-"/>
      <w:lvlJc w:val="left"/>
      <w:pPr>
        <w:ind w:left="1440" w:hanging="360"/>
      </w:pPr>
      <w:rPr>
        <w:rFonts w:ascii="Times New Roman" w:eastAsia="SimSun" w:hAnsi="Times New Roman" w:cs="Times New Roman" w:hint="default"/>
      </w:rPr>
    </w:lvl>
    <w:lvl w:ilvl="2" w:tentative="1">
      <w:start w:val="1"/>
      <w:numFmt w:val="bullet"/>
      <w:lvlText w:val=""/>
      <w:lvlPicBulletId w:val="0"/>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9567618"/>
    <w:multiLevelType w:val="hybridMultilevel"/>
    <w:tmpl w:val="917CC8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E8E2939"/>
    <w:multiLevelType w:val="hybridMultilevel"/>
    <w:tmpl w:val="60B680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19439E6"/>
    <w:multiLevelType w:val="multilevel"/>
    <w:tmpl w:val="BD48F048"/>
    <w:lvl w:ilvl="0">
      <w:start w:val="1"/>
      <w:numFmt w:val="none"/>
      <w:pStyle w:val="Heading1a"/>
      <w:suff w:val="nothing"/>
      <w:lvlText w:val="%1"/>
      <w:lvlJc w:val="left"/>
      <w:pPr>
        <w:ind w:left="0" w:firstLine="0"/>
      </w:pPr>
    </w:lvl>
    <w:lvl w:ilvl="1">
      <w:start w:val="1"/>
      <w:numFmt w:val="decimal"/>
      <w:pStyle w:val="MainParanoChapter"/>
      <w:lvlText w:val="%2."/>
      <w:lvlJc w:val="left"/>
      <w:pPr>
        <w:tabs>
          <w:tab w:val="num" w:pos="720"/>
        </w:tabs>
        <w:ind w:left="720" w:hanging="720"/>
      </w:pPr>
    </w:lvl>
    <w:lvl w:ilvl="2">
      <w:start w:val="1"/>
      <w:numFmt w:val="lowerLetter"/>
      <w:pStyle w:val="Sub-Para1underX"/>
      <w:lvlText w:val="(%3)"/>
      <w:lvlJc w:val="left"/>
      <w:pPr>
        <w:tabs>
          <w:tab w:val="num" w:pos="1080"/>
        </w:tabs>
        <w:ind w:left="720" w:hanging="360"/>
      </w:pPr>
    </w:lvl>
    <w:lvl w:ilvl="3">
      <w:start w:val="1"/>
      <w:numFmt w:val="lowerRoman"/>
      <w:pStyle w:val="Sub-Para2underX"/>
      <w:lvlText w:val="(%4)"/>
      <w:lvlJc w:val="left"/>
      <w:pPr>
        <w:tabs>
          <w:tab w:val="num" w:pos="1800"/>
        </w:tabs>
        <w:ind w:left="1080" w:hanging="360"/>
      </w:pPr>
    </w:lvl>
    <w:lvl w:ilvl="4">
      <w:start w:val="1"/>
      <w:numFmt w:val="lowerLetter"/>
      <w:pStyle w:val="Sub-Para3underX"/>
      <w:lvlText w:val="%5."/>
      <w:lvlJc w:val="left"/>
      <w:pPr>
        <w:tabs>
          <w:tab w:val="num" w:pos="1440"/>
        </w:tabs>
        <w:ind w:left="1440" w:hanging="360"/>
      </w:pPr>
    </w:lvl>
    <w:lvl w:ilvl="5">
      <w:start w:val="1"/>
      <w:numFmt w:val="lowerRoman"/>
      <w:pStyle w:val="Sub-Para4underX"/>
      <w:lvlText w:val="%6."/>
      <w:lvlJc w:val="left"/>
      <w:pPr>
        <w:tabs>
          <w:tab w:val="num" w:pos="2160"/>
        </w:tabs>
        <w:ind w:left="180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15:restartNumberingAfterBreak="0">
    <w:nsid w:val="358576DB"/>
    <w:multiLevelType w:val="hybridMultilevel"/>
    <w:tmpl w:val="20E2CFD8"/>
    <w:lvl w:ilvl="0" w:tplc="04090001">
      <w:start w:val="1"/>
      <w:numFmt w:val="bullet"/>
      <w:lvlText w:val=""/>
      <w:lvlJc w:val="left"/>
      <w:pPr>
        <w:ind w:left="1160" w:hanging="360"/>
      </w:pPr>
      <w:rPr>
        <w:rFonts w:ascii="Symbol" w:hAnsi="Symbol" w:hint="default"/>
      </w:rPr>
    </w:lvl>
    <w:lvl w:ilvl="1" w:tplc="04090003" w:tentative="1">
      <w:start w:val="1"/>
      <w:numFmt w:val="bullet"/>
      <w:lvlText w:val="o"/>
      <w:lvlJc w:val="left"/>
      <w:pPr>
        <w:ind w:left="1880" w:hanging="360"/>
      </w:pPr>
      <w:rPr>
        <w:rFonts w:ascii="Courier New" w:hAnsi="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22" w15:restartNumberingAfterBreak="0">
    <w:nsid w:val="3BC12A14"/>
    <w:multiLevelType w:val="hybridMultilevel"/>
    <w:tmpl w:val="0D6E7C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3DC85D0F"/>
    <w:multiLevelType w:val="hybridMultilevel"/>
    <w:tmpl w:val="015EDDA2"/>
    <w:lvl w:ilvl="0" w:tplc="C25E00E8">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620022"/>
    <w:multiLevelType w:val="hybridMultilevel"/>
    <w:tmpl w:val="39C6CC6A"/>
    <w:lvl w:ilvl="0" w:tplc="000F0409">
      <w:start w:val="1"/>
      <w:numFmt w:val="decimal"/>
      <w:lvlText w:val="%1."/>
      <w:lvlJc w:val="left"/>
      <w:pPr>
        <w:tabs>
          <w:tab w:val="num" w:pos="360"/>
        </w:tabs>
        <w:ind w:left="360" w:hanging="360"/>
      </w:pPr>
    </w:lvl>
    <w:lvl w:ilvl="1" w:tplc="04090019">
      <w:start w:val="1"/>
      <w:numFmt w:val="lowerLetter"/>
      <w:lvlText w:val="%2."/>
      <w:lvlJc w:val="left"/>
      <w:pPr>
        <w:ind w:left="1080" w:hanging="360"/>
      </w:pPr>
      <w:rPr>
        <w:rFonts w:hint="default"/>
      </w:rPr>
    </w:lvl>
    <w:lvl w:ilvl="2" w:tplc="001B0409">
      <w:start w:val="1"/>
      <w:numFmt w:val="lowerRoman"/>
      <w:lvlText w:val="%3."/>
      <w:lvlJc w:val="right"/>
      <w:pPr>
        <w:tabs>
          <w:tab w:val="num" w:pos="1800"/>
        </w:tabs>
        <w:ind w:left="1800" w:hanging="180"/>
      </w:pPr>
    </w:lvl>
    <w:lvl w:ilvl="3" w:tplc="000F0409" w:tentative="1">
      <w:start w:val="1"/>
      <w:numFmt w:val="decimal"/>
      <w:lvlText w:val="%4."/>
      <w:lvlJc w:val="left"/>
      <w:pPr>
        <w:tabs>
          <w:tab w:val="num" w:pos="2520"/>
        </w:tabs>
        <w:ind w:left="2520" w:hanging="360"/>
      </w:pPr>
    </w:lvl>
    <w:lvl w:ilvl="4" w:tplc="00190409" w:tentative="1">
      <w:start w:val="1"/>
      <w:numFmt w:val="lowerLetter"/>
      <w:lvlText w:val="%5."/>
      <w:lvlJc w:val="left"/>
      <w:pPr>
        <w:tabs>
          <w:tab w:val="num" w:pos="3240"/>
        </w:tabs>
        <w:ind w:left="3240" w:hanging="360"/>
      </w:p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abstractNum w:abstractNumId="25" w15:restartNumberingAfterBreak="0">
    <w:nsid w:val="41FB7E60"/>
    <w:multiLevelType w:val="multilevel"/>
    <w:tmpl w:val="046AA00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6" w15:restartNumberingAfterBreak="0">
    <w:nsid w:val="43350214"/>
    <w:multiLevelType w:val="hybridMultilevel"/>
    <w:tmpl w:val="4FD4C758"/>
    <w:lvl w:ilvl="0" w:tplc="C25E00E8">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E264A4"/>
    <w:multiLevelType w:val="singleLevel"/>
    <w:tmpl w:val="C1AC7A34"/>
    <w:lvl w:ilvl="0">
      <w:start w:val="1"/>
      <w:numFmt w:val="bullet"/>
      <w:pStyle w:val="Bullet1"/>
      <w:lvlText w:val=""/>
      <w:lvlJc w:val="left"/>
      <w:pPr>
        <w:tabs>
          <w:tab w:val="num" w:pos="360"/>
        </w:tabs>
        <w:ind w:left="360" w:hanging="360"/>
      </w:pPr>
      <w:rPr>
        <w:rFonts w:ascii="Symbol" w:hAnsi="Symbol" w:hint="default"/>
      </w:rPr>
    </w:lvl>
  </w:abstractNum>
  <w:abstractNum w:abstractNumId="28" w15:restartNumberingAfterBreak="0">
    <w:nsid w:val="451F7FEF"/>
    <w:multiLevelType w:val="hybridMultilevel"/>
    <w:tmpl w:val="95123D6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9" w15:restartNumberingAfterBreak="0">
    <w:nsid w:val="48AB05DE"/>
    <w:multiLevelType w:val="hybridMultilevel"/>
    <w:tmpl w:val="39C6CC6A"/>
    <w:lvl w:ilvl="0" w:tplc="000F0409">
      <w:start w:val="1"/>
      <w:numFmt w:val="decimal"/>
      <w:lvlText w:val="%1."/>
      <w:lvlJc w:val="left"/>
      <w:pPr>
        <w:tabs>
          <w:tab w:val="num" w:pos="360"/>
        </w:tabs>
        <w:ind w:left="360" w:hanging="360"/>
      </w:pPr>
    </w:lvl>
    <w:lvl w:ilvl="1" w:tplc="04090019">
      <w:start w:val="1"/>
      <w:numFmt w:val="lowerLetter"/>
      <w:lvlText w:val="%2."/>
      <w:lvlJc w:val="left"/>
      <w:pPr>
        <w:ind w:left="1080" w:hanging="360"/>
      </w:pPr>
      <w:rPr>
        <w:rFonts w:hint="default"/>
      </w:rPr>
    </w:lvl>
    <w:lvl w:ilvl="2" w:tplc="001B0409">
      <w:start w:val="1"/>
      <w:numFmt w:val="lowerRoman"/>
      <w:lvlText w:val="%3."/>
      <w:lvlJc w:val="right"/>
      <w:pPr>
        <w:tabs>
          <w:tab w:val="num" w:pos="1800"/>
        </w:tabs>
        <w:ind w:left="1800" w:hanging="180"/>
      </w:pPr>
    </w:lvl>
    <w:lvl w:ilvl="3" w:tplc="000F0409" w:tentative="1">
      <w:start w:val="1"/>
      <w:numFmt w:val="decimal"/>
      <w:lvlText w:val="%4."/>
      <w:lvlJc w:val="left"/>
      <w:pPr>
        <w:tabs>
          <w:tab w:val="num" w:pos="2520"/>
        </w:tabs>
        <w:ind w:left="2520" w:hanging="360"/>
      </w:pPr>
    </w:lvl>
    <w:lvl w:ilvl="4" w:tplc="00190409" w:tentative="1">
      <w:start w:val="1"/>
      <w:numFmt w:val="lowerLetter"/>
      <w:lvlText w:val="%5."/>
      <w:lvlJc w:val="left"/>
      <w:pPr>
        <w:tabs>
          <w:tab w:val="num" w:pos="3240"/>
        </w:tabs>
        <w:ind w:left="3240" w:hanging="360"/>
      </w:p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abstractNum w:abstractNumId="30"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A4C0649"/>
    <w:multiLevelType w:val="hybridMultilevel"/>
    <w:tmpl w:val="8DCA1C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D52170D"/>
    <w:multiLevelType w:val="hybridMultilevel"/>
    <w:tmpl w:val="77963042"/>
    <w:lvl w:ilvl="0" w:tplc="A12E06B0">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0645118"/>
    <w:multiLevelType w:val="hybridMultilevel"/>
    <w:tmpl w:val="87AE84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5EA4CC4"/>
    <w:multiLevelType w:val="hybridMultilevel"/>
    <w:tmpl w:val="87B4A688"/>
    <w:lvl w:ilvl="0" w:tplc="C25E00E8">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8917AAC"/>
    <w:multiLevelType w:val="hybridMultilevel"/>
    <w:tmpl w:val="50EAB020"/>
    <w:lvl w:ilvl="0" w:tplc="CE042C50">
      <w:start w:val="1"/>
      <w:numFmt w:val="decimal"/>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6" w15:restartNumberingAfterBreak="0">
    <w:nsid w:val="5FED6060"/>
    <w:multiLevelType w:val="hybridMultilevel"/>
    <w:tmpl w:val="10A60A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53D1CD2"/>
    <w:multiLevelType w:val="multilevel"/>
    <w:tmpl w:val="8BCA6D94"/>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bullet"/>
      <w:lvlText w:val=""/>
      <w:lvlJc w:val="left"/>
      <w:pPr>
        <w:tabs>
          <w:tab w:val="num" w:pos="5040"/>
        </w:tabs>
        <w:ind w:left="5040" w:hanging="360"/>
      </w:pPr>
      <w:rPr>
        <w:rFonts w:ascii="Symbol" w:hAnsi="Symbol" w:hint="default"/>
      </w:r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8"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6215C51"/>
    <w:multiLevelType w:val="hybridMultilevel"/>
    <w:tmpl w:val="CD0239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6AC43273"/>
    <w:multiLevelType w:val="hybridMultilevel"/>
    <w:tmpl w:val="6AEC567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AD24DCD"/>
    <w:multiLevelType w:val="hybridMultilevel"/>
    <w:tmpl w:val="04544D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6DD005F2"/>
    <w:multiLevelType w:val="multilevel"/>
    <w:tmpl w:val="1D22F93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SimSun" w:hAnsi="Wingding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E3A63BA"/>
    <w:multiLevelType w:val="hybridMultilevel"/>
    <w:tmpl w:val="4600D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240455F"/>
    <w:multiLevelType w:val="hybridMultilevel"/>
    <w:tmpl w:val="1D440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73B36FB3"/>
    <w:multiLevelType w:val="hybridMultilevel"/>
    <w:tmpl w:val="D5386D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8" w15:restartNumberingAfterBreak="0">
    <w:nsid w:val="7C9A65D6"/>
    <w:multiLevelType w:val="hybridMultilevel"/>
    <w:tmpl w:val="2BA253B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12"/>
  </w:num>
  <w:num w:numId="2">
    <w:abstractNumId w:val="3"/>
  </w:num>
  <w:num w:numId="3">
    <w:abstractNumId w:val="38"/>
  </w:num>
  <w:num w:numId="4">
    <w:abstractNumId w:val="18"/>
  </w:num>
  <w:num w:numId="5">
    <w:abstractNumId w:val="10"/>
  </w:num>
  <w:num w:numId="6">
    <w:abstractNumId w:val="14"/>
  </w:num>
  <w:num w:numId="7">
    <w:abstractNumId w:val="24"/>
  </w:num>
  <w:num w:numId="8">
    <w:abstractNumId w:val="42"/>
  </w:num>
  <w:num w:numId="9">
    <w:abstractNumId w:val="25"/>
  </w:num>
  <w:num w:numId="10">
    <w:abstractNumId w:val="45"/>
  </w:num>
  <w:num w:numId="11">
    <w:abstractNumId w:val="13"/>
  </w:num>
  <w:num w:numId="12">
    <w:abstractNumId w:val="47"/>
  </w:num>
  <w:num w:numId="13">
    <w:abstractNumId w:val="8"/>
  </w:num>
  <w:num w:numId="14">
    <w:abstractNumId w:val="4"/>
  </w:num>
  <w:num w:numId="15">
    <w:abstractNumId w:val="6"/>
  </w:num>
  <w:num w:numId="16">
    <w:abstractNumId w:val="16"/>
  </w:num>
  <w:num w:numId="17">
    <w:abstractNumId w:val="30"/>
  </w:num>
  <w:num w:numId="18">
    <w:abstractNumId w:val="31"/>
  </w:num>
  <w:num w:numId="19">
    <w:abstractNumId w:val="46"/>
  </w:num>
  <w:num w:numId="20">
    <w:abstractNumId w:val="37"/>
  </w:num>
  <w:num w:numId="21">
    <w:abstractNumId w:val="35"/>
  </w:num>
  <w:num w:numId="22">
    <w:abstractNumId w:val="27"/>
  </w:num>
  <w:num w:numId="23">
    <w:abstractNumId w:val="19"/>
  </w:num>
  <w:num w:numId="24">
    <w:abstractNumId w:val="43"/>
  </w:num>
  <w:num w:numId="25">
    <w:abstractNumId w:val="44"/>
  </w:num>
  <w:num w:numId="26">
    <w:abstractNumId w:val="33"/>
  </w:num>
  <w:num w:numId="27">
    <w:abstractNumId w:val="21"/>
  </w:num>
  <w:num w:numId="28">
    <w:abstractNumId w:val="28"/>
  </w:num>
  <w:num w:numId="29">
    <w:abstractNumId w:val="11"/>
  </w:num>
  <w:num w:numId="30">
    <w:abstractNumId w:val="1"/>
  </w:num>
  <w:num w:numId="31">
    <w:abstractNumId w:val="0"/>
  </w:num>
  <w:num w:numId="32">
    <w:abstractNumId w:val="20"/>
  </w:num>
  <w:num w:numId="33">
    <w:abstractNumId w:val="15"/>
  </w:num>
  <w:num w:numId="34">
    <w:abstractNumId w:val="41"/>
  </w:num>
  <w:num w:numId="35">
    <w:abstractNumId w:val="22"/>
  </w:num>
  <w:num w:numId="36">
    <w:abstractNumId w:val="2"/>
  </w:num>
  <w:num w:numId="37">
    <w:abstractNumId w:val="48"/>
  </w:num>
  <w:num w:numId="38">
    <w:abstractNumId w:val="32"/>
  </w:num>
  <w:num w:numId="39">
    <w:abstractNumId w:val="40"/>
  </w:num>
  <w:num w:numId="40">
    <w:abstractNumId w:val="9"/>
  </w:num>
  <w:num w:numId="41">
    <w:abstractNumId w:val="17"/>
  </w:num>
  <w:num w:numId="42">
    <w:abstractNumId w:val="39"/>
  </w:num>
  <w:num w:numId="43">
    <w:abstractNumId w:val="7"/>
  </w:num>
  <w:num w:numId="44">
    <w:abstractNumId w:val="5"/>
  </w:num>
  <w:num w:numId="45">
    <w:abstractNumId w:val="36"/>
  </w:num>
  <w:num w:numId="46">
    <w:abstractNumId w:val="23"/>
  </w:num>
  <w:num w:numId="47">
    <w:abstractNumId w:val="26"/>
  </w:num>
  <w:num w:numId="48">
    <w:abstractNumId w:val="34"/>
  </w:num>
  <w:num w:numId="49">
    <w:abstractNumId w:val="29"/>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20"/>
  <w:displayHorizontalDrawingGridEvery w:val="2"/>
  <w:displayVertic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4FB"/>
    <w:rsid w:val="00000CA8"/>
    <w:rsid w:val="00000D47"/>
    <w:rsid w:val="000013DB"/>
    <w:rsid w:val="00001D86"/>
    <w:rsid w:val="0000278F"/>
    <w:rsid w:val="00002A5F"/>
    <w:rsid w:val="00002C41"/>
    <w:rsid w:val="00002CC1"/>
    <w:rsid w:val="00002CE3"/>
    <w:rsid w:val="00002D19"/>
    <w:rsid w:val="00003276"/>
    <w:rsid w:val="000037C2"/>
    <w:rsid w:val="00003A8D"/>
    <w:rsid w:val="00003B43"/>
    <w:rsid w:val="00003C72"/>
    <w:rsid w:val="00003CBA"/>
    <w:rsid w:val="00004157"/>
    <w:rsid w:val="00004338"/>
    <w:rsid w:val="00004716"/>
    <w:rsid w:val="00005125"/>
    <w:rsid w:val="00005456"/>
    <w:rsid w:val="000057AA"/>
    <w:rsid w:val="00005845"/>
    <w:rsid w:val="0000586A"/>
    <w:rsid w:val="00005AA1"/>
    <w:rsid w:val="00005D48"/>
    <w:rsid w:val="00006100"/>
    <w:rsid w:val="0000649D"/>
    <w:rsid w:val="0000683B"/>
    <w:rsid w:val="00006D92"/>
    <w:rsid w:val="000072E2"/>
    <w:rsid w:val="000075A3"/>
    <w:rsid w:val="000077F2"/>
    <w:rsid w:val="00007A35"/>
    <w:rsid w:val="000101B0"/>
    <w:rsid w:val="0001070F"/>
    <w:rsid w:val="000107D3"/>
    <w:rsid w:val="000108AF"/>
    <w:rsid w:val="0001093E"/>
    <w:rsid w:val="00010C36"/>
    <w:rsid w:val="00010E68"/>
    <w:rsid w:val="0001134C"/>
    <w:rsid w:val="0001168F"/>
    <w:rsid w:val="00011A26"/>
    <w:rsid w:val="00011ED6"/>
    <w:rsid w:val="000122EA"/>
    <w:rsid w:val="000125B2"/>
    <w:rsid w:val="000125C8"/>
    <w:rsid w:val="00012EF7"/>
    <w:rsid w:val="000131D9"/>
    <w:rsid w:val="00013523"/>
    <w:rsid w:val="00013A7D"/>
    <w:rsid w:val="00013ADE"/>
    <w:rsid w:val="000140EC"/>
    <w:rsid w:val="00015342"/>
    <w:rsid w:val="000154A6"/>
    <w:rsid w:val="00015653"/>
    <w:rsid w:val="00015860"/>
    <w:rsid w:val="00015B6A"/>
    <w:rsid w:val="00016649"/>
    <w:rsid w:val="00016B1A"/>
    <w:rsid w:val="000177F6"/>
    <w:rsid w:val="00017BA7"/>
    <w:rsid w:val="00017BFE"/>
    <w:rsid w:val="00017D90"/>
    <w:rsid w:val="000205AF"/>
    <w:rsid w:val="0002088A"/>
    <w:rsid w:val="00020AA0"/>
    <w:rsid w:val="00020F1C"/>
    <w:rsid w:val="00021004"/>
    <w:rsid w:val="00021238"/>
    <w:rsid w:val="000217F5"/>
    <w:rsid w:val="00021B55"/>
    <w:rsid w:val="00021B90"/>
    <w:rsid w:val="000221CA"/>
    <w:rsid w:val="00022401"/>
    <w:rsid w:val="0002252F"/>
    <w:rsid w:val="000225BF"/>
    <w:rsid w:val="000226C5"/>
    <w:rsid w:val="00022DE9"/>
    <w:rsid w:val="00022FA3"/>
    <w:rsid w:val="000230A3"/>
    <w:rsid w:val="00023138"/>
    <w:rsid w:val="00023435"/>
    <w:rsid w:val="000234A8"/>
    <w:rsid w:val="00023838"/>
    <w:rsid w:val="00023A76"/>
    <w:rsid w:val="00023C29"/>
    <w:rsid w:val="00023EBB"/>
    <w:rsid w:val="000241E2"/>
    <w:rsid w:val="00024495"/>
    <w:rsid w:val="0002489D"/>
    <w:rsid w:val="000248DA"/>
    <w:rsid w:val="00025012"/>
    <w:rsid w:val="00025052"/>
    <w:rsid w:val="0002530B"/>
    <w:rsid w:val="00025C9A"/>
    <w:rsid w:val="00025CC9"/>
    <w:rsid w:val="00025CFD"/>
    <w:rsid w:val="00025E11"/>
    <w:rsid w:val="00025E57"/>
    <w:rsid w:val="00025F8D"/>
    <w:rsid w:val="000260FF"/>
    <w:rsid w:val="00026455"/>
    <w:rsid w:val="0002661F"/>
    <w:rsid w:val="000266D2"/>
    <w:rsid w:val="000269EA"/>
    <w:rsid w:val="00027433"/>
    <w:rsid w:val="00027614"/>
    <w:rsid w:val="00030007"/>
    <w:rsid w:val="0003019A"/>
    <w:rsid w:val="000304CB"/>
    <w:rsid w:val="0003051E"/>
    <w:rsid w:val="00030AE1"/>
    <w:rsid w:val="0003122B"/>
    <w:rsid w:val="00031AA5"/>
    <w:rsid w:val="00031E16"/>
    <w:rsid w:val="00031E84"/>
    <w:rsid w:val="00032129"/>
    <w:rsid w:val="0003214C"/>
    <w:rsid w:val="00032241"/>
    <w:rsid w:val="00032907"/>
    <w:rsid w:val="00032E37"/>
    <w:rsid w:val="00032F46"/>
    <w:rsid w:val="000335CD"/>
    <w:rsid w:val="00033869"/>
    <w:rsid w:val="00033EB5"/>
    <w:rsid w:val="00033F65"/>
    <w:rsid w:val="00034053"/>
    <w:rsid w:val="000341EA"/>
    <w:rsid w:val="00034508"/>
    <w:rsid w:val="000347C9"/>
    <w:rsid w:val="000348DE"/>
    <w:rsid w:val="00034927"/>
    <w:rsid w:val="00034A7B"/>
    <w:rsid w:val="00034B29"/>
    <w:rsid w:val="000352BD"/>
    <w:rsid w:val="00035305"/>
    <w:rsid w:val="0003544E"/>
    <w:rsid w:val="00035830"/>
    <w:rsid w:val="00035D96"/>
    <w:rsid w:val="00035DB2"/>
    <w:rsid w:val="0003639E"/>
    <w:rsid w:val="0003646E"/>
    <w:rsid w:val="00036804"/>
    <w:rsid w:val="00036A5C"/>
    <w:rsid w:val="00036D7F"/>
    <w:rsid w:val="00036F60"/>
    <w:rsid w:val="0003763F"/>
    <w:rsid w:val="000377AB"/>
    <w:rsid w:val="0003782E"/>
    <w:rsid w:val="00037A3E"/>
    <w:rsid w:val="00037B10"/>
    <w:rsid w:val="00037B8F"/>
    <w:rsid w:val="00037E21"/>
    <w:rsid w:val="000404E1"/>
    <w:rsid w:val="00040511"/>
    <w:rsid w:val="00040B34"/>
    <w:rsid w:val="00041B17"/>
    <w:rsid w:val="00041E0C"/>
    <w:rsid w:val="00041EF4"/>
    <w:rsid w:val="00041FE0"/>
    <w:rsid w:val="00042306"/>
    <w:rsid w:val="000426D7"/>
    <w:rsid w:val="00042BB9"/>
    <w:rsid w:val="00043249"/>
    <w:rsid w:val="0004344E"/>
    <w:rsid w:val="00043A4B"/>
    <w:rsid w:val="000440C4"/>
    <w:rsid w:val="00044177"/>
    <w:rsid w:val="0004450C"/>
    <w:rsid w:val="000445AD"/>
    <w:rsid w:val="00044654"/>
    <w:rsid w:val="00044655"/>
    <w:rsid w:val="00044B8D"/>
    <w:rsid w:val="00044BD9"/>
    <w:rsid w:val="00044D8C"/>
    <w:rsid w:val="00044FDD"/>
    <w:rsid w:val="0004501B"/>
    <w:rsid w:val="0004502E"/>
    <w:rsid w:val="00045227"/>
    <w:rsid w:val="000459A0"/>
    <w:rsid w:val="00045A3D"/>
    <w:rsid w:val="00045F86"/>
    <w:rsid w:val="0004635D"/>
    <w:rsid w:val="000464F1"/>
    <w:rsid w:val="00046643"/>
    <w:rsid w:val="0004667A"/>
    <w:rsid w:val="00046804"/>
    <w:rsid w:val="00046CF8"/>
    <w:rsid w:val="0004726C"/>
    <w:rsid w:val="00047300"/>
    <w:rsid w:val="000474AA"/>
    <w:rsid w:val="0004764F"/>
    <w:rsid w:val="000477B7"/>
    <w:rsid w:val="000477BD"/>
    <w:rsid w:val="00047AA5"/>
    <w:rsid w:val="00050021"/>
    <w:rsid w:val="00050592"/>
    <w:rsid w:val="000509F3"/>
    <w:rsid w:val="00050D84"/>
    <w:rsid w:val="0005135E"/>
    <w:rsid w:val="0005159D"/>
    <w:rsid w:val="00051A25"/>
    <w:rsid w:val="00051E63"/>
    <w:rsid w:val="0005232E"/>
    <w:rsid w:val="00052EF5"/>
    <w:rsid w:val="00052EF7"/>
    <w:rsid w:val="00053359"/>
    <w:rsid w:val="00053494"/>
    <w:rsid w:val="0005351F"/>
    <w:rsid w:val="00053593"/>
    <w:rsid w:val="000536DF"/>
    <w:rsid w:val="000540EE"/>
    <w:rsid w:val="0005418E"/>
    <w:rsid w:val="00054363"/>
    <w:rsid w:val="00054895"/>
    <w:rsid w:val="000548D9"/>
    <w:rsid w:val="000549A0"/>
    <w:rsid w:val="00054B0C"/>
    <w:rsid w:val="00054DF5"/>
    <w:rsid w:val="00054EB2"/>
    <w:rsid w:val="00054FAE"/>
    <w:rsid w:val="0005530F"/>
    <w:rsid w:val="00055372"/>
    <w:rsid w:val="000556B9"/>
    <w:rsid w:val="000556CB"/>
    <w:rsid w:val="0005571B"/>
    <w:rsid w:val="00055972"/>
    <w:rsid w:val="00055978"/>
    <w:rsid w:val="00055AC7"/>
    <w:rsid w:val="00055E93"/>
    <w:rsid w:val="00055F28"/>
    <w:rsid w:val="00056113"/>
    <w:rsid w:val="000561E4"/>
    <w:rsid w:val="00056567"/>
    <w:rsid w:val="0005657D"/>
    <w:rsid w:val="000565AB"/>
    <w:rsid w:val="00056B16"/>
    <w:rsid w:val="00056EDF"/>
    <w:rsid w:val="00057098"/>
    <w:rsid w:val="000575CF"/>
    <w:rsid w:val="00057D95"/>
    <w:rsid w:val="00057E03"/>
    <w:rsid w:val="00057F1E"/>
    <w:rsid w:val="0006004C"/>
    <w:rsid w:val="0006010A"/>
    <w:rsid w:val="0006041E"/>
    <w:rsid w:val="00060D9A"/>
    <w:rsid w:val="00060E4F"/>
    <w:rsid w:val="0006125B"/>
    <w:rsid w:val="000614BB"/>
    <w:rsid w:val="00061536"/>
    <w:rsid w:val="00061567"/>
    <w:rsid w:val="00061944"/>
    <w:rsid w:val="000619E6"/>
    <w:rsid w:val="00061B39"/>
    <w:rsid w:val="00062063"/>
    <w:rsid w:val="00062079"/>
    <w:rsid w:val="000626A8"/>
    <w:rsid w:val="00062792"/>
    <w:rsid w:val="00062D0E"/>
    <w:rsid w:val="00062E78"/>
    <w:rsid w:val="00063762"/>
    <w:rsid w:val="00063935"/>
    <w:rsid w:val="00063D70"/>
    <w:rsid w:val="00063DD1"/>
    <w:rsid w:val="00063E7C"/>
    <w:rsid w:val="000642D6"/>
    <w:rsid w:val="000646BE"/>
    <w:rsid w:val="00064882"/>
    <w:rsid w:val="00064A64"/>
    <w:rsid w:val="00064A67"/>
    <w:rsid w:val="00064BBE"/>
    <w:rsid w:val="00064CF8"/>
    <w:rsid w:val="00065026"/>
    <w:rsid w:val="00065043"/>
    <w:rsid w:val="0006551A"/>
    <w:rsid w:val="0006562F"/>
    <w:rsid w:val="000658E8"/>
    <w:rsid w:val="00065F50"/>
    <w:rsid w:val="00066121"/>
    <w:rsid w:val="00066577"/>
    <w:rsid w:val="00066A40"/>
    <w:rsid w:val="00066A76"/>
    <w:rsid w:val="00066BB9"/>
    <w:rsid w:val="00066C4E"/>
    <w:rsid w:val="00066CB1"/>
    <w:rsid w:val="00066D81"/>
    <w:rsid w:val="00066DCA"/>
    <w:rsid w:val="0006720B"/>
    <w:rsid w:val="0006741E"/>
    <w:rsid w:val="000675FF"/>
    <w:rsid w:val="0006768E"/>
    <w:rsid w:val="0006793B"/>
    <w:rsid w:val="00067C2A"/>
    <w:rsid w:val="00067C8F"/>
    <w:rsid w:val="00067FC8"/>
    <w:rsid w:val="00070127"/>
    <w:rsid w:val="00070B1A"/>
    <w:rsid w:val="00071365"/>
    <w:rsid w:val="0007137A"/>
    <w:rsid w:val="000715AE"/>
    <w:rsid w:val="000715F1"/>
    <w:rsid w:val="00071E65"/>
    <w:rsid w:val="00071F11"/>
    <w:rsid w:val="00072768"/>
    <w:rsid w:val="000729D2"/>
    <w:rsid w:val="00072C71"/>
    <w:rsid w:val="00072CB3"/>
    <w:rsid w:val="00072DC0"/>
    <w:rsid w:val="000734D7"/>
    <w:rsid w:val="000734EF"/>
    <w:rsid w:val="00073D4E"/>
    <w:rsid w:val="0007404F"/>
    <w:rsid w:val="000746FD"/>
    <w:rsid w:val="00074763"/>
    <w:rsid w:val="0007479A"/>
    <w:rsid w:val="000748FE"/>
    <w:rsid w:val="00074B7D"/>
    <w:rsid w:val="00074D27"/>
    <w:rsid w:val="00075056"/>
    <w:rsid w:val="00075100"/>
    <w:rsid w:val="00075324"/>
    <w:rsid w:val="00076194"/>
    <w:rsid w:val="000761BB"/>
    <w:rsid w:val="000761BF"/>
    <w:rsid w:val="00076CDB"/>
    <w:rsid w:val="00077232"/>
    <w:rsid w:val="00077367"/>
    <w:rsid w:val="00077500"/>
    <w:rsid w:val="00077725"/>
    <w:rsid w:val="0007794D"/>
    <w:rsid w:val="000802C7"/>
    <w:rsid w:val="00080326"/>
    <w:rsid w:val="000805E4"/>
    <w:rsid w:val="00080847"/>
    <w:rsid w:val="00080BD1"/>
    <w:rsid w:val="00080EAA"/>
    <w:rsid w:val="00081056"/>
    <w:rsid w:val="000816B1"/>
    <w:rsid w:val="00081B5A"/>
    <w:rsid w:val="00081F58"/>
    <w:rsid w:val="000824D6"/>
    <w:rsid w:val="00082753"/>
    <w:rsid w:val="00082786"/>
    <w:rsid w:val="00082B33"/>
    <w:rsid w:val="00082B40"/>
    <w:rsid w:val="00082E59"/>
    <w:rsid w:val="0008309A"/>
    <w:rsid w:val="00083733"/>
    <w:rsid w:val="000839FB"/>
    <w:rsid w:val="00083BC1"/>
    <w:rsid w:val="000843F3"/>
    <w:rsid w:val="000843FE"/>
    <w:rsid w:val="0008485F"/>
    <w:rsid w:val="00084C30"/>
    <w:rsid w:val="00084E2B"/>
    <w:rsid w:val="00084F20"/>
    <w:rsid w:val="000851BF"/>
    <w:rsid w:val="00085230"/>
    <w:rsid w:val="000852D0"/>
    <w:rsid w:val="000867F9"/>
    <w:rsid w:val="00086ADA"/>
    <w:rsid w:val="00086CF7"/>
    <w:rsid w:val="00086D18"/>
    <w:rsid w:val="00086DC9"/>
    <w:rsid w:val="00086FA9"/>
    <w:rsid w:val="000875D4"/>
    <w:rsid w:val="00087655"/>
    <w:rsid w:val="000902FD"/>
    <w:rsid w:val="00090966"/>
    <w:rsid w:val="00090BD5"/>
    <w:rsid w:val="00090BF9"/>
    <w:rsid w:val="00090D3E"/>
    <w:rsid w:val="0009100C"/>
    <w:rsid w:val="0009107D"/>
    <w:rsid w:val="000915B8"/>
    <w:rsid w:val="000923DC"/>
    <w:rsid w:val="00092FA5"/>
    <w:rsid w:val="000930AF"/>
    <w:rsid w:val="000932D6"/>
    <w:rsid w:val="00093628"/>
    <w:rsid w:val="0009378F"/>
    <w:rsid w:val="000938C2"/>
    <w:rsid w:val="000943CF"/>
    <w:rsid w:val="000944FE"/>
    <w:rsid w:val="00094589"/>
    <w:rsid w:val="000948BA"/>
    <w:rsid w:val="00094A9F"/>
    <w:rsid w:val="00094E53"/>
    <w:rsid w:val="000951DB"/>
    <w:rsid w:val="00095885"/>
    <w:rsid w:val="00095C5F"/>
    <w:rsid w:val="00096015"/>
    <w:rsid w:val="00096087"/>
    <w:rsid w:val="00096807"/>
    <w:rsid w:val="00096C29"/>
    <w:rsid w:val="00097017"/>
    <w:rsid w:val="000971A7"/>
    <w:rsid w:val="000973F9"/>
    <w:rsid w:val="00097632"/>
    <w:rsid w:val="00097965"/>
    <w:rsid w:val="00097A1E"/>
    <w:rsid w:val="00097F0F"/>
    <w:rsid w:val="000A024F"/>
    <w:rsid w:val="000A0289"/>
    <w:rsid w:val="000A0830"/>
    <w:rsid w:val="000A08E0"/>
    <w:rsid w:val="000A0B46"/>
    <w:rsid w:val="000A0E18"/>
    <w:rsid w:val="000A0F4C"/>
    <w:rsid w:val="000A1533"/>
    <w:rsid w:val="000A15C7"/>
    <w:rsid w:val="000A179F"/>
    <w:rsid w:val="000A1DFE"/>
    <w:rsid w:val="000A20A2"/>
    <w:rsid w:val="000A21B8"/>
    <w:rsid w:val="000A22C4"/>
    <w:rsid w:val="000A260E"/>
    <w:rsid w:val="000A29D6"/>
    <w:rsid w:val="000A2C62"/>
    <w:rsid w:val="000A2F7D"/>
    <w:rsid w:val="000A2FF2"/>
    <w:rsid w:val="000A308B"/>
    <w:rsid w:val="000A34B9"/>
    <w:rsid w:val="000A3778"/>
    <w:rsid w:val="000A3874"/>
    <w:rsid w:val="000A3B17"/>
    <w:rsid w:val="000A4287"/>
    <w:rsid w:val="000A44E4"/>
    <w:rsid w:val="000A4761"/>
    <w:rsid w:val="000A4779"/>
    <w:rsid w:val="000A47FB"/>
    <w:rsid w:val="000A48F0"/>
    <w:rsid w:val="000A4927"/>
    <w:rsid w:val="000A498F"/>
    <w:rsid w:val="000A4D65"/>
    <w:rsid w:val="000A4F3D"/>
    <w:rsid w:val="000A4F46"/>
    <w:rsid w:val="000A5408"/>
    <w:rsid w:val="000A5FFD"/>
    <w:rsid w:val="000A60C6"/>
    <w:rsid w:val="000A60FE"/>
    <w:rsid w:val="000A6186"/>
    <w:rsid w:val="000A6443"/>
    <w:rsid w:val="000A6583"/>
    <w:rsid w:val="000A6A7D"/>
    <w:rsid w:val="000A6AB9"/>
    <w:rsid w:val="000A6CEB"/>
    <w:rsid w:val="000A6D37"/>
    <w:rsid w:val="000A6EF8"/>
    <w:rsid w:val="000A6FEF"/>
    <w:rsid w:val="000A74B2"/>
    <w:rsid w:val="000A798A"/>
    <w:rsid w:val="000A7B8A"/>
    <w:rsid w:val="000B010F"/>
    <w:rsid w:val="000B03F7"/>
    <w:rsid w:val="000B08BB"/>
    <w:rsid w:val="000B14C7"/>
    <w:rsid w:val="000B16F0"/>
    <w:rsid w:val="000B1A87"/>
    <w:rsid w:val="000B1BA8"/>
    <w:rsid w:val="000B2059"/>
    <w:rsid w:val="000B216B"/>
    <w:rsid w:val="000B21FE"/>
    <w:rsid w:val="000B2DAF"/>
    <w:rsid w:val="000B2E82"/>
    <w:rsid w:val="000B2FB0"/>
    <w:rsid w:val="000B36AF"/>
    <w:rsid w:val="000B37E4"/>
    <w:rsid w:val="000B3A46"/>
    <w:rsid w:val="000B3B7C"/>
    <w:rsid w:val="000B3D4F"/>
    <w:rsid w:val="000B3EBD"/>
    <w:rsid w:val="000B3FE0"/>
    <w:rsid w:val="000B4471"/>
    <w:rsid w:val="000B44D9"/>
    <w:rsid w:val="000B48A6"/>
    <w:rsid w:val="000B4BA6"/>
    <w:rsid w:val="000B4C07"/>
    <w:rsid w:val="000B4C51"/>
    <w:rsid w:val="000B5072"/>
    <w:rsid w:val="000B508E"/>
    <w:rsid w:val="000B5523"/>
    <w:rsid w:val="000B572B"/>
    <w:rsid w:val="000B5E17"/>
    <w:rsid w:val="000B5E8B"/>
    <w:rsid w:val="000B6775"/>
    <w:rsid w:val="000B69ED"/>
    <w:rsid w:val="000B6A99"/>
    <w:rsid w:val="000C002D"/>
    <w:rsid w:val="000C0415"/>
    <w:rsid w:val="000C06D6"/>
    <w:rsid w:val="000C12B1"/>
    <w:rsid w:val="000C1847"/>
    <w:rsid w:val="000C1C03"/>
    <w:rsid w:val="000C1D2C"/>
    <w:rsid w:val="000C1F44"/>
    <w:rsid w:val="000C2571"/>
    <w:rsid w:val="000C2632"/>
    <w:rsid w:val="000C27AC"/>
    <w:rsid w:val="000C27EA"/>
    <w:rsid w:val="000C295E"/>
    <w:rsid w:val="000C352C"/>
    <w:rsid w:val="000C3766"/>
    <w:rsid w:val="000C3D1A"/>
    <w:rsid w:val="000C406B"/>
    <w:rsid w:val="000C453C"/>
    <w:rsid w:val="000C4892"/>
    <w:rsid w:val="000C498C"/>
    <w:rsid w:val="000C4DDD"/>
    <w:rsid w:val="000C4EB7"/>
    <w:rsid w:val="000C500B"/>
    <w:rsid w:val="000C506D"/>
    <w:rsid w:val="000C533E"/>
    <w:rsid w:val="000C53C5"/>
    <w:rsid w:val="000C5C1D"/>
    <w:rsid w:val="000C5F12"/>
    <w:rsid w:val="000C65C6"/>
    <w:rsid w:val="000C66BF"/>
    <w:rsid w:val="000C702D"/>
    <w:rsid w:val="000C78C6"/>
    <w:rsid w:val="000C7B4F"/>
    <w:rsid w:val="000D00F9"/>
    <w:rsid w:val="000D02FC"/>
    <w:rsid w:val="000D048C"/>
    <w:rsid w:val="000D05BB"/>
    <w:rsid w:val="000D0618"/>
    <w:rsid w:val="000D0818"/>
    <w:rsid w:val="000D0913"/>
    <w:rsid w:val="000D0ABB"/>
    <w:rsid w:val="000D0F7E"/>
    <w:rsid w:val="000D0FD6"/>
    <w:rsid w:val="000D11EC"/>
    <w:rsid w:val="000D122B"/>
    <w:rsid w:val="000D12E1"/>
    <w:rsid w:val="000D1449"/>
    <w:rsid w:val="000D1E42"/>
    <w:rsid w:val="000D1EE9"/>
    <w:rsid w:val="000D1F6D"/>
    <w:rsid w:val="000D27BF"/>
    <w:rsid w:val="000D285B"/>
    <w:rsid w:val="000D2A90"/>
    <w:rsid w:val="000D2DF2"/>
    <w:rsid w:val="000D2E10"/>
    <w:rsid w:val="000D2E19"/>
    <w:rsid w:val="000D31BD"/>
    <w:rsid w:val="000D3449"/>
    <w:rsid w:val="000D38F3"/>
    <w:rsid w:val="000D3D7D"/>
    <w:rsid w:val="000D40C8"/>
    <w:rsid w:val="000D43BE"/>
    <w:rsid w:val="000D451E"/>
    <w:rsid w:val="000D45FB"/>
    <w:rsid w:val="000D4832"/>
    <w:rsid w:val="000D4922"/>
    <w:rsid w:val="000D4A61"/>
    <w:rsid w:val="000D4E89"/>
    <w:rsid w:val="000D4F89"/>
    <w:rsid w:val="000D4FAD"/>
    <w:rsid w:val="000D5052"/>
    <w:rsid w:val="000D522D"/>
    <w:rsid w:val="000D5385"/>
    <w:rsid w:val="000D58EF"/>
    <w:rsid w:val="000D59FA"/>
    <w:rsid w:val="000D61D6"/>
    <w:rsid w:val="000D6334"/>
    <w:rsid w:val="000D65C1"/>
    <w:rsid w:val="000D73DC"/>
    <w:rsid w:val="000E040B"/>
    <w:rsid w:val="000E089B"/>
    <w:rsid w:val="000E08BE"/>
    <w:rsid w:val="000E0DAD"/>
    <w:rsid w:val="000E1F5B"/>
    <w:rsid w:val="000E2363"/>
    <w:rsid w:val="000E2CEB"/>
    <w:rsid w:val="000E3117"/>
    <w:rsid w:val="000E3178"/>
    <w:rsid w:val="000E36FF"/>
    <w:rsid w:val="000E3929"/>
    <w:rsid w:val="000E3C19"/>
    <w:rsid w:val="000E4515"/>
    <w:rsid w:val="000E4F05"/>
    <w:rsid w:val="000E506E"/>
    <w:rsid w:val="000E586B"/>
    <w:rsid w:val="000E5B28"/>
    <w:rsid w:val="000E5FDE"/>
    <w:rsid w:val="000E60C7"/>
    <w:rsid w:val="000E6178"/>
    <w:rsid w:val="000E646B"/>
    <w:rsid w:val="000E6481"/>
    <w:rsid w:val="000E6550"/>
    <w:rsid w:val="000E7618"/>
    <w:rsid w:val="000E78C4"/>
    <w:rsid w:val="000E794A"/>
    <w:rsid w:val="000E7953"/>
    <w:rsid w:val="000E7AD0"/>
    <w:rsid w:val="000F0582"/>
    <w:rsid w:val="000F0D6A"/>
    <w:rsid w:val="000F0E78"/>
    <w:rsid w:val="000F1717"/>
    <w:rsid w:val="000F17C2"/>
    <w:rsid w:val="000F17DD"/>
    <w:rsid w:val="000F191A"/>
    <w:rsid w:val="000F1A04"/>
    <w:rsid w:val="000F1E4D"/>
    <w:rsid w:val="000F225E"/>
    <w:rsid w:val="000F23D3"/>
    <w:rsid w:val="000F23E5"/>
    <w:rsid w:val="000F2B73"/>
    <w:rsid w:val="000F2C3A"/>
    <w:rsid w:val="000F2D97"/>
    <w:rsid w:val="000F2DDB"/>
    <w:rsid w:val="000F2FC5"/>
    <w:rsid w:val="000F3057"/>
    <w:rsid w:val="000F32EE"/>
    <w:rsid w:val="000F3503"/>
    <w:rsid w:val="000F3621"/>
    <w:rsid w:val="000F3C90"/>
    <w:rsid w:val="000F3EAC"/>
    <w:rsid w:val="000F4082"/>
    <w:rsid w:val="000F4475"/>
    <w:rsid w:val="000F4545"/>
    <w:rsid w:val="000F468D"/>
    <w:rsid w:val="000F477D"/>
    <w:rsid w:val="000F477E"/>
    <w:rsid w:val="000F4AB5"/>
    <w:rsid w:val="000F5191"/>
    <w:rsid w:val="000F51C9"/>
    <w:rsid w:val="000F55A3"/>
    <w:rsid w:val="000F5920"/>
    <w:rsid w:val="000F5A4E"/>
    <w:rsid w:val="000F5CDD"/>
    <w:rsid w:val="000F6098"/>
    <w:rsid w:val="000F60B4"/>
    <w:rsid w:val="000F60C3"/>
    <w:rsid w:val="000F6317"/>
    <w:rsid w:val="000F635E"/>
    <w:rsid w:val="000F64F0"/>
    <w:rsid w:val="000F6504"/>
    <w:rsid w:val="000F65CD"/>
    <w:rsid w:val="000F6AFE"/>
    <w:rsid w:val="000F6BE4"/>
    <w:rsid w:val="000F741E"/>
    <w:rsid w:val="000F7430"/>
    <w:rsid w:val="000F74AA"/>
    <w:rsid w:val="000F75DD"/>
    <w:rsid w:val="000F797F"/>
    <w:rsid w:val="000F79BC"/>
    <w:rsid w:val="00100495"/>
    <w:rsid w:val="00100525"/>
    <w:rsid w:val="00100707"/>
    <w:rsid w:val="00100C30"/>
    <w:rsid w:val="00100D3D"/>
    <w:rsid w:val="0010116A"/>
    <w:rsid w:val="0010120D"/>
    <w:rsid w:val="00101B2E"/>
    <w:rsid w:val="00101D7B"/>
    <w:rsid w:val="00101F60"/>
    <w:rsid w:val="00102018"/>
    <w:rsid w:val="00102C1E"/>
    <w:rsid w:val="00103441"/>
    <w:rsid w:val="0010362F"/>
    <w:rsid w:val="00103E01"/>
    <w:rsid w:val="001041B9"/>
    <w:rsid w:val="001045B4"/>
    <w:rsid w:val="00104759"/>
    <w:rsid w:val="001047C6"/>
    <w:rsid w:val="00104F02"/>
    <w:rsid w:val="00105085"/>
    <w:rsid w:val="00105D4D"/>
    <w:rsid w:val="00105EF0"/>
    <w:rsid w:val="001060A5"/>
    <w:rsid w:val="001060F5"/>
    <w:rsid w:val="001068EA"/>
    <w:rsid w:val="00106D42"/>
    <w:rsid w:val="001071AE"/>
    <w:rsid w:val="00107299"/>
    <w:rsid w:val="00107472"/>
    <w:rsid w:val="0010771B"/>
    <w:rsid w:val="00107C5C"/>
    <w:rsid w:val="00107D07"/>
    <w:rsid w:val="00110080"/>
    <w:rsid w:val="00110171"/>
    <w:rsid w:val="00110577"/>
    <w:rsid w:val="001106D9"/>
    <w:rsid w:val="001107FC"/>
    <w:rsid w:val="00110869"/>
    <w:rsid w:val="00110B0F"/>
    <w:rsid w:val="00111347"/>
    <w:rsid w:val="0011158A"/>
    <w:rsid w:val="00111710"/>
    <w:rsid w:val="00111777"/>
    <w:rsid w:val="001117C9"/>
    <w:rsid w:val="001123E5"/>
    <w:rsid w:val="00112F30"/>
    <w:rsid w:val="00113106"/>
    <w:rsid w:val="001134AE"/>
    <w:rsid w:val="00113705"/>
    <w:rsid w:val="001139BD"/>
    <w:rsid w:val="00113B22"/>
    <w:rsid w:val="00113B89"/>
    <w:rsid w:val="00113F63"/>
    <w:rsid w:val="00114108"/>
    <w:rsid w:val="0011459A"/>
    <w:rsid w:val="00114611"/>
    <w:rsid w:val="001148D9"/>
    <w:rsid w:val="001149D1"/>
    <w:rsid w:val="00114C6B"/>
    <w:rsid w:val="00114CDB"/>
    <w:rsid w:val="00115B6D"/>
    <w:rsid w:val="00115EED"/>
    <w:rsid w:val="001166C1"/>
    <w:rsid w:val="00116823"/>
    <w:rsid w:val="00116E89"/>
    <w:rsid w:val="0011725F"/>
    <w:rsid w:val="00117E23"/>
    <w:rsid w:val="001200CA"/>
    <w:rsid w:val="00120135"/>
    <w:rsid w:val="001201CF"/>
    <w:rsid w:val="0012047E"/>
    <w:rsid w:val="00121093"/>
    <w:rsid w:val="00121194"/>
    <w:rsid w:val="001212D4"/>
    <w:rsid w:val="00121376"/>
    <w:rsid w:val="00121DBA"/>
    <w:rsid w:val="0012220C"/>
    <w:rsid w:val="00122301"/>
    <w:rsid w:val="00122D6C"/>
    <w:rsid w:val="0012370A"/>
    <w:rsid w:val="00123B59"/>
    <w:rsid w:val="00123EE5"/>
    <w:rsid w:val="00124080"/>
    <w:rsid w:val="001247C7"/>
    <w:rsid w:val="00124EF1"/>
    <w:rsid w:val="001252EE"/>
    <w:rsid w:val="0012547F"/>
    <w:rsid w:val="00125E42"/>
    <w:rsid w:val="0012627B"/>
    <w:rsid w:val="001262B7"/>
    <w:rsid w:val="00126CF3"/>
    <w:rsid w:val="00126D7F"/>
    <w:rsid w:val="0012733F"/>
    <w:rsid w:val="001274AB"/>
    <w:rsid w:val="00127659"/>
    <w:rsid w:val="00127866"/>
    <w:rsid w:val="00127D0D"/>
    <w:rsid w:val="0013016C"/>
    <w:rsid w:val="001304B5"/>
    <w:rsid w:val="00130603"/>
    <w:rsid w:val="0013078C"/>
    <w:rsid w:val="0013084B"/>
    <w:rsid w:val="001309D3"/>
    <w:rsid w:val="001310FB"/>
    <w:rsid w:val="0013142E"/>
    <w:rsid w:val="00131451"/>
    <w:rsid w:val="001318E1"/>
    <w:rsid w:val="001319B0"/>
    <w:rsid w:val="00131A2B"/>
    <w:rsid w:val="00131E71"/>
    <w:rsid w:val="00132544"/>
    <w:rsid w:val="0013259D"/>
    <w:rsid w:val="00133018"/>
    <w:rsid w:val="001334F0"/>
    <w:rsid w:val="00133902"/>
    <w:rsid w:val="001348D8"/>
    <w:rsid w:val="00134E58"/>
    <w:rsid w:val="00134F15"/>
    <w:rsid w:val="00135392"/>
    <w:rsid w:val="00135706"/>
    <w:rsid w:val="00135848"/>
    <w:rsid w:val="00135B93"/>
    <w:rsid w:val="00135D6D"/>
    <w:rsid w:val="0013619A"/>
    <w:rsid w:val="00136F42"/>
    <w:rsid w:val="00137119"/>
    <w:rsid w:val="00137488"/>
    <w:rsid w:val="00137C16"/>
    <w:rsid w:val="00137EFA"/>
    <w:rsid w:val="00137F67"/>
    <w:rsid w:val="00140EE1"/>
    <w:rsid w:val="00140FA1"/>
    <w:rsid w:val="001411C6"/>
    <w:rsid w:val="00141B89"/>
    <w:rsid w:val="001422D0"/>
    <w:rsid w:val="00142588"/>
    <w:rsid w:val="00142791"/>
    <w:rsid w:val="00142AFB"/>
    <w:rsid w:val="00142B69"/>
    <w:rsid w:val="00142D7F"/>
    <w:rsid w:val="00142F51"/>
    <w:rsid w:val="00143544"/>
    <w:rsid w:val="0014376A"/>
    <w:rsid w:val="00143B00"/>
    <w:rsid w:val="00143B91"/>
    <w:rsid w:val="00143F97"/>
    <w:rsid w:val="001441A6"/>
    <w:rsid w:val="001443C3"/>
    <w:rsid w:val="00144406"/>
    <w:rsid w:val="001447EB"/>
    <w:rsid w:val="00145010"/>
    <w:rsid w:val="001455F1"/>
    <w:rsid w:val="00145778"/>
    <w:rsid w:val="00145816"/>
    <w:rsid w:val="00145DB1"/>
    <w:rsid w:val="00146321"/>
    <w:rsid w:val="00146350"/>
    <w:rsid w:val="001463EC"/>
    <w:rsid w:val="001464ED"/>
    <w:rsid w:val="0014662F"/>
    <w:rsid w:val="0014673C"/>
    <w:rsid w:val="00146A05"/>
    <w:rsid w:val="00146C51"/>
    <w:rsid w:val="00146C58"/>
    <w:rsid w:val="00146D5A"/>
    <w:rsid w:val="00146DAE"/>
    <w:rsid w:val="0014712C"/>
    <w:rsid w:val="00147529"/>
    <w:rsid w:val="00147A34"/>
    <w:rsid w:val="00147AF7"/>
    <w:rsid w:val="00147E47"/>
    <w:rsid w:val="001504C2"/>
    <w:rsid w:val="0015056C"/>
    <w:rsid w:val="00150C86"/>
    <w:rsid w:val="00151261"/>
    <w:rsid w:val="00151466"/>
    <w:rsid w:val="001516C7"/>
    <w:rsid w:val="001519D1"/>
    <w:rsid w:val="00151DE0"/>
    <w:rsid w:val="00151E5A"/>
    <w:rsid w:val="0015241F"/>
    <w:rsid w:val="00152D55"/>
    <w:rsid w:val="001530D1"/>
    <w:rsid w:val="00153156"/>
    <w:rsid w:val="001533C5"/>
    <w:rsid w:val="0015349B"/>
    <w:rsid w:val="00153794"/>
    <w:rsid w:val="00153DF1"/>
    <w:rsid w:val="00153DFA"/>
    <w:rsid w:val="00153E02"/>
    <w:rsid w:val="00154FFA"/>
    <w:rsid w:val="00155458"/>
    <w:rsid w:val="001554A4"/>
    <w:rsid w:val="00155593"/>
    <w:rsid w:val="001555A2"/>
    <w:rsid w:val="00155610"/>
    <w:rsid w:val="0015568A"/>
    <w:rsid w:val="00155911"/>
    <w:rsid w:val="00155D98"/>
    <w:rsid w:val="0015600E"/>
    <w:rsid w:val="001560A5"/>
    <w:rsid w:val="001566BA"/>
    <w:rsid w:val="00156753"/>
    <w:rsid w:val="0015686F"/>
    <w:rsid w:val="00156889"/>
    <w:rsid w:val="00156C3E"/>
    <w:rsid w:val="00156DB7"/>
    <w:rsid w:val="001571F9"/>
    <w:rsid w:val="0015737E"/>
    <w:rsid w:val="00157CFD"/>
    <w:rsid w:val="00157E85"/>
    <w:rsid w:val="0016045E"/>
    <w:rsid w:val="00160C66"/>
    <w:rsid w:val="00160CB7"/>
    <w:rsid w:val="00160D54"/>
    <w:rsid w:val="00160F22"/>
    <w:rsid w:val="00160F58"/>
    <w:rsid w:val="00161424"/>
    <w:rsid w:val="001614E1"/>
    <w:rsid w:val="001617DC"/>
    <w:rsid w:val="00161809"/>
    <w:rsid w:val="0016180B"/>
    <w:rsid w:val="00161F04"/>
    <w:rsid w:val="00162367"/>
    <w:rsid w:val="00162560"/>
    <w:rsid w:val="001625D0"/>
    <w:rsid w:val="001625E9"/>
    <w:rsid w:val="001626E9"/>
    <w:rsid w:val="00162B97"/>
    <w:rsid w:val="00162DAA"/>
    <w:rsid w:val="0016347F"/>
    <w:rsid w:val="001638EC"/>
    <w:rsid w:val="00163B3C"/>
    <w:rsid w:val="00163B47"/>
    <w:rsid w:val="001643BA"/>
    <w:rsid w:val="001645AF"/>
    <w:rsid w:val="00164D68"/>
    <w:rsid w:val="00164D85"/>
    <w:rsid w:val="00164E6F"/>
    <w:rsid w:val="00164F01"/>
    <w:rsid w:val="001652AB"/>
    <w:rsid w:val="001652DE"/>
    <w:rsid w:val="001653FD"/>
    <w:rsid w:val="00166EBA"/>
    <w:rsid w:val="00167101"/>
    <w:rsid w:val="001676C0"/>
    <w:rsid w:val="0017005A"/>
    <w:rsid w:val="00170102"/>
    <w:rsid w:val="00170CF3"/>
    <w:rsid w:val="00170DFF"/>
    <w:rsid w:val="00171124"/>
    <w:rsid w:val="00171EC2"/>
    <w:rsid w:val="00172084"/>
    <w:rsid w:val="00172599"/>
    <w:rsid w:val="00172B6E"/>
    <w:rsid w:val="00172BBE"/>
    <w:rsid w:val="00172E20"/>
    <w:rsid w:val="00173799"/>
    <w:rsid w:val="0017399E"/>
    <w:rsid w:val="001740BD"/>
    <w:rsid w:val="001748C7"/>
    <w:rsid w:val="001748D4"/>
    <w:rsid w:val="0017490A"/>
    <w:rsid w:val="00174F5B"/>
    <w:rsid w:val="00174F8B"/>
    <w:rsid w:val="00175107"/>
    <w:rsid w:val="001754B1"/>
    <w:rsid w:val="001755F4"/>
    <w:rsid w:val="00175654"/>
    <w:rsid w:val="0017565C"/>
    <w:rsid w:val="001756CE"/>
    <w:rsid w:val="00175918"/>
    <w:rsid w:val="00175FBE"/>
    <w:rsid w:val="00176215"/>
    <w:rsid w:val="0017626D"/>
    <w:rsid w:val="0017651C"/>
    <w:rsid w:val="00176704"/>
    <w:rsid w:val="0017674A"/>
    <w:rsid w:val="00176A7A"/>
    <w:rsid w:val="00176B3F"/>
    <w:rsid w:val="00176DEF"/>
    <w:rsid w:val="0017747C"/>
    <w:rsid w:val="001774AD"/>
    <w:rsid w:val="00177A33"/>
    <w:rsid w:val="00177F10"/>
    <w:rsid w:val="00180807"/>
    <w:rsid w:val="0018089C"/>
    <w:rsid w:val="00180AC1"/>
    <w:rsid w:val="00181244"/>
    <w:rsid w:val="00181952"/>
    <w:rsid w:val="00181BBD"/>
    <w:rsid w:val="00181C67"/>
    <w:rsid w:val="00181D07"/>
    <w:rsid w:val="00181E7A"/>
    <w:rsid w:val="0018211F"/>
    <w:rsid w:val="00182292"/>
    <w:rsid w:val="00182748"/>
    <w:rsid w:val="00182770"/>
    <w:rsid w:val="001827B2"/>
    <w:rsid w:val="00182CA1"/>
    <w:rsid w:val="00182E3A"/>
    <w:rsid w:val="0018305B"/>
    <w:rsid w:val="001833EB"/>
    <w:rsid w:val="0018347B"/>
    <w:rsid w:val="00183A7D"/>
    <w:rsid w:val="00183CCE"/>
    <w:rsid w:val="001847CA"/>
    <w:rsid w:val="00184AA4"/>
    <w:rsid w:val="00184B18"/>
    <w:rsid w:val="00184BC5"/>
    <w:rsid w:val="00184BCE"/>
    <w:rsid w:val="00185088"/>
    <w:rsid w:val="0018509D"/>
    <w:rsid w:val="00185527"/>
    <w:rsid w:val="00185927"/>
    <w:rsid w:val="00185BEB"/>
    <w:rsid w:val="00185D47"/>
    <w:rsid w:val="00185FE5"/>
    <w:rsid w:val="001861C5"/>
    <w:rsid w:val="0018637D"/>
    <w:rsid w:val="00186638"/>
    <w:rsid w:val="00186D11"/>
    <w:rsid w:val="00186FE7"/>
    <w:rsid w:val="001872D4"/>
    <w:rsid w:val="0018773C"/>
    <w:rsid w:val="00187CC0"/>
    <w:rsid w:val="00187EE1"/>
    <w:rsid w:val="001900E4"/>
    <w:rsid w:val="00190860"/>
    <w:rsid w:val="001909E5"/>
    <w:rsid w:val="00190A64"/>
    <w:rsid w:val="00190EBC"/>
    <w:rsid w:val="00190F06"/>
    <w:rsid w:val="00191A6D"/>
    <w:rsid w:val="00191B31"/>
    <w:rsid w:val="00191CBA"/>
    <w:rsid w:val="00191D2F"/>
    <w:rsid w:val="00191F69"/>
    <w:rsid w:val="00192102"/>
    <w:rsid w:val="001922D9"/>
    <w:rsid w:val="001923E3"/>
    <w:rsid w:val="00192618"/>
    <w:rsid w:val="00192812"/>
    <w:rsid w:val="00192C75"/>
    <w:rsid w:val="001939D9"/>
    <w:rsid w:val="00193BFC"/>
    <w:rsid w:val="001942EA"/>
    <w:rsid w:val="00194333"/>
    <w:rsid w:val="00194B73"/>
    <w:rsid w:val="00194BA9"/>
    <w:rsid w:val="00194E77"/>
    <w:rsid w:val="00194EE1"/>
    <w:rsid w:val="001950AA"/>
    <w:rsid w:val="0019520D"/>
    <w:rsid w:val="00195F54"/>
    <w:rsid w:val="00196502"/>
    <w:rsid w:val="00196AC3"/>
    <w:rsid w:val="00196E4C"/>
    <w:rsid w:val="00196FBD"/>
    <w:rsid w:val="0019742F"/>
    <w:rsid w:val="0019755B"/>
    <w:rsid w:val="00197754"/>
    <w:rsid w:val="00197758"/>
    <w:rsid w:val="00197ADA"/>
    <w:rsid w:val="00197B08"/>
    <w:rsid w:val="00197DE3"/>
    <w:rsid w:val="001A00CB"/>
    <w:rsid w:val="001A02C6"/>
    <w:rsid w:val="001A0917"/>
    <w:rsid w:val="001A1150"/>
    <w:rsid w:val="001A14D1"/>
    <w:rsid w:val="001A17A2"/>
    <w:rsid w:val="001A19C4"/>
    <w:rsid w:val="001A1BF2"/>
    <w:rsid w:val="001A1E4A"/>
    <w:rsid w:val="001A2021"/>
    <w:rsid w:val="001A214D"/>
    <w:rsid w:val="001A26EB"/>
    <w:rsid w:val="001A2986"/>
    <w:rsid w:val="001A2B30"/>
    <w:rsid w:val="001A2B47"/>
    <w:rsid w:val="001A2D26"/>
    <w:rsid w:val="001A30B3"/>
    <w:rsid w:val="001A3E87"/>
    <w:rsid w:val="001A4068"/>
    <w:rsid w:val="001A44AC"/>
    <w:rsid w:val="001A497E"/>
    <w:rsid w:val="001A49C9"/>
    <w:rsid w:val="001A4EE2"/>
    <w:rsid w:val="001A579A"/>
    <w:rsid w:val="001A584F"/>
    <w:rsid w:val="001A594E"/>
    <w:rsid w:val="001A5CD7"/>
    <w:rsid w:val="001A5ED1"/>
    <w:rsid w:val="001A60F2"/>
    <w:rsid w:val="001A6706"/>
    <w:rsid w:val="001A67F0"/>
    <w:rsid w:val="001A6CF2"/>
    <w:rsid w:val="001A6DAD"/>
    <w:rsid w:val="001A7113"/>
    <w:rsid w:val="001A725F"/>
    <w:rsid w:val="001A753E"/>
    <w:rsid w:val="001A7768"/>
    <w:rsid w:val="001A7943"/>
    <w:rsid w:val="001A7BAC"/>
    <w:rsid w:val="001A7D44"/>
    <w:rsid w:val="001A7F0F"/>
    <w:rsid w:val="001B030E"/>
    <w:rsid w:val="001B063C"/>
    <w:rsid w:val="001B0DA6"/>
    <w:rsid w:val="001B0DD9"/>
    <w:rsid w:val="001B0F8B"/>
    <w:rsid w:val="001B0FDB"/>
    <w:rsid w:val="001B105B"/>
    <w:rsid w:val="001B1346"/>
    <w:rsid w:val="001B14E4"/>
    <w:rsid w:val="001B19AF"/>
    <w:rsid w:val="001B1ADF"/>
    <w:rsid w:val="001B1BCE"/>
    <w:rsid w:val="001B1BDD"/>
    <w:rsid w:val="001B22CF"/>
    <w:rsid w:val="001B25DA"/>
    <w:rsid w:val="001B263B"/>
    <w:rsid w:val="001B2AEE"/>
    <w:rsid w:val="001B2CDC"/>
    <w:rsid w:val="001B300A"/>
    <w:rsid w:val="001B301B"/>
    <w:rsid w:val="001B324A"/>
    <w:rsid w:val="001B3329"/>
    <w:rsid w:val="001B3622"/>
    <w:rsid w:val="001B3854"/>
    <w:rsid w:val="001B3A9E"/>
    <w:rsid w:val="001B40DE"/>
    <w:rsid w:val="001B43BC"/>
    <w:rsid w:val="001B479E"/>
    <w:rsid w:val="001B5419"/>
    <w:rsid w:val="001B56A2"/>
    <w:rsid w:val="001B5A8E"/>
    <w:rsid w:val="001B6223"/>
    <w:rsid w:val="001B6325"/>
    <w:rsid w:val="001B6738"/>
    <w:rsid w:val="001B6B6B"/>
    <w:rsid w:val="001B7015"/>
    <w:rsid w:val="001B70F7"/>
    <w:rsid w:val="001B752D"/>
    <w:rsid w:val="001B7A8D"/>
    <w:rsid w:val="001C05C4"/>
    <w:rsid w:val="001C0BBC"/>
    <w:rsid w:val="001C0BBD"/>
    <w:rsid w:val="001C0CD7"/>
    <w:rsid w:val="001C127F"/>
    <w:rsid w:val="001C14DB"/>
    <w:rsid w:val="001C15A4"/>
    <w:rsid w:val="001C1689"/>
    <w:rsid w:val="001C1A16"/>
    <w:rsid w:val="001C1C58"/>
    <w:rsid w:val="001C2765"/>
    <w:rsid w:val="001C27F1"/>
    <w:rsid w:val="001C2A72"/>
    <w:rsid w:val="001C2B79"/>
    <w:rsid w:val="001C3408"/>
    <w:rsid w:val="001C3653"/>
    <w:rsid w:val="001C3E1B"/>
    <w:rsid w:val="001C3EFE"/>
    <w:rsid w:val="001C3F91"/>
    <w:rsid w:val="001C4142"/>
    <w:rsid w:val="001C4A7A"/>
    <w:rsid w:val="001C4DF1"/>
    <w:rsid w:val="001C4F85"/>
    <w:rsid w:val="001C502A"/>
    <w:rsid w:val="001C505F"/>
    <w:rsid w:val="001C53C6"/>
    <w:rsid w:val="001C5460"/>
    <w:rsid w:val="001C576B"/>
    <w:rsid w:val="001C577A"/>
    <w:rsid w:val="001C59E3"/>
    <w:rsid w:val="001C5B56"/>
    <w:rsid w:val="001C5D2A"/>
    <w:rsid w:val="001C5D45"/>
    <w:rsid w:val="001C5EB5"/>
    <w:rsid w:val="001C60E3"/>
    <w:rsid w:val="001C621F"/>
    <w:rsid w:val="001C64FC"/>
    <w:rsid w:val="001C677D"/>
    <w:rsid w:val="001C6CA1"/>
    <w:rsid w:val="001C7024"/>
    <w:rsid w:val="001C7E82"/>
    <w:rsid w:val="001D0542"/>
    <w:rsid w:val="001D0642"/>
    <w:rsid w:val="001D085B"/>
    <w:rsid w:val="001D0AB1"/>
    <w:rsid w:val="001D0B16"/>
    <w:rsid w:val="001D0B24"/>
    <w:rsid w:val="001D0B98"/>
    <w:rsid w:val="001D0D1E"/>
    <w:rsid w:val="001D0F8E"/>
    <w:rsid w:val="001D0F8F"/>
    <w:rsid w:val="001D124F"/>
    <w:rsid w:val="001D14E0"/>
    <w:rsid w:val="001D15C1"/>
    <w:rsid w:val="001D1724"/>
    <w:rsid w:val="001D1895"/>
    <w:rsid w:val="001D1A2F"/>
    <w:rsid w:val="001D1EB5"/>
    <w:rsid w:val="001D2097"/>
    <w:rsid w:val="001D24E3"/>
    <w:rsid w:val="001D2681"/>
    <w:rsid w:val="001D3001"/>
    <w:rsid w:val="001D3679"/>
    <w:rsid w:val="001D3764"/>
    <w:rsid w:val="001D433E"/>
    <w:rsid w:val="001D45FA"/>
    <w:rsid w:val="001D4A05"/>
    <w:rsid w:val="001D5153"/>
    <w:rsid w:val="001D555E"/>
    <w:rsid w:val="001D5828"/>
    <w:rsid w:val="001D5B18"/>
    <w:rsid w:val="001D5BB6"/>
    <w:rsid w:val="001D6000"/>
    <w:rsid w:val="001D681C"/>
    <w:rsid w:val="001D6A59"/>
    <w:rsid w:val="001D6E16"/>
    <w:rsid w:val="001D71CB"/>
    <w:rsid w:val="001D734E"/>
    <w:rsid w:val="001D7438"/>
    <w:rsid w:val="001D7686"/>
    <w:rsid w:val="001D7CB4"/>
    <w:rsid w:val="001D7E35"/>
    <w:rsid w:val="001D7F58"/>
    <w:rsid w:val="001E0176"/>
    <w:rsid w:val="001E042F"/>
    <w:rsid w:val="001E0A62"/>
    <w:rsid w:val="001E0AB5"/>
    <w:rsid w:val="001E0B54"/>
    <w:rsid w:val="001E0F01"/>
    <w:rsid w:val="001E140D"/>
    <w:rsid w:val="001E16AA"/>
    <w:rsid w:val="001E1729"/>
    <w:rsid w:val="001E1E24"/>
    <w:rsid w:val="001E2039"/>
    <w:rsid w:val="001E2955"/>
    <w:rsid w:val="001E3017"/>
    <w:rsid w:val="001E361F"/>
    <w:rsid w:val="001E3650"/>
    <w:rsid w:val="001E39A0"/>
    <w:rsid w:val="001E3F73"/>
    <w:rsid w:val="001E401E"/>
    <w:rsid w:val="001E4241"/>
    <w:rsid w:val="001E44D1"/>
    <w:rsid w:val="001E517B"/>
    <w:rsid w:val="001E5562"/>
    <w:rsid w:val="001E5804"/>
    <w:rsid w:val="001E5981"/>
    <w:rsid w:val="001E59B8"/>
    <w:rsid w:val="001E59C2"/>
    <w:rsid w:val="001E5CAF"/>
    <w:rsid w:val="001E60AC"/>
    <w:rsid w:val="001E61F7"/>
    <w:rsid w:val="001E6524"/>
    <w:rsid w:val="001E6563"/>
    <w:rsid w:val="001E7550"/>
    <w:rsid w:val="001E7799"/>
    <w:rsid w:val="001E78BD"/>
    <w:rsid w:val="001E7C29"/>
    <w:rsid w:val="001F0014"/>
    <w:rsid w:val="001F0209"/>
    <w:rsid w:val="001F0304"/>
    <w:rsid w:val="001F0632"/>
    <w:rsid w:val="001F0D77"/>
    <w:rsid w:val="001F0DE9"/>
    <w:rsid w:val="001F1265"/>
    <w:rsid w:val="001F131B"/>
    <w:rsid w:val="001F134C"/>
    <w:rsid w:val="001F14CB"/>
    <w:rsid w:val="001F1973"/>
    <w:rsid w:val="001F1C8F"/>
    <w:rsid w:val="001F1D80"/>
    <w:rsid w:val="001F1D8A"/>
    <w:rsid w:val="001F209B"/>
    <w:rsid w:val="001F20AD"/>
    <w:rsid w:val="001F2A35"/>
    <w:rsid w:val="001F306A"/>
    <w:rsid w:val="001F366A"/>
    <w:rsid w:val="001F4133"/>
    <w:rsid w:val="001F4257"/>
    <w:rsid w:val="001F42F0"/>
    <w:rsid w:val="001F44E0"/>
    <w:rsid w:val="001F46BE"/>
    <w:rsid w:val="001F49F2"/>
    <w:rsid w:val="001F4B06"/>
    <w:rsid w:val="001F4BA5"/>
    <w:rsid w:val="001F51F2"/>
    <w:rsid w:val="001F61BB"/>
    <w:rsid w:val="001F627B"/>
    <w:rsid w:val="001F6948"/>
    <w:rsid w:val="001F698B"/>
    <w:rsid w:val="001F6E52"/>
    <w:rsid w:val="001F7224"/>
    <w:rsid w:val="001F731B"/>
    <w:rsid w:val="001F77EF"/>
    <w:rsid w:val="001F7884"/>
    <w:rsid w:val="001F7909"/>
    <w:rsid w:val="001F7BE8"/>
    <w:rsid w:val="0020023C"/>
    <w:rsid w:val="002009E3"/>
    <w:rsid w:val="00200AF5"/>
    <w:rsid w:val="00200E90"/>
    <w:rsid w:val="00200F4B"/>
    <w:rsid w:val="002018E2"/>
    <w:rsid w:val="002018FF"/>
    <w:rsid w:val="00201B77"/>
    <w:rsid w:val="00201EA0"/>
    <w:rsid w:val="00201F27"/>
    <w:rsid w:val="00201F49"/>
    <w:rsid w:val="002022B1"/>
    <w:rsid w:val="002024DE"/>
    <w:rsid w:val="00202506"/>
    <w:rsid w:val="002026B3"/>
    <w:rsid w:val="0020280D"/>
    <w:rsid w:val="00202904"/>
    <w:rsid w:val="00202D69"/>
    <w:rsid w:val="00202E1B"/>
    <w:rsid w:val="00202E24"/>
    <w:rsid w:val="0020310F"/>
    <w:rsid w:val="002031CA"/>
    <w:rsid w:val="0020342A"/>
    <w:rsid w:val="002034E5"/>
    <w:rsid w:val="0020351D"/>
    <w:rsid w:val="00203894"/>
    <w:rsid w:val="00203A22"/>
    <w:rsid w:val="00203A61"/>
    <w:rsid w:val="00203C11"/>
    <w:rsid w:val="00203C9D"/>
    <w:rsid w:val="00203EFD"/>
    <w:rsid w:val="002042BB"/>
    <w:rsid w:val="0020477E"/>
    <w:rsid w:val="002049FC"/>
    <w:rsid w:val="00204C05"/>
    <w:rsid w:val="00204E38"/>
    <w:rsid w:val="00204EF7"/>
    <w:rsid w:val="0020518F"/>
    <w:rsid w:val="00205234"/>
    <w:rsid w:val="002052C5"/>
    <w:rsid w:val="00205374"/>
    <w:rsid w:val="0020563D"/>
    <w:rsid w:val="00205829"/>
    <w:rsid w:val="00205A02"/>
    <w:rsid w:val="00205A2A"/>
    <w:rsid w:val="00205B13"/>
    <w:rsid w:val="00205B5F"/>
    <w:rsid w:val="00205B65"/>
    <w:rsid w:val="00205BF7"/>
    <w:rsid w:val="00205E41"/>
    <w:rsid w:val="0020620C"/>
    <w:rsid w:val="002068FA"/>
    <w:rsid w:val="00207182"/>
    <w:rsid w:val="00207466"/>
    <w:rsid w:val="002076D5"/>
    <w:rsid w:val="0020784E"/>
    <w:rsid w:val="002078C3"/>
    <w:rsid w:val="002102D3"/>
    <w:rsid w:val="002104ED"/>
    <w:rsid w:val="002106F7"/>
    <w:rsid w:val="00210C35"/>
    <w:rsid w:val="00210CB9"/>
    <w:rsid w:val="00210DF8"/>
    <w:rsid w:val="00211045"/>
    <w:rsid w:val="00211050"/>
    <w:rsid w:val="0021126E"/>
    <w:rsid w:val="0021153F"/>
    <w:rsid w:val="00211642"/>
    <w:rsid w:val="002119A2"/>
    <w:rsid w:val="00211AE1"/>
    <w:rsid w:val="00211BEA"/>
    <w:rsid w:val="0021234A"/>
    <w:rsid w:val="0021263D"/>
    <w:rsid w:val="002127F9"/>
    <w:rsid w:val="002128F2"/>
    <w:rsid w:val="00212B0D"/>
    <w:rsid w:val="00212E44"/>
    <w:rsid w:val="00212ED0"/>
    <w:rsid w:val="002133CA"/>
    <w:rsid w:val="00213932"/>
    <w:rsid w:val="00213AEE"/>
    <w:rsid w:val="00213B3C"/>
    <w:rsid w:val="00213CCD"/>
    <w:rsid w:val="00214157"/>
    <w:rsid w:val="00214320"/>
    <w:rsid w:val="00214CD6"/>
    <w:rsid w:val="002154CF"/>
    <w:rsid w:val="002157E8"/>
    <w:rsid w:val="0021581F"/>
    <w:rsid w:val="00215878"/>
    <w:rsid w:val="002161A2"/>
    <w:rsid w:val="002162B1"/>
    <w:rsid w:val="00216441"/>
    <w:rsid w:val="002165C8"/>
    <w:rsid w:val="002168D9"/>
    <w:rsid w:val="0021693A"/>
    <w:rsid w:val="00216D60"/>
    <w:rsid w:val="00216ED4"/>
    <w:rsid w:val="002171DF"/>
    <w:rsid w:val="00217471"/>
    <w:rsid w:val="0021774E"/>
    <w:rsid w:val="00217BF1"/>
    <w:rsid w:val="00220076"/>
    <w:rsid w:val="002203F7"/>
    <w:rsid w:val="0022073C"/>
    <w:rsid w:val="0022099D"/>
    <w:rsid w:val="00221020"/>
    <w:rsid w:val="00221370"/>
    <w:rsid w:val="00221CCB"/>
    <w:rsid w:val="00221DB3"/>
    <w:rsid w:val="00221ED4"/>
    <w:rsid w:val="00221EDB"/>
    <w:rsid w:val="0022246E"/>
    <w:rsid w:val="0022282B"/>
    <w:rsid w:val="00222B80"/>
    <w:rsid w:val="00222F29"/>
    <w:rsid w:val="0022324D"/>
    <w:rsid w:val="0022359C"/>
    <w:rsid w:val="002239A2"/>
    <w:rsid w:val="00223CD5"/>
    <w:rsid w:val="00223E6D"/>
    <w:rsid w:val="00224246"/>
    <w:rsid w:val="002242E9"/>
    <w:rsid w:val="00224417"/>
    <w:rsid w:val="0022443D"/>
    <w:rsid w:val="00224938"/>
    <w:rsid w:val="002250C4"/>
    <w:rsid w:val="00225248"/>
    <w:rsid w:val="00225AFE"/>
    <w:rsid w:val="002260A4"/>
    <w:rsid w:val="0022640B"/>
    <w:rsid w:val="00226584"/>
    <w:rsid w:val="00226810"/>
    <w:rsid w:val="00226ADE"/>
    <w:rsid w:val="00226D1B"/>
    <w:rsid w:val="002275F3"/>
    <w:rsid w:val="00227811"/>
    <w:rsid w:val="0022784C"/>
    <w:rsid w:val="00227D00"/>
    <w:rsid w:val="0023006D"/>
    <w:rsid w:val="0023034D"/>
    <w:rsid w:val="00230478"/>
    <w:rsid w:val="002304A5"/>
    <w:rsid w:val="00231380"/>
    <w:rsid w:val="002313D9"/>
    <w:rsid w:val="00231598"/>
    <w:rsid w:val="002317AF"/>
    <w:rsid w:val="002317CE"/>
    <w:rsid w:val="00231A45"/>
    <w:rsid w:val="00231A57"/>
    <w:rsid w:val="00231C39"/>
    <w:rsid w:val="00231CF8"/>
    <w:rsid w:val="00231E36"/>
    <w:rsid w:val="002322D2"/>
    <w:rsid w:val="002323BC"/>
    <w:rsid w:val="00232675"/>
    <w:rsid w:val="002328E6"/>
    <w:rsid w:val="00232AA5"/>
    <w:rsid w:val="00232C3F"/>
    <w:rsid w:val="00232D70"/>
    <w:rsid w:val="00232FAF"/>
    <w:rsid w:val="00233370"/>
    <w:rsid w:val="00233434"/>
    <w:rsid w:val="00233B1C"/>
    <w:rsid w:val="00233DCD"/>
    <w:rsid w:val="00233F11"/>
    <w:rsid w:val="002343A9"/>
    <w:rsid w:val="00234446"/>
    <w:rsid w:val="00234A45"/>
    <w:rsid w:val="00234C96"/>
    <w:rsid w:val="00234D78"/>
    <w:rsid w:val="00234E8E"/>
    <w:rsid w:val="00234E92"/>
    <w:rsid w:val="0023529F"/>
    <w:rsid w:val="00235AE4"/>
    <w:rsid w:val="00235CD6"/>
    <w:rsid w:val="00235E79"/>
    <w:rsid w:val="00235F3D"/>
    <w:rsid w:val="00236238"/>
    <w:rsid w:val="00236331"/>
    <w:rsid w:val="0023688D"/>
    <w:rsid w:val="002369B0"/>
    <w:rsid w:val="00236A33"/>
    <w:rsid w:val="00236E5E"/>
    <w:rsid w:val="00236E90"/>
    <w:rsid w:val="0023749D"/>
    <w:rsid w:val="002374DD"/>
    <w:rsid w:val="002374E7"/>
    <w:rsid w:val="002377FE"/>
    <w:rsid w:val="00237D1E"/>
    <w:rsid w:val="00237D22"/>
    <w:rsid w:val="00237FE5"/>
    <w:rsid w:val="00240789"/>
    <w:rsid w:val="002408E5"/>
    <w:rsid w:val="00240B0E"/>
    <w:rsid w:val="00240BF7"/>
    <w:rsid w:val="00240C65"/>
    <w:rsid w:val="00240D0F"/>
    <w:rsid w:val="00240D76"/>
    <w:rsid w:val="00240DDA"/>
    <w:rsid w:val="00240F7E"/>
    <w:rsid w:val="00241CD9"/>
    <w:rsid w:val="00242B34"/>
    <w:rsid w:val="00242E00"/>
    <w:rsid w:val="00243069"/>
    <w:rsid w:val="002432D2"/>
    <w:rsid w:val="0024349A"/>
    <w:rsid w:val="002438E1"/>
    <w:rsid w:val="00243DCD"/>
    <w:rsid w:val="00244BC3"/>
    <w:rsid w:val="002451C7"/>
    <w:rsid w:val="00245448"/>
    <w:rsid w:val="00246050"/>
    <w:rsid w:val="002460AC"/>
    <w:rsid w:val="002460CE"/>
    <w:rsid w:val="00246206"/>
    <w:rsid w:val="00246283"/>
    <w:rsid w:val="002462B2"/>
    <w:rsid w:val="00246539"/>
    <w:rsid w:val="0024682E"/>
    <w:rsid w:val="00246F7F"/>
    <w:rsid w:val="00247233"/>
    <w:rsid w:val="00247730"/>
    <w:rsid w:val="002479BE"/>
    <w:rsid w:val="00247DA5"/>
    <w:rsid w:val="00247DAF"/>
    <w:rsid w:val="00247F33"/>
    <w:rsid w:val="00247F50"/>
    <w:rsid w:val="002500DF"/>
    <w:rsid w:val="002500E5"/>
    <w:rsid w:val="00250105"/>
    <w:rsid w:val="00250476"/>
    <w:rsid w:val="00250733"/>
    <w:rsid w:val="00250821"/>
    <w:rsid w:val="00250CB3"/>
    <w:rsid w:val="00251342"/>
    <w:rsid w:val="0025160D"/>
    <w:rsid w:val="00251CD1"/>
    <w:rsid w:val="00251D3E"/>
    <w:rsid w:val="00251DE8"/>
    <w:rsid w:val="0025203A"/>
    <w:rsid w:val="00252284"/>
    <w:rsid w:val="0025249D"/>
    <w:rsid w:val="0025249E"/>
    <w:rsid w:val="002525B0"/>
    <w:rsid w:val="002528C2"/>
    <w:rsid w:val="0025310A"/>
    <w:rsid w:val="00253370"/>
    <w:rsid w:val="002535D2"/>
    <w:rsid w:val="002537BB"/>
    <w:rsid w:val="00253ED8"/>
    <w:rsid w:val="00254005"/>
    <w:rsid w:val="002540A2"/>
    <w:rsid w:val="002544FB"/>
    <w:rsid w:val="0025463B"/>
    <w:rsid w:val="00254BA0"/>
    <w:rsid w:val="00254C8C"/>
    <w:rsid w:val="00254F75"/>
    <w:rsid w:val="00254FC2"/>
    <w:rsid w:val="00255039"/>
    <w:rsid w:val="00255080"/>
    <w:rsid w:val="0025519D"/>
    <w:rsid w:val="002553C7"/>
    <w:rsid w:val="002554DE"/>
    <w:rsid w:val="002556CC"/>
    <w:rsid w:val="00255716"/>
    <w:rsid w:val="0025578D"/>
    <w:rsid w:val="00255BA9"/>
    <w:rsid w:val="00255C9D"/>
    <w:rsid w:val="00255D51"/>
    <w:rsid w:val="00255F1E"/>
    <w:rsid w:val="002561BA"/>
    <w:rsid w:val="0025647F"/>
    <w:rsid w:val="00256B71"/>
    <w:rsid w:val="002572B9"/>
    <w:rsid w:val="002572BD"/>
    <w:rsid w:val="002577D4"/>
    <w:rsid w:val="00257B28"/>
    <w:rsid w:val="002603D4"/>
    <w:rsid w:val="002607F0"/>
    <w:rsid w:val="00260802"/>
    <w:rsid w:val="00260E56"/>
    <w:rsid w:val="002610BE"/>
    <w:rsid w:val="002612D0"/>
    <w:rsid w:val="002613E7"/>
    <w:rsid w:val="0026145E"/>
    <w:rsid w:val="0026179E"/>
    <w:rsid w:val="00261803"/>
    <w:rsid w:val="00261C04"/>
    <w:rsid w:val="00261C22"/>
    <w:rsid w:val="00261CE4"/>
    <w:rsid w:val="00261DCA"/>
    <w:rsid w:val="00261F68"/>
    <w:rsid w:val="00261F8B"/>
    <w:rsid w:val="002628CB"/>
    <w:rsid w:val="00262BFE"/>
    <w:rsid w:val="00262DF9"/>
    <w:rsid w:val="00262E1F"/>
    <w:rsid w:val="00262FF1"/>
    <w:rsid w:val="002630E6"/>
    <w:rsid w:val="00263814"/>
    <w:rsid w:val="002638A7"/>
    <w:rsid w:val="00263CD5"/>
    <w:rsid w:val="0026400C"/>
    <w:rsid w:val="00264131"/>
    <w:rsid w:val="002641E8"/>
    <w:rsid w:val="002647B5"/>
    <w:rsid w:val="00264895"/>
    <w:rsid w:val="002654C0"/>
    <w:rsid w:val="002657EC"/>
    <w:rsid w:val="002657EF"/>
    <w:rsid w:val="002664A8"/>
    <w:rsid w:val="002664F9"/>
    <w:rsid w:val="002668C2"/>
    <w:rsid w:val="00266D10"/>
    <w:rsid w:val="00266ED9"/>
    <w:rsid w:val="00267114"/>
    <w:rsid w:val="00267145"/>
    <w:rsid w:val="00267418"/>
    <w:rsid w:val="002675A6"/>
    <w:rsid w:val="00267856"/>
    <w:rsid w:val="0026787D"/>
    <w:rsid w:val="00267E5B"/>
    <w:rsid w:val="002706D0"/>
    <w:rsid w:val="002709F1"/>
    <w:rsid w:val="00270C8B"/>
    <w:rsid w:val="00270E7B"/>
    <w:rsid w:val="0027113A"/>
    <w:rsid w:val="002712F5"/>
    <w:rsid w:val="00271599"/>
    <w:rsid w:val="00271613"/>
    <w:rsid w:val="0027196D"/>
    <w:rsid w:val="00271BD3"/>
    <w:rsid w:val="00271CFC"/>
    <w:rsid w:val="00272353"/>
    <w:rsid w:val="00272435"/>
    <w:rsid w:val="002727B5"/>
    <w:rsid w:val="0027284E"/>
    <w:rsid w:val="00272864"/>
    <w:rsid w:val="00272ABC"/>
    <w:rsid w:val="00272BE9"/>
    <w:rsid w:val="00273186"/>
    <w:rsid w:val="0027330C"/>
    <w:rsid w:val="0027363E"/>
    <w:rsid w:val="0027377F"/>
    <w:rsid w:val="002739CC"/>
    <w:rsid w:val="00273A84"/>
    <w:rsid w:val="00273F23"/>
    <w:rsid w:val="00274187"/>
    <w:rsid w:val="0027421F"/>
    <w:rsid w:val="0027450E"/>
    <w:rsid w:val="002745C0"/>
    <w:rsid w:val="0027464D"/>
    <w:rsid w:val="00274AD6"/>
    <w:rsid w:val="00274CDF"/>
    <w:rsid w:val="00274E68"/>
    <w:rsid w:val="002751C0"/>
    <w:rsid w:val="002751EE"/>
    <w:rsid w:val="00275471"/>
    <w:rsid w:val="0027574F"/>
    <w:rsid w:val="00275B51"/>
    <w:rsid w:val="00275F2B"/>
    <w:rsid w:val="00275FDE"/>
    <w:rsid w:val="002763A2"/>
    <w:rsid w:val="002763F5"/>
    <w:rsid w:val="00276422"/>
    <w:rsid w:val="002765AD"/>
    <w:rsid w:val="002765D8"/>
    <w:rsid w:val="002767C0"/>
    <w:rsid w:val="002768DE"/>
    <w:rsid w:val="002770D7"/>
    <w:rsid w:val="00277114"/>
    <w:rsid w:val="00277383"/>
    <w:rsid w:val="002773F8"/>
    <w:rsid w:val="002777BA"/>
    <w:rsid w:val="00277A6A"/>
    <w:rsid w:val="00277CA7"/>
    <w:rsid w:val="00277DFD"/>
    <w:rsid w:val="00277FAB"/>
    <w:rsid w:val="00280813"/>
    <w:rsid w:val="00280818"/>
    <w:rsid w:val="0028083C"/>
    <w:rsid w:val="00280A04"/>
    <w:rsid w:val="00280A24"/>
    <w:rsid w:val="002811A8"/>
    <w:rsid w:val="002813DA"/>
    <w:rsid w:val="002814C1"/>
    <w:rsid w:val="00281642"/>
    <w:rsid w:val="00281E03"/>
    <w:rsid w:val="00281F91"/>
    <w:rsid w:val="00281FA4"/>
    <w:rsid w:val="0028206C"/>
    <w:rsid w:val="0028279F"/>
    <w:rsid w:val="00282E27"/>
    <w:rsid w:val="00282E2B"/>
    <w:rsid w:val="002833B8"/>
    <w:rsid w:val="00283533"/>
    <w:rsid w:val="00283BC6"/>
    <w:rsid w:val="00283C9A"/>
    <w:rsid w:val="0028402A"/>
    <w:rsid w:val="002842AC"/>
    <w:rsid w:val="0028478A"/>
    <w:rsid w:val="00284BA8"/>
    <w:rsid w:val="00284C4E"/>
    <w:rsid w:val="0028508A"/>
    <w:rsid w:val="0028508B"/>
    <w:rsid w:val="00285A63"/>
    <w:rsid w:val="00285A7D"/>
    <w:rsid w:val="00285B4C"/>
    <w:rsid w:val="0028607D"/>
    <w:rsid w:val="002860ED"/>
    <w:rsid w:val="002867DC"/>
    <w:rsid w:val="00286816"/>
    <w:rsid w:val="00286E02"/>
    <w:rsid w:val="00287241"/>
    <w:rsid w:val="002872A4"/>
    <w:rsid w:val="00287491"/>
    <w:rsid w:val="0028784E"/>
    <w:rsid w:val="0028789A"/>
    <w:rsid w:val="0028799E"/>
    <w:rsid w:val="00287A53"/>
    <w:rsid w:val="00287B01"/>
    <w:rsid w:val="00290145"/>
    <w:rsid w:val="0029044E"/>
    <w:rsid w:val="002906AA"/>
    <w:rsid w:val="0029081D"/>
    <w:rsid w:val="002908AB"/>
    <w:rsid w:val="00290AC3"/>
    <w:rsid w:val="00290BEE"/>
    <w:rsid w:val="00290C50"/>
    <w:rsid w:val="00290E06"/>
    <w:rsid w:val="00290E77"/>
    <w:rsid w:val="002911A4"/>
    <w:rsid w:val="00291BF8"/>
    <w:rsid w:val="00291E57"/>
    <w:rsid w:val="002922A0"/>
    <w:rsid w:val="00292737"/>
    <w:rsid w:val="00292797"/>
    <w:rsid w:val="00292809"/>
    <w:rsid w:val="00292A1D"/>
    <w:rsid w:val="00292E32"/>
    <w:rsid w:val="00293643"/>
    <w:rsid w:val="00293647"/>
    <w:rsid w:val="0029382A"/>
    <w:rsid w:val="002939FD"/>
    <w:rsid w:val="00293B90"/>
    <w:rsid w:val="00293BED"/>
    <w:rsid w:val="00293C23"/>
    <w:rsid w:val="00293D40"/>
    <w:rsid w:val="00293E2C"/>
    <w:rsid w:val="00294655"/>
    <w:rsid w:val="0029467D"/>
    <w:rsid w:val="0029468D"/>
    <w:rsid w:val="002946AC"/>
    <w:rsid w:val="002949CC"/>
    <w:rsid w:val="00294CE8"/>
    <w:rsid w:val="00294F70"/>
    <w:rsid w:val="0029500E"/>
    <w:rsid w:val="002954E9"/>
    <w:rsid w:val="002956B3"/>
    <w:rsid w:val="00295809"/>
    <w:rsid w:val="002959F4"/>
    <w:rsid w:val="00295A00"/>
    <w:rsid w:val="00295B70"/>
    <w:rsid w:val="00295C83"/>
    <w:rsid w:val="00295D36"/>
    <w:rsid w:val="00295E8B"/>
    <w:rsid w:val="00296497"/>
    <w:rsid w:val="0029652B"/>
    <w:rsid w:val="0029674B"/>
    <w:rsid w:val="00296C38"/>
    <w:rsid w:val="00296C6F"/>
    <w:rsid w:val="00296D6B"/>
    <w:rsid w:val="002970C8"/>
    <w:rsid w:val="002974AD"/>
    <w:rsid w:val="0029773B"/>
    <w:rsid w:val="00297743"/>
    <w:rsid w:val="002977EF"/>
    <w:rsid w:val="00297834"/>
    <w:rsid w:val="00297B5C"/>
    <w:rsid w:val="00297D94"/>
    <w:rsid w:val="002A05C3"/>
    <w:rsid w:val="002A0900"/>
    <w:rsid w:val="002A118F"/>
    <w:rsid w:val="002A1376"/>
    <w:rsid w:val="002A1808"/>
    <w:rsid w:val="002A18CB"/>
    <w:rsid w:val="002A1923"/>
    <w:rsid w:val="002A19EE"/>
    <w:rsid w:val="002A1D33"/>
    <w:rsid w:val="002A2552"/>
    <w:rsid w:val="002A256B"/>
    <w:rsid w:val="002A2615"/>
    <w:rsid w:val="002A28A0"/>
    <w:rsid w:val="002A2A37"/>
    <w:rsid w:val="002A2B69"/>
    <w:rsid w:val="002A2D53"/>
    <w:rsid w:val="002A2F09"/>
    <w:rsid w:val="002A3373"/>
    <w:rsid w:val="002A3557"/>
    <w:rsid w:val="002A3786"/>
    <w:rsid w:val="002A3823"/>
    <w:rsid w:val="002A38BB"/>
    <w:rsid w:val="002A39DC"/>
    <w:rsid w:val="002A41B4"/>
    <w:rsid w:val="002A44CD"/>
    <w:rsid w:val="002A472D"/>
    <w:rsid w:val="002A4C8D"/>
    <w:rsid w:val="002A4EAD"/>
    <w:rsid w:val="002A4ECC"/>
    <w:rsid w:val="002A5058"/>
    <w:rsid w:val="002A528B"/>
    <w:rsid w:val="002A55F4"/>
    <w:rsid w:val="002A58F3"/>
    <w:rsid w:val="002A5A98"/>
    <w:rsid w:val="002A5AD3"/>
    <w:rsid w:val="002A5C87"/>
    <w:rsid w:val="002A5D81"/>
    <w:rsid w:val="002A5E27"/>
    <w:rsid w:val="002A5FA6"/>
    <w:rsid w:val="002A6095"/>
    <w:rsid w:val="002A62FD"/>
    <w:rsid w:val="002A6344"/>
    <w:rsid w:val="002A652A"/>
    <w:rsid w:val="002A6A66"/>
    <w:rsid w:val="002A6BEC"/>
    <w:rsid w:val="002A7441"/>
    <w:rsid w:val="002A75C0"/>
    <w:rsid w:val="002A77E6"/>
    <w:rsid w:val="002A7954"/>
    <w:rsid w:val="002A79D3"/>
    <w:rsid w:val="002B09FC"/>
    <w:rsid w:val="002B0F37"/>
    <w:rsid w:val="002B1456"/>
    <w:rsid w:val="002B16B7"/>
    <w:rsid w:val="002B19A4"/>
    <w:rsid w:val="002B25F0"/>
    <w:rsid w:val="002B2ABA"/>
    <w:rsid w:val="002B2AFD"/>
    <w:rsid w:val="002B2C81"/>
    <w:rsid w:val="002B2F61"/>
    <w:rsid w:val="002B2F8E"/>
    <w:rsid w:val="002B31BB"/>
    <w:rsid w:val="002B31E0"/>
    <w:rsid w:val="002B3222"/>
    <w:rsid w:val="002B32E3"/>
    <w:rsid w:val="002B3466"/>
    <w:rsid w:val="002B367F"/>
    <w:rsid w:val="002B3CFB"/>
    <w:rsid w:val="002B41DE"/>
    <w:rsid w:val="002B43A2"/>
    <w:rsid w:val="002B4784"/>
    <w:rsid w:val="002B4809"/>
    <w:rsid w:val="002B4841"/>
    <w:rsid w:val="002B4AD9"/>
    <w:rsid w:val="002B505C"/>
    <w:rsid w:val="002B51C9"/>
    <w:rsid w:val="002B5220"/>
    <w:rsid w:val="002B570D"/>
    <w:rsid w:val="002B5ABD"/>
    <w:rsid w:val="002B5D7D"/>
    <w:rsid w:val="002B5DE9"/>
    <w:rsid w:val="002B5EF7"/>
    <w:rsid w:val="002B617D"/>
    <w:rsid w:val="002B62CB"/>
    <w:rsid w:val="002B630E"/>
    <w:rsid w:val="002B649C"/>
    <w:rsid w:val="002B6694"/>
    <w:rsid w:val="002B66B0"/>
    <w:rsid w:val="002B6846"/>
    <w:rsid w:val="002B6AD4"/>
    <w:rsid w:val="002B74E4"/>
    <w:rsid w:val="002B7966"/>
    <w:rsid w:val="002B7E61"/>
    <w:rsid w:val="002B7FAF"/>
    <w:rsid w:val="002C0F24"/>
    <w:rsid w:val="002C105C"/>
    <w:rsid w:val="002C10DC"/>
    <w:rsid w:val="002C133E"/>
    <w:rsid w:val="002C16A0"/>
    <w:rsid w:val="002C1804"/>
    <w:rsid w:val="002C1C7B"/>
    <w:rsid w:val="002C23EF"/>
    <w:rsid w:val="002C259F"/>
    <w:rsid w:val="002C263D"/>
    <w:rsid w:val="002C27BE"/>
    <w:rsid w:val="002C2BB4"/>
    <w:rsid w:val="002C2BB7"/>
    <w:rsid w:val="002C2C3C"/>
    <w:rsid w:val="002C2DE0"/>
    <w:rsid w:val="002C32BA"/>
    <w:rsid w:val="002C354A"/>
    <w:rsid w:val="002C3867"/>
    <w:rsid w:val="002C3DE5"/>
    <w:rsid w:val="002C3F19"/>
    <w:rsid w:val="002C47C5"/>
    <w:rsid w:val="002C4993"/>
    <w:rsid w:val="002C49B0"/>
    <w:rsid w:val="002C510E"/>
    <w:rsid w:val="002C544C"/>
    <w:rsid w:val="002C5475"/>
    <w:rsid w:val="002C629B"/>
    <w:rsid w:val="002C662D"/>
    <w:rsid w:val="002C69AE"/>
    <w:rsid w:val="002C6FB4"/>
    <w:rsid w:val="002C7073"/>
    <w:rsid w:val="002C70BF"/>
    <w:rsid w:val="002C713D"/>
    <w:rsid w:val="002C752B"/>
    <w:rsid w:val="002C7CBF"/>
    <w:rsid w:val="002D0513"/>
    <w:rsid w:val="002D05F0"/>
    <w:rsid w:val="002D16C4"/>
    <w:rsid w:val="002D17F8"/>
    <w:rsid w:val="002D1CF6"/>
    <w:rsid w:val="002D221C"/>
    <w:rsid w:val="002D2257"/>
    <w:rsid w:val="002D2460"/>
    <w:rsid w:val="002D2476"/>
    <w:rsid w:val="002D25F7"/>
    <w:rsid w:val="002D2714"/>
    <w:rsid w:val="002D292D"/>
    <w:rsid w:val="002D345E"/>
    <w:rsid w:val="002D35AA"/>
    <w:rsid w:val="002D3644"/>
    <w:rsid w:val="002D38E5"/>
    <w:rsid w:val="002D3DDA"/>
    <w:rsid w:val="002D421E"/>
    <w:rsid w:val="002D4296"/>
    <w:rsid w:val="002D42E0"/>
    <w:rsid w:val="002D4975"/>
    <w:rsid w:val="002D49DD"/>
    <w:rsid w:val="002D4A31"/>
    <w:rsid w:val="002D4DF8"/>
    <w:rsid w:val="002D5383"/>
    <w:rsid w:val="002D5860"/>
    <w:rsid w:val="002D5993"/>
    <w:rsid w:val="002D59BE"/>
    <w:rsid w:val="002D608A"/>
    <w:rsid w:val="002D624A"/>
    <w:rsid w:val="002D6935"/>
    <w:rsid w:val="002D72F3"/>
    <w:rsid w:val="002D734A"/>
    <w:rsid w:val="002D7431"/>
    <w:rsid w:val="002D752D"/>
    <w:rsid w:val="002D75C4"/>
    <w:rsid w:val="002D78F3"/>
    <w:rsid w:val="002D7ADF"/>
    <w:rsid w:val="002E02BD"/>
    <w:rsid w:val="002E0B6D"/>
    <w:rsid w:val="002E1255"/>
    <w:rsid w:val="002E13E3"/>
    <w:rsid w:val="002E1AB3"/>
    <w:rsid w:val="002E1C19"/>
    <w:rsid w:val="002E1C7E"/>
    <w:rsid w:val="002E1D0B"/>
    <w:rsid w:val="002E1D97"/>
    <w:rsid w:val="002E1E8B"/>
    <w:rsid w:val="002E21E5"/>
    <w:rsid w:val="002E247D"/>
    <w:rsid w:val="002E2536"/>
    <w:rsid w:val="002E2F79"/>
    <w:rsid w:val="002E337C"/>
    <w:rsid w:val="002E3759"/>
    <w:rsid w:val="002E48FD"/>
    <w:rsid w:val="002E4991"/>
    <w:rsid w:val="002E4A1D"/>
    <w:rsid w:val="002E4F8C"/>
    <w:rsid w:val="002E5020"/>
    <w:rsid w:val="002E5244"/>
    <w:rsid w:val="002E5AAD"/>
    <w:rsid w:val="002E60B1"/>
    <w:rsid w:val="002E617F"/>
    <w:rsid w:val="002E6666"/>
    <w:rsid w:val="002E6745"/>
    <w:rsid w:val="002E69CA"/>
    <w:rsid w:val="002E741F"/>
    <w:rsid w:val="002E7733"/>
    <w:rsid w:val="002E7C70"/>
    <w:rsid w:val="002F01E0"/>
    <w:rsid w:val="002F07C1"/>
    <w:rsid w:val="002F0FE7"/>
    <w:rsid w:val="002F1903"/>
    <w:rsid w:val="002F1AC5"/>
    <w:rsid w:val="002F1D35"/>
    <w:rsid w:val="002F241D"/>
    <w:rsid w:val="002F25D1"/>
    <w:rsid w:val="002F25FA"/>
    <w:rsid w:val="002F2BBA"/>
    <w:rsid w:val="002F3084"/>
    <w:rsid w:val="002F3600"/>
    <w:rsid w:val="002F3761"/>
    <w:rsid w:val="002F3A14"/>
    <w:rsid w:val="002F3C93"/>
    <w:rsid w:val="002F3F3D"/>
    <w:rsid w:val="002F4203"/>
    <w:rsid w:val="002F4657"/>
    <w:rsid w:val="002F4685"/>
    <w:rsid w:val="002F4718"/>
    <w:rsid w:val="002F5065"/>
    <w:rsid w:val="002F5094"/>
    <w:rsid w:val="002F53DB"/>
    <w:rsid w:val="002F5452"/>
    <w:rsid w:val="002F5660"/>
    <w:rsid w:val="002F5A62"/>
    <w:rsid w:val="002F5C47"/>
    <w:rsid w:val="002F5D75"/>
    <w:rsid w:val="002F6148"/>
    <w:rsid w:val="002F6373"/>
    <w:rsid w:val="002F6DEA"/>
    <w:rsid w:val="002F7027"/>
    <w:rsid w:val="002F7667"/>
    <w:rsid w:val="002F7A47"/>
    <w:rsid w:val="002F7BF3"/>
    <w:rsid w:val="002F7C45"/>
    <w:rsid w:val="002F7D93"/>
    <w:rsid w:val="00300163"/>
    <w:rsid w:val="0030092A"/>
    <w:rsid w:val="00300C43"/>
    <w:rsid w:val="00301044"/>
    <w:rsid w:val="003011A0"/>
    <w:rsid w:val="003012CF"/>
    <w:rsid w:val="0030186B"/>
    <w:rsid w:val="00301B4A"/>
    <w:rsid w:val="00301CAF"/>
    <w:rsid w:val="00301FDD"/>
    <w:rsid w:val="003020BD"/>
    <w:rsid w:val="0030217E"/>
    <w:rsid w:val="003021FF"/>
    <w:rsid w:val="00302277"/>
    <w:rsid w:val="00302288"/>
    <w:rsid w:val="003024B7"/>
    <w:rsid w:val="00302503"/>
    <w:rsid w:val="003027DB"/>
    <w:rsid w:val="0030291C"/>
    <w:rsid w:val="003031DC"/>
    <w:rsid w:val="003036C7"/>
    <w:rsid w:val="00303928"/>
    <w:rsid w:val="0030398D"/>
    <w:rsid w:val="003039EF"/>
    <w:rsid w:val="00303BF5"/>
    <w:rsid w:val="00303C7B"/>
    <w:rsid w:val="00304259"/>
    <w:rsid w:val="00304516"/>
    <w:rsid w:val="00304B12"/>
    <w:rsid w:val="00304BF2"/>
    <w:rsid w:val="00304D66"/>
    <w:rsid w:val="00304DC2"/>
    <w:rsid w:val="00305575"/>
    <w:rsid w:val="003055CB"/>
    <w:rsid w:val="00305635"/>
    <w:rsid w:val="00305738"/>
    <w:rsid w:val="00305A10"/>
    <w:rsid w:val="00305EE9"/>
    <w:rsid w:val="00306048"/>
    <w:rsid w:val="003065F7"/>
    <w:rsid w:val="0030661A"/>
    <w:rsid w:val="003068F7"/>
    <w:rsid w:val="00306BCF"/>
    <w:rsid w:val="00306C5C"/>
    <w:rsid w:val="00306E2C"/>
    <w:rsid w:val="00306FD5"/>
    <w:rsid w:val="003074A3"/>
    <w:rsid w:val="0030798F"/>
    <w:rsid w:val="00307A86"/>
    <w:rsid w:val="00307B5A"/>
    <w:rsid w:val="00307B9A"/>
    <w:rsid w:val="00307E4C"/>
    <w:rsid w:val="0031021B"/>
    <w:rsid w:val="0031045A"/>
    <w:rsid w:val="003107C2"/>
    <w:rsid w:val="003114D3"/>
    <w:rsid w:val="00311D99"/>
    <w:rsid w:val="00311FFB"/>
    <w:rsid w:val="003122C4"/>
    <w:rsid w:val="0031272F"/>
    <w:rsid w:val="00314069"/>
    <w:rsid w:val="0031440A"/>
    <w:rsid w:val="003149F0"/>
    <w:rsid w:val="00314B45"/>
    <w:rsid w:val="003152FC"/>
    <w:rsid w:val="00315410"/>
    <w:rsid w:val="00315631"/>
    <w:rsid w:val="00315A0F"/>
    <w:rsid w:val="00315ADA"/>
    <w:rsid w:val="00315B22"/>
    <w:rsid w:val="00315C4E"/>
    <w:rsid w:val="003160C0"/>
    <w:rsid w:val="00316201"/>
    <w:rsid w:val="003164E5"/>
    <w:rsid w:val="003168E8"/>
    <w:rsid w:val="00316C52"/>
    <w:rsid w:val="00317025"/>
    <w:rsid w:val="0031715A"/>
    <w:rsid w:val="0031725C"/>
    <w:rsid w:val="003172FD"/>
    <w:rsid w:val="0031730F"/>
    <w:rsid w:val="0031784F"/>
    <w:rsid w:val="00317881"/>
    <w:rsid w:val="003179FD"/>
    <w:rsid w:val="00317F1A"/>
    <w:rsid w:val="00317FEC"/>
    <w:rsid w:val="00320044"/>
    <w:rsid w:val="0032007D"/>
    <w:rsid w:val="00320666"/>
    <w:rsid w:val="00320806"/>
    <w:rsid w:val="003209B7"/>
    <w:rsid w:val="00320A42"/>
    <w:rsid w:val="00320DF2"/>
    <w:rsid w:val="00321334"/>
    <w:rsid w:val="00321457"/>
    <w:rsid w:val="003216AB"/>
    <w:rsid w:val="0032183A"/>
    <w:rsid w:val="00321CD0"/>
    <w:rsid w:val="00322078"/>
    <w:rsid w:val="00322406"/>
    <w:rsid w:val="0032260E"/>
    <w:rsid w:val="003227C9"/>
    <w:rsid w:val="00322B55"/>
    <w:rsid w:val="00323437"/>
    <w:rsid w:val="003234CA"/>
    <w:rsid w:val="00323613"/>
    <w:rsid w:val="00323E7B"/>
    <w:rsid w:val="00323E94"/>
    <w:rsid w:val="003245D2"/>
    <w:rsid w:val="00324873"/>
    <w:rsid w:val="00324E58"/>
    <w:rsid w:val="003250AD"/>
    <w:rsid w:val="003255CA"/>
    <w:rsid w:val="00325CD5"/>
    <w:rsid w:val="00326A2D"/>
    <w:rsid w:val="00326E38"/>
    <w:rsid w:val="00326F99"/>
    <w:rsid w:val="00327242"/>
    <w:rsid w:val="0032735B"/>
    <w:rsid w:val="00327685"/>
    <w:rsid w:val="003278F6"/>
    <w:rsid w:val="00327BDD"/>
    <w:rsid w:val="00327FB1"/>
    <w:rsid w:val="0033072B"/>
    <w:rsid w:val="00330863"/>
    <w:rsid w:val="00330BC9"/>
    <w:rsid w:val="003311C6"/>
    <w:rsid w:val="003311E6"/>
    <w:rsid w:val="00331402"/>
    <w:rsid w:val="00331487"/>
    <w:rsid w:val="003315F6"/>
    <w:rsid w:val="0033163A"/>
    <w:rsid w:val="003316A1"/>
    <w:rsid w:val="00331AD5"/>
    <w:rsid w:val="00331BEE"/>
    <w:rsid w:val="0033211B"/>
    <w:rsid w:val="0033222E"/>
    <w:rsid w:val="0033295F"/>
    <w:rsid w:val="00333636"/>
    <w:rsid w:val="003336F0"/>
    <w:rsid w:val="003336FB"/>
    <w:rsid w:val="00333778"/>
    <w:rsid w:val="0033391A"/>
    <w:rsid w:val="00333AB1"/>
    <w:rsid w:val="00333C01"/>
    <w:rsid w:val="0033444C"/>
    <w:rsid w:val="00334545"/>
    <w:rsid w:val="0033479E"/>
    <w:rsid w:val="00335154"/>
    <w:rsid w:val="003357BA"/>
    <w:rsid w:val="00335A0C"/>
    <w:rsid w:val="00335E8B"/>
    <w:rsid w:val="00336116"/>
    <w:rsid w:val="0033635D"/>
    <w:rsid w:val="003364CC"/>
    <w:rsid w:val="003366A6"/>
    <w:rsid w:val="00336AEE"/>
    <w:rsid w:val="00336B96"/>
    <w:rsid w:val="00336CA4"/>
    <w:rsid w:val="0033712F"/>
    <w:rsid w:val="003373FD"/>
    <w:rsid w:val="00337582"/>
    <w:rsid w:val="003375C3"/>
    <w:rsid w:val="00337768"/>
    <w:rsid w:val="00337A41"/>
    <w:rsid w:val="00337AEC"/>
    <w:rsid w:val="003401ED"/>
    <w:rsid w:val="00340781"/>
    <w:rsid w:val="00340A20"/>
    <w:rsid w:val="00340AD2"/>
    <w:rsid w:val="00340E23"/>
    <w:rsid w:val="00341005"/>
    <w:rsid w:val="003413E3"/>
    <w:rsid w:val="003415FD"/>
    <w:rsid w:val="003416D9"/>
    <w:rsid w:val="0034178C"/>
    <w:rsid w:val="003417A3"/>
    <w:rsid w:val="0034186C"/>
    <w:rsid w:val="00341D7C"/>
    <w:rsid w:val="00341E12"/>
    <w:rsid w:val="00342026"/>
    <w:rsid w:val="0034216C"/>
    <w:rsid w:val="003421CC"/>
    <w:rsid w:val="00342410"/>
    <w:rsid w:val="00342A60"/>
    <w:rsid w:val="00342BCE"/>
    <w:rsid w:val="00342E2D"/>
    <w:rsid w:val="0034324F"/>
    <w:rsid w:val="00343390"/>
    <w:rsid w:val="0034342B"/>
    <w:rsid w:val="003436D8"/>
    <w:rsid w:val="00343A13"/>
    <w:rsid w:val="00343B8E"/>
    <w:rsid w:val="00343C6F"/>
    <w:rsid w:val="00343CCA"/>
    <w:rsid w:val="00344506"/>
    <w:rsid w:val="003446BC"/>
    <w:rsid w:val="003446EF"/>
    <w:rsid w:val="003447E5"/>
    <w:rsid w:val="0034481F"/>
    <w:rsid w:val="00344D10"/>
    <w:rsid w:val="00344F5D"/>
    <w:rsid w:val="00344FED"/>
    <w:rsid w:val="003452B2"/>
    <w:rsid w:val="0034575E"/>
    <w:rsid w:val="00345FF5"/>
    <w:rsid w:val="003462F2"/>
    <w:rsid w:val="00346DD2"/>
    <w:rsid w:val="00346F20"/>
    <w:rsid w:val="003470C2"/>
    <w:rsid w:val="0034728C"/>
    <w:rsid w:val="00347790"/>
    <w:rsid w:val="003478E0"/>
    <w:rsid w:val="00347998"/>
    <w:rsid w:val="00347C70"/>
    <w:rsid w:val="00347F8D"/>
    <w:rsid w:val="00347FAB"/>
    <w:rsid w:val="0035027B"/>
    <w:rsid w:val="00350BD8"/>
    <w:rsid w:val="003512CF"/>
    <w:rsid w:val="00351AC2"/>
    <w:rsid w:val="00352172"/>
    <w:rsid w:val="003524E9"/>
    <w:rsid w:val="00352526"/>
    <w:rsid w:val="00352558"/>
    <w:rsid w:val="0035273E"/>
    <w:rsid w:val="003528FC"/>
    <w:rsid w:val="00352F69"/>
    <w:rsid w:val="003531C7"/>
    <w:rsid w:val="00353CB0"/>
    <w:rsid w:val="00353F26"/>
    <w:rsid w:val="0035406A"/>
    <w:rsid w:val="003545D9"/>
    <w:rsid w:val="0035489D"/>
    <w:rsid w:val="0035495C"/>
    <w:rsid w:val="00354EC4"/>
    <w:rsid w:val="00354F0E"/>
    <w:rsid w:val="0035575E"/>
    <w:rsid w:val="00355B1D"/>
    <w:rsid w:val="00355D08"/>
    <w:rsid w:val="00355DF2"/>
    <w:rsid w:val="00356039"/>
    <w:rsid w:val="003564F2"/>
    <w:rsid w:val="00356510"/>
    <w:rsid w:val="003567A2"/>
    <w:rsid w:val="00356BB7"/>
    <w:rsid w:val="00356FB9"/>
    <w:rsid w:val="003571BE"/>
    <w:rsid w:val="003571CD"/>
    <w:rsid w:val="003572EA"/>
    <w:rsid w:val="0035786D"/>
    <w:rsid w:val="00357938"/>
    <w:rsid w:val="00357C53"/>
    <w:rsid w:val="00357EA3"/>
    <w:rsid w:val="00357F46"/>
    <w:rsid w:val="0036048C"/>
    <w:rsid w:val="00360A1B"/>
    <w:rsid w:val="00361028"/>
    <w:rsid w:val="00361230"/>
    <w:rsid w:val="003614F2"/>
    <w:rsid w:val="0036165F"/>
    <w:rsid w:val="00361728"/>
    <w:rsid w:val="0036189E"/>
    <w:rsid w:val="00361DDC"/>
    <w:rsid w:val="00361E38"/>
    <w:rsid w:val="00361F48"/>
    <w:rsid w:val="00361F61"/>
    <w:rsid w:val="00361FAA"/>
    <w:rsid w:val="00361FAF"/>
    <w:rsid w:val="003622A7"/>
    <w:rsid w:val="0036245B"/>
    <w:rsid w:val="00362677"/>
    <w:rsid w:val="00362855"/>
    <w:rsid w:val="00363188"/>
    <w:rsid w:val="00363B0B"/>
    <w:rsid w:val="00363D15"/>
    <w:rsid w:val="00363D28"/>
    <w:rsid w:val="00363DBD"/>
    <w:rsid w:val="00363DEE"/>
    <w:rsid w:val="003640F7"/>
    <w:rsid w:val="003650FF"/>
    <w:rsid w:val="00365385"/>
    <w:rsid w:val="003654B5"/>
    <w:rsid w:val="0036555B"/>
    <w:rsid w:val="00365BA3"/>
    <w:rsid w:val="00365FC2"/>
    <w:rsid w:val="00366989"/>
    <w:rsid w:val="003669F4"/>
    <w:rsid w:val="00366E69"/>
    <w:rsid w:val="003670B6"/>
    <w:rsid w:val="003673A0"/>
    <w:rsid w:val="00367508"/>
    <w:rsid w:val="00367AD4"/>
    <w:rsid w:val="003702E0"/>
    <w:rsid w:val="003707A4"/>
    <w:rsid w:val="003709D0"/>
    <w:rsid w:val="00370D8C"/>
    <w:rsid w:val="0037132E"/>
    <w:rsid w:val="003714D3"/>
    <w:rsid w:val="003715C3"/>
    <w:rsid w:val="00371FB4"/>
    <w:rsid w:val="003721DB"/>
    <w:rsid w:val="0037228D"/>
    <w:rsid w:val="003723DF"/>
    <w:rsid w:val="0037247E"/>
    <w:rsid w:val="003728C4"/>
    <w:rsid w:val="00372FF7"/>
    <w:rsid w:val="00373232"/>
    <w:rsid w:val="0037336A"/>
    <w:rsid w:val="00373EA2"/>
    <w:rsid w:val="00374009"/>
    <w:rsid w:val="00374126"/>
    <w:rsid w:val="00374412"/>
    <w:rsid w:val="00374482"/>
    <w:rsid w:val="00374549"/>
    <w:rsid w:val="003747AD"/>
    <w:rsid w:val="00374B6C"/>
    <w:rsid w:val="003750DD"/>
    <w:rsid w:val="00375450"/>
    <w:rsid w:val="003758BF"/>
    <w:rsid w:val="003758CA"/>
    <w:rsid w:val="00376100"/>
    <w:rsid w:val="003762B4"/>
    <w:rsid w:val="003767E5"/>
    <w:rsid w:val="00376A55"/>
    <w:rsid w:val="003770A9"/>
    <w:rsid w:val="0037737A"/>
    <w:rsid w:val="003777AE"/>
    <w:rsid w:val="003801B9"/>
    <w:rsid w:val="003806E9"/>
    <w:rsid w:val="00380786"/>
    <w:rsid w:val="00380B7C"/>
    <w:rsid w:val="00380D95"/>
    <w:rsid w:val="00380F6A"/>
    <w:rsid w:val="003810DA"/>
    <w:rsid w:val="003811C1"/>
    <w:rsid w:val="003816B3"/>
    <w:rsid w:val="003816D2"/>
    <w:rsid w:val="00381757"/>
    <w:rsid w:val="0038214F"/>
    <w:rsid w:val="00382793"/>
    <w:rsid w:val="00382C6D"/>
    <w:rsid w:val="00382D11"/>
    <w:rsid w:val="003831E3"/>
    <w:rsid w:val="0038327E"/>
    <w:rsid w:val="00383695"/>
    <w:rsid w:val="00383AAE"/>
    <w:rsid w:val="00383E4E"/>
    <w:rsid w:val="003840D3"/>
    <w:rsid w:val="0038417E"/>
    <w:rsid w:val="003847E4"/>
    <w:rsid w:val="003848DE"/>
    <w:rsid w:val="00384B84"/>
    <w:rsid w:val="003850F3"/>
    <w:rsid w:val="00385BFD"/>
    <w:rsid w:val="00385DE1"/>
    <w:rsid w:val="00385F64"/>
    <w:rsid w:val="0038611F"/>
    <w:rsid w:val="00386971"/>
    <w:rsid w:val="00386F0C"/>
    <w:rsid w:val="00386F9A"/>
    <w:rsid w:val="00387287"/>
    <w:rsid w:val="00387486"/>
    <w:rsid w:val="003875E8"/>
    <w:rsid w:val="00387E71"/>
    <w:rsid w:val="00390610"/>
    <w:rsid w:val="003913F2"/>
    <w:rsid w:val="00391F78"/>
    <w:rsid w:val="00392188"/>
    <w:rsid w:val="00392560"/>
    <w:rsid w:val="0039256D"/>
    <w:rsid w:val="00392604"/>
    <w:rsid w:val="00392BA8"/>
    <w:rsid w:val="00392DD6"/>
    <w:rsid w:val="00392E99"/>
    <w:rsid w:val="00393241"/>
    <w:rsid w:val="0039326B"/>
    <w:rsid w:val="00393350"/>
    <w:rsid w:val="003942EE"/>
    <w:rsid w:val="003945C6"/>
    <w:rsid w:val="00394647"/>
    <w:rsid w:val="00394A2D"/>
    <w:rsid w:val="00394C21"/>
    <w:rsid w:val="00394DCB"/>
    <w:rsid w:val="00394F8D"/>
    <w:rsid w:val="00395039"/>
    <w:rsid w:val="00395055"/>
    <w:rsid w:val="0039516A"/>
    <w:rsid w:val="0039547D"/>
    <w:rsid w:val="003954AC"/>
    <w:rsid w:val="003957B2"/>
    <w:rsid w:val="00395A5C"/>
    <w:rsid w:val="00395D5E"/>
    <w:rsid w:val="00395E31"/>
    <w:rsid w:val="0039626C"/>
    <w:rsid w:val="003963B5"/>
    <w:rsid w:val="00396601"/>
    <w:rsid w:val="003969A4"/>
    <w:rsid w:val="00396EB2"/>
    <w:rsid w:val="003970BC"/>
    <w:rsid w:val="00397204"/>
    <w:rsid w:val="003972EC"/>
    <w:rsid w:val="003977F6"/>
    <w:rsid w:val="0039788B"/>
    <w:rsid w:val="00397AAF"/>
    <w:rsid w:val="00397DE6"/>
    <w:rsid w:val="00397F27"/>
    <w:rsid w:val="003A01F2"/>
    <w:rsid w:val="003A0FAF"/>
    <w:rsid w:val="003A102F"/>
    <w:rsid w:val="003A11EA"/>
    <w:rsid w:val="003A171F"/>
    <w:rsid w:val="003A19A8"/>
    <w:rsid w:val="003A1BE9"/>
    <w:rsid w:val="003A1C9A"/>
    <w:rsid w:val="003A2356"/>
    <w:rsid w:val="003A24F1"/>
    <w:rsid w:val="003A255C"/>
    <w:rsid w:val="003A2789"/>
    <w:rsid w:val="003A3403"/>
    <w:rsid w:val="003A390D"/>
    <w:rsid w:val="003A3E62"/>
    <w:rsid w:val="003A4074"/>
    <w:rsid w:val="003A456E"/>
    <w:rsid w:val="003A466E"/>
    <w:rsid w:val="003A46A8"/>
    <w:rsid w:val="003A4BF0"/>
    <w:rsid w:val="003A5219"/>
    <w:rsid w:val="003A5299"/>
    <w:rsid w:val="003A52F0"/>
    <w:rsid w:val="003A5372"/>
    <w:rsid w:val="003A54A5"/>
    <w:rsid w:val="003A562F"/>
    <w:rsid w:val="003A592A"/>
    <w:rsid w:val="003A5B9D"/>
    <w:rsid w:val="003A68B4"/>
    <w:rsid w:val="003A697B"/>
    <w:rsid w:val="003A701C"/>
    <w:rsid w:val="003A7032"/>
    <w:rsid w:val="003A70F8"/>
    <w:rsid w:val="003A77C8"/>
    <w:rsid w:val="003A7D7A"/>
    <w:rsid w:val="003A7F91"/>
    <w:rsid w:val="003B0440"/>
    <w:rsid w:val="003B0971"/>
    <w:rsid w:val="003B0B3E"/>
    <w:rsid w:val="003B0E68"/>
    <w:rsid w:val="003B0FAF"/>
    <w:rsid w:val="003B11C3"/>
    <w:rsid w:val="003B122B"/>
    <w:rsid w:val="003B17C5"/>
    <w:rsid w:val="003B1B69"/>
    <w:rsid w:val="003B215C"/>
    <w:rsid w:val="003B21CA"/>
    <w:rsid w:val="003B2233"/>
    <w:rsid w:val="003B2561"/>
    <w:rsid w:val="003B2A79"/>
    <w:rsid w:val="003B327E"/>
    <w:rsid w:val="003B328A"/>
    <w:rsid w:val="003B32FC"/>
    <w:rsid w:val="003B3B86"/>
    <w:rsid w:val="003B3BC0"/>
    <w:rsid w:val="003B3FDE"/>
    <w:rsid w:val="003B412F"/>
    <w:rsid w:val="003B42A9"/>
    <w:rsid w:val="003B42DC"/>
    <w:rsid w:val="003B4345"/>
    <w:rsid w:val="003B45DC"/>
    <w:rsid w:val="003B45E9"/>
    <w:rsid w:val="003B4DEC"/>
    <w:rsid w:val="003B5443"/>
    <w:rsid w:val="003B54FD"/>
    <w:rsid w:val="003B575F"/>
    <w:rsid w:val="003B58B8"/>
    <w:rsid w:val="003B594E"/>
    <w:rsid w:val="003B5C2D"/>
    <w:rsid w:val="003B6162"/>
    <w:rsid w:val="003B6303"/>
    <w:rsid w:val="003B6528"/>
    <w:rsid w:val="003B6735"/>
    <w:rsid w:val="003B68DF"/>
    <w:rsid w:val="003B6A46"/>
    <w:rsid w:val="003B6A89"/>
    <w:rsid w:val="003B7068"/>
    <w:rsid w:val="003B72C9"/>
    <w:rsid w:val="003B73A3"/>
    <w:rsid w:val="003B7467"/>
    <w:rsid w:val="003B7A89"/>
    <w:rsid w:val="003B7B9D"/>
    <w:rsid w:val="003C0446"/>
    <w:rsid w:val="003C049E"/>
    <w:rsid w:val="003C0568"/>
    <w:rsid w:val="003C078D"/>
    <w:rsid w:val="003C0C73"/>
    <w:rsid w:val="003C0EA7"/>
    <w:rsid w:val="003C1611"/>
    <w:rsid w:val="003C1C76"/>
    <w:rsid w:val="003C22EE"/>
    <w:rsid w:val="003C2383"/>
    <w:rsid w:val="003C290D"/>
    <w:rsid w:val="003C2BF3"/>
    <w:rsid w:val="003C2D66"/>
    <w:rsid w:val="003C2F90"/>
    <w:rsid w:val="003C37F8"/>
    <w:rsid w:val="003C3B22"/>
    <w:rsid w:val="003C3BBC"/>
    <w:rsid w:val="003C3E2F"/>
    <w:rsid w:val="003C4159"/>
    <w:rsid w:val="003C4B11"/>
    <w:rsid w:val="003C4DB7"/>
    <w:rsid w:val="003C4FE3"/>
    <w:rsid w:val="003C500C"/>
    <w:rsid w:val="003C50CE"/>
    <w:rsid w:val="003C52F0"/>
    <w:rsid w:val="003C5481"/>
    <w:rsid w:val="003C5620"/>
    <w:rsid w:val="003C586A"/>
    <w:rsid w:val="003C5AB9"/>
    <w:rsid w:val="003C627F"/>
    <w:rsid w:val="003C6380"/>
    <w:rsid w:val="003C64D3"/>
    <w:rsid w:val="003C768C"/>
    <w:rsid w:val="003C7C1A"/>
    <w:rsid w:val="003D0C54"/>
    <w:rsid w:val="003D1494"/>
    <w:rsid w:val="003D210E"/>
    <w:rsid w:val="003D2C23"/>
    <w:rsid w:val="003D3E2D"/>
    <w:rsid w:val="003D461A"/>
    <w:rsid w:val="003D4868"/>
    <w:rsid w:val="003D4903"/>
    <w:rsid w:val="003D4A06"/>
    <w:rsid w:val="003D4A6D"/>
    <w:rsid w:val="003D53D6"/>
    <w:rsid w:val="003D5B3A"/>
    <w:rsid w:val="003D5D55"/>
    <w:rsid w:val="003D62AB"/>
    <w:rsid w:val="003D6A93"/>
    <w:rsid w:val="003D6AD1"/>
    <w:rsid w:val="003D6B0D"/>
    <w:rsid w:val="003D6C8A"/>
    <w:rsid w:val="003D6E31"/>
    <w:rsid w:val="003D6F2F"/>
    <w:rsid w:val="003D6FE3"/>
    <w:rsid w:val="003D6FE4"/>
    <w:rsid w:val="003D70B7"/>
    <w:rsid w:val="003D7165"/>
    <w:rsid w:val="003D77D8"/>
    <w:rsid w:val="003D7DA2"/>
    <w:rsid w:val="003E0327"/>
    <w:rsid w:val="003E03CE"/>
    <w:rsid w:val="003E06F3"/>
    <w:rsid w:val="003E0CDB"/>
    <w:rsid w:val="003E1250"/>
    <w:rsid w:val="003E15B4"/>
    <w:rsid w:val="003E17A3"/>
    <w:rsid w:val="003E1C96"/>
    <w:rsid w:val="003E1CBA"/>
    <w:rsid w:val="003E1F71"/>
    <w:rsid w:val="003E2208"/>
    <w:rsid w:val="003E2279"/>
    <w:rsid w:val="003E2427"/>
    <w:rsid w:val="003E25F3"/>
    <w:rsid w:val="003E266B"/>
    <w:rsid w:val="003E29C0"/>
    <w:rsid w:val="003E29DE"/>
    <w:rsid w:val="003E2AFA"/>
    <w:rsid w:val="003E2B56"/>
    <w:rsid w:val="003E2D40"/>
    <w:rsid w:val="003E32F4"/>
    <w:rsid w:val="003E3ABA"/>
    <w:rsid w:val="003E3B39"/>
    <w:rsid w:val="003E3B5A"/>
    <w:rsid w:val="003E3E8D"/>
    <w:rsid w:val="003E4505"/>
    <w:rsid w:val="003E4B7C"/>
    <w:rsid w:val="003E5B2E"/>
    <w:rsid w:val="003E5C8B"/>
    <w:rsid w:val="003E5F96"/>
    <w:rsid w:val="003E6089"/>
    <w:rsid w:val="003E62A9"/>
    <w:rsid w:val="003E6852"/>
    <w:rsid w:val="003E689B"/>
    <w:rsid w:val="003E7061"/>
    <w:rsid w:val="003E7392"/>
    <w:rsid w:val="003E73EB"/>
    <w:rsid w:val="003E74DF"/>
    <w:rsid w:val="003E7634"/>
    <w:rsid w:val="003E785A"/>
    <w:rsid w:val="003E7860"/>
    <w:rsid w:val="003E7D66"/>
    <w:rsid w:val="003E7D93"/>
    <w:rsid w:val="003E7E3D"/>
    <w:rsid w:val="003F0F21"/>
    <w:rsid w:val="003F0F9D"/>
    <w:rsid w:val="003F0FA8"/>
    <w:rsid w:val="003F1173"/>
    <w:rsid w:val="003F123E"/>
    <w:rsid w:val="003F13B3"/>
    <w:rsid w:val="003F13FE"/>
    <w:rsid w:val="003F1868"/>
    <w:rsid w:val="003F19CF"/>
    <w:rsid w:val="003F22CA"/>
    <w:rsid w:val="003F2343"/>
    <w:rsid w:val="003F2425"/>
    <w:rsid w:val="003F2900"/>
    <w:rsid w:val="003F2D3D"/>
    <w:rsid w:val="003F2D9F"/>
    <w:rsid w:val="003F2F54"/>
    <w:rsid w:val="003F306A"/>
    <w:rsid w:val="003F3430"/>
    <w:rsid w:val="003F354C"/>
    <w:rsid w:val="003F3AE0"/>
    <w:rsid w:val="003F3BA8"/>
    <w:rsid w:val="003F3BC5"/>
    <w:rsid w:val="003F4563"/>
    <w:rsid w:val="003F492C"/>
    <w:rsid w:val="003F5B3B"/>
    <w:rsid w:val="003F6490"/>
    <w:rsid w:val="003F7121"/>
    <w:rsid w:val="003F7169"/>
    <w:rsid w:val="003F716F"/>
    <w:rsid w:val="003F77BC"/>
    <w:rsid w:val="003F7893"/>
    <w:rsid w:val="003F7DFF"/>
    <w:rsid w:val="003F7E3D"/>
    <w:rsid w:val="00400132"/>
    <w:rsid w:val="0040014B"/>
    <w:rsid w:val="00400802"/>
    <w:rsid w:val="00400DEF"/>
    <w:rsid w:val="00400E97"/>
    <w:rsid w:val="00400EC8"/>
    <w:rsid w:val="0040122B"/>
    <w:rsid w:val="00401715"/>
    <w:rsid w:val="00401F01"/>
    <w:rsid w:val="004024C9"/>
    <w:rsid w:val="004024D2"/>
    <w:rsid w:val="0040253E"/>
    <w:rsid w:val="004031B8"/>
    <w:rsid w:val="00403242"/>
    <w:rsid w:val="0040385C"/>
    <w:rsid w:val="00403EA8"/>
    <w:rsid w:val="00403EEC"/>
    <w:rsid w:val="00403F79"/>
    <w:rsid w:val="00404099"/>
    <w:rsid w:val="004043CB"/>
    <w:rsid w:val="00404679"/>
    <w:rsid w:val="00404790"/>
    <w:rsid w:val="00404953"/>
    <w:rsid w:val="00404A3E"/>
    <w:rsid w:val="00404AC6"/>
    <w:rsid w:val="00404BAB"/>
    <w:rsid w:val="00404E3F"/>
    <w:rsid w:val="0040508F"/>
    <w:rsid w:val="00405E60"/>
    <w:rsid w:val="004063F1"/>
    <w:rsid w:val="00406452"/>
    <w:rsid w:val="00406578"/>
    <w:rsid w:val="004067A6"/>
    <w:rsid w:val="004069BF"/>
    <w:rsid w:val="00406A78"/>
    <w:rsid w:val="00406CA5"/>
    <w:rsid w:val="00406EA3"/>
    <w:rsid w:val="0040725D"/>
    <w:rsid w:val="00407483"/>
    <w:rsid w:val="00407586"/>
    <w:rsid w:val="004077EF"/>
    <w:rsid w:val="0040793A"/>
    <w:rsid w:val="00407C7F"/>
    <w:rsid w:val="00407CE5"/>
    <w:rsid w:val="00410640"/>
    <w:rsid w:val="00410E7B"/>
    <w:rsid w:val="0041108A"/>
    <w:rsid w:val="004113D4"/>
    <w:rsid w:val="00411AA2"/>
    <w:rsid w:val="00411D7B"/>
    <w:rsid w:val="00411EB5"/>
    <w:rsid w:val="00411F4F"/>
    <w:rsid w:val="004124F9"/>
    <w:rsid w:val="00412A28"/>
    <w:rsid w:val="0041323A"/>
    <w:rsid w:val="00413672"/>
    <w:rsid w:val="004146DE"/>
    <w:rsid w:val="00414B3B"/>
    <w:rsid w:val="004156F1"/>
    <w:rsid w:val="00415753"/>
    <w:rsid w:val="00415B19"/>
    <w:rsid w:val="00415C0B"/>
    <w:rsid w:val="004162B1"/>
    <w:rsid w:val="00416997"/>
    <w:rsid w:val="00416AEF"/>
    <w:rsid w:val="00416B45"/>
    <w:rsid w:val="00416C68"/>
    <w:rsid w:val="00416D14"/>
    <w:rsid w:val="0041701A"/>
    <w:rsid w:val="00417A2C"/>
    <w:rsid w:val="00417B1D"/>
    <w:rsid w:val="00417C3C"/>
    <w:rsid w:val="00417D9F"/>
    <w:rsid w:val="00417FE7"/>
    <w:rsid w:val="004204B0"/>
    <w:rsid w:val="004205E1"/>
    <w:rsid w:val="00420721"/>
    <w:rsid w:val="004209B7"/>
    <w:rsid w:val="00421370"/>
    <w:rsid w:val="004215F6"/>
    <w:rsid w:val="0042197D"/>
    <w:rsid w:val="00421E4E"/>
    <w:rsid w:val="00421EEC"/>
    <w:rsid w:val="00422057"/>
    <w:rsid w:val="00422497"/>
    <w:rsid w:val="004228B2"/>
    <w:rsid w:val="00422D9E"/>
    <w:rsid w:val="0042361C"/>
    <w:rsid w:val="004236DD"/>
    <w:rsid w:val="00423735"/>
    <w:rsid w:val="00423AF0"/>
    <w:rsid w:val="00423EAD"/>
    <w:rsid w:val="00423F5D"/>
    <w:rsid w:val="00424365"/>
    <w:rsid w:val="00424483"/>
    <w:rsid w:val="004246D2"/>
    <w:rsid w:val="004248E2"/>
    <w:rsid w:val="00424A95"/>
    <w:rsid w:val="00424DF8"/>
    <w:rsid w:val="00424E8C"/>
    <w:rsid w:val="0042601B"/>
    <w:rsid w:val="00426292"/>
    <w:rsid w:val="0042635F"/>
    <w:rsid w:val="004263E8"/>
    <w:rsid w:val="004267B2"/>
    <w:rsid w:val="00426863"/>
    <w:rsid w:val="004268C3"/>
    <w:rsid w:val="00426A97"/>
    <w:rsid w:val="004272EB"/>
    <w:rsid w:val="004277DD"/>
    <w:rsid w:val="00427832"/>
    <w:rsid w:val="00427A66"/>
    <w:rsid w:val="004304C6"/>
    <w:rsid w:val="004304F5"/>
    <w:rsid w:val="00430D70"/>
    <w:rsid w:val="00430FB1"/>
    <w:rsid w:val="0043121A"/>
    <w:rsid w:val="004312D3"/>
    <w:rsid w:val="00431553"/>
    <w:rsid w:val="004316DE"/>
    <w:rsid w:val="00431D59"/>
    <w:rsid w:val="00431F37"/>
    <w:rsid w:val="0043244A"/>
    <w:rsid w:val="00432C42"/>
    <w:rsid w:val="00433117"/>
    <w:rsid w:val="004337D2"/>
    <w:rsid w:val="00433957"/>
    <w:rsid w:val="004343B1"/>
    <w:rsid w:val="0043446D"/>
    <w:rsid w:val="0043485C"/>
    <w:rsid w:val="00434C02"/>
    <w:rsid w:val="00434C3B"/>
    <w:rsid w:val="0043514A"/>
    <w:rsid w:val="004358DB"/>
    <w:rsid w:val="00435950"/>
    <w:rsid w:val="00435E14"/>
    <w:rsid w:val="00435EB5"/>
    <w:rsid w:val="00435F65"/>
    <w:rsid w:val="00435FB7"/>
    <w:rsid w:val="0043623C"/>
    <w:rsid w:val="0043644E"/>
    <w:rsid w:val="00436C21"/>
    <w:rsid w:val="00436D9F"/>
    <w:rsid w:val="004370A4"/>
    <w:rsid w:val="0043725B"/>
    <w:rsid w:val="004375B1"/>
    <w:rsid w:val="00437834"/>
    <w:rsid w:val="004378B8"/>
    <w:rsid w:val="004378C3"/>
    <w:rsid w:val="00437AC4"/>
    <w:rsid w:val="00437C2C"/>
    <w:rsid w:val="004405FA"/>
    <w:rsid w:val="00440647"/>
    <w:rsid w:val="004406AA"/>
    <w:rsid w:val="0044077A"/>
    <w:rsid w:val="00440EA1"/>
    <w:rsid w:val="004414C7"/>
    <w:rsid w:val="004414EB"/>
    <w:rsid w:val="00441749"/>
    <w:rsid w:val="00441F64"/>
    <w:rsid w:val="004421E1"/>
    <w:rsid w:val="00442A39"/>
    <w:rsid w:val="00442E1A"/>
    <w:rsid w:val="00442E8C"/>
    <w:rsid w:val="00443257"/>
    <w:rsid w:val="004435CB"/>
    <w:rsid w:val="00443AAA"/>
    <w:rsid w:val="004440C2"/>
    <w:rsid w:val="004441DD"/>
    <w:rsid w:val="00444229"/>
    <w:rsid w:val="00444316"/>
    <w:rsid w:val="00444597"/>
    <w:rsid w:val="00444655"/>
    <w:rsid w:val="00445633"/>
    <w:rsid w:val="00445A90"/>
    <w:rsid w:val="00445B7A"/>
    <w:rsid w:val="00445C35"/>
    <w:rsid w:val="0044609E"/>
    <w:rsid w:val="00446D08"/>
    <w:rsid w:val="00446F71"/>
    <w:rsid w:val="004470DE"/>
    <w:rsid w:val="0044712D"/>
    <w:rsid w:val="004472AE"/>
    <w:rsid w:val="0044767F"/>
    <w:rsid w:val="00447973"/>
    <w:rsid w:val="00447A5B"/>
    <w:rsid w:val="004501B9"/>
    <w:rsid w:val="00450604"/>
    <w:rsid w:val="00450A7C"/>
    <w:rsid w:val="0045115A"/>
    <w:rsid w:val="0045121A"/>
    <w:rsid w:val="00451696"/>
    <w:rsid w:val="0045185A"/>
    <w:rsid w:val="00452195"/>
    <w:rsid w:val="004525C4"/>
    <w:rsid w:val="0045292A"/>
    <w:rsid w:val="00452F93"/>
    <w:rsid w:val="00453CFE"/>
    <w:rsid w:val="00453D4C"/>
    <w:rsid w:val="00453DC4"/>
    <w:rsid w:val="00453F03"/>
    <w:rsid w:val="00453FAA"/>
    <w:rsid w:val="004541AC"/>
    <w:rsid w:val="00454282"/>
    <w:rsid w:val="0045435C"/>
    <w:rsid w:val="004546F5"/>
    <w:rsid w:val="004547F9"/>
    <w:rsid w:val="00454932"/>
    <w:rsid w:val="00454A59"/>
    <w:rsid w:val="00454D3E"/>
    <w:rsid w:val="0045549B"/>
    <w:rsid w:val="00455A0B"/>
    <w:rsid w:val="00455AC4"/>
    <w:rsid w:val="00455FDC"/>
    <w:rsid w:val="00456028"/>
    <w:rsid w:val="0045651D"/>
    <w:rsid w:val="0045750B"/>
    <w:rsid w:val="004579AC"/>
    <w:rsid w:val="004601D2"/>
    <w:rsid w:val="004602F7"/>
    <w:rsid w:val="004606DD"/>
    <w:rsid w:val="00460D7B"/>
    <w:rsid w:val="00460DB4"/>
    <w:rsid w:val="004617EE"/>
    <w:rsid w:val="00461D61"/>
    <w:rsid w:val="004620D0"/>
    <w:rsid w:val="00462A23"/>
    <w:rsid w:val="00462AA0"/>
    <w:rsid w:val="00463248"/>
    <w:rsid w:val="00463496"/>
    <w:rsid w:val="004634A9"/>
    <w:rsid w:val="00463DDF"/>
    <w:rsid w:val="004643D6"/>
    <w:rsid w:val="004646EE"/>
    <w:rsid w:val="00464D42"/>
    <w:rsid w:val="0046500E"/>
    <w:rsid w:val="0046544E"/>
    <w:rsid w:val="0046565B"/>
    <w:rsid w:val="00465801"/>
    <w:rsid w:val="00465A54"/>
    <w:rsid w:val="00465F2D"/>
    <w:rsid w:val="00466632"/>
    <w:rsid w:val="004668E3"/>
    <w:rsid w:val="004669B2"/>
    <w:rsid w:val="0046717A"/>
    <w:rsid w:val="004673D9"/>
    <w:rsid w:val="004673EF"/>
    <w:rsid w:val="004674A9"/>
    <w:rsid w:val="00467BF4"/>
    <w:rsid w:val="00467F61"/>
    <w:rsid w:val="00467F7C"/>
    <w:rsid w:val="0047010E"/>
    <w:rsid w:val="00470442"/>
    <w:rsid w:val="0047074B"/>
    <w:rsid w:val="00470912"/>
    <w:rsid w:val="00470CF6"/>
    <w:rsid w:val="0047112F"/>
    <w:rsid w:val="0047136E"/>
    <w:rsid w:val="0047143C"/>
    <w:rsid w:val="00471981"/>
    <w:rsid w:val="00471A18"/>
    <w:rsid w:val="00471C19"/>
    <w:rsid w:val="004722B8"/>
    <w:rsid w:val="004723D1"/>
    <w:rsid w:val="0047242A"/>
    <w:rsid w:val="0047242D"/>
    <w:rsid w:val="00472782"/>
    <w:rsid w:val="0047285B"/>
    <w:rsid w:val="00472ACC"/>
    <w:rsid w:val="00472F5D"/>
    <w:rsid w:val="00473026"/>
    <w:rsid w:val="004731BC"/>
    <w:rsid w:val="0047374E"/>
    <w:rsid w:val="00473B1C"/>
    <w:rsid w:val="00474160"/>
    <w:rsid w:val="00474A34"/>
    <w:rsid w:val="00474BEF"/>
    <w:rsid w:val="00474D40"/>
    <w:rsid w:val="0047541A"/>
    <w:rsid w:val="00475907"/>
    <w:rsid w:val="0047598E"/>
    <w:rsid w:val="004759B6"/>
    <w:rsid w:val="004760ED"/>
    <w:rsid w:val="0047619C"/>
    <w:rsid w:val="0047620B"/>
    <w:rsid w:val="00476250"/>
    <w:rsid w:val="004763E0"/>
    <w:rsid w:val="00476961"/>
    <w:rsid w:val="00476BBE"/>
    <w:rsid w:val="004772DA"/>
    <w:rsid w:val="00477DF9"/>
    <w:rsid w:val="00477E70"/>
    <w:rsid w:val="0048010F"/>
    <w:rsid w:val="0048012E"/>
    <w:rsid w:val="00480204"/>
    <w:rsid w:val="00480ABE"/>
    <w:rsid w:val="00480B1E"/>
    <w:rsid w:val="00480C28"/>
    <w:rsid w:val="00480CF5"/>
    <w:rsid w:val="00480E36"/>
    <w:rsid w:val="0048133C"/>
    <w:rsid w:val="00481452"/>
    <w:rsid w:val="00481669"/>
    <w:rsid w:val="00481F68"/>
    <w:rsid w:val="00481FE1"/>
    <w:rsid w:val="00481FF6"/>
    <w:rsid w:val="00482271"/>
    <w:rsid w:val="004824B0"/>
    <w:rsid w:val="0048338E"/>
    <w:rsid w:val="00483987"/>
    <w:rsid w:val="00483A63"/>
    <w:rsid w:val="00483AC0"/>
    <w:rsid w:val="00483FA3"/>
    <w:rsid w:val="00483FCB"/>
    <w:rsid w:val="004840AB"/>
    <w:rsid w:val="004843BF"/>
    <w:rsid w:val="00484909"/>
    <w:rsid w:val="00484B9D"/>
    <w:rsid w:val="00484BC6"/>
    <w:rsid w:val="0048528B"/>
    <w:rsid w:val="0048540A"/>
    <w:rsid w:val="00485479"/>
    <w:rsid w:val="004855BD"/>
    <w:rsid w:val="004859B2"/>
    <w:rsid w:val="00485D9F"/>
    <w:rsid w:val="00485E6A"/>
    <w:rsid w:val="00485ECC"/>
    <w:rsid w:val="00485FCC"/>
    <w:rsid w:val="00486520"/>
    <w:rsid w:val="0048713A"/>
    <w:rsid w:val="004871C7"/>
    <w:rsid w:val="00487581"/>
    <w:rsid w:val="00487905"/>
    <w:rsid w:val="00490393"/>
    <w:rsid w:val="0049051B"/>
    <w:rsid w:val="00490742"/>
    <w:rsid w:val="00490F61"/>
    <w:rsid w:val="004914CA"/>
    <w:rsid w:val="00491C6B"/>
    <w:rsid w:val="00491C9F"/>
    <w:rsid w:val="00492198"/>
    <w:rsid w:val="004923E4"/>
    <w:rsid w:val="00492972"/>
    <w:rsid w:val="00492CB2"/>
    <w:rsid w:val="004932C0"/>
    <w:rsid w:val="004937E8"/>
    <w:rsid w:val="00493927"/>
    <w:rsid w:val="00493977"/>
    <w:rsid w:val="00493C90"/>
    <w:rsid w:val="00493D3B"/>
    <w:rsid w:val="00493F18"/>
    <w:rsid w:val="0049415E"/>
    <w:rsid w:val="004946C8"/>
    <w:rsid w:val="00494C24"/>
    <w:rsid w:val="00495197"/>
    <w:rsid w:val="00495218"/>
    <w:rsid w:val="0049571B"/>
    <w:rsid w:val="00495BB7"/>
    <w:rsid w:val="00495CF0"/>
    <w:rsid w:val="00495EDC"/>
    <w:rsid w:val="004962CF"/>
    <w:rsid w:val="00496BD2"/>
    <w:rsid w:val="00496EA0"/>
    <w:rsid w:val="00496F12"/>
    <w:rsid w:val="00497179"/>
    <w:rsid w:val="00497205"/>
    <w:rsid w:val="0049779E"/>
    <w:rsid w:val="00497DEB"/>
    <w:rsid w:val="004A03A0"/>
    <w:rsid w:val="004A059E"/>
    <w:rsid w:val="004A08E6"/>
    <w:rsid w:val="004A0F5F"/>
    <w:rsid w:val="004A1146"/>
    <w:rsid w:val="004A1157"/>
    <w:rsid w:val="004A130D"/>
    <w:rsid w:val="004A1475"/>
    <w:rsid w:val="004A215E"/>
    <w:rsid w:val="004A273E"/>
    <w:rsid w:val="004A281B"/>
    <w:rsid w:val="004A311B"/>
    <w:rsid w:val="004A3141"/>
    <w:rsid w:val="004A3369"/>
    <w:rsid w:val="004A344F"/>
    <w:rsid w:val="004A39D9"/>
    <w:rsid w:val="004A40E3"/>
    <w:rsid w:val="004A43F0"/>
    <w:rsid w:val="004A479A"/>
    <w:rsid w:val="004A53B6"/>
    <w:rsid w:val="004A54CF"/>
    <w:rsid w:val="004A59EE"/>
    <w:rsid w:val="004A5C33"/>
    <w:rsid w:val="004A6598"/>
    <w:rsid w:val="004A6F41"/>
    <w:rsid w:val="004A6F99"/>
    <w:rsid w:val="004A70AB"/>
    <w:rsid w:val="004A7D62"/>
    <w:rsid w:val="004B00B8"/>
    <w:rsid w:val="004B011C"/>
    <w:rsid w:val="004B024E"/>
    <w:rsid w:val="004B0978"/>
    <w:rsid w:val="004B0FF0"/>
    <w:rsid w:val="004B13C1"/>
    <w:rsid w:val="004B153F"/>
    <w:rsid w:val="004B155C"/>
    <w:rsid w:val="004B167A"/>
    <w:rsid w:val="004B175F"/>
    <w:rsid w:val="004B189A"/>
    <w:rsid w:val="004B1F50"/>
    <w:rsid w:val="004B20AE"/>
    <w:rsid w:val="004B24C5"/>
    <w:rsid w:val="004B276B"/>
    <w:rsid w:val="004B27DC"/>
    <w:rsid w:val="004B2B2E"/>
    <w:rsid w:val="004B2B5C"/>
    <w:rsid w:val="004B2D0B"/>
    <w:rsid w:val="004B2E6E"/>
    <w:rsid w:val="004B331C"/>
    <w:rsid w:val="004B399F"/>
    <w:rsid w:val="004B4429"/>
    <w:rsid w:val="004B46D9"/>
    <w:rsid w:val="004B49B7"/>
    <w:rsid w:val="004B4BD6"/>
    <w:rsid w:val="004B5215"/>
    <w:rsid w:val="004B5784"/>
    <w:rsid w:val="004B612C"/>
    <w:rsid w:val="004B6303"/>
    <w:rsid w:val="004B693B"/>
    <w:rsid w:val="004B69B5"/>
    <w:rsid w:val="004B6C12"/>
    <w:rsid w:val="004B701F"/>
    <w:rsid w:val="004B70C2"/>
    <w:rsid w:val="004B7231"/>
    <w:rsid w:val="004B74E0"/>
    <w:rsid w:val="004B79B1"/>
    <w:rsid w:val="004B7AD2"/>
    <w:rsid w:val="004B7B33"/>
    <w:rsid w:val="004C059F"/>
    <w:rsid w:val="004C05DE"/>
    <w:rsid w:val="004C0675"/>
    <w:rsid w:val="004C0680"/>
    <w:rsid w:val="004C0A8D"/>
    <w:rsid w:val="004C0C60"/>
    <w:rsid w:val="004C1065"/>
    <w:rsid w:val="004C10E9"/>
    <w:rsid w:val="004C127C"/>
    <w:rsid w:val="004C1D99"/>
    <w:rsid w:val="004C1DCA"/>
    <w:rsid w:val="004C1E9D"/>
    <w:rsid w:val="004C20A4"/>
    <w:rsid w:val="004C20C7"/>
    <w:rsid w:val="004C2261"/>
    <w:rsid w:val="004C242A"/>
    <w:rsid w:val="004C2C55"/>
    <w:rsid w:val="004C2DEA"/>
    <w:rsid w:val="004C2E7E"/>
    <w:rsid w:val="004C314C"/>
    <w:rsid w:val="004C31F9"/>
    <w:rsid w:val="004C33C6"/>
    <w:rsid w:val="004C3717"/>
    <w:rsid w:val="004C37FF"/>
    <w:rsid w:val="004C3904"/>
    <w:rsid w:val="004C3CE0"/>
    <w:rsid w:val="004C427B"/>
    <w:rsid w:val="004C454A"/>
    <w:rsid w:val="004C4C9A"/>
    <w:rsid w:val="004C4F40"/>
    <w:rsid w:val="004C52E0"/>
    <w:rsid w:val="004C53B9"/>
    <w:rsid w:val="004C66E6"/>
    <w:rsid w:val="004C6826"/>
    <w:rsid w:val="004C6926"/>
    <w:rsid w:val="004C708B"/>
    <w:rsid w:val="004C7255"/>
    <w:rsid w:val="004C72B1"/>
    <w:rsid w:val="004C7445"/>
    <w:rsid w:val="004C7878"/>
    <w:rsid w:val="004C7B22"/>
    <w:rsid w:val="004C7BB3"/>
    <w:rsid w:val="004C7DEA"/>
    <w:rsid w:val="004C7F9B"/>
    <w:rsid w:val="004D025E"/>
    <w:rsid w:val="004D03E2"/>
    <w:rsid w:val="004D0FCB"/>
    <w:rsid w:val="004D1035"/>
    <w:rsid w:val="004D16E4"/>
    <w:rsid w:val="004D1864"/>
    <w:rsid w:val="004D1A78"/>
    <w:rsid w:val="004D2095"/>
    <w:rsid w:val="004D279D"/>
    <w:rsid w:val="004D2BF7"/>
    <w:rsid w:val="004D2D60"/>
    <w:rsid w:val="004D2F82"/>
    <w:rsid w:val="004D3179"/>
    <w:rsid w:val="004D3351"/>
    <w:rsid w:val="004D3450"/>
    <w:rsid w:val="004D38A5"/>
    <w:rsid w:val="004D3D6E"/>
    <w:rsid w:val="004D3DE3"/>
    <w:rsid w:val="004D4480"/>
    <w:rsid w:val="004D4EDC"/>
    <w:rsid w:val="004D52B7"/>
    <w:rsid w:val="004D7623"/>
    <w:rsid w:val="004D7950"/>
    <w:rsid w:val="004D79F1"/>
    <w:rsid w:val="004D7A67"/>
    <w:rsid w:val="004D7C2C"/>
    <w:rsid w:val="004E0001"/>
    <w:rsid w:val="004E0902"/>
    <w:rsid w:val="004E0C24"/>
    <w:rsid w:val="004E11D1"/>
    <w:rsid w:val="004E1255"/>
    <w:rsid w:val="004E14B7"/>
    <w:rsid w:val="004E1557"/>
    <w:rsid w:val="004E15E2"/>
    <w:rsid w:val="004E163A"/>
    <w:rsid w:val="004E1A4B"/>
    <w:rsid w:val="004E1C0F"/>
    <w:rsid w:val="004E1C6D"/>
    <w:rsid w:val="004E1DF8"/>
    <w:rsid w:val="004E1FAC"/>
    <w:rsid w:val="004E202B"/>
    <w:rsid w:val="004E2399"/>
    <w:rsid w:val="004E2C76"/>
    <w:rsid w:val="004E2D76"/>
    <w:rsid w:val="004E3282"/>
    <w:rsid w:val="004E32F3"/>
    <w:rsid w:val="004E35AF"/>
    <w:rsid w:val="004E3BC1"/>
    <w:rsid w:val="004E3C95"/>
    <w:rsid w:val="004E3D58"/>
    <w:rsid w:val="004E46E4"/>
    <w:rsid w:val="004E474F"/>
    <w:rsid w:val="004E49D7"/>
    <w:rsid w:val="004E4A21"/>
    <w:rsid w:val="004E4AE0"/>
    <w:rsid w:val="004E4FF9"/>
    <w:rsid w:val="004E53AA"/>
    <w:rsid w:val="004E53D7"/>
    <w:rsid w:val="004E57B1"/>
    <w:rsid w:val="004E581E"/>
    <w:rsid w:val="004E5832"/>
    <w:rsid w:val="004E5B57"/>
    <w:rsid w:val="004E5BED"/>
    <w:rsid w:val="004E5D1C"/>
    <w:rsid w:val="004E5D22"/>
    <w:rsid w:val="004E5F0E"/>
    <w:rsid w:val="004E613C"/>
    <w:rsid w:val="004E637F"/>
    <w:rsid w:val="004E6465"/>
    <w:rsid w:val="004E65EE"/>
    <w:rsid w:val="004E664E"/>
    <w:rsid w:val="004E678A"/>
    <w:rsid w:val="004E6978"/>
    <w:rsid w:val="004E69BA"/>
    <w:rsid w:val="004E70F7"/>
    <w:rsid w:val="004E76AD"/>
    <w:rsid w:val="004E76F1"/>
    <w:rsid w:val="004E7826"/>
    <w:rsid w:val="004E7A3E"/>
    <w:rsid w:val="004E7C49"/>
    <w:rsid w:val="004F02C7"/>
    <w:rsid w:val="004F05A5"/>
    <w:rsid w:val="004F0618"/>
    <w:rsid w:val="004F072E"/>
    <w:rsid w:val="004F0B2A"/>
    <w:rsid w:val="004F0EEC"/>
    <w:rsid w:val="004F12B2"/>
    <w:rsid w:val="004F130A"/>
    <w:rsid w:val="004F148D"/>
    <w:rsid w:val="004F182F"/>
    <w:rsid w:val="004F187F"/>
    <w:rsid w:val="004F1895"/>
    <w:rsid w:val="004F1AEE"/>
    <w:rsid w:val="004F2139"/>
    <w:rsid w:val="004F2665"/>
    <w:rsid w:val="004F2706"/>
    <w:rsid w:val="004F28ED"/>
    <w:rsid w:val="004F2972"/>
    <w:rsid w:val="004F2A0D"/>
    <w:rsid w:val="004F2A27"/>
    <w:rsid w:val="004F2A99"/>
    <w:rsid w:val="004F2C39"/>
    <w:rsid w:val="004F2F84"/>
    <w:rsid w:val="004F365B"/>
    <w:rsid w:val="004F3763"/>
    <w:rsid w:val="004F3A51"/>
    <w:rsid w:val="004F3B77"/>
    <w:rsid w:val="004F3C2C"/>
    <w:rsid w:val="004F3CDE"/>
    <w:rsid w:val="004F3E66"/>
    <w:rsid w:val="004F4269"/>
    <w:rsid w:val="004F4306"/>
    <w:rsid w:val="004F4BE2"/>
    <w:rsid w:val="004F4DD9"/>
    <w:rsid w:val="004F4EBD"/>
    <w:rsid w:val="004F530D"/>
    <w:rsid w:val="004F5BCD"/>
    <w:rsid w:val="004F6F10"/>
    <w:rsid w:val="004F7914"/>
    <w:rsid w:val="004F7A25"/>
    <w:rsid w:val="004F7F0C"/>
    <w:rsid w:val="004F7F15"/>
    <w:rsid w:val="0050038B"/>
    <w:rsid w:val="00500A1A"/>
    <w:rsid w:val="00500B8F"/>
    <w:rsid w:val="00500DF2"/>
    <w:rsid w:val="00501079"/>
    <w:rsid w:val="0050141F"/>
    <w:rsid w:val="0050143A"/>
    <w:rsid w:val="005017A8"/>
    <w:rsid w:val="00501B2E"/>
    <w:rsid w:val="0050227A"/>
    <w:rsid w:val="005022C0"/>
    <w:rsid w:val="00502404"/>
    <w:rsid w:val="0050245C"/>
    <w:rsid w:val="005024F5"/>
    <w:rsid w:val="00502BB8"/>
    <w:rsid w:val="005033A4"/>
    <w:rsid w:val="00503863"/>
    <w:rsid w:val="00503BEC"/>
    <w:rsid w:val="005042D6"/>
    <w:rsid w:val="005043F4"/>
    <w:rsid w:val="0050468A"/>
    <w:rsid w:val="005046D4"/>
    <w:rsid w:val="00504F56"/>
    <w:rsid w:val="0050502B"/>
    <w:rsid w:val="00505275"/>
    <w:rsid w:val="0050541D"/>
    <w:rsid w:val="00505520"/>
    <w:rsid w:val="00505585"/>
    <w:rsid w:val="005057F0"/>
    <w:rsid w:val="00505C21"/>
    <w:rsid w:val="005060EB"/>
    <w:rsid w:val="005062B8"/>
    <w:rsid w:val="00506742"/>
    <w:rsid w:val="00506988"/>
    <w:rsid w:val="00506A39"/>
    <w:rsid w:val="00506C9C"/>
    <w:rsid w:val="00506E20"/>
    <w:rsid w:val="005072DD"/>
    <w:rsid w:val="005072F2"/>
    <w:rsid w:val="0050756F"/>
    <w:rsid w:val="00507749"/>
    <w:rsid w:val="00507B76"/>
    <w:rsid w:val="00507CB2"/>
    <w:rsid w:val="00510227"/>
    <w:rsid w:val="00510412"/>
    <w:rsid w:val="0051066B"/>
    <w:rsid w:val="005106F3"/>
    <w:rsid w:val="0051103D"/>
    <w:rsid w:val="005114DF"/>
    <w:rsid w:val="00511B4C"/>
    <w:rsid w:val="005122EA"/>
    <w:rsid w:val="005126EC"/>
    <w:rsid w:val="0051274E"/>
    <w:rsid w:val="00512A3A"/>
    <w:rsid w:val="00512A7C"/>
    <w:rsid w:val="00512B39"/>
    <w:rsid w:val="00513351"/>
    <w:rsid w:val="00513420"/>
    <w:rsid w:val="00513D34"/>
    <w:rsid w:val="00513EE9"/>
    <w:rsid w:val="00514147"/>
    <w:rsid w:val="005141FD"/>
    <w:rsid w:val="005142F8"/>
    <w:rsid w:val="00514EF1"/>
    <w:rsid w:val="00514F9D"/>
    <w:rsid w:val="00515394"/>
    <w:rsid w:val="005157E9"/>
    <w:rsid w:val="005160A2"/>
    <w:rsid w:val="0051633B"/>
    <w:rsid w:val="0051640E"/>
    <w:rsid w:val="00516797"/>
    <w:rsid w:val="0051694E"/>
    <w:rsid w:val="005169FC"/>
    <w:rsid w:val="00516BD6"/>
    <w:rsid w:val="00516C83"/>
    <w:rsid w:val="00516C8D"/>
    <w:rsid w:val="00516F4A"/>
    <w:rsid w:val="00517108"/>
    <w:rsid w:val="0051736C"/>
    <w:rsid w:val="005179E5"/>
    <w:rsid w:val="00517C88"/>
    <w:rsid w:val="005203FA"/>
    <w:rsid w:val="0052045A"/>
    <w:rsid w:val="0052047F"/>
    <w:rsid w:val="00520701"/>
    <w:rsid w:val="00520A61"/>
    <w:rsid w:val="00520B8A"/>
    <w:rsid w:val="0052111B"/>
    <w:rsid w:val="00521598"/>
    <w:rsid w:val="0052183C"/>
    <w:rsid w:val="00521AC6"/>
    <w:rsid w:val="00521FA0"/>
    <w:rsid w:val="0052260A"/>
    <w:rsid w:val="00522712"/>
    <w:rsid w:val="00522922"/>
    <w:rsid w:val="00522997"/>
    <w:rsid w:val="00522AD1"/>
    <w:rsid w:val="00522F3F"/>
    <w:rsid w:val="005233EB"/>
    <w:rsid w:val="005235C8"/>
    <w:rsid w:val="005235EE"/>
    <w:rsid w:val="00523891"/>
    <w:rsid w:val="0052429E"/>
    <w:rsid w:val="00524DF9"/>
    <w:rsid w:val="00524EF0"/>
    <w:rsid w:val="00525057"/>
    <w:rsid w:val="005250C0"/>
    <w:rsid w:val="00525184"/>
    <w:rsid w:val="00525831"/>
    <w:rsid w:val="0052599E"/>
    <w:rsid w:val="00525F93"/>
    <w:rsid w:val="00525FCE"/>
    <w:rsid w:val="00526438"/>
    <w:rsid w:val="00526647"/>
    <w:rsid w:val="005266A7"/>
    <w:rsid w:val="0052677E"/>
    <w:rsid w:val="00526D51"/>
    <w:rsid w:val="00526DA6"/>
    <w:rsid w:val="00526E2D"/>
    <w:rsid w:val="005274AB"/>
    <w:rsid w:val="005274B4"/>
    <w:rsid w:val="005276D0"/>
    <w:rsid w:val="005279BA"/>
    <w:rsid w:val="00527A11"/>
    <w:rsid w:val="00527E48"/>
    <w:rsid w:val="00527E4D"/>
    <w:rsid w:val="00527EB8"/>
    <w:rsid w:val="005301E8"/>
    <w:rsid w:val="00530A60"/>
    <w:rsid w:val="00530E0B"/>
    <w:rsid w:val="00530F58"/>
    <w:rsid w:val="00531357"/>
    <w:rsid w:val="005317E6"/>
    <w:rsid w:val="0053197A"/>
    <w:rsid w:val="005319A3"/>
    <w:rsid w:val="00531C0B"/>
    <w:rsid w:val="00531E36"/>
    <w:rsid w:val="00531E81"/>
    <w:rsid w:val="00531F6E"/>
    <w:rsid w:val="00532028"/>
    <w:rsid w:val="00532410"/>
    <w:rsid w:val="00532524"/>
    <w:rsid w:val="00532951"/>
    <w:rsid w:val="005339C9"/>
    <w:rsid w:val="00533DE5"/>
    <w:rsid w:val="00533EC7"/>
    <w:rsid w:val="00533ED1"/>
    <w:rsid w:val="0053408E"/>
    <w:rsid w:val="0053419B"/>
    <w:rsid w:val="005348FB"/>
    <w:rsid w:val="00534933"/>
    <w:rsid w:val="00534E65"/>
    <w:rsid w:val="005352B6"/>
    <w:rsid w:val="00535497"/>
    <w:rsid w:val="00535750"/>
    <w:rsid w:val="00535BF5"/>
    <w:rsid w:val="00535D0C"/>
    <w:rsid w:val="00535ED7"/>
    <w:rsid w:val="005360A3"/>
    <w:rsid w:val="00536189"/>
    <w:rsid w:val="005363C3"/>
    <w:rsid w:val="005367C4"/>
    <w:rsid w:val="005368AA"/>
    <w:rsid w:val="0053698B"/>
    <w:rsid w:val="005369DE"/>
    <w:rsid w:val="00536C2B"/>
    <w:rsid w:val="00536E7F"/>
    <w:rsid w:val="00537145"/>
    <w:rsid w:val="00537430"/>
    <w:rsid w:val="0053761A"/>
    <w:rsid w:val="00537D50"/>
    <w:rsid w:val="00537E2E"/>
    <w:rsid w:val="005408C6"/>
    <w:rsid w:val="00540A02"/>
    <w:rsid w:val="00540A14"/>
    <w:rsid w:val="00540C4F"/>
    <w:rsid w:val="0054145A"/>
    <w:rsid w:val="005416AE"/>
    <w:rsid w:val="0054170B"/>
    <w:rsid w:val="005418B8"/>
    <w:rsid w:val="00541AC6"/>
    <w:rsid w:val="00541C73"/>
    <w:rsid w:val="00541E6F"/>
    <w:rsid w:val="00541EA3"/>
    <w:rsid w:val="00542026"/>
    <w:rsid w:val="005421E0"/>
    <w:rsid w:val="0054268D"/>
    <w:rsid w:val="00542C07"/>
    <w:rsid w:val="00542ED9"/>
    <w:rsid w:val="00542FEB"/>
    <w:rsid w:val="0054345A"/>
    <w:rsid w:val="0054375D"/>
    <w:rsid w:val="00543A83"/>
    <w:rsid w:val="00543B41"/>
    <w:rsid w:val="00544099"/>
    <w:rsid w:val="005444CD"/>
    <w:rsid w:val="00544590"/>
    <w:rsid w:val="00544E23"/>
    <w:rsid w:val="00544EF1"/>
    <w:rsid w:val="00544F78"/>
    <w:rsid w:val="00545077"/>
    <w:rsid w:val="005450B7"/>
    <w:rsid w:val="00545728"/>
    <w:rsid w:val="005464E9"/>
    <w:rsid w:val="0054685E"/>
    <w:rsid w:val="00547065"/>
    <w:rsid w:val="0054733C"/>
    <w:rsid w:val="0054753C"/>
    <w:rsid w:val="00547727"/>
    <w:rsid w:val="0054791C"/>
    <w:rsid w:val="00547C8E"/>
    <w:rsid w:val="00547E3A"/>
    <w:rsid w:val="0055000C"/>
    <w:rsid w:val="00550152"/>
    <w:rsid w:val="005505D6"/>
    <w:rsid w:val="005506A1"/>
    <w:rsid w:val="005507B6"/>
    <w:rsid w:val="00550B07"/>
    <w:rsid w:val="00550B6E"/>
    <w:rsid w:val="00550BAE"/>
    <w:rsid w:val="00550D8E"/>
    <w:rsid w:val="0055115E"/>
    <w:rsid w:val="00551322"/>
    <w:rsid w:val="005517F0"/>
    <w:rsid w:val="005519DC"/>
    <w:rsid w:val="00551B9B"/>
    <w:rsid w:val="00551C2C"/>
    <w:rsid w:val="00551D7A"/>
    <w:rsid w:val="00552012"/>
    <w:rsid w:val="0055273C"/>
    <w:rsid w:val="00552759"/>
    <w:rsid w:val="00552814"/>
    <w:rsid w:val="00552F78"/>
    <w:rsid w:val="00553105"/>
    <w:rsid w:val="00553FFB"/>
    <w:rsid w:val="00554192"/>
    <w:rsid w:val="005547C6"/>
    <w:rsid w:val="00554D82"/>
    <w:rsid w:val="005550A4"/>
    <w:rsid w:val="005550B6"/>
    <w:rsid w:val="005557E0"/>
    <w:rsid w:val="005557EC"/>
    <w:rsid w:val="00555A36"/>
    <w:rsid w:val="00555B4E"/>
    <w:rsid w:val="00555F2A"/>
    <w:rsid w:val="0055612B"/>
    <w:rsid w:val="00556295"/>
    <w:rsid w:val="0055670E"/>
    <w:rsid w:val="00556A08"/>
    <w:rsid w:val="00556D02"/>
    <w:rsid w:val="00556F2B"/>
    <w:rsid w:val="005576E4"/>
    <w:rsid w:val="005576EB"/>
    <w:rsid w:val="005579C7"/>
    <w:rsid w:val="00557BD5"/>
    <w:rsid w:val="00557C92"/>
    <w:rsid w:val="00557D33"/>
    <w:rsid w:val="00557DF6"/>
    <w:rsid w:val="00560154"/>
    <w:rsid w:val="00560175"/>
    <w:rsid w:val="0056056F"/>
    <w:rsid w:val="005605DB"/>
    <w:rsid w:val="00560731"/>
    <w:rsid w:val="005607F6"/>
    <w:rsid w:val="00560D3E"/>
    <w:rsid w:val="00560FB7"/>
    <w:rsid w:val="00561243"/>
    <w:rsid w:val="00561253"/>
    <w:rsid w:val="00561433"/>
    <w:rsid w:val="0056146B"/>
    <w:rsid w:val="0056147F"/>
    <w:rsid w:val="00561571"/>
    <w:rsid w:val="005618DD"/>
    <w:rsid w:val="005621F7"/>
    <w:rsid w:val="0056308E"/>
    <w:rsid w:val="005636AF"/>
    <w:rsid w:val="0056378E"/>
    <w:rsid w:val="005637A8"/>
    <w:rsid w:val="00563CE2"/>
    <w:rsid w:val="00563ED4"/>
    <w:rsid w:val="00563F05"/>
    <w:rsid w:val="00563F5A"/>
    <w:rsid w:val="005640F8"/>
    <w:rsid w:val="005644ED"/>
    <w:rsid w:val="0056458B"/>
    <w:rsid w:val="00564764"/>
    <w:rsid w:val="0056539A"/>
    <w:rsid w:val="00565B7D"/>
    <w:rsid w:val="00565BB3"/>
    <w:rsid w:val="005669A4"/>
    <w:rsid w:val="00566D1B"/>
    <w:rsid w:val="0056703B"/>
    <w:rsid w:val="0056722A"/>
    <w:rsid w:val="005674BD"/>
    <w:rsid w:val="0056796C"/>
    <w:rsid w:val="00567A32"/>
    <w:rsid w:val="00567A64"/>
    <w:rsid w:val="00567BB2"/>
    <w:rsid w:val="00567D67"/>
    <w:rsid w:val="00567DB7"/>
    <w:rsid w:val="00567F04"/>
    <w:rsid w:val="005702B3"/>
    <w:rsid w:val="005705F4"/>
    <w:rsid w:val="005707F8"/>
    <w:rsid w:val="00570B09"/>
    <w:rsid w:val="00570BE1"/>
    <w:rsid w:val="00570D22"/>
    <w:rsid w:val="00570DF0"/>
    <w:rsid w:val="00570E55"/>
    <w:rsid w:val="005715A4"/>
    <w:rsid w:val="005719B4"/>
    <w:rsid w:val="00571CA5"/>
    <w:rsid w:val="00571CED"/>
    <w:rsid w:val="00571EDC"/>
    <w:rsid w:val="005722AF"/>
    <w:rsid w:val="00572387"/>
    <w:rsid w:val="00572583"/>
    <w:rsid w:val="005728DE"/>
    <w:rsid w:val="00572A7B"/>
    <w:rsid w:val="00572E48"/>
    <w:rsid w:val="0057358F"/>
    <w:rsid w:val="00573A4C"/>
    <w:rsid w:val="00573AC4"/>
    <w:rsid w:val="00573EC0"/>
    <w:rsid w:val="00573FB1"/>
    <w:rsid w:val="0057483F"/>
    <w:rsid w:val="00574A47"/>
    <w:rsid w:val="00574E0B"/>
    <w:rsid w:val="005751FA"/>
    <w:rsid w:val="0057544A"/>
    <w:rsid w:val="0057578A"/>
    <w:rsid w:val="00575820"/>
    <w:rsid w:val="00575BFE"/>
    <w:rsid w:val="00575F4D"/>
    <w:rsid w:val="0057611C"/>
    <w:rsid w:val="00576399"/>
    <w:rsid w:val="00576786"/>
    <w:rsid w:val="00576D6B"/>
    <w:rsid w:val="00576E59"/>
    <w:rsid w:val="00576ECB"/>
    <w:rsid w:val="0057778E"/>
    <w:rsid w:val="00577862"/>
    <w:rsid w:val="00577C2F"/>
    <w:rsid w:val="00577C93"/>
    <w:rsid w:val="00577D86"/>
    <w:rsid w:val="00577EE8"/>
    <w:rsid w:val="0058006A"/>
    <w:rsid w:val="00580096"/>
    <w:rsid w:val="00580408"/>
    <w:rsid w:val="00580530"/>
    <w:rsid w:val="00580730"/>
    <w:rsid w:val="00580770"/>
    <w:rsid w:val="005808AC"/>
    <w:rsid w:val="00580EA2"/>
    <w:rsid w:val="00581007"/>
    <w:rsid w:val="0058198B"/>
    <w:rsid w:val="00581A9C"/>
    <w:rsid w:val="00581DB5"/>
    <w:rsid w:val="00581DE0"/>
    <w:rsid w:val="0058218D"/>
    <w:rsid w:val="00582626"/>
    <w:rsid w:val="005827C5"/>
    <w:rsid w:val="00582EA0"/>
    <w:rsid w:val="005831F3"/>
    <w:rsid w:val="00583734"/>
    <w:rsid w:val="00583AE0"/>
    <w:rsid w:val="00583E3F"/>
    <w:rsid w:val="0058451D"/>
    <w:rsid w:val="005845C7"/>
    <w:rsid w:val="00584C10"/>
    <w:rsid w:val="00584D8D"/>
    <w:rsid w:val="0058527E"/>
    <w:rsid w:val="00585565"/>
    <w:rsid w:val="0058574C"/>
    <w:rsid w:val="005859CD"/>
    <w:rsid w:val="00585A5D"/>
    <w:rsid w:val="00585AFB"/>
    <w:rsid w:val="00585D8B"/>
    <w:rsid w:val="0058627A"/>
    <w:rsid w:val="005862BB"/>
    <w:rsid w:val="005862CE"/>
    <w:rsid w:val="00586716"/>
    <w:rsid w:val="005869EB"/>
    <w:rsid w:val="00586A91"/>
    <w:rsid w:val="00586AC4"/>
    <w:rsid w:val="00586CD9"/>
    <w:rsid w:val="0058768C"/>
    <w:rsid w:val="005876A4"/>
    <w:rsid w:val="00587D0E"/>
    <w:rsid w:val="0059050A"/>
    <w:rsid w:val="0059091D"/>
    <w:rsid w:val="00590EC3"/>
    <w:rsid w:val="005916DB"/>
    <w:rsid w:val="00591793"/>
    <w:rsid w:val="00591868"/>
    <w:rsid w:val="005919B3"/>
    <w:rsid w:val="00591A9E"/>
    <w:rsid w:val="00591D7F"/>
    <w:rsid w:val="0059229D"/>
    <w:rsid w:val="005924CE"/>
    <w:rsid w:val="00592567"/>
    <w:rsid w:val="00592CE7"/>
    <w:rsid w:val="005931A2"/>
    <w:rsid w:val="005932FB"/>
    <w:rsid w:val="00593402"/>
    <w:rsid w:val="005936CF"/>
    <w:rsid w:val="005940C8"/>
    <w:rsid w:val="00594316"/>
    <w:rsid w:val="00594525"/>
    <w:rsid w:val="005946BF"/>
    <w:rsid w:val="0059479C"/>
    <w:rsid w:val="0059480A"/>
    <w:rsid w:val="00594B8D"/>
    <w:rsid w:val="005952B8"/>
    <w:rsid w:val="005954A7"/>
    <w:rsid w:val="005957B5"/>
    <w:rsid w:val="00595A23"/>
    <w:rsid w:val="0059606A"/>
    <w:rsid w:val="00596105"/>
    <w:rsid w:val="00596316"/>
    <w:rsid w:val="005965C8"/>
    <w:rsid w:val="005966D3"/>
    <w:rsid w:val="00596710"/>
    <w:rsid w:val="00596F55"/>
    <w:rsid w:val="0059774D"/>
    <w:rsid w:val="00597A09"/>
    <w:rsid w:val="00597C3A"/>
    <w:rsid w:val="00597C8A"/>
    <w:rsid w:val="00597DEC"/>
    <w:rsid w:val="00597F33"/>
    <w:rsid w:val="005A0163"/>
    <w:rsid w:val="005A0336"/>
    <w:rsid w:val="005A0367"/>
    <w:rsid w:val="005A0B3C"/>
    <w:rsid w:val="005A0C83"/>
    <w:rsid w:val="005A0EC3"/>
    <w:rsid w:val="005A1227"/>
    <w:rsid w:val="005A1701"/>
    <w:rsid w:val="005A1BEA"/>
    <w:rsid w:val="005A1C30"/>
    <w:rsid w:val="005A24B5"/>
    <w:rsid w:val="005A2AA6"/>
    <w:rsid w:val="005A2B5B"/>
    <w:rsid w:val="005A2BE1"/>
    <w:rsid w:val="005A2DF5"/>
    <w:rsid w:val="005A2FB6"/>
    <w:rsid w:val="005A3205"/>
    <w:rsid w:val="005A3661"/>
    <w:rsid w:val="005A423C"/>
    <w:rsid w:val="005A5282"/>
    <w:rsid w:val="005A533C"/>
    <w:rsid w:val="005A5409"/>
    <w:rsid w:val="005A5463"/>
    <w:rsid w:val="005A558C"/>
    <w:rsid w:val="005A5BAF"/>
    <w:rsid w:val="005A5BCA"/>
    <w:rsid w:val="005A5CD9"/>
    <w:rsid w:val="005A6152"/>
    <w:rsid w:val="005A6C90"/>
    <w:rsid w:val="005A6F8D"/>
    <w:rsid w:val="005A7391"/>
    <w:rsid w:val="005A7695"/>
    <w:rsid w:val="005A7714"/>
    <w:rsid w:val="005A780E"/>
    <w:rsid w:val="005A7882"/>
    <w:rsid w:val="005A795B"/>
    <w:rsid w:val="005A7A79"/>
    <w:rsid w:val="005A7B3E"/>
    <w:rsid w:val="005A7C58"/>
    <w:rsid w:val="005A7CDC"/>
    <w:rsid w:val="005B0195"/>
    <w:rsid w:val="005B06E4"/>
    <w:rsid w:val="005B0D15"/>
    <w:rsid w:val="005B18BE"/>
    <w:rsid w:val="005B1F35"/>
    <w:rsid w:val="005B211D"/>
    <w:rsid w:val="005B2392"/>
    <w:rsid w:val="005B27BF"/>
    <w:rsid w:val="005B27F9"/>
    <w:rsid w:val="005B2888"/>
    <w:rsid w:val="005B29C3"/>
    <w:rsid w:val="005B2DEA"/>
    <w:rsid w:val="005B30E4"/>
    <w:rsid w:val="005B35B0"/>
    <w:rsid w:val="005B3695"/>
    <w:rsid w:val="005B39B9"/>
    <w:rsid w:val="005B3B24"/>
    <w:rsid w:val="005B3B9E"/>
    <w:rsid w:val="005B3EDB"/>
    <w:rsid w:val="005B4071"/>
    <w:rsid w:val="005B47FC"/>
    <w:rsid w:val="005B4B06"/>
    <w:rsid w:val="005B4C71"/>
    <w:rsid w:val="005B52CA"/>
    <w:rsid w:val="005B5350"/>
    <w:rsid w:val="005B5642"/>
    <w:rsid w:val="005B5B2E"/>
    <w:rsid w:val="005B632E"/>
    <w:rsid w:val="005B6363"/>
    <w:rsid w:val="005B6BC2"/>
    <w:rsid w:val="005B6EDE"/>
    <w:rsid w:val="005B7365"/>
    <w:rsid w:val="005B7564"/>
    <w:rsid w:val="005B7AA2"/>
    <w:rsid w:val="005B7C89"/>
    <w:rsid w:val="005B7CB0"/>
    <w:rsid w:val="005B7F9C"/>
    <w:rsid w:val="005C014E"/>
    <w:rsid w:val="005C03B2"/>
    <w:rsid w:val="005C099C"/>
    <w:rsid w:val="005C0CD4"/>
    <w:rsid w:val="005C0D06"/>
    <w:rsid w:val="005C105E"/>
    <w:rsid w:val="005C14A9"/>
    <w:rsid w:val="005C14CA"/>
    <w:rsid w:val="005C1B34"/>
    <w:rsid w:val="005C1E15"/>
    <w:rsid w:val="005C1F44"/>
    <w:rsid w:val="005C2467"/>
    <w:rsid w:val="005C3F38"/>
    <w:rsid w:val="005C3FE0"/>
    <w:rsid w:val="005C426F"/>
    <w:rsid w:val="005C44F6"/>
    <w:rsid w:val="005C4501"/>
    <w:rsid w:val="005C46F6"/>
    <w:rsid w:val="005C4BDA"/>
    <w:rsid w:val="005C539E"/>
    <w:rsid w:val="005C572C"/>
    <w:rsid w:val="005C58E3"/>
    <w:rsid w:val="005C599C"/>
    <w:rsid w:val="005C69EB"/>
    <w:rsid w:val="005C6A2B"/>
    <w:rsid w:val="005C7498"/>
    <w:rsid w:val="005C751E"/>
    <w:rsid w:val="005C7701"/>
    <w:rsid w:val="005C7802"/>
    <w:rsid w:val="005C7C21"/>
    <w:rsid w:val="005C7D89"/>
    <w:rsid w:val="005D0A60"/>
    <w:rsid w:val="005D0B7F"/>
    <w:rsid w:val="005D0C12"/>
    <w:rsid w:val="005D0C89"/>
    <w:rsid w:val="005D0F65"/>
    <w:rsid w:val="005D1077"/>
    <w:rsid w:val="005D163A"/>
    <w:rsid w:val="005D1720"/>
    <w:rsid w:val="005D1A3B"/>
    <w:rsid w:val="005D1A4B"/>
    <w:rsid w:val="005D22E8"/>
    <w:rsid w:val="005D239C"/>
    <w:rsid w:val="005D2483"/>
    <w:rsid w:val="005D2B18"/>
    <w:rsid w:val="005D2F9A"/>
    <w:rsid w:val="005D321F"/>
    <w:rsid w:val="005D352D"/>
    <w:rsid w:val="005D391C"/>
    <w:rsid w:val="005D3A6F"/>
    <w:rsid w:val="005D3BC2"/>
    <w:rsid w:val="005D3C84"/>
    <w:rsid w:val="005D40DB"/>
    <w:rsid w:val="005D4312"/>
    <w:rsid w:val="005D44C4"/>
    <w:rsid w:val="005D450F"/>
    <w:rsid w:val="005D473D"/>
    <w:rsid w:val="005D4830"/>
    <w:rsid w:val="005D4F97"/>
    <w:rsid w:val="005D544F"/>
    <w:rsid w:val="005D5849"/>
    <w:rsid w:val="005D5F2D"/>
    <w:rsid w:val="005D608D"/>
    <w:rsid w:val="005D67E6"/>
    <w:rsid w:val="005D6B4F"/>
    <w:rsid w:val="005D7001"/>
    <w:rsid w:val="005D7471"/>
    <w:rsid w:val="005D77E2"/>
    <w:rsid w:val="005E060C"/>
    <w:rsid w:val="005E07E0"/>
    <w:rsid w:val="005E0DFE"/>
    <w:rsid w:val="005E0EA5"/>
    <w:rsid w:val="005E11D3"/>
    <w:rsid w:val="005E1246"/>
    <w:rsid w:val="005E1454"/>
    <w:rsid w:val="005E1E36"/>
    <w:rsid w:val="005E218B"/>
    <w:rsid w:val="005E23EA"/>
    <w:rsid w:val="005E24C1"/>
    <w:rsid w:val="005E2892"/>
    <w:rsid w:val="005E29B9"/>
    <w:rsid w:val="005E2BC3"/>
    <w:rsid w:val="005E2F94"/>
    <w:rsid w:val="005E310B"/>
    <w:rsid w:val="005E36A0"/>
    <w:rsid w:val="005E36C4"/>
    <w:rsid w:val="005E36E0"/>
    <w:rsid w:val="005E3913"/>
    <w:rsid w:val="005E4534"/>
    <w:rsid w:val="005E4A62"/>
    <w:rsid w:val="005E4BD0"/>
    <w:rsid w:val="005E4C83"/>
    <w:rsid w:val="005E5190"/>
    <w:rsid w:val="005E527F"/>
    <w:rsid w:val="005E52CF"/>
    <w:rsid w:val="005E58ED"/>
    <w:rsid w:val="005E5FBE"/>
    <w:rsid w:val="005E6206"/>
    <w:rsid w:val="005E651C"/>
    <w:rsid w:val="005E6A45"/>
    <w:rsid w:val="005E6D31"/>
    <w:rsid w:val="005E757C"/>
    <w:rsid w:val="005E77D3"/>
    <w:rsid w:val="005E7BED"/>
    <w:rsid w:val="005E7E35"/>
    <w:rsid w:val="005F00CE"/>
    <w:rsid w:val="005F065D"/>
    <w:rsid w:val="005F07C8"/>
    <w:rsid w:val="005F0B16"/>
    <w:rsid w:val="005F0D8C"/>
    <w:rsid w:val="005F0E51"/>
    <w:rsid w:val="005F145D"/>
    <w:rsid w:val="005F1D35"/>
    <w:rsid w:val="005F24FE"/>
    <w:rsid w:val="005F28F9"/>
    <w:rsid w:val="005F2BFF"/>
    <w:rsid w:val="005F2E51"/>
    <w:rsid w:val="005F3015"/>
    <w:rsid w:val="005F3465"/>
    <w:rsid w:val="005F393D"/>
    <w:rsid w:val="005F3C75"/>
    <w:rsid w:val="005F3C83"/>
    <w:rsid w:val="005F4095"/>
    <w:rsid w:val="005F41A2"/>
    <w:rsid w:val="005F41B2"/>
    <w:rsid w:val="005F44B7"/>
    <w:rsid w:val="005F48B6"/>
    <w:rsid w:val="005F50B6"/>
    <w:rsid w:val="005F517F"/>
    <w:rsid w:val="005F5541"/>
    <w:rsid w:val="005F5903"/>
    <w:rsid w:val="005F5A14"/>
    <w:rsid w:val="005F5F06"/>
    <w:rsid w:val="005F604A"/>
    <w:rsid w:val="005F64E1"/>
    <w:rsid w:val="005F6745"/>
    <w:rsid w:val="005F67B4"/>
    <w:rsid w:val="005F69DB"/>
    <w:rsid w:val="005F6AD4"/>
    <w:rsid w:val="005F6C0C"/>
    <w:rsid w:val="005F72E5"/>
    <w:rsid w:val="005F7A89"/>
    <w:rsid w:val="005F7CA4"/>
    <w:rsid w:val="005F7F03"/>
    <w:rsid w:val="006002DC"/>
    <w:rsid w:val="006003B3"/>
    <w:rsid w:val="00600E38"/>
    <w:rsid w:val="00600E3C"/>
    <w:rsid w:val="0060109A"/>
    <w:rsid w:val="00601376"/>
    <w:rsid w:val="006013CB"/>
    <w:rsid w:val="0060161B"/>
    <w:rsid w:val="00601A3D"/>
    <w:rsid w:val="00602125"/>
    <w:rsid w:val="0060220D"/>
    <w:rsid w:val="0060255B"/>
    <w:rsid w:val="00602DF8"/>
    <w:rsid w:val="00602EAA"/>
    <w:rsid w:val="00602F1A"/>
    <w:rsid w:val="00603052"/>
    <w:rsid w:val="006039B9"/>
    <w:rsid w:val="00603A45"/>
    <w:rsid w:val="00603D6C"/>
    <w:rsid w:val="00603E77"/>
    <w:rsid w:val="00604002"/>
    <w:rsid w:val="00604AD8"/>
    <w:rsid w:val="00604C80"/>
    <w:rsid w:val="00604F06"/>
    <w:rsid w:val="0060502A"/>
    <w:rsid w:val="00605567"/>
    <w:rsid w:val="006058C4"/>
    <w:rsid w:val="006069FC"/>
    <w:rsid w:val="00606BE6"/>
    <w:rsid w:val="00606D89"/>
    <w:rsid w:val="00606E95"/>
    <w:rsid w:val="0060741B"/>
    <w:rsid w:val="00607631"/>
    <w:rsid w:val="006078CE"/>
    <w:rsid w:val="00607AAA"/>
    <w:rsid w:val="00607C7E"/>
    <w:rsid w:val="0061018A"/>
    <w:rsid w:val="006103EB"/>
    <w:rsid w:val="00610567"/>
    <w:rsid w:val="0061064E"/>
    <w:rsid w:val="0061070F"/>
    <w:rsid w:val="006108C3"/>
    <w:rsid w:val="006109FD"/>
    <w:rsid w:val="00610F2B"/>
    <w:rsid w:val="00611020"/>
    <w:rsid w:val="006112C0"/>
    <w:rsid w:val="00611364"/>
    <w:rsid w:val="006116D3"/>
    <w:rsid w:val="0061184D"/>
    <w:rsid w:val="00611C4D"/>
    <w:rsid w:val="00611FE1"/>
    <w:rsid w:val="006121FA"/>
    <w:rsid w:val="0061266E"/>
    <w:rsid w:val="006126B3"/>
    <w:rsid w:val="0061291F"/>
    <w:rsid w:val="00612959"/>
    <w:rsid w:val="00612C46"/>
    <w:rsid w:val="00612D66"/>
    <w:rsid w:val="006130D4"/>
    <w:rsid w:val="0061335F"/>
    <w:rsid w:val="006134F6"/>
    <w:rsid w:val="0061352D"/>
    <w:rsid w:val="00614094"/>
    <w:rsid w:val="0061452A"/>
    <w:rsid w:val="0061460B"/>
    <w:rsid w:val="00614691"/>
    <w:rsid w:val="0061483F"/>
    <w:rsid w:val="00615AD2"/>
    <w:rsid w:val="00615C9C"/>
    <w:rsid w:val="00615FEA"/>
    <w:rsid w:val="0061687B"/>
    <w:rsid w:val="00616B48"/>
    <w:rsid w:val="006172EC"/>
    <w:rsid w:val="0061731E"/>
    <w:rsid w:val="006176EA"/>
    <w:rsid w:val="006206C5"/>
    <w:rsid w:val="00620BB0"/>
    <w:rsid w:val="00621169"/>
    <w:rsid w:val="006214BF"/>
    <w:rsid w:val="00621613"/>
    <w:rsid w:val="00621653"/>
    <w:rsid w:val="00621831"/>
    <w:rsid w:val="0062192F"/>
    <w:rsid w:val="00621F8E"/>
    <w:rsid w:val="0062224F"/>
    <w:rsid w:val="0062249E"/>
    <w:rsid w:val="00622AD0"/>
    <w:rsid w:val="006231DD"/>
    <w:rsid w:val="0062331C"/>
    <w:rsid w:val="006237D1"/>
    <w:rsid w:val="006238C6"/>
    <w:rsid w:val="00623B36"/>
    <w:rsid w:val="006244A3"/>
    <w:rsid w:val="00624591"/>
    <w:rsid w:val="006245C6"/>
    <w:rsid w:val="00624A78"/>
    <w:rsid w:val="006252B9"/>
    <w:rsid w:val="006252E3"/>
    <w:rsid w:val="0062539C"/>
    <w:rsid w:val="006255AC"/>
    <w:rsid w:val="00625644"/>
    <w:rsid w:val="0062598B"/>
    <w:rsid w:val="00625AA2"/>
    <w:rsid w:val="00625D19"/>
    <w:rsid w:val="00625D5D"/>
    <w:rsid w:val="00625EAB"/>
    <w:rsid w:val="00625FA2"/>
    <w:rsid w:val="0062685C"/>
    <w:rsid w:val="006269CC"/>
    <w:rsid w:val="00626ABF"/>
    <w:rsid w:val="00626B6E"/>
    <w:rsid w:val="00626C60"/>
    <w:rsid w:val="00626FD3"/>
    <w:rsid w:val="0062721D"/>
    <w:rsid w:val="00627270"/>
    <w:rsid w:val="00627A38"/>
    <w:rsid w:val="00627A89"/>
    <w:rsid w:val="00630AF6"/>
    <w:rsid w:val="00630B28"/>
    <w:rsid w:val="006310B1"/>
    <w:rsid w:val="00631301"/>
    <w:rsid w:val="00631463"/>
    <w:rsid w:val="006316F2"/>
    <w:rsid w:val="00631896"/>
    <w:rsid w:val="00631D76"/>
    <w:rsid w:val="00631DB3"/>
    <w:rsid w:val="006323AC"/>
    <w:rsid w:val="00632560"/>
    <w:rsid w:val="0063265D"/>
    <w:rsid w:val="00633126"/>
    <w:rsid w:val="00633BA5"/>
    <w:rsid w:val="00633BAF"/>
    <w:rsid w:val="00633C2F"/>
    <w:rsid w:val="0063409C"/>
    <w:rsid w:val="0063442A"/>
    <w:rsid w:val="0063448F"/>
    <w:rsid w:val="006344B9"/>
    <w:rsid w:val="006344F0"/>
    <w:rsid w:val="00634920"/>
    <w:rsid w:val="00634C6E"/>
    <w:rsid w:val="006353F2"/>
    <w:rsid w:val="00635405"/>
    <w:rsid w:val="0063568A"/>
    <w:rsid w:val="006356FD"/>
    <w:rsid w:val="00635741"/>
    <w:rsid w:val="006357C6"/>
    <w:rsid w:val="00635A28"/>
    <w:rsid w:val="00636010"/>
    <w:rsid w:val="00636252"/>
    <w:rsid w:val="00636318"/>
    <w:rsid w:val="006364A0"/>
    <w:rsid w:val="00636512"/>
    <w:rsid w:val="006367A0"/>
    <w:rsid w:val="00636E72"/>
    <w:rsid w:val="00636E82"/>
    <w:rsid w:val="0063719D"/>
    <w:rsid w:val="00637411"/>
    <w:rsid w:val="0063788E"/>
    <w:rsid w:val="0063796B"/>
    <w:rsid w:val="0063798E"/>
    <w:rsid w:val="00637ED3"/>
    <w:rsid w:val="006407A7"/>
    <w:rsid w:val="006407FF"/>
    <w:rsid w:val="00640B3F"/>
    <w:rsid w:val="00640CF5"/>
    <w:rsid w:val="00640F71"/>
    <w:rsid w:val="00640F90"/>
    <w:rsid w:val="006414DC"/>
    <w:rsid w:val="00641823"/>
    <w:rsid w:val="006423C0"/>
    <w:rsid w:val="00642788"/>
    <w:rsid w:val="006428D0"/>
    <w:rsid w:val="0064295C"/>
    <w:rsid w:val="00642989"/>
    <w:rsid w:val="00642F67"/>
    <w:rsid w:val="0064368A"/>
    <w:rsid w:val="006438FE"/>
    <w:rsid w:val="00643EF7"/>
    <w:rsid w:val="00644637"/>
    <w:rsid w:val="00645B1E"/>
    <w:rsid w:val="00645CF1"/>
    <w:rsid w:val="00645F6C"/>
    <w:rsid w:val="00646055"/>
    <w:rsid w:val="00646BA1"/>
    <w:rsid w:val="00646EA1"/>
    <w:rsid w:val="00646FE4"/>
    <w:rsid w:val="006473C6"/>
    <w:rsid w:val="006476E8"/>
    <w:rsid w:val="006478E5"/>
    <w:rsid w:val="00647AD9"/>
    <w:rsid w:val="00647E1F"/>
    <w:rsid w:val="00647F61"/>
    <w:rsid w:val="00647FE3"/>
    <w:rsid w:val="00650354"/>
    <w:rsid w:val="006508A6"/>
    <w:rsid w:val="00650966"/>
    <w:rsid w:val="00650D2A"/>
    <w:rsid w:val="00650F25"/>
    <w:rsid w:val="006511A0"/>
    <w:rsid w:val="0065154C"/>
    <w:rsid w:val="00651924"/>
    <w:rsid w:val="00652442"/>
    <w:rsid w:val="00652445"/>
    <w:rsid w:val="00652F2E"/>
    <w:rsid w:val="006531F5"/>
    <w:rsid w:val="00653294"/>
    <w:rsid w:val="006535C8"/>
    <w:rsid w:val="0065384D"/>
    <w:rsid w:val="00653914"/>
    <w:rsid w:val="00654396"/>
    <w:rsid w:val="0065459C"/>
    <w:rsid w:val="00654665"/>
    <w:rsid w:val="00654D16"/>
    <w:rsid w:val="00654DAA"/>
    <w:rsid w:val="006550C1"/>
    <w:rsid w:val="006552EC"/>
    <w:rsid w:val="006554D0"/>
    <w:rsid w:val="0065558C"/>
    <w:rsid w:val="00655758"/>
    <w:rsid w:val="006559DA"/>
    <w:rsid w:val="00655B9D"/>
    <w:rsid w:val="0065633C"/>
    <w:rsid w:val="006564D9"/>
    <w:rsid w:val="00656547"/>
    <w:rsid w:val="00656B40"/>
    <w:rsid w:val="00656CBB"/>
    <w:rsid w:val="00656DA1"/>
    <w:rsid w:val="00656F05"/>
    <w:rsid w:val="006570AE"/>
    <w:rsid w:val="0065713F"/>
    <w:rsid w:val="006576E3"/>
    <w:rsid w:val="00657B82"/>
    <w:rsid w:val="006608BD"/>
    <w:rsid w:val="006613D1"/>
    <w:rsid w:val="006615C8"/>
    <w:rsid w:val="006615EE"/>
    <w:rsid w:val="00661666"/>
    <w:rsid w:val="00661989"/>
    <w:rsid w:val="006624FD"/>
    <w:rsid w:val="0066278E"/>
    <w:rsid w:val="00662D3D"/>
    <w:rsid w:val="00662E67"/>
    <w:rsid w:val="00662F08"/>
    <w:rsid w:val="00663495"/>
    <w:rsid w:val="00663793"/>
    <w:rsid w:val="006640E0"/>
    <w:rsid w:val="0066422B"/>
    <w:rsid w:val="006642E3"/>
    <w:rsid w:val="0066449D"/>
    <w:rsid w:val="0066468D"/>
    <w:rsid w:val="006651D7"/>
    <w:rsid w:val="006659D2"/>
    <w:rsid w:val="00665AC8"/>
    <w:rsid w:val="00665B41"/>
    <w:rsid w:val="00665E01"/>
    <w:rsid w:val="00665E2B"/>
    <w:rsid w:val="00665EA0"/>
    <w:rsid w:val="00665FAC"/>
    <w:rsid w:val="00666141"/>
    <w:rsid w:val="0066672D"/>
    <w:rsid w:val="00666A76"/>
    <w:rsid w:val="00666AC8"/>
    <w:rsid w:val="006674A2"/>
    <w:rsid w:val="00667627"/>
    <w:rsid w:val="00667B10"/>
    <w:rsid w:val="00667E02"/>
    <w:rsid w:val="00667E93"/>
    <w:rsid w:val="00667FDB"/>
    <w:rsid w:val="00670138"/>
    <w:rsid w:val="006703D0"/>
    <w:rsid w:val="00670466"/>
    <w:rsid w:val="00670823"/>
    <w:rsid w:val="00670B57"/>
    <w:rsid w:val="00670C06"/>
    <w:rsid w:val="00670C28"/>
    <w:rsid w:val="006711DE"/>
    <w:rsid w:val="0067158D"/>
    <w:rsid w:val="00671674"/>
    <w:rsid w:val="006717C3"/>
    <w:rsid w:val="0067197B"/>
    <w:rsid w:val="00671EF0"/>
    <w:rsid w:val="006721C3"/>
    <w:rsid w:val="00672486"/>
    <w:rsid w:val="006726DA"/>
    <w:rsid w:val="00672DE6"/>
    <w:rsid w:val="00672EC3"/>
    <w:rsid w:val="00673425"/>
    <w:rsid w:val="006738A6"/>
    <w:rsid w:val="00673BAB"/>
    <w:rsid w:val="00673CE8"/>
    <w:rsid w:val="00674C8F"/>
    <w:rsid w:val="00674D2A"/>
    <w:rsid w:val="00675364"/>
    <w:rsid w:val="00675432"/>
    <w:rsid w:val="00675B3D"/>
    <w:rsid w:val="00675D07"/>
    <w:rsid w:val="00675E8C"/>
    <w:rsid w:val="00676255"/>
    <w:rsid w:val="00676A39"/>
    <w:rsid w:val="0067783C"/>
    <w:rsid w:val="00680080"/>
    <w:rsid w:val="0068036E"/>
    <w:rsid w:val="00680685"/>
    <w:rsid w:val="006806D3"/>
    <w:rsid w:val="0068085D"/>
    <w:rsid w:val="00680895"/>
    <w:rsid w:val="00681116"/>
    <w:rsid w:val="00681353"/>
    <w:rsid w:val="006815AF"/>
    <w:rsid w:val="00681937"/>
    <w:rsid w:val="00681949"/>
    <w:rsid w:val="006820B2"/>
    <w:rsid w:val="006820C5"/>
    <w:rsid w:val="00682175"/>
    <w:rsid w:val="0068219D"/>
    <w:rsid w:val="006827E0"/>
    <w:rsid w:val="00682A53"/>
    <w:rsid w:val="00682B6A"/>
    <w:rsid w:val="00682D89"/>
    <w:rsid w:val="00682E0D"/>
    <w:rsid w:val="0068307F"/>
    <w:rsid w:val="006830DD"/>
    <w:rsid w:val="0068359F"/>
    <w:rsid w:val="0068369F"/>
    <w:rsid w:val="0068382C"/>
    <w:rsid w:val="00683BC5"/>
    <w:rsid w:val="00683DBA"/>
    <w:rsid w:val="0068408C"/>
    <w:rsid w:val="006848E7"/>
    <w:rsid w:val="00684B3A"/>
    <w:rsid w:val="00685432"/>
    <w:rsid w:val="006855E2"/>
    <w:rsid w:val="006856A7"/>
    <w:rsid w:val="00685A1A"/>
    <w:rsid w:val="00686430"/>
    <w:rsid w:val="0068646D"/>
    <w:rsid w:val="006868FC"/>
    <w:rsid w:val="00686D80"/>
    <w:rsid w:val="0068775C"/>
    <w:rsid w:val="0069012A"/>
    <w:rsid w:val="006901C1"/>
    <w:rsid w:val="00690501"/>
    <w:rsid w:val="006906ED"/>
    <w:rsid w:val="006907DF"/>
    <w:rsid w:val="00690B13"/>
    <w:rsid w:val="00691110"/>
    <w:rsid w:val="006914F8"/>
    <w:rsid w:val="006915DE"/>
    <w:rsid w:val="00691775"/>
    <w:rsid w:val="00691D2F"/>
    <w:rsid w:val="00691F8B"/>
    <w:rsid w:val="006921AC"/>
    <w:rsid w:val="006921E6"/>
    <w:rsid w:val="0069246D"/>
    <w:rsid w:val="00692602"/>
    <w:rsid w:val="00692992"/>
    <w:rsid w:val="0069328C"/>
    <w:rsid w:val="0069368E"/>
    <w:rsid w:val="00694786"/>
    <w:rsid w:val="0069489D"/>
    <w:rsid w:val="00694D31"/>
    <w:rsid w:val="00694ECB"/>
    <w:rsid w:val="0069576C"/>
    <w:rsid w:val="00695D69"/>
    <w:rsid w:val="00696286"/>
    <w:rsid w:val="00696B9B"/>
    <w:rsid w:val="00696D59"/>
    <w:rsid w:val="006976DF"/>
    <w:rsid w:val="00697C0E"/>
    <w:rsid w:val="00697E28"/>
    <w:rsid w:val="006A0053"/>
    <w:rsid w:val="006A01A9"/>
    <w:rsid w:val="006A05E3"/>
    <w:rsid w:val="006A0BBC"/>
    <w:rsid w:val="006A0CCB"/>
    <w:rsid w:val="006A173D"/>
    <w:rsid w:val="006A1A54"/>
    <w:rsid w:val="006A1BA8"/>
    <w:rsid w:val="006A1FC3"/>
    <w:rsid w:val="006A2559"/>
    <w:rsid w:val="006A296D"/>
    <w:rsid w:val="006A3350"/>
    <w:rsid w:val="006A33D9"/>
    <w:rsid w:val="006A3810"/>
    <w:rsid w:val="006A3E04"/>
    <w:rsid w:val="006A4902"/>
    <w:rsid w:val="006A4914"/>
    <w:rsid w:val="006A4AD4"/>
    <w:rsid w:val="006A5005"/>
    <w:rsid w:val="006A5269"/>
    <w:rsid w:val="006A5496"/>
    <w:rsid w:val="006A54B4"/>
    <w:rsid w:val="006A568D"/>
    <w:rsid w:val="006A5802"/>
    <w:rsid w:val="006A599D"/>
    <w:rsid w:val="006A5BDD"/>
    <w:rsid w:val="006A5C52"/>
    <w:rsid w:val="006A610C"/>
    <w:rsid w:val="006A611E"/>
    <w:rsid w:val="006A62A7"/>
    <w:rsid w:val="006A64B1"/>
    <w:rsid w:val="006A674A"/>
    <w:rsid w:val="006A6932"/>
    <w:rsid w:val="006A6D78"/>
    <w:rsid w:val="006A6EBB"/>
    <w:rsid w:val="006A70FF"/>
    <w:rsid w:val="006A77A5"/>
    <w:rsid w:val="006A79F2"/>
    <w:rsid w:val="006A7C21"/>
    <w:rsid w:val="006A7CF4"/>
    <w:rsid w:val="006B0293"/>
    <w:rsid w:val="006B0A04"/>
    <w:rsid w:val="006B0C16"/>
    <w:rsid w:val="006B181B"/>
    <w:rsid w:val="006B1B7F"/>
    <w:rsid w:val="006B1E13"/>
    <w:rsid w:val="006B2137"/>
    <w:rsid w:val="006B27B7"/>
    <w:rsid w:val="006B282A"/>
    <w:rsid w:val="006B2EBE"/>
    <w:rsid w:val="006B368D"/>
    <w:rsid w:val="006B36F3"/>
    <w:rsid w:val="006B37CD"/>
    <w:rsid w:val="006B3C52"/>
    <w:rsid w:val="006B3CA6"/>
    <w:rsid w:val="006B3F2D"/>
    <w:rsid w:val="006B42CB"/>
    <w:rsid w:val="006B4433"/>
    <w:rsid w:val="006B45E8"/>
    <w:rsid w:val="006B4E1D"/>
    <w:rsid w:val="006B4F6A"/>
    <w:rsid w:val="006B52AF"/>
    <w:rsid w:val="006B5629"/>
    <w:rsid w:val="006B574E"/>
    <w:rsid w:val="006B5925"/>
    <w:rsid w:val="006B67FA"/>
    <w:rsid w:val="006B6CAF"/>
    <w:rsid w:val="006B702F"/>
    <w:rsid w:val="006B7273"/>
    <w:rsid w:val="006B7FA1"/>
    <w:rsid w:val="006C04B2"/>
    <w:rsid w:val="006C069A"/>
    <w:rsid w:val="006C096B"/>
    <w:rsid w:val="006C0A24"/>
    <w:rsid w:val="006C0E2B"/>
    <w:rsid w:val="006C0FA5"/>
    <w:rsid w:val="006C10B9"/>
    <w:rsid w:val="006C10CE"/>
    <w:rsid w:val="006C15B0"/>
    <w:rsid w:val="006C172E"/>
    <w:rsid w:val="006C196B"/>
    <w:rsid w:val="006C1A36"/>
    <w:rsid w:val="006C1B1C"/>
    <w:rsid w:val="006C1B8E"/>
    <w:rsid w:val="006C1C20"/>
    <w:rsid w:val="006C1F00"/>
    <w:rsid w:val="006C1FB3"/>
    <w:rsid w:val="006C2923"/>
    <w:rsid w:val="006C294B"/>
    <w:rsid w:val="006C2ACE"/>
    <w:rsid w:val="006C2D0C"/>
    <w:rsid w:val="006C2F35"/>
    <w:rsid w:val="006C32B3"/>
    <w:rsid w:val="006C32E6"/>
    <w:rsid w:val="006C3698"/>
    <w:rsid w:val="006C3AA6"/>
    <w:rsid w:val="006C3EF4"/>
    <w:rsid w:val="006C4102"/>
    <w:rsid w:val="006C4258"/>
    <w:rsid w:val="006C4582"/>
    <w:rsid w:val="006C45A0"/>
    <w:rsid w:val="006C4BFD"/>
    <w:rsid w:val="006C4C7C"/>
    <w:rsid w:val="006C4FAE"/>
    <w:rsid w:val="006C56DC"/>
    <w:rsid w:val="006C5B17"/>
    <w:rsid w:val="006C6072"/>
    <w:rsid w:val="006C64EF"/>
    <w:rsid w:val="006C656C"/>
    <w:rsid w:val="006C6A38"/>
    <w:rsid w:val="006C6FF6"/>
    <w:rsid w:val="006C7027"/>
    <w:rsid w:val="006C70CC"/>
    <w:rsid w:val="006C7244"/>
    <w:rsid w:val="006C7622"/>
    <w:rsid w:val="006C762F"/>
    <w:rsid w:val="006C7AF9"/>
    <w:rsid w:val="006C7FC0"/>
    <w:rsid w:val="006D0265"/>
    <w:rsid w:val="006D136F"/>
    <w:rsid w:val="006D166A"/>
    <w:rsid w:val="006D1842"/>
    <w:rsid w:val="006D1927"/>
    <w:rsid w:val="006D195A"/>
    <w:rsid w:val="006D1AEC"/>
    <w:rsid w:val="006D1BA5"/>
    <w:rsid w:val="006D2049"/>
    <w:rsid w:val="006D2C67"/>
    <w:rsid w:val="006D2C73"/>
    <w:rsid w:val="006D3A59"/>
    <w:rsid w:val="006D43CA"/>
    <w:rsid w:val="006D4636"/>
    <w:rsid w:val="006D5911"/>
    <w:rsid w:val="006D59BE"/>
    <w:rsid w:val="006D59CD"/>
    <w:rsid w:val="006D5A07"/>
    <w:rsid w:val="006D5FC4"/>
    <w:rsid w:val="006D601A"/>
    <w:rsid w:val="006D6763"/>
    <w:rsid w:val="006D6807"/>
    <w:rsid w:val="006D683B"/>
    <w:rsid w:val="006D6AF1"/>
    <w:rsid w:val="006D6B6D"/>
    <w:rsid w:val="006D6EC5"/>
    <w:rsid w:val="006D715D"/>
    <w:rsid w:val="006D72B3"/>
    <w:rsid w:val="006D766B"/>
    <w:rsid w:val="006D796D"/>
    <w:rsid w:val="006D7B3E"/>
    <w:rsid w:val="006D7BED"/>
    <w:rsid w:val="006E037C"/>
    <w:rsid w:val="006E0441"/>
    <w:rsid w:val="006E1462"/>
    <w:rsid w:val="006E171B"/>
    <w:rsid w:val="006E1C32"/>
    <w:rsid w:val="006E1EC8"/>
    <w:rsid w:val="006E1F90"/>
    <w:rsid w:val="006E214A"/>
    <w:rsid w:val="006E25B5"/>
    <w:rsid w:val="006E2788"/>
    <w:rsid w:val="006E2A3A"/>
    <w:rsid w:val="006E2A88"/>
    <w:rsid w:val="006E2E06"/>
    <w:rsid w:val="006E2FB3"/>
    <w:rsid w:val="006E3197"/>
    <w:rsid w:val="006E358D"/>
    <w:rsid w:val="006E3851"/>
    <w:rsid w:val="006E3B0E"/>
    <w:rsid w:val="006E3C5B"/>
    <w:rsid w:val="006E3DCC"/>
    <w:rsid w:val="006E3DF5"/>
    <w:rsid w:val="006E3E42"/>
    <w:rsid w:val="006E3F6B"/>
    <w:rsid w:val="006E4088"/>
    <w:rsid w:val="006E40C1"/>
    <w:rsid w:val="006E4128"/>
    <w:rsid w:val="006E41B3"/>
    <w:rsid w:val="006E426A"/>
    <w:rsid w:val="006E485F"/>
    <w:rsid w:val="006E4871"/>
    <w:rsid w:val="006E4A87"/>
    <w:rsid w:val="006E4A9E"/>
    <w:rsid w:val="006E52C1"/>
    <w:rsid w:val="006E55AE"/>
    <w:rsid w:val="006E582F"/>
    <w:rsid w:val="006E5B14"/>
    <w:rsid w:val="006E64C0"/>
    <w:rsid w:val="006E6D29"/>
    <w:rsid w:val="006E709F"/>
    <w:rsid w:val="006E7122"/>
    <w:rsid w:val="006E7593"/>
    <w:rsid w:val="006E7725"/>
    <w:rsid w:val="006E7929"/>
    <w:rsid w:val="006E7A8F"/>
    <w:rsid w:val="006E7D31"/>
    <w:rsid w:val="006E7EA0"/>
    <w:rsid w:val="006F0051"/>
    <w:rsid w:val="006F07BD"/>
    <w:rsid w:val="006F0971"/>
    <w:rsid w:val="006F0D0E"/>
    <w:rsid w:val="006F0E20"/>
    <w:rsid w:val="006F13A5"/>
    <w:rsid w:val="006F1B36"/>
    <w:rsid w:val="006F1BAB"/>
    <w:rsid w:val="006F1D31"/>
    <w:rsid w:val="006F1F75"/>
    <w:rsid w:val="006F1FA7"/>
    <w:rsid w:val="006F2142"/>
    <w:rsid w:val="006F2256"/>
    <w:rsid w:val="006F2339"/>
    <w:rsid w:val="006F23BC"/>
    <w:rsid w:val="006F27A9"/>
    <w:rsid w:val="006F2D66"/>
    <w:rsid w:val="006F305C"/>
    <w:rsid w:val="006F308D"/>
    <w:rsid w:val="006F3446"/>
    <w:rsid w:val="006F36E4"/>
    <w:rsid w:val="006F37AA"/>
    <w:rsid w:val="006F37B8"/>
    <w:rsid w:val="006F38A2"/>
    <w:rsid w:val="006F3972"/>
    <w:rsid w:val="006F398C"/>
    <w:rsid w:val="006F3AFD"/>
    <w:rsid w:val="006F3C04"/>
    <w:rsid w:val="006F461E"/>
    <w:rsid w:val="006F47AD"/>
    <w:rsid w:val="006F493B"/>
    <w:rsid w:val="006F4A30"/>
    <w:rsid w:val="006F4CD7"/>
    <w:rsid w:val="006F52C8"/>
    <w:rsid w:val="006F58CA"/>
    <w:rsid w:val="006F5941"/>
    <w:rsid w:val="006F594A"/>
    <w:rsid w:val="006F5E9C"/>
    <w:rsid w:val="006F6033"/>
    <w:rsid w:val="006F6400"/>
    <w:rsid w:val="006F6685"/>
    <w:rsid w:val="006F673D"/>
    <w:rsid w:val="006F67CB"/>
    <w:rsid w:val="006F69A5"/>
    <w:rsid w:val="006F6B40"/>
    <w:rsid w:val="006F6DBC"/>
    <w:rsid w:val="006F6FA6"/>
    <w:rsid w:val="006F7150"/>
    <w:rsid w:val="006F785E"/>
    <w:rsid w:val="007000CB"/>
    <w:rsid w:val="00700206"/>
    <w:rsid w:val="007004A4"/>
    <w:rsid w:val="007008FA"/>
    <w:rsid w:val="00700A21"/>
    <w:rsid w:val="00700B29"/>
    <w:rsid w:val="00700B85"/>
    <w:rsid w:val="00700D7C"/>
    <w:rsid w:val="00700F30"/>
    <w:rsid w:val="007013C0"/>
    <w:rsid w:val="0070195A"/>
    <w:rsid w:val="00701E91"/>
    <w:rsid w:val="0070216B"/>
    <w:rsid w:val="0070216C"/>
    <w:rsid w:val="007025A5"/>
    <w:rsid w:val="00702B57"/>
    <w:rsid w:val="007030F0"/>
    <w:rsid w:val="0070343E"/>
    <w:rsid w:val="007039AA"/>
    <w:rsid w:val="00703A39"/>
    <w:rsid w:val="00703C6B"/>
    <w:rsid w:val="007041D1"/>
    <w:rsid w:val="007050EF"/>
    <w:rsid w:val="007051F8"/>
    <w:rsid w:val="007059DF"/>
    <w:rsid w:val="00705CAC"/>
    <w:rsid w:val="00705E93"/>
    <w:rsid w:val="0070606B"/>
    <w:rsid w:val="007061B0"/>
    <w:rsid w:val="0070663E"/>
    <w:rsid w:val="007066D8"/>
    <w:rsid w:val="00706B5E"/>
    <w:rsid w:val="00706BF5"/>
    <w:rsid w:val="00707064"/>
    <w:rsid w:val="0070759D"/>
    <w:rsid w:val="0070786F"/>
    <w:rsid w:val="007079DE"/>
    <w:rsid w:val="00707A93"/>
    <w:rsid w:val="00710283"/>
    <w:rsid w:val="0071086E"/>
    <w:rsid w:val="0071098E"/>
    <w:rsid w:val="00710ACB"/>
    <w:rsid w:val="00710DAC"/>
    <w:rsid w:val="00710FE1"/>
    <w:rsid w:val="007111D1"/>
    <w:rsid w:val="0071150C"/>
    <w:rsid w:val="007116DD"/>
    <w:rsid w:val="0071172A"/>
    <w:rsid w:val="007118A2"/>
    <w:rsid w:val="00711CD6"/>
    <w:rsid w:val="00711D15"/>
    <w:rsid w:val="00711FFD"/>
    <w:rsid w:val="0071268B"/>
    <w:rsid w:val="00712915"/>
    <w:rsid w:val="0071368B"/>
    <w:rsid w:val="007137D1"/>
    <w:rsid w:val="00713811"/>
    <w:rsid w:val="00713A52"/>
    <w:rsid w:val="0071404B"/>
    <w:rsid w:val="00714B73"/>
    <w:rsid w:val="00715046"/>
    <w:rsid w:val="00715559"/>
    <w:rsid w:val="00715596"/>
    <w:rsid w:val="00715E49"/>
    <w:rsid w:val="00715EDA"/>
    <w:rsid w:val="00715F88"/>
    <w:rsid w:val="00716624"/>
    <w:rsid w:val="0071668C"/>
    <w:rsid w:val="00716D60"/>
    <w:rsid w:val="00716F5D"/>
    <w:rsid w:val="00716F75"/>
    <w:rsid w:val="007170B5"/>
    <w:rsid w:val="007175F4"/>
    <w:rsid w:val="0071776F"/>
    <w:rsid w:val="0071793B"/>
    <w:rsid w:val="00717C81"/>
    <w:rsid w:val="00717E1A"/>
    <w:rsid w:val="00720284"/>
    <w:rsid w:val="00720382"/>
    <w:rsid w:val="00720790"/>
    <w:rsid w:val="00720BB0"/>
    <w:rsid w:val="00720BBB"/>
    <w:rsid w:val="00720F89"/>
    <w:rsid w:val="00720FA6"/>
    <w:rsid w:val="00720FB8"/>
    <w:rsid w:val="0072141E"/>
    <w:rsid w:val="00721613"/>
    <w:rsid w:val="007216D2"/>
    <w:rsid w:val="007218C9"/>
    <w:rsid w:val="00721B6F"/>
    <w:rsid w:val="00721DF9"/>
    <w:rsid w:val="00721FA5"/>
    <w:rsid w:val="007229F6"/>
    <w:rsid w:val="00722F3B"/>
    <w:rsid w:val="007230A0"/>
    <w:rsid w:val="007232D3"/>
    <w:rsid w:val="007233AF"/>
    <w:rsid w:val="0072349E"/>
    <w:rsid w:val="00723512"/>
    <w:rsid w:val="007236DC"/>
    <w:rsid w:val="0072395A"/>
    <w:rsid w:val="00723C31"/>
    <w:rsid w:val="00723D3B"/>
    <w:rsid w:val="00723EA4"/>
    <w:rsid w:val="007241C8"/>
    <w:rsid w:val="00724288"/>
    <w:rsid w:val="0072475F"/>
    <w:rsid w:val="00724A92"/>
    <w:rsid w:val="00724D5D"/>
    <w:rsid w:val="00724FC6"/>
    <w:rsid w:val="0072518E"/>
    <w:rsid w:val="007263D2"/>
    <w:rsid w:val="00726406"/>
    <w:rsid w:val="00726E70"/>
    <w:rsid w:val="00727290"/>
    <w:rsid w:val="007273F0"/>
    <w:rsid w:val="0072746F"/>
    <w:rsid w:val="00730ABC"/>
    <w:rsid w:val="00730B4A"/>
    <w:rsid w:val="0073139B"/>
    <w:rsid w:val="007315E7"/>
    <w:rsid w:val="00731C11"/>
    <w:rsid w:val="00732217"/>
    <w:rsid w:val="00732367"/>
    <w:rsid w:val="00732600"/>
    <w:rsid w:val="007326DF"/>
    <w:rsid w:val="00732712"/>
    <w:rsid w:val="0073274A"/>
    <w:rsid w:val="00732B39"/>
    <w:rsid w:val="00732B5C"/>
    <w:rsid w:val="00732F43"/>
    <w:rsid w:val="007330CF"/>
    <w:rsid w:val="00733258"/>
    <w:rsid w:val="00733633"/>
    <w:rsid w:val="00733774"/>
    <w:rsid w:val="00733884"/>
    <w:rsid w:val="0073393D"/>
    <w:rsid w:val="00733A97"/>
    <w:rsid w:val="0073447F"/>
    <w:rsid w:val="007345AD"/>
    <w:rsid w:val="0073479D"/>
    <w:rsid w:val="00734DFD"/>
    <w:rsid w:val="0073518C"/>
    <w:rsid w:val="00735534"/>
    <w:rsid w:val="00735640"/>
    <w:rsid w:val="00735891"/>
    <w:rsid w:val="00736733"/>
    <w:rsid w:val="0073673A"/>
    <w:rsid w:val="00736B97"/>
    <w:rsid w:val="00736DBB"/>
    <w:rsid w:val="00736DCA"/>
    <w:rsid w:val="00737F2F"/>
    <w:rsid w:val="00740023"/>
    <w:rsid w:val="00740309"/>
    <w:rsid w:val="007404CF"/>
    <w:rsid w:val="00740665"/>
    <w:rsid w:val="00740D99"/>
    <w:rsid w:val="00740E65"/>
    <w:rsid w:val="00740F26"/>
    <w:rsid w:val="00741054"/>
    <w:rsid w:val="007414F5"/>
    <w:rsid w:val="00741548"/>
    <w:rsid w:val="00742AEE"/>
    <w:rsid w:val="00742B41"/>
    <w:rsid w:val="00743544"/>
    <w:rsid w:val="00743B3B"/>
    <w:rsid w:val="007440E9"/>
    <w:rsid w:val="007441DB"/>
    <w:rsid w:val="007443D5"/>
    <w:rsid w:val="007445F6"/>
    <w:rsid w:val="00744B8F"/>
    <w:rsid w:val="0074514F"/>
    <w:rsid w:val="0074538F"/>
    <w:rsid w:val="00745CBD"/>
    <w:rsid w:val="00745FA8"/>
    <w:rsid w:val="00746160"/>
    <w:rsid w:val="007464D5"/>
    <w:rsid w:val="00746B6A"/>
    <w:rsid w:val="00746F05"/>
    <w:rsid w:val="00746FD3"/>
    <w:rsid w:val="007471CE"/>
    <w:rsid w:val="0074731A"/>
    <w:rsid w:val="007473E3"/>
    <w:rsid w:val="00747550"/>
    <w:rsid w:val="00747952"/>
    <w:rsid w:val="00747ABB"/>
    <w:rsid w:val="00747F95"/>
    <w:rsid w:val="00747FC1"/>
    <w:rsid w:val="007500CC"/>
    <w:rsid w:val="00750342"/>
    <w:rsid w:val="007503E1"/>
    <w:rsid w:val="0075064F"/>
    <w:rsid w:val="0075070A"/>
    <w:rsid w:val="007507C7"/>
    <w:rsid w:val="00750DA4"/>
    <w:rsid w:val="00750DC1"/>
    <w:rsid w:val="007510AE"/>
    <w:rsid w:val="007513A1"/>
    <w:rsid w:val="00751975"/>
    <w:rsid w:val="00751D79"/>
    <w:rsid w:val="007521B0"/>
    <w:rsid w:val="007521FF"/>
    <w:rsid w:val="007523E4"/>
    <w:rsid w:val="007524FA"/>
    <w:rsid w:val="00752565"/>
    <w:rsid w:val="00752BAF"/>
    <w:rsid w:val="00752D03"/>
    <w:rsid w:val="00752DE4"/>
    <w:rsid w:val="00753293"/>
    <w:rsid w:val="007532B0"/>
    <w:rsid w:val="00753709"/>
    <w:rsid w:val="00753CC9"/>
    <w:rsid w:val="00754034"/>
    <w:rsid w:val="0075427C"/>
    <w:rsid w:val="00754664"/>
    <w:rsid w:val="00754A89"/>
    <w:rsid w:val="00754AB3"/>
    <w:rsid w:val="00754C5D"/>
    <w:rsid w:val="00754F99"/>
    <w:rsid w:val="00755389"/>
    <w:rsid w:val="007556C7"/>
    <w:rsid w:val="00755CF8"/>
    <w:rsid w:val="00755D2B"/>
    <w:rsid w:val="007567F9"/>
    <w:rsid w:val="00756E0D"/>
    <w:rsid w:val="007570EC"/>
    <w:rsid w:val="00757138"/>
    <w:rsid w:val="00757417"/>
    <w:rsid w:val="00757A14"/>
    <w:rsid w:val="00757B4A"/>
    <w:rsid w:val="0076005F"/>
    <w:rsid w:val="007603C5"/>
    <w:rsid w:val="00760587"/>
    <w:rsid w:val="0076084C"/>
    <w:rsid w:val="0076097B"/>
    <w:rsid w:val="00760A49"/>
    <w:rsid w:val="00760C8B"/>
    <w:rsid w:val="00760D3A"/>
    <w:rsid w:val="00761042"/>
    <w:rsid w:val="007616C4"/>
    <w:rsid w:val="00761BD3"/>
    <w:rsid w:val="00761CDB"/>
    <w:rsid w:val="00761CFC"/>
    <w:rsid w:val="00762199"/>
    <w:rsid w:val="007622B3"/>
    <w:rsid w:val="00762AA0"/>
    <w:rsid w:val="00762E30"/>
    <w:rsid w:val="0076309E"/>
    <w:rsid w:val="00763137"/>
    <w:rsid w:val="00763414"/>
    <w:rsid w:val="00763642"/>
    <w:rsid w:val="00763897"/>
    <w:rsid w:val="00763FFC"/>
    <w:rsid w:val="00764333"/>
    <w:rsid w:val="0076454B"/>
    <w:rsid w:val="0076471F"/>
    <w:rsid w:val="00764918"/>
    <w:rsid w:val="007649D2"/>
    <w:rsid w:val="00764DC7"/>
    <w:rsid w:val="00764EA5"/>
    <w:rsid w:val="00764EFE"/>
    <w:rsid w:val="00765285"/>
    <w:rsid w:val="007654AE"/>
    <w:rsid w:val="007656CF"/>
    <w:rsid w:val="00765713"/>
    <w:rsid w:val="0076581D"/>
    <w:rsid w:val="00766CC3"/>
    <w:rsid w:val="00766CE6"/>
    <w:rsid w:val="007675DE"/>
    <w:rsid w:val="00770368"/>
    <w:rsid w:val="0077045B"/>
    <w:rsid w:val="0077065D"/>
    <w:rsid w:val="0077088A"/>
    <w:rsid w:val="00770B83"/>
    <w:rsid w:val="00770DC8"/>
    <w:rsid w:val="00770E01"/>
    <w:rsid w:val="007711B0"/>
    <w:rsid w:val="007715C0"/>
    <w:rsid w:val="00771822"/>
    <w:rsid w:val="007719EB"/>
    <w:rsid w:val="00771AE0"/>
    <w:rsid w:val="00772100"/>
    <w:rsid w:val="007721B5"/>
    <w:rsid w:val="007727F0"/>
    <w:rsid w:val="0077331E"/>
    <w:rsid w:val="007739AC"/>
    <w:rsid w:val="007744DE"/>
    <w:rsid w:val="00774618"/>
    <w:rsid w:val="00774B54"/>
    <w:rsid w:val="00774B5E"/>
    <w:rsid w:val="00774B94"/>
    <w:rsid w:val="00774DE4"/>
    <w:rsid w:val="0077509F"/>
    <w:rsid w:val="00775366"/>
    <w:rsid w:val="0077552E"/>
    <w:rsid w:val="00775EE3"/>
    <w:rsid w:val="0077620F"/>
    <w:rsid w:val="0077682E"/>
    <w:rsid w:val="00780054"/>
    <w:rsid w:val="007803B5"/>
    <w:rsid w:val="00780619"/>
    <w:rsid w:val="00780868"/>
    <w:rsid w:val="00780DCC"/>
    <w:rsid w:val="007811B9"/>
    <w:rsid w:val="007817B5"/>
    <w:rsid w:val="00781B50"/>
    <w:rsid w:val="00781FB8"/>
    <w:rsid w:val="0078205E"/>
    <w:rsid w:val="00782220"/>
    <w:rsid w:val="0078239D"/>
    <w:rsid w:val="00782B38"/>
    <w:rsid w:val="00782B8A"/>
    <w:rsid w:val="00782BA2"/>
    <w:rsid w:val="00783307"/>
    <w:rsid w:val="00783605"/>
    <w:rsid w:val="0078365D"/>
    <w:rsid w:val="007838CE"/>
    <w:rsid w:val="00783C9E"/>
    <w:rsid w:val="00783D91"/>
    <w:rsid w:val="00784366"/>
    <w:rsid w:val="007846E7"/>
    <w:rsid w:val="0078480A"/>
    <w:rsid w:val="00784852"/>
    <w:rsid w:val="007848E4"/>
    <w:rsid w:val="00784D5B"/>
    <w:rsid w:val="00785427"/>
    <w:rsid w:val="00785989"/>
    <w:rsid w:val="00785B86"/>
    <w:rsid w:val="00785EEA"/>
    <w:rsid w:val="00786325"/>
    <w:rsid w:val="00786486"/>
    <w:rsid w:val="00786926"/>
    <w:rsid w:val="00786946"/>
    <w:rsid w:val="00786B61"/>
    <w:rsid w:val="00787406"/>
    <w:rsid w:val="007877D6"/>
    <w:rsid w:val="007878A9"/>
    <w:rsid w:val="00787CD1"/>
    <w:rsid w:val="00787D2B"/>
    <w:rsid w:val="00787D88"/>
    <w:rsid w:val="007900E9"/>
    <w:rsid w:val="007902F4"/>
    <w:rsid w:val="00790848"/>
    <w:rsid w:val="0079099A"/>
    <w:rsid w:val="00790AE5"/>
    <w:rsid w:val="00790E66"/>
    <w:rsid w:val="00790E7A"/>
    <w:rsid w:val="00791151"/>
    <w:rsid w:val="007911A4"/>
    <w:rsid w:val="00791C9A"/>
    <w:rsid w:val="00791D9F"/>
    <w:rsid w:val="0079234B"/>
    <w:rsid w:val="007926A6"/>
    <w:rsid w:val="00792938"/>
    <w:rsid w:val="00792BC0"/>
    <w:rsid w:val="00792BF6"/>
    <w:rsid w:val="00792E9A"/>
    <w:rsid w:val="00793099"/>
    <w:rsid w:val="007934EC"/>
    <w:rsid w:val="00793791"/>
    <w:rsid w:val="007938D0"/>
    <w:rsid w:val="007940C8"/>
    <w:rsid w:val="007943CE"/>
    <w:rsid w:val="007947CF"/>
    <w:rsid w:val="00794B46"/>
    <w:rsid w:val="00794D52"/>
    <w:rsid w:val="00794E5C"/>
    <w:rsid w:val="00794EF4"/>
    <w:rsid w:val="00794F42"/>
    <w:rsid w:val="007952E3"/>
    <w:rsid w:val="007956DE"/>
    <w:rsid w:val="00795D0A"/>
    <w:rsid w:val="00796317"/>
    <w:rsid w:val="00796397"/>
    <w:rsid w:val="00796666"/>
    <w:rsid w:val="0079673D"/>
    <w:rsid w:val="00796807"/>
    <w:rsid w:val="00796A66"/>
    <w:rsid w:val="00796CD0"/>
    <w:rsid w:val="0079709B"/>
    <w:rsid w:val="007970D7"/>
    <w:rsid w:val="0079714A"/>
    <w:rsid w:val="007976B3"/>
    <w:rsid w:val="00797B96"/>
    <w:rsid w:val="00797CB0"/>
    <w:rsid w:val="00797CC7"/>
    <w:rsid w:val="00797D3C"/>
    <w:rsid w:val="00797E70"/>
    <w:rsid w:val="007A0B1C"/>
    <w:rsid w:val="007A0CCB"/>
    <w:rsid w:val="007A0F7C"/>
    <w:rsid w:val="007A13F6"/>
    <w:rsid w:val="007A1511"/>
    <w:rsid w:val="007A1D3B"/>
    <w:rsid w:val="007A2ABF"/>
    <w:rsid w:val="007A2F81"/>
    <w:rsid w:val="007A2F88"/>
    <w:rsid w:val="007A3129"/>
    <w:rsid w:val="007A3144"/>
    <w:rsid w:val="007A3825"/>
    <w:rsid w:val="007A38F9"/>
    <w:rsid w:val="007A3C1A"/>
    <w:rsid w:val="007A3F8C"/>
    <w:rsid w:val="007A5377"/>
    <w:rsid w:val="007A53A9"/>
    <w:rsid w:val="007A5442"/>
    <w:rsid w:val="007A54B8"/>
    <w:rsid w:val="007A5C67"/>
    <w:rsid w:val="007A62E1"/>
    <w:rsid w:val="007A66AB"/>
    <w:rsid w:val="007A6855"/>
    <w:rsid w:val="007A6CF1"/>
    <w:rsid w:val="007A6D2B"/>
    <w:rsid w:val="007A746B"/>
    <w:rsid w:val="007A7589"/>
    <w:rsid w:val="007A7CEA"/>
    <w:rsid w:val="007A7D98"/>
    <w:rsid w:val="007A7F2F"/>
    <w:rsid w:val="007B0BE7"/>
    <w:rsid w:val="007B0ED8"/>
    <w:rsid w:val="007B0F33"/>
    <w:rsid w:val="007B1503"/>
    <w:rsid w:val="007B19B2"/>
    <w:rsid w:val="007B1C73"/>
    <w:rsid w:val="007B1D5A"/>
    <w:rsid w:val="007B1ED4"/>
    <w:rsid w:val="007B2413"/>
    <w:rsid w:val="007B24F1"/>
    <w:rsid w:val="007B2720"/>
    <w:rsid w:val="007B28A5"/>
    <w:rsid w:val="007B2EA6"/>
    <w:rsid w:val="007B3986"/>
    <w:rsid w:val="007B3D2E"/>
    <w:rsid w:val="007B4257"/>
    <w:rsid w:val="007B4EE5"/>
    <w:rsid w:val="007B4F05"/>
    <w:rsid w:val="007B5047"/>
    <w:rsid w:val="007B555D"/>
    <w:rsid w:val="007B557E"/>
    <w:rsid w:val="007B56DA"/>
    <w:rsid w:val="007B5B38"/>
    <w:rsid w:val="007B5BA3"/>
    <w:rsid w:val="007B5C8C"/>
    <w:rsid w:val="007B60D5"/>
    <w:rsid w:val="007B6147"/>
    <w:rsid w:val="007B63B3"/>
    <w:rsid w:val="007B6D67"/>
    <w:rsid w:val="007B711D"/>
    <w:rsid w:val="007B72D6"/>
    <w:rsid w:val="007B75EE"/>
    <w:rsid w:val="007B765E"/>
    <w:rsid w:val="007B7928"/>
    <w:rsid w:val="007B7B41"/>
    <w:rsid w:val="007B7CA2"/>
    <w:rsid w:val="007B7D91"/>
    <w:rsid w:val="007B7E44"/>
    <w:rsid w:val="007B7FF2"/>
    <w:rsid w:val="007C0246"/>
    <w:rsid w:val="007C030B"/>
    <w:rsid w:val="007C05B6"/>
    <w:rsid w:val="007C0977"/>
    <w:rsid w:val="007C0B7B"/>
    <w:rsid w:val="007C0C3E"/>
    <w:rsid w:val="007C1019"/>
    <w:rsid w:val="007C1330"/>
    <w:rsid w:val="007C1C80"/>
    <w:rsid w:val="007C1E74"/>
    <w:rsid w:val="007C20D8"/>
    <w:rsid w:val="007C2A2F"/>
    <w:rsid w:val="007C2F17"/>
    <w:rsid w:val="007C3006"/>
    <w:rsid w:val="007C3023"/>
    <w:rsid w:val="007C310C"/>
    <w:rsid w:val="007C3164"/>
    <w:rsid w:val="007C34DF"/>
    <w:rsid w:val="007C35DE"/>
    <w:rsid w:val="007C3802"/>
    <w:rsid w:val="007C3BF9"/>
    <w:rsid w:val="007C4231"/>
    <w:rsid w:val="007C42E3"/>
    <w:rsid w:val="007C44C7"/>
    <w:rsid w:val="007C49FE"/>
    <w:rsid w:val="007C4F1E"/>
    <w:rsid w:val="007C53D8"/>
    <w:rsid w:val="007C5CB6"/>
    <w:rsid w:val="007C5E1D"/>
    <w:rsid w:val="007C5EFB"/>
    <w:rsid w:val="007C6114"/>
    <w:rsid w:val="007C635E"/>
    <w:rsid w:val="007C64CA"/>
    <w:rsid w:val="007C6533"/>
    <w:rsid w:val="007C6906"/>
    <w:rsid w:val="007C6A1F"/>
    <w:rsid w:val="007C6E13"/>
    <w:rsid w:val="007C6E71"/>
    <w:rsid w:val="007C6ED6"/>
    <w:rsid w:val="007C6FFE"/>
    <w:rsid w:val="007C79F8"/>
    <w:rsid w:val="007D00CB"/>
    <w:rsid w:val="007D02B8"/>
    <w:rsid w:val="007D0AB3"/>
    <w:rsid w:val="007D0B41"/>
    <w:rsid w:val="007D13DB"/>
    <w:rsid w:val="007D1711"/>
    <w:rsid w:val="007D25E1"/>
    <w:rsid w:val="007D2919"/>
    <w:rsid w:val="007D2BFB"/>
    <w:rsid w:val="007D2CBD"/>
    <w:rsid w:val="007D2DC7"/>
    <w:rsid w:val="007D2EDC"/>
    <w:rsid w:val="007D3075"/>
    <w:rsid w:val="007D32A8"/>
    <w:rsid w:val="007D33F8"/>
    <w:rsid w:val="007D3A5D"/>
    <w:rsid w:val="007D4548"/>
    <w:rsid w:val="007D4905"/>
    <w:rsid w:val="007D4C66"/>
    <w:rsid w:val="007D4FC6"/>
    <w:rsid w:val="007D56ED"/>
    <w:rsid w:val="007D571C"/>
    <w:rsid w:val="007D58EB"/>
    <w:rsid w:val="007D5911"/>
    <w:rsid w:val="007D5D13"/>
    <w:rsid w:val="007D602F"/>
    <w:rsid w:val="007D6119"/>
    <w:rsid w:val="007D6122"/>
    <w:rsid w:val="007D6BFA"/>
    <w:rsid w:val="007D6DB9"/>
    <w:rsid w:val="007D6E9B"/>
    <w:rsid w:val="007D6F7C"/>
    <w:rsid w:val="007D728B"/>
    <w:rsid w:val="007D72F8"/>
    <w:rsid w:val="007D7590"/>
    <w:rsid w:val="007D7877"/>
    <w:rsid w:val="007D7884"/>
    <w:rsid w:val="007D792E"/>
    <w:rsid w:val="007D7CFF"/>
    <w:rsid w:val="007D7DF9"/>
    <w:rsid w:val="007E0122"/>
    <w:rsid w:val="007E0472"/>
    <w:rsid w:val="007E0702"/>
    <w:rsid w:val="007E0E91"/>
    <w:rsid w:val="007E1251"/>
    <w:rsid w:val="007E1A8E"/>
    <w:rsid w:val="007E2098"/>
    <w:rsid w:val="007E3298"/>
    <w:rsid w:val="007E3375"/>
    <w:rsid w:val="007E36D1"/>
    <w:rsid w:val="007E3A98"/>
    <w:rsid w:val="007E3B74"/>
    <w:rsid w:val="007E3CC1"/>
    <w:rsid w:val="007E3DD7"/>
    <w:rsid w:val="007E40A9"/>
    <w:rsid w:val="007E4136"/>
    <w:rsid w:val="007E4173"/>
    <w:rsid w:val="007E48EF"/>
    <w:rsid w:val="007E49DB"/>
    <w:rsid w:val="007E50ED"/>
    <w:rsid w:val="007E53CC"/>
    <w:rsid w:val="007E59A4"/>
    <w:rsid w:val="007E5AA0"/>
    <w:rsid w:val="007E60FB"/>
    <w:rsid w:val="007E661D"/>
    <w:rsid w:val="007E6657"/>
    <w:rsid w:val="007E69EE"/>
    <w:rsid w:val="007E6E85"/>
    <w:rsid w:val="007E7295"/>
    <w:rsid w:val="007E72FC"/>
    <w:rsid w:val="007E7AC9"/>
    <w:rsid w:val="007E7CAA"/>
    <w:rsid w:val="007E7E12"/>
    <w:rsid w:val="007F0344"/>
    <w:rsid w:val="007F05D0"/>
    <w:rsid w:val="007F0AD0"/>
    <w:rsid w:val="007F108F"/>
    <w:rsid w:val="007F1306"/>
    <w:rsid w:val="007F14FD"/>
    <w:rsid w:val="007F17D9"/>
    <w:rsid w:val="007F1D81"/>
    <w:rsid w:val="007F1F1D"/>
    <w:rsid w:val="007F2020"/>
    <w:rsid w:val="007F21F0"/>
    <w:rsid w:val="007F2393"/>
    <w:rsid w:val="007F2546"/>
    <w:rsid w:val="007F27D0"/>
    <w:rsid w:val="007F2ADD"/>
    <w:rsid w:val="007F2CED"/>
    <w:rsid w:val="007F2DEB"/>
    <w:rsid w:val="007F30A7"/>
    <w:rsid w:val="007F3166"/>
    <w:rsid w:val="007F35C8"/>
    <w:rsid w:val="007F379F"/>
    <w:rsid w:val="007F3C35"/>
    <w:rsid w:val="007F3C36"/>
    <w:rsid w:val="007F3DBE"/>
    <w:rsid w:val="007F3E21"/>
    <w:rsid w:val="007F3ED7"/>
    <w:rsid w:val="007F417D"/>
    <w:rsid w:val="007F44F7"/>
    <w:rsid w:val="007F4A6F"/>
    <w:rsid w:val="007F4AAC"/>
    <w:rsid w:val="007F4FB7"/>
    <w:rsid w:val="007F5125"/>
    <w:rsid w:val="007F52D1"/>
    <w:rsid w:val="007F5357"/>
    <w:rsid w:val="007F5483"/>
    <w:rsid w:val="007F57A5"/>
    <w:rsid w:val="007F58BD"/>
    <w:rsid w:val="007F5DDF"/>
    <w:rsid w:val="007F5F41"/>
    <w:rsid w:val="007F60D4"/>
    <w:rsid w:val="007F6407"/>
    <w:rsid w:val="007F653B"/>
    <w:rsid w:val="007F66D4"/>
    <w:rsid w:val="007F694F"/>
    <w:rsid w:val="007F6C56"/>
    <w:rsid w:val="007F705A"/>
    <w:rsid w:val="007F75F5"/>
    <w:rsid w:val="00800102"/>
    <w:rsid w:val="0080030E"/>
    <w:rsid w:val="0080075A"/>
    <w:rsid w:val="00800A8F"/>
    <w:rsid w:val="00800DB8"/>
    <w:rsid w:val="00800EF5"/>
    <w:rsid w:val="00801220"/>
    <w:rsid w:val="0080128E"/>
    <w:rsid w:val="00801536"/>
    <w:rsid w:val="008019E4"/>
    <w:rsid w:val="008022A8"/>
    <w:rsid w:val="008028DF"/>
    <w:rsid w:val="00802B0B"/>
    <w:rsid w:val="00803039"/>
    <w:rsid w:val="00803152"/>
    <w:rsid w:val="00803291"/>
    <w:rsid w:val="00803339"/>
    <w:rsid w:val="00803558"/>
    <w:rsid w:val="008038CF"/>
    <w:rsid w:val="00803A0E"/>
    <w:rsid w:val="00803B91"/>
    <w:rsid w:val="00803DB3"/>
    <w:rsid w:val="008040CE"/>
    <w:rsid w:val="008042E0"/>
    <w:rsid w:val="0080466D"/>
    <w:rsid w:val="0080467E"/>
    <w:rsid w:val="00804A61"/>
    <w:rsid w:val="0080519E"/>
    <w:rsid w:val="008052D5"/>
    <w:rsid w:val="008058F8"/>
    <w:rsid w:val="008059C3"/>
    <w:rsid w:val="00805ACD"/>
    <w:rsid w:val="008061CA"/>
    <w:rsid w:val="008061D0"/>
    <w:rsid w:val="00806AED"/>
    <w:rsid w:val="008071BF"/>
    <w:rsid w:val="00807AE4"/>
    <w:rsid w:val="00807DD3"/>
    <w:rsid w:val="00807F83"/>
    <w:rsid w:val="00810591"/>
    <w:rsid w:val="008107C4"/>
    <w:rsid w:val="00810A26"/>
    <w:rsid w:val="00810A80"/>
    <w:rsid w:val="00810E2D"/>
    <w:rsid w:val="00810FD9"/>
    <w:rsid w:val="008110FE"/>
    <w:rsid w:val="00811350"/>
    <w:rsid w:val="00811AB9"/>
    <w:rsid w:val="00811D6C"/>
    <w:rsid w:val="00811F60"/>
    <w:rsid w:val="00812001"/>
    <w:rsid w:val="008121C5"/>
    <w:rsid w:val="0081321A"/>
    <w:rsid w:val="008132F7"/>
    <w:rsid w:val="0081353E"/>
    <w:rsid w:val="008141ED"/>
    <w:rsid w:val="00814240"/>
    <w:rsid w:val="00814B96"/>
    <w:rsid w:val="008151A7"/>
    <w:rsid w:val="00815277"/>
    <w:rsid w:val="008158DB"/>
    <w:rsid w:val="00815BA1"/>
    <w:rsid w:val="00815C1C"/>
    <w:rsid w:val="00816389"/>
    <w:rsid w:val="008163F5"/>
    <w:rsid w:val="008165F1"/>
    <w:rsid w:val="00816BDB"/>
    <w:rsid w:val="00816E15"/>
    <w:rsid w:val="00817762"/>
    <w:rsid w:val="00817954"/>
    <w:rsid w:val="00817DCF"/>
    <w:rsid w:val="00820115"/>
    <w:rsid w:val="00820210"/>
    <w:rsid w:val="0082052C"/>
    <w:rsid w:val="0082054C"/>
    <w:rsid w:val="00820921"/>
    <w:rsid w:val="00820A48"/>
    <w:rsid w:val="00820B1A"/>
    <w:rsid w:val="008212FC"/>
    <w:rsid w:val="008213F4"/>
    <w:rsid w:val="0082197C"/>
    <w:rsid w:val="00821E53"/>
    <w:rsid w:val="00821FCF"/>
    <w:rsid w:val="00822154"/>
    <w:rsid w:val="008224ED"/>
    <w:rsid w:val="0082267F"/>
    <w:rsid w:val="00822C4C"/>
    <w:rsid w:val="0082310B"/>
    <w:rsid w:val="008231B0"/>
    <w:rsid w:val="008238B5"/>
    <w:rsid w:val="00823E32"/>
    <w:rsid w:val="0082427E"/>
    <w:rsid w:val="00824685"/>
    <w:rsid w:val="00824C1E"/>
    <w:rsid w:val="00824DB6"/>
    <w:rsid w:val="008253E8"/>
    <w:rsid w:val="00825878"/>
    <w:rsid w:val="00825D3E"/>
    <w:rsid w:val="008265A0"/>
    <w:rsid w:val="008269C1"/>
    <w:rsid w:val="00826C9B"/>
    <w:rsid w:val="00826D3F"/>
    <w:rsid w:val="00826EA0"/>
    <w:rsid w:val="00826EFD"/>
    <w:rsid w:val="00826FCF"/>
    <w:rsid w:val="0082707E"/>
    <w:rsid w:val="008277AC"/>
    <w:rsid w:val="00827B80"/>
    <w:rsid w:val="00827FD9"/>
    <w:rsid w:val="0083040D"/>
    <w:rsid w:val="0083079D"/>
    <w:rsid w:val="008308EC"/>
    <w:rsid w:val="008309D4"/>
    <w:rsid w:val="00831188"/>
    <w:rsid w:val="008312D9"/>
    <w:rsid w:val="0083141B"/>
    <w:rsid w:val="00831C19"/>
    <w:rsid w:val="00831D6F"/>
    <w:rsid w:val="00832210"/>
    <w:rsid w:val="008322BD"/>
    <w:rsid w:val="00832543"/>
    <w:rsid w:val="00832D93"/>
    <w:rsid w:val="00833347"/>
    <w:rsid w:val="00833BC2"/>
    <w:rsid w:val="00833C8F"/>
    <w:rsid w:val="00833D22"/>
    <w:rsid w:val="00833DD5"/>
    <w:rsid w:val="00833E43"/>
    <w:rsid w:val="008341D8"/>
    <w:rsid w:val="0083426A"/>
    <w:rsid w:val="008343BF"/>
    <w:rsid w:val="00834598"/>
    <w:rsid w:val="00834B68"/>
    <w:rsid w:val="00834F58"/>
    <w:rsid w:val="00835BA1"/>
    <w:rsid w:val="00836A3E"/>
    <w:rsid w:val="00836A41"/>
    <w:rsid w:val="00836F1D"/>
    <w:rsid w:val="008372AC"/>
    <w:rsid w:val="00837417"/>
    <w:rsid w:val="008376BE"/>
    <w:rsid w:val="008378E7"/>
    <w:rsid w:val="008378E8"/>
    <w:rsid w:val="00837BDA"/>
    <w:rsid w:val="008401D7"/>
    <w:rsid w:val="00840339"/>
    <w:rsid w:val="008405EC"/>
    <w:rsid w:val="00840B5D"/>
    <w:rsid w:val="00840B96"/>
    <w:rsid w:val="00840C87"/>
    <w:rsid w:val="00841118"/>
    <w:rsid w:val="008413C9"/>
    <w:rsid w:val="00841551"/>
    <w:rsid w:val="00841973"/>
    <w:rsid w:val="00841D0A"/>
    <w:rsid w:val="00841FC9"/>
    <w:rsid w:val="0084204E"/>
    <w:rsid w:val="008423A0"/>
    <w:rsid w:val="008423C4"/>
    <w:rsid w:val="008425C2"/>
    <w:rsid w:val="008428EC"/>
    <w:rsid w:val="00842A6A"/>
    <w:rsid w:val="00842B03"/>
    <w:rsid w:val="00842D70"/>
    <w:rsid w:val="00842DA0"/>
    <w:rsid w:val="00843159"/>
    <w:rsid w:val="008432CB"/>
    <w:rsid w:val="00843451"/>
    <w:rsid w:val="00843764"/>
    <w:rsid w:val="00843895"/>
    <w:rsid w:val="008438B6"/>
    <w:rsid w:val="00843BD4"/>
    <w:rsid w:val="00844397"/>
    <w:rsid w:val="008443F5"/>
    <w:rsid w:val="0084467A"/>
    <w:rsid w:val="00844C43"/>
    <w:rsid w:val="00845077"/>
    <w:rsid w:val="00845AE8"/>
    <w:rsid w:val="00845D81"/>
    <w:rsid w:val="008466F0"/>
    <w:rsid w:val="00846FB7"/>
    <w:rsid w:val="00846FE0"/>
    <w:rsid w:val="00847AB0"/>
    <w:rsid w:val="00850419"/>
    <w:rsid w:val="0085042A"/>
    <w:rsid w:val="0085116B"/>
    <w:rsid w:val="0085142B"/>
    <w:rsid w:val="00851532"/>
    <w:rsid w:val="00851874"/>
    <w:rsid w:val="00851B88"/>
    <w:rsid w:val="00851C5B"/>
    <w:rsid w:val="00851FD3"/>
    <w:rsid w:val="008528AB"/>
    <w:rsid w:val="00852BE3"/>
    <w:rsid w:val="00852C5A"/>
    <w:rsid w:val="00852DE5"/>
    <w:rsid w:val="00852F5B"/>
    <w:rsid w:val="0085316B"/>
    <w:rsid w:val="00853526"/>
    <w:rsid w:val="0085364F"/>
    <w:rsid w:val="00853942"/>
    <w:rsid w:val="0085423A"/>
    <w:rsid w:val="00854363"/>
    <w:rsid w:val="0085452F"/>
    <w:rsid w:val="00855272"/>
    <w:rsid w:val="008555B4"/>
    <w:rsid w:val="00855695"/>
    <w:rsid w:val="00855974"/>
    <w:rsid w:val="00855D20"/>
    <w:rsid w:val="0085629B"/>
    <w:rsid w:val="00856358"/>
    <w:rsid w:val="008564EB"/>
    <w:rsid w:val="00856956"/>
    <w:rsid w:val="0085699E"/>
    <w:rsid w:val="00856A2C"/>
    <w:rsid w:val="00856AF8"/>
    <w:rsid w:val="008570A5"/>
    <w:rsid w:val="008571BA"/>
    <w:rsid w:val="008571D4"/>
    <w:rsid w:val="008572D8"/>
    <w:rsid w:val="00857C6D"/>
    <w:rsid w:val="008603D3"/>
    <w:rsid w:val="008606FD"/>
    <w:rsid w:val="00860816"/>
    <w:rsid w:val="008613EF"/>
    <w:rsid w:val="00861607"/>
    <w:rsid w:val="00861B9A"/>
    <w:rsid w:val="00862196"/>
    <w:rsid w:val="0086219E"/>
    <w:rsid w:val="008627D1"/>
    <w:rsid w:val="00862B01"/>
    <w:rsid w:val="00863371"/>
    <w:rsid w:val="0086344A"/>
    <w:rsid w:val="0086371F"/>
    <w:rsid w:val="0086378D"/>
    <w:rsid w:val="008638A7"/>
    <w:rsid w:val="00863B22"/>
    <w:rsid w:val="00863ED1"/>
    <w:rsid w:val="0086407F"/>
    <w:rsid w:val="008641AB"/>
    <w:rsid w:val="00864468"/>
    <w:rsid w:val="008644B7"/>
    <w:rsid w:val="008645AF"/>
    <w:rsid w:val="008647F9"/>
    <w:rsid w:val="00864C03"/>
    <w:rsid w:val="00864E7D"/>
    <w:rsid w:val="008650F8"/>
    <w:rsid w:val="00865184"/>
    <w:rsid w:val="00865C94"/>
    <w:rsid w:val="00866416"/>
    <w:rsid w:val="008667E4"/>
    <w:rsid w:val="00866AF3"/>
    <w:rsid w:val="00866E28"/>
    <w:rsid w:val="0086761A"/>
    <w:rsid w:val="00867E75"/>
    <w:rsid w:val="00867F8F"/>
    <w:rsid w:val="00870206"/>
    <w:rsid w:val="00870394"/>
    <w:rsid w:val="00870D37"/>
    <w:rsid w:val="00870D61"/>
    <w:rsid w:val="00870E49"/>
    <w:rsid w:val="008716AE"/>
    <w:rsid w:val="008718D2"/>
    <w:rsid w:val="00871931"/>
    <w:rsid w:val="00871D31"/>
    <w:rsid w:val="00871FF3"/>
    <w:rsid w:val="00872665"/>
    <w:rsid w:val="008727C3"/>
    <w:rsid w:val="00872D48"/>
    <w:rsid w:val="00872DA4"/>
    <w:rsid w:val="0087324A"/>
    <w:rsid w:val="008736C5"/>
    <w:rsid w:val="00873A61"/>
    <w:rsid w:val="00873D58"/>
    <w:rsid w:val="00873D60"/>
    <w:rsid w:val="008747AE"/>
    <w:rsid w:val="00874872"/>
    <w:rsid w:val="00875203"/>
    <w:rsid w:val="008757F0"/>
    <w:rsid w:val="00875F6E"/>
    <w:rsid w:val="00875F7A"/>
    <w:rsid w:val="00876132"/>
    <w:rsid w:val="00876372"/>
    <w:rsid w:val="008767F7"/>
    <w:rsid w:val="00876901"/>
    <w:rsid w:val="00876AA3"/>
    <w:rsid w:val="00876C64"/>
    <w:rsid w:val="0087724A"/>
    <w:rsid w:val="00877275"/>
    <w:rsid w:val="00877606"/>
    <w:rsid w:val="008776C0"/>
    <w:rsid w:val="00877F62"/>
    <w:rsid w:val="0088002D"/>
    <w:rsid w:val="008805A1"/>
    <w:rsid w:val="00880B7D"/>
    <w:rsid w:val="00880BE1"/>
    <w:rsid w:val="00880F72"/>
    <w:rsid w:val="00880F8D"/>
    <w:rsid w:val="008810FE"/>
    <w:rsid w:val="00881A26"/>
    <w:rsid w:val="00881B56"/>
    <w:rsid w:val="00881CA0"/>
    <w:rsid w:val="00881F0F"/>
    <w:rsid w:val="00882006"/>
    <w:rsid w:val="00882412"/>
    <w:rsid w:val="0088356A"/>
    <w:rsid w:val="008836FB"/>
    <w:rsid w:val="00883B63"/>
    <w:rsid w:val="00883BD7"/>
    <w:rsid w:val="00884510"/>
    <w:rsid w:val="00884534"/>
    <w:rsid w:val="00884847"/>
    <w:rsid w:val="0088498F"/>
    <w:rsid w:val="00884BB6"/>
    <w:rsid w:val="00884D11"/>
    <w:rsid w:val="00884F69"/>
    <w:rsid w:val="008850F6"/>
    <w:rsid w:val="00885D06"/>
    <w:rsid w:val="00885FF8"/>
    <w:rsid w:val="0088686F"/>
    <w:rsid w:val="00886A1E"/>
    <w:rsid w:val="00886A20"/>
    <w:rsid w:val="00886C14"/>
    <w:rsid w:val="00886EDE"/>
    <w:rsid w:val="008870DF"/>
    <w:rsid w:val="008879E9"/>
    <w:rsid w:val="00887AA1"/>
    <w:rsid w:val="00887C90"/>
    <w:rsid w:val="00890195"/>
    <w:rsid w:val="008901DC"/>
    <w:rsid w:val="008906B6"/>
    <w:rsid w:val="00890845"/>
    <w:rsid w:val="0089086D"/>
    <w:rsid w:val="00890C9A"/>
    <w:rsid w:val="00890CC6"/>
    <w:rsid w:val="008911EB"/>
    <w:rsid w:val="008919DB"/>
    <w:rsid w:val="00891A9E"/>
    <w:rsid w:val="00891B71"/>
    <w:rsid w:val="00891E4D"/>
    <w:rsid w:val="00891F5C"/>
    <w:rsid w:val="008927A0"/>
    <w:rsid w:val="008927FB"/>
    <w:rsid w:val="00892B01"/>
    <w:rsid w:val="00892C64"/>
    <w:rsid w:val="0089302A"/>
    <w:rsid w:val="008931C2"/>
    <w:rsid w:val="008934A9"/>
    <w:rsid w:val="008935C9"/>
    <w:rsid w:val="00893B69"/>
    <w:rsid w:val="0089430E"/>
    <w:rsid w:val="0089440B"/>
    <w:rsid w:val="00894427"/>
    <w:rsid w:val="008944A4"/>
    <w:rsid w:val="008948C7"/>
    <w:rsid w:val="00894D47"/>
    <w:rsid w:val="008956E6"/>
    <w:rsid w:val="008957A4"/>
    <w:rsid w:val="00895D21"/>
    <w:rsid w:val="00896458"/>
    <w:rsid w:val="0089647F"/>
    <w:rsid w:val="00896668"/>
    <w:rsid w:val="008966D4"/>
    <w:rsid w:val="00896798"/>
    <w:rsid w:val="00896BCF"/>
    <w:rsid w:val="00896CE6"/>
    <w:rsid w:val="0089737D"/>
    <w:rsid w:val="008976A4"/>
    <w:rsid w:val="00897773"/>
    <w:rsid w:val="00897BB1"/>
    <w:rsid w:val="008A048B"/>
    <w:rsid w:val="008A064D"/>
    <w:rsid w:val="008A0A59"/>
    <w:rsid w:val="008A0C8F"/>
    <w:rsid w:val="008A1015"/>
    <w:rsid w:val="008A11E1"/>
    <w:rsid w:val="008A1B3D"/>
    <w:rsid w:val="008A1B63"/>
    <w:rsid w:val="008A1FA5"/>
    <w:rsid w:val="008A2447"/>
    <w:rsid w:val="008A2A63"/>
    <w:rsid w:val="008A2B5F"/>
    <w:rsid w:val="008A347C"/>
    <w:rsid w:val="008A3515"/>
    <w:rsid w:val="008A3645"/>
    <w:rsid w:val="008A3794"/>
    <w:rsid w:val="008A40B2"/>
    <w:rsid w:val="008A4316"/>
    <w:rsid w:val="008A4381"/>
    <w:rsid w:val="008A49F4"/>
    <w:rsid w:val="008A5034"/>
    <w:rsid w:val="008A51B5"/>
    <w:rsid w:val="008A5B69"/>
    <w:rsid w:val="008A5C8C"/>
    <w:rsid w:val="008A5E27"/>
    <w:rsid w:val="008A6548"/>
    <w:rsid w:val="008A690C"/>
    <w:rsid w:val="008A6A2D"/>
    <w:rsid w:val="008A6C89"/>
    <w:rsid w:val="008A74F6"/>
    <w:rsid w:val="008B007B"/>
    <w:rsid w:val="008B008D"/>
    <w:rsid w:val="008B0E4B"/>
    <w:rsid w:val="008B0F0C"/>
    <w:rsid w:val="008B100D"/>
    <w:rsid w:val="008B1078"/>
    <w:rsid w:val="008B1B2E"/>
    <w:rsid w:val="008B2C36"/>
    <w:rsid w:val="008B3048"/>
    <w:rsid w:val="008B3177"/>
    <w:rsid w:val="008B3690"/>
    <w:rsid w:val="008B36CD"/>
    <w:rsid w:val="008B3C2C"/>
    <w:rsid w:val="008B3CF0"/>
    <w:rsid w:val="008B3FB4"/>
    <w:rsid w:val="008B4341"/>
    <w:rsid w:val="008B44D3"/>
    <w:rsid w:val="008B509D"/>
    <w:rsid w:val="008B5108"/>
    <w:rsid w:val="008B5186"/>
    <w:rsid w:val="008B51DB"/>
    <w:rsid w:val="008B52C3"/>
    <w:rsid w:val="008B55F8"/>
    <w:rsid w:val="008B5B8C"/>
    <w:rsid w:val="008B64E2"/>
    <w:rsid w:val="008B6670"/>
    <w:rsid w:val="008B681D"/>
    <w:rsid w:val="008B693A"/>
    <w:rsid w:val="008B6FBF"/>
    <w:rsid w:val="008B7A26"/>
    <w:rsid w:val="008B7A8F"/>
    <w:rsid w:val="008B7E54"/>
    <w:rsid w:val="008B7EA2"/>
    <w:rsid w:val="008B7F96"/>
    <w:rsid w:val="008C00DB"/>
    <w:rsid w:val="008C0411"/>
    <w:rsid w:val="008C0896"/>
    <w:rsid w:val="008C0DC2"/>
    <w:rsid w:val="008C1067"/>
    <w:rsid w:val="008C110A"/>
    <w:rsid w:val="008C15E6"/>
    <w:rsid w:val="008C19AB"/>
    <w:rsid w:val="008C1B2D"/>
    <w:rsid w:val="008C2511"/>
    <w:rsid w:val="008C27C6"/>
    <w:rsid w:val="008C28D6"/>
    <w:rsid w:val="008C2A44"/>
    <w:rsid w:val="008C2EDC"/>
    <w:rsid w:val="008C335A"/>
    <w:rsid w:val="008C33EC"/>
    <w:rsid w:val="008C3F68"/>
    <w:rsid w:val="008C427F"/>
    <w:rsid w:val="008C4398"/>
    <w:rsid w:val="008C4800"/>
    <w:rsid w:val="008C48A1"/>
    <w:rsid w:val="008C4B7D"/>
    <w:rsid w:val="008C4BD6"/>
    <w:rsid w:val="008C527C"/>
    <w:rsid w:val="008C5646"/>
    <w:rsid w:val="008C5DA0"/>
    <w:rsid w:val="008C5FAE"/>
    <w:rsid w:val="008C6114"/>
    <w:rsid w:val="008C6240"/>
    <w:rsid w:val="008C6272"/>
    <w:rsid w:val="008C65EB"/>
    <w:rsid w:val="008C677D"/>
    <w:rsid w:val="008C6791"/>
    <w:rsid w:val="008C6C80"/>
    <w:rsid w:val="008C6ECD"/>
    <w:rsid w:val="008C6F0C"/>
    <w:rsid w:val="008C70F7"/>
    <w:rsid w:val="008C72AA"/>
    <w:rsid w:val="008C72D9"/>
    <w:rsid w:val="008C7547"/>
    <w:rsid w:val="008C75FE"/>
    <w:rsid w:val="008C7956"/>
    <w:rsid w:val="008D0024"/>
    <w:rsid w:val="008D0DD2"/>
    <w:rsid w:val="008D0E81"/>
    <w:rsid w:val="008D1705"/>
    <w:rsid w:val="008D175A"/>
    <w:rsid w:val="008D1CF3"/>
    <w:rsid w:val="008D1EBA"/>
    <w:rsid w:val="008D2784"/>
    <w:rsid w:val="008D27B8"/>
    <w:rsid w:val="008D29F0"/>
    <w:rsid w:val="008D2B8A"/>
    <w:rsid w:val="008D2FB7"/>
    <w:rsid w:val="008D338C"/>
    <w:rsid w:val="008D3417"/>
    <w:rsid w:val="008D390F"/>
    <w:rsid w:val="008D399B"/>
    <w:rsid w:val="008D486A"/>
    <w:rsid w:val="008D492B"/>
    <w:rsid w:val="008D52DE"/>
    <w:rsid w:val="008D5439"/>
    <w:rsid w:val="008D5492"/>
    <w:rsid w:val="008D552A"/>
    <w:rsid w:val="008D6326"/>
    <w:rsid w:val="008D646B"/>
    <w:rsid w:val="008D64D9"/>
    <w:rsid w:val="008D69AF"/>
    <w:rsid w:val="008D6A1D"/>
    <w:rsid w:val="008D6E1D"/>
    <w:rsid w:val="008D6E8C"/>
    <w:rsid w:val="008D78A2"/>
    <w:rsid w:val="008D7CED"/>
    <w:rsid w:val="008D7FB5"/>
    <w:rsid w:val="008E0009"/>
    <w:rsid w:val="008E019F"/>
    <w:rsid w:val="008E0F0F"/>
    <w:rsid w:val="008E12EE"/>
    <w:rsid w:val="008E1554"/>
    <w:rsid w:val="008E1B6D"/>
    <w:rsid w:val="008E251A"/>
    <w:rsid w:val="008E253D"/>
    <w:rsid w:val="008E27C2"/>
    <w:rsid w:val="008E2ABF"/>
    <w:rsid w:val="008E3106"/>
    <w:rsid w:val="008E31DD"/>
    <w:rsid w:val="008E3490"/>
    <w:rsid w:val="008E355F"/>
    <w:rsid w:val="008E3C66"/>
    <w:rsid w:val="008E40AE"/>
    <w:rsid w:val="008E4727"/>
    <w:rsid w:val="008E4FBC"/>
    <w:rsid w:val="008E5310"/>
    <w:rsid w:val="008E5474"/>
    <w:rsid w:val="008E5C1F"/>
    <w:rsid w:val="008E6777"/>
    <w:rsid w:val="008E67C7"/>
    <w:rsid w:val="008E6D2F"/>
    <w:rsid w:val="008E709A"/>
    <w:rsid w:val="008E7428"/>
    <w:rsid w:val="008E7565"/>
    <w:rsid w:val="008E7842"/>
    <w:rsid w:val="008E788F"/>
    <w:rsid w:val="008E7961"/>
    <w:rsid w:val="008E7B5E"/>
    <w:rsid w:val="008E7FB9"/>
    <w:rsid w:val="008F0894"/>
    <w:rsid w:val="008F08EA"/>
    <w:rsid w:val="008F0C1F"/>
    <w:rsid w:val="008F0C64"/>
    <w:rsid w:val="008F0EBC"/>
    <w:rsid w:val="008F1069"/>
    <w:rsid w:val="008F13D8"/>
    <w:rsid w:val="008F15CE"/>
    <w:rsid w:val="008F165E"/>
    <w:rsid w:val="008F194D"/>
    <w:rsid w:val="008F19B4"/>
    <w:rsid w:val="008F1BB8"/>
    <w:rsid w:val="008F1E64"/>
    <w:rsid w:val="008F1E80"/>
    <w:rsid w:val="008F2096"/>
    <w:rsid w:val="008F2362"/>
    <w:rsid w:val="008F23CB"/>
    <w:rsid w:val="008F2451"/>
    <w:rsid w:val="008F2F4F"/>
    <w:rsid w:val="008F2F73"/>
    <w:rsid w:val="008F3357"/>
    <w:rsid w:val="008F350F"/>
    <w:rsid w:val="008F3FF3"/>
    <w:rsid w:val="008F4431"/>
    <w:rsid w:val="008F45C4"/>
    <w:rsid w:val="008F4712"/>
    <w:rsid w:val="008F486A"/>
    <w:rsid w:val="008F49D7"/>
    <w:rsid w:val="008F4A05"/>
    <w:rsid w:val="008F4D2D"/>
    <w:rsid w:val="008F5291"/>
    <w:rsid w:val="008F5451"/>
    <w:rsid w:val="008F5693"/>
    <w:rsid w:val="008F5746"/>
    <w:rsid w:val="008F5A0B"/>
    <w:rsid w:val="008F5E0E"/>
    <w:rsid w:val="008F5E11"/>
    <w:rsid w:val="008F5F49"/>
    <w:rsid w:val="008F6495"/>
    <w:rsid w:val="008F64D9"/>
    <w:rsid w:val="008F665F"/>
    <w:rsid w:val="008F68B9"/>
    <w:rsid w:val="008F6F4E"/>
    <w:rsid w:val="008F6FAB"/>
    <w:rsid w:val="008F7399"/>
    <w:rsid w:val="008F7B3D"/>
    <w:rsid w:val="008F7B8A"/>
    <w:rsid w:val="008F7F77"/>
    <w:rsid w:val="00900031"/>
    <w:rsid w:val="0090012A"/>
    <w:rsid w:val="009004FF"/>
    <w:rsid w:val="009011B2"/>
    <w:rsid w:val="00901A67"/>
    <w:rsid w:val="00901B89"/>
    <w:rsid w:val="00901C23"/>
    <w:rsid w:val="00901C95"/>
    <w:rsid w:val="00901CCD"/>
    <w:rsid w:val="00902441"/>
    <w:rsid w:val="00902512"/>
    <w:rsid w:val="00902B04"/>
    <w:rsid w:val="00902C1B"/>
    <w:rsid w:val="00902CA5"/>
    <w:rsid w:val="00902E76"/>
    <w:rsid w:val="009030BF"/>
    <w:rsid w:val="009038F2"/>
    <w:rsid w:val="0090403D"/>
    <w:rsid w:val="00904182"/>
    <w:rsid w:val="00904378"/>
    <w:rsid w:val="009046BA"/>
    <w:rsid w:val="00904A08"/>
    <w:rsid w:val="00904D59"/>
    <w:rsid w:val="0090517A"/>
    <w:rsid w:val="009056C4"/>
    <w:rsid w:val="00905FEF"/>
    <w:rsid w:val="00905FF5"/>
    <w:rsid w:val="00906467"/>
    <w:rsid w:val="00906AF7"/>
    <w:rsid w:val="00906C25"/>
    <w:rsid w:val="00906F14"/>
    <w:rsid w:val="00907304"/>
    <w:rsid w:val="0090739C"/>
    <w:rsid w:val="0090779B"/>
    <w:rsid w:val="009078F9"/>
    <w:rsid w:val="009079AE"/>
    <w:rsid w:val="00907B1B"/>
    <w:rsid w:val="00907C61"/>
    <w:rsid w:val="00907D58"/>
    <w:rsid w:val="00907ECF"/>
    <w:rsid w:val="00910320"/>
    <w:rsid w:val="009106D1"/>
    <w:rsid w:val="0091089B"/>
    <w:rsid w:val="00910B62"/>
    <w:rsid w:val="00910B63"/>
    <w:rsid w:val="00910BED"/>
    <w:rsid w:val="00910E9A"/>
    <w:rsid w:val="00910F27"/>
    <w:rsid w:val="0091140F"/>
    <w:rsid w:val="00911721"/>
    <w:rsid w:val="00911FFD"/>
    <w:rsid w:val="00912142"/>
    <w:rsid w:val="00912CE9"/>
    <w:rsid w:val="00912D5B"/>
    <w:rsid w:val="00912DA1"/>
    <w:rsid w:val="00912E90"/>
    <w:rsid w:val="009132ED"/>
    <w:rsid w:val="00913747"/>
    <w:rsid w:val="00913A83"/>
    <w:rsid w:val="00913CF3"/>
    <w:rsid w:val="00913E1F"/>
    <w:rsid w:val="00913F01"/>
    <w:rsid w:val="009141F1"/>
    <w:rsid w:val="0091458F"/>
    <w:rsid w:val="00914E41"/>
    <w:rsid w:val="00914F84"/>
    <w:rsid w:val="0091543B"/>
    <w:rsid w:val="0091550C"/>
    <w:rsid w:val="009159D8"/>
    <w:rsid w:val="009159F6"/>
    <w:rsid w:val="00915AE4"/>
    <w:rsid w:val="00915C10"/>
    <w:rsid w:val="00916406"/>
    <w:rsid w:val="00916609"/>
    <w:rsid w:val="00916756"/>
    <w:rsid w:val="00916D52"/>
    <w:rsid w:val="00917315"/>
    <w:rsid w:val="00917A75"/>
    <w:rsid w:val="00917B0C"/>
    <w:rsid w:val="00917C69"/>
    <w:rsid w:val="00920360"/>
    <w:rsid w:val="009205D3"/>
    <w:rsid w:val="009206D3"/>
    <w:rsid w:val="00920756"/>
    <w:rsid w:val="00920C06"/>
    <w:rsid w:val="00920D27"/>
    <w:rsid w:val="009211C1"/>
    <w:rsid w:val="00921479"/>
    <w:rsid w:val="009215B8"/>
    <w:rsid w:val="00921987"/>
    <w:rsid w:val="00921B4A"/>
    <w:rsid w:val="0092262A"/>
    <w:rsid w:val="00922A16"/>
    <w:rsid w:val="00922DE3"/>
    <w:rsid w:val="00923721"/>
    <w:rsid w:val="009238B4"/>
    <w:rsid w:val="00923C81"/>
    <w:rsid w:val="00923CFB"/>
    <w:rsid w:val="009240A4"/>
    <w:rsid w:val="00924623"/>
    <w:rsid w:val="00924D09"/>
    <w:rsid w:val="00925777"/>
    <w:rsid w:val="00925DB5"/>
    <w:rsid w:val="00925DD0"/>
    <w:rsid w:val="00925FB8"/>
    <w:rsid w:val="00926656"/>
    <w:rsid w:val="0092685F"/>
    <w:rsid w:val="0092695C"/>
    <w:rsid w:val="00926999"/>
    <w:rsid w:val="00926BF2"/>
    <w:rsid w:val="009272DE"/>
    <w:rsid w:val="009276AE"/>
    <w:rsid w:val="00927CDF"/>
    <w:rsid w:val="00930051"/>
    <w:rsid w:val="00930339"/>
    <w:rsid w:val="00930493"/>
    <w:rsid w:val="00930DFB"/>
    <w:rsid w:val="0093110D"/>
    <w:rsid w:val="0093132A"/>
    <w:rsid w:val="0093143C"/>
    <w:rsid w:val="009314E4"/>
    <w:rsid w:val="009317DA"/>
    <w:rsid w:val="0093185E"/>
    <w:rsid w:val="00931B33"/>
    <w:rsid w:val="00931BBC"/>
    <w:rsid w:val="00931F1C"/>
    <w:rsid w:val="00932157"/>
    <w:rsid w:val="0093232A"/>
    <w:rsid w:val="00932D93"/>
    <w:rsid w:val="00932EAA"/>
    <w:rsid w:val="00933126"/>
    <w:rsid w:val="00933329"/>
    <w:rsid w:val="00933806"/>
    <w:rsid w:val="00933904"/>
    <w:rsid w:val="00933E3C"/>
    <w:rsid w:val="00934144"/>
    <w:rsid w:val="00935288"/>
    <w:rsid w:val="0093570E"/>
    <w:rsid w:val="009357ED"/>
    <w:rsid w:val="00935925"/>
    <w:rsid w:val="00935EC6"/>
    <w:rsid w:val="0093625D"/>
    <w:rsid w:val="009367DF"/>
    <w:rsid w:val="0093716F"/>
    <w:rsid w:val="0093722B"/>
    <w:rsid w:val="009372C1"/>
    <w:rsid w:val="00937459"/>
    <w:rsid w:val="00937978"/>
    <w:rsid w:val="0093798A"/>
    <w:rsid w:val="00937AA9"/>
    <w:rsid w:val="00937AB1"/>
    <w:rsid w:val="00937FB8"/>
    <w:rsid w:val="00940112"/>
    <w:rsid w:val="00940309"/>
    <w:rsid w:val="00940411"/>
    <w:rsid w:val="0094042F"/>
    <w:rsid w:val="00940679"/>
    <w:rsid w:val="0094068D"/>
    <w:rsid w:val="009406B1"/>
    <w:rsid w:val="00940D03"/>
    <w:rsid w:val="00941466"/>
    <w:rsid w:val="009419B9"/>
    <w:rsid w:val="00941BA3"/>
    <w:rsid w:val="00941CAD"/>
    <w:rsid w:val="0094204E"/>
    <w:rsid w:val="00942B9F"/>
    <w:rsid w:val="009430BF"/>
    <w:rsid w:val="0094380A"/>
    <w:rsid w:val="00943D64"/>
    <w:rsid w:val="00943EB8"/>
    <w:rsid w:val="009442A9"/>
    <w:rsid w:val="009443D8"/>
    <w:rsid w:val="0094440F"/>
    <w:rsid w:val="0094449B"/>
    <w:rsid w:val="009454ED"/>
    <w:rsid w:val="00945DCA"/>
    <w:rsid w:val="00946492"/>
    <w:rsid w:val="00946595"/>
    <w:rsid w:val="009465FF"/>
    <w:rsid w:val="009469FE"/>
    <w:rsid w:val="00946FCE"/>
    <w:rsid w:val="0094720D"/>
    <w:rsid w:val="009473F9"/>
    <w:rsid w:val="0094781E"/>
    <w:rsid w:val="00947920"/>
    <w:rsid w:val="00947DC9"/>
    <w:rsid w:val="00947F72"/>
    <w:rsid w:val="0095031A"/>
    <w:rsid w:val="009506EA"/>
    <w:rsid w:val="00950888"/>
    <w:rsid w:val="00950A01"/>
    <w:rsid w:val="00950B52"/>
    <w:rsid w:val="00950D20"/>
    <w:rsid w:val="0095193F"/>
    <w:rsid w:val="00951EE9"/>
    <w:rsid w:val="009522DA"/>
    <w:rsid w:val="0095235F"/>
    <w:rsid w:val="0095291D"/>
    <w:rsid w:val="00952C3B"/>
    <w:rsid w:val="009536A0"/>
    <w:rsid w:val="00953A52"/>
    <w:rsid w:val="0095441B"/>
    <w:rsid w:val="00954A3F"/>
    <w:rsid w:val="00954BCE"/>
    <w:rsid w:val="00954C9D"/>
    <w:rsid w:val="00955102"/>
    <w:rsid w:val="00955381"/>
    <w:rsid w:val="00955473"/>
    <w:rsid w:val="00956168"/>
    <w:rsid w:val="0095626D"/>
    <w:rsid w:val="009569E8"/>
    <w:rsid w:val="00956F0F"/>
    <w:rsid w:val="00957325"/>
    <w:rsid w:val="00957941"/>
    <w:rsid w:val="009579C9"/>
    <w:rsid w:val="00957D37"/>
    <w:rsid w:val="009602C5"/>
    <w:rsid w:val="0096087E"/>
    <w:rsid w:val="00960CE0"/>
    <w:rsid w:val="00961B52"/>
    <w:rsid w:val="00961C44"/>
    <w:rsid w:val="00961D9F"/>
    <w:rsid w:val="00961EA9"/>
    <w:rsid w:val="00961FF8"/>
    <w:rsid w:val="0096201D"/>
    <w:rsid w:val="009620A8"/>
    <w:rsid w:val="00962548"/>
    <w:rsid w:val="00962597"/>
    <w:rsid w:val="009626D4"/>
    <w:rsid w:val="009626F1"/>
    <w:rsid w:val="00962835"/>
    <w:rsid w:val="0096284E"/>
    <w:rsid w:val="00962868"/>
    <w:rsid w:val="00962B9E"/>
    <w:rsid w:val="00962C26"/>
    <w:rsid w:val="00963219"/>
    <w:rsid w:val="009634AA"/>
    <w:rsid w:val="009638ED"/>
    <w:rsid w:val="0096398E"/>
    <w:rsid w:val="00964373"/>
    <w:rsid w:val="009654ED"/>
    <w:rsid w:val="00965767"/>
    <w:rsid w:val="00965861"/>
    <w:rsid w:val="00965BED"/>
    <w:rsid w:val="0096665D"/>
    <w:rsid w:val="00966EC9"/>
    <w:rsid w:val="009673B1"/>
    <w:rsid w:val="00967407"/>
    <w:rsid w:val="0096759F"/>
    <w:rsid w:val="009678A6"/>
    <w:rsid w:val="009679C6"/>
    <w:rsid w:val="00967A16"/>
    <w:rsid w:val="00967E2F"/>
    <w:rsid w:val="00970017"/>
    <w:rsid w:val="009701BE"/>
    <w:rsid w:val="0097066C"/>
    <w:rsid w:val="00970B3F"/>
    <w:rsid w:val="009715BB"/>
    <w:rsid w:val="00971715"/>
    <w:rsid w:val="00971F1E"/>
    <w:rsid w:val="009722CC"/>
    <w:rsid w:val="00972478"/>
    <w:rsid w:val="00972754"/>
    <w:rsid w:val="00972CBE"/>
    <w:rsid w:val="00972FC6"/>
    <w:rsid w:val="00973513"/>
    <w:rsid w:val="00973908"/>
    <w:rsid w:val="00973B1B"/>
    <w:rsid w:val="009744B7"/>
    <w:rsid w:val="009747C3"/>
    <w:rsid w:val="009748EE"/>
    <w:rsid w:val="00974908"/>
    <w:rsid w:val="00974927"/>
    <w:rsid w:val="00974935"/>
    <w:rsid w:val="009749F9"/>
    <w:rsid w:val="00974A60"/>
    <w:rsid w:val="00974C6C"/>
    <w:rsid w:val="00974CCC"/>
    <w:rsid w:val="00974CF9"/>
    <w:rsid w:val="009750B4"/>
    <w:rsid w:val="00975996"/>
    <w:rsid w:val="00975AAD"/>
    <w:rsid w:val="00975E11"/>
    <w:rsid w:val="00976020"/>
    <w:rsid w:val="009760AF"/>
    <w:rsid w:val="0097619D"/>
    <w:rsid w:val="0097635E"/>
    <w:rsid w:val="009764A2"/>
    <w:rsid w:val="009765C7"/>
    <w:rsid w:val="00976925"/>
    <w:rsid w:val="009769EE"/>
    <w:rsid w:val="00976A1D"/>
    <w:rsid w:val="00976AC0"/>
    <w:rsid w:val="00976D95"/>
    <w:rsid w:val="00976EDA"/>
    <w:rsid w:val="00977140"/>
    <w:rsid w:val="009775E4"/>
    <w:rsid w:val="0097768C"/>
    <w:rsid w:val="009777FE"/>
    <w:rsid w:val="00977C0D"/>
    <w:rsid w:val="00977EEA"/>
    <w:rsid w:val="009800F5"/>
    <w:rsid w:val="00980402"/>
    <w:rsid w:val="00980AF5"/>
    <w:rsid w:val="00981216"/>
    <w:rsid w:val="009812A6"/>
    <w:rsid w:val="00982126"/>
    <w:rsid w:val="00982364"/>
    <w:rsid w:val="00982365"/>
    <w:rsid w:val="00983058"/>
    <w:rsid w:val="00983136"/>
    <w:rsid w:val="00983702"/>
    <w:rsid w:val="009839E9"/>
    <w:rsid w:val="00983BDD"/>
    <w:rsid w:val="00983FD7"/>
    <w:rsid w:val="00984731"/>
    <w:rsid w:val="00984906"/>
    <w:rsid w:val="00985350"/>
    <w:rsid w:val="00985369"/>
    <w:rsid w:val="009853B7"/>
    <w:rsid w:val="00985599"/>
    <w:rsid w:val="0098566B"/>
    <w:rsid w:val="009856A9"/>
    <w:rsid w:val="00985735"/>
    <w:rsid w:val="009857DA"/>
    <w:rsid w:val="00985D9C"/>
    <w:rsid w:val="00985DCB"/>
    <w:rsid w:val="00985FFF"/>
    <w:rsid w:val="0098604D"/>
    <w:rsid w:val="009861DC"/>
    <w:rsid w:val="009862A4"/>
    <w:rsid w:val="00986447"/>
    <w:rsid w:val="009865DB"/>
    <w:rsid w:val="00986A20"/>
    <w:rsid w:val="00986B2E"/>
    <w:rsid w:val="00986DB2"/>
    <w:rsid w:val="00987260"/>
    <w:rsid w:val="009875C8"/>
    <w:rsid w:val="00987695"/>
    <w:rsid w:val="0098780E"/>
    <w:rsid w:val="00987AC8"/>
    <w:rsid w:val="00990748"/>
    <w:rsid w:val="0099092D"/>
    <w:rsid w:val="00991237"/>
    <w:rsid w:val="009914A5"/>
    <w:rsid w:val="009914EE"/>
    <w:rsid w:val="009917A0"/>
    <w:rsid w:val="00991929"/>
    <w:rsid w:val="00991CA9"/>
    <w:rsid w:val="00991E97"/>
    <w:rsid w:val="00991EFC"/>
    <w:rsid w:val="00991FAC"/>
    <w:rsid w:val="00991FF7"/>
    <w:rsid w:val="009926A7"/>
    <w:rsid w:val="009932BF"/>
    <w:rsid w:val="00993610"/>
    <w:rsid w:val="00993697"/>
    <w:rsid w:val="00993A63"/>
    <w:rsid w:val="00993D41"/>
    <w:rsid w:val="00993D5E"/>
    <w:rsid w:val="00993DE3"/>
    <w:rsid w:val="00994037"/>
    <w:rsid w:val="009940F2"/>
    <w:rsid w:val="0099491D"/>
    <w:rsid w:val="009957A0"/>
    <w:rsid w:val="00995842"/>
    <w:rsid w:val="00995C44"/>
    <w:rsid w:val="00996705"/>
    <w:rsid w:val="00996732"/>
    <w:rsid w:val="0099680E"/>
    <w:rsid w:val="0099685F"/>
    <w:rsid w:val="009969AB"/>
    <w:rsid w:val="00996BD8"/>
    <w:rsid w:val="00996E56"/>
    <w:rsid w:val="00997179"/>
    <w:rsid w:val="009971C5"/>
    <w:rsid w:val="0099740F"/>
    <w:rsid w:val="0099745B"/>
    <w:rsid w:val="00997600"/>
    <w:rsid w:val="009976A0"/>
    <w:rsid w:val="00997759"/>
    <w:rsid w:val="00997B80"/>
    <w:rsid w:val="00997F87"/>
    <w:rsid w:val="009A0097"/>
    <w:rsid w:val="009A04BC"/>
    <w:rsid w:val="009A04DB"/>
    <w:rsid w:val="009A0774"/>
    <w:rsid w:val="009A08AF"/>
    <w:rsid w:val="009A0B8B"/>
    <w:rsid w:val="009A0D83"/>
    <w:rsid w:val="009A0D85"/>
    <w:rsid w:val="009A17B1"/>
    <w:rsid w:val="009A1B61"/>
    <w:rsid w:val="009A218E"/>
    <w:rsid w:val="009A2296"/>
    <w:rsid w:val="009A278E"/>
    <w:rsid w:val="009A2FDC"/>
    <w:rsid w:val="009A313A"/>
    <w:rsid w:val="009A345E"/>
    <w:rsid w:val="009A38BA"/>
    <w:rsid w:val="009A38DF"/>
    <w:rsid w:val="009A39C3"/>
    <w:rsid w:val="009A4491"/>
    <w:rsid w:val="009A44D6"/>
    <w:rsid w:val="009A46F1"/>
    <w:rsid w:val="009A496C"/>
    <w:rsid w:val="009A4D74"/>
    <w:rsid w:val="009A5386"/>
    <w:rsid w:val="009A5457"/>
    <w:rsid w:val="009A54B5"/>
    <w:rsid w:val="009A55B0"/>
    <w:rsid w:val="009A5973"/>
    <w:rsid w:val="009A5A19"/>
    <w:rsid w:val="009A5C17"/>
    <w:rsid w:val="009A62B1"/>
    <w:rsid w:val="009A63C6"/>
    <w:rsid w:val="009A6486"/>
    <w:rsid w:val="009A6A4F"/>
    <w:rsid w:val="009A6A60"/>
    <w:rsid w:val="009A6D5F"/>
    <w:rsid w:val="009A6DE0"/>
    <w:rsid w:val="009A74DB"/>
    <w:rsid w:val="009A79C5"/>
    <w:rsid w:val="009A7BAE"/>
    <w:rsid w:val="009A7C1D"/>
    <w:rsid w:val="009A7C56"/>
    <w:rsid w:val="009B0091"/>
    <w:rsid w:val="009B0103"/>
    <w:rsid w:val="009B0B16"/>
    <w:rsid w:val="009B11A7"/>
    <w:rsid w:val="009B11CB"/>
    <w:rsid w:val="009B132A"/>
    <w:rsid w:val="009B1507"/>
    <w:rsid w:val="009B1BD0"/>
    <w:rsid w:val="009B1F71"/>
    <w:rsid w:val="009B204D"/>
    <w:rsid w:val="009B2458"/>
    <w:rsid w:val="009B2545"/>
    <w:rsid w:val="009B2CCB"/>
    <w:rsid w:val="009B2CEB"/>
    <w:rsid w:val="009B2E78"/>
    <w:rsid w:val="009B2FF3"/>
    <w:rsid w:val="009B317B"/>
    <w:rsid w:val="009B3D63"/>
    <w:rsid w:val="009B3F9E"/>
    <w:rsid w:val="009B4002"/>
    <w:rsid w:val="009B4480"/>
    <w:rsid w:val="009B497E"/>
    <w:rsid w:val="009B4B95"/>
    <w:rsid w:val="009B5495"/>
    <w:rsid w:val="009B5631"/>
    <w:rsid w:val="009B57DE"/>
    <w:rsid w:val="009B57FC"/>
    <w:rsid w:val="009B5941"/>
    <w:rsid w:val="009B5A66"/>
    <w:rsid w:val="009B5B8D"/>
    <w:rsid w:val="009B5D5F"/>
    <w:rsid w:val="009B6C2A"/>
    <w:rsid w:val="009B6CF5"/>
    <w:rsid w:val="009B6E52"/>
    <w:rsid w:val="009B70A6"/>
    <w:rsid w:val="009B72B1"/>
    <w:rsid w:val="009B7666"/>
    <w:rsid w:val="009B76BF"/>
    <w:rsid w:val="009B7773"/>
    <w:rsid w:val="009C02CB"/>
    <w:rsid w:val="009C04F0"/>
    <w:rsid w:val="009C0C88"/>
    <w:rsid w:val="009C0E59"/>
    <w:rsid w:val="009C1597"/>
    <w:rsid w:val="009C16D0"/>
    <w:rsid w:val="009C1804"/>
    <w:rsid w:val="009C202E"/>
    <w:rsid w:val="009C2534"/>
    <w:rsid w:val="009C25A5"/>
    <w:rsid w:val="009C2603"/>
    <w:rsid w:val="009C309E"/>
    <w:rsid w:val="009C3109"/>
    <w:rsid w:val="009C325E"/>
    <w:rsid w:val="009C3350"/>
    <w:rsid w:val="009C33F2"/>
    <w:rsid w:val="009C456A"/>
    <w:rsid w:val="009C47B1"/>
    <w:rsid w:val="009C49AB"/>
    <w:rsid w:val="009C4D65"/>
    <w:rsid w:val="009C50EA"/>
    <w:rsid w:val="009C5188"/>
    <w:rsid w:val="009C51AC"/>
    <w:rsid w:val="009C51ED"/>
    <w:rsid w:val="009C53F6"/>
    <w:rsid w:val="009C560E"/>
    <w:rsid w:val="009C5C46"/>
    <w:rsid w:val="009C5E80"/>
    <w:rsid w:val="009C6076"/>
    <w:rsid w:val="009C6268"/>
    <w:rsid w:val="009C6371"/>
    <w:rsid w:val="009C668C"/>
    <w:rsid w:val="009C66C0"/>
    <w:rsid w:val="009C6A3A"/>
    <w:rsid w:val="009C6B18"/>
    <w:rsid w:val="009C6BC5"/>
    <w:rsid w:val="009C6FE4"/>
    <w:rsid w:val="009C7092"/>
    <w:rsid w:val="009C7124"/>
    <w:rsid w:val="009C73C1"/>
    <w:rsid w:val="009C760E"/>
    <w:rsid w:val="009C7630"/>
    <w:rsid w:val="009C7DCE"/>
    <w:rsid w:val="009C7FB3"/>
    <w:rsid w:val="009D003F"/>
    <w:rsid w:val="009D01C7"/>
    <w:rsid w:val="009D045F"/>
    <w:rsid w:val="009D08C5"/>
    <w:rsid w:val="009D0E34"/>
    <w:rsid w:val="009D13B8"/>
    <w:rsid w:val="009D1644"/>
    <w:rsid w:val="009D1976"/>
    <w:rsid w:val="009D1AAB"/>
    <w:rsid w:val="009D1B02"/>
    <w:rsid w:val="009D1CAF"/>
    <w:rsid w:val="009D1CC0"/>
    <w:rsid w:val="009D2406"/>
    <w:rsid w:val="009D2788"/>
    <w:rsid w:val="009D2A13"/>
    <w:rsid w:val="009D2D08"/>
    <w:rsid w:val="009D3451"/>
    <w:rsid w:val="009D3BED"/>
    <w:rsid w:val="009D3C5E"/>
    <w:rsid w:val="009D3E6A"/>
    <w:rsid w:val="009D40D0"/>
    <w:rsid w:val="009D4161"/>
    <w:rsid w:val="009D4690"/>
    <w:rsid w:val="009D49E7"/>
    <w:rsid w:val="009D4A0A"/>
    <w:rsid w:val="009D4C0D"/>
    <w:rsid w:val="009D4D22"/>
    <w:rsid w:val="009D4F70"/>
    <w:rsid w:val="009D55BA"/>
    <w:rsid w:val="009D5804"/>
    <w:rsid w:val="009D583B"/>
    <w:rsid w:val="009D6028"/>
    <w:rsid w:val="009D602A"/>
    <w:rsid w:val="009D6354"/>
    <w:rsid w:val="009D6829"/>
    <w:rsid w:val="009D6D7F"/>
    <w:rsid w:val="009D6E72"/>
    <w:rsid w:val="009D7080"/>
    <w:rsid w:val="009D7133"/>
    <w:rsid w:val="009D76B5"/>
    <w:rsid w:val="009E0683"/>
    <w:rsid w:val="009E0B4C"/>
    <w:rsid w:val="009E1078"/>
    <w:rsid w:val="009E1659"/>
    <w:rsid w:val="009E17E0"/>
    <w:rsid w:val="009E1BB4"/>
    <w:rsid w:val="009E1F5C"/>
    <w:rsid w:val="009E2049"/>
    <w:rsid w:val="009E2341"/>
    <w:rsid w:val="009E286F"/>
    <w:rsid w:val="009E2954"/>
    <w:rsid w:val="009E3075"/>
    <w:rsid w:val="009E34B1"/>
    <w:rsid w:val="009E3840"/>
    <w:rsid w:val="009E3A60"/>
    <w:rsid w:val="009E3B71"/>
    <w:rsid w:val="009E40F6"/>
    <w:rsid w:val="009E44C7"/>
    <w:rsid w:val="009E4B00"/>
    <w:rsid w:val="009E4C14"/>
    <w:rsid w:val="009E4EF8"/>
    <w:rsid w:val="009E51C7"/>
    <w:rsid w:val="009E5331"/>
    <w:rsid w:val="009E5498"/>
    <w:rsid w:val="009E5690"/>
    <w:rsid w:val="009E58FC"/>
    <w:rsid w:val="009E5AA2"/>
    <w:rsid w:val="009E5D05"/>
    <w:rsid w:val="009E65AC"/>
    <w:rsid w:val="009E65F9"/>
    <w:rsid w:val="009E69D3"/>
    <w:rsid w:val="009E6BB4"/>
    <w:rsid w:val="009E6C64"/>
    <w:rsid w:val="009E6E73"/>
    <w:rsid w:val="009E7BAD"/>
    <w:rsid w:val="009E7C06"/>
    <w:rsid w:val="009F00A7"/>
    <w:rsid w:val="009F0330"/>
    <w:rsid w:val="009F0556"/>
    <w:rsid w:val="009F0C43"/>
    <w:rsid w:val="009F117B"/>
    <w:rsid w:val="009F1418"/>
    <w:rsid w:val="009F165D"/>
    <w:rsid w:val="009F19D4"/>
    <w:rsid w:val="009F1F2B"/>
    <w:rsid w:val="009F255F"/>
    <w:rsid w:val="009F276D"/>
    <w:rsid w:val="009F2D9C"/>
    <w:rsid w:val="009F2E37"/>
    <w:rsid w:val="009F2EAB"/>
    <w:rsid w:val="009F2EBB"/>
    <w:rsid w:val="009F2F3C"/>
    <w:rsid w:val="009F30A5"/>
    <w:rsid w:val="009F310E"/>
    <w:rsid w:val="009F32B6"/>
    <w:rsid w:val="009F396E"/>
    <w:rsid w:val="009F42F1"/>
    <w:rsid w:val="009F49A0"/>
    <w:rsid w:val="009F4DB4"/>
    <w:rsid w:val="009F50F7"/>
    <w:rsid w:val="009F5172"/>
    <w:rsid w:val="009F563E"/>
    <w:rsid w:val="009F5722"/>
    <w:rsid w:val="009F591D"/>
    <w:rsid w:val="009F5A97"/>
    <w:rsid w:val="009F62FE"/>
    <w:rsid w:val="009F6480"/>
    <w:rsid w:val="009F6D55"/>
    <w:rsid w:val="009F6F79"/>
    <w:rsid w:val="009F735D"/>
    <w:rsid w:val="009F7633"/>
    <w:rsid w:val="009F7913"/>
    <w:rsid w:val="009F7978"/>
    <w:rsid w:val="009F7D45"/>
    <w:rsid w:val="009F7F59"/>
    <w:rsid w:val="00A00575"/>
    <w:rsid w:val="00A005C6"/>
    <w:rsid w:val="00A006C4"/>
    <w:rsid w:val="00A0102C"/>
    <w:rsid w:val="00A0202E"/>
    <w:rsid w:val="00A02284"/>
    <w:rsid w:val="00A02D7E"/>
    <w:rsid w:val="00A0353A"/>
    <w:rsid w:val="00A0379C"/>
    <w:rsid w:val="00A039A9"/>
    <w:rsid w:val="00A04129"/>
    <w:rsid w:val="00A042F9"/>
    <w:rsid w:val="00A04410"/>
    <w:rsid w:val="00A04CD9"/>
    <w:rsid w:val="00A04D54"/>
    <w:rsid w:val="00A04E6F"/>
    <w:rsid w:val="00A04EB0"/>
    <w:rsid w:val="00A05008"/>
    <w:rsid w:val="00A05755"/>
    <w:rsid w:val="00A05B2F"/>
    <w:rsid w:val="00A06093"/>
    <w:rsid w:val="00A063A3"/>
    <w:rsid w:val="00A06414"/>
    <w:rsid w:val="00A0647B"/>
    <w:rsid w:val="00A0661B"/>
    <w:rsid w:val="00A0666D"/>
    <w:rsid w:val="00A06D89"/>
    <w:rsid w:val="00A075E2"/>
    <w:rsid w:val="00A07636"/>
    <w:rsid w:val="00A07AE6"/>
    <w:rsid w:val="00A07B46"/>
    <w:rsid w:val="00A10917"/>
    <w:rsid w:val="00A10D31"/>
    <w:rsid w:val="00A10E02"/>
    <w:rsid w:val="00A1128B"/>
    <w:rsid w:val="00A117CD"/>
    <w:rsid w:val="00A11989"/>
    <w:rsid w:val="00A11AC3"/>
    <w:rsid w:val="00A11D65"/>
    <w:rsid w:val="00A1216C"/>
    <w:rsid w:val="00A12499"/>
    <w:rsid w:val="00A12620"/>
    <w:rsid w:val="00A12AED"/>
    <w:rsid w:val="00A12B2A"/>
    <w:rsid w:val="00A13028"/>
    <w:rsid w:val="00A13052"/>
    <w:rsid w:val="00A13074"/>
    <w:rsid w:val="00A1363C"/>
    <w:rsid w:val="00A136D2"/>
    <w:rsid w:val="00A13877"/>
    <w:rsid w:val="00A140C5"/>
    <w:rsid w:val="00A1411D"/>
    <w:rsid w:val="00A1442F"/>
    <w:rsid w:val="00A1449E"/>
    <w:rsid w:val="00A144AA"/>
    <w:rsid w:val="00A14A21"/>
    <w:rsid w:val="00A14E73"/>
    <w:rsid w:val="00A14ECB"/>
    <w:rsid w:val="00A150A5"/>
    <w:rsid w:val="00A15D97"/>
    <w:rsid w:val="00A15F1E"/>
    <w:rsid w:val="00A166C4"/>
    <w:rsid w:val="00A16708"/>
    <w:rsid w:val="00A16905"/>
    <w:rsid w:val="00A16CE1"/>
    <w:rsid w:val="00A17B25"/>
    <w:rsid w:val="00A17EE4"/>
    <w:rsid w:val="00A17FCB"/>
    <w:rsid w:val="00A202B7"/>
    <w:rsid w:val="00A202E3"/>
    <w:rsid w:val="00A205F2"/>
    <w:rsid w:val="00A20785"/>
    <w:rsid w:val="00A20910"/>
    <w:rsid w:val="00A20977"/>
    <w:rsid w:val="00A21473"/>
    <w:rsid w:val="00A2150C"/>
    <w:rsid w:val="00A215AF"/>
    <w:rsid w:val="00A216D2"/>
    <w:rsid w:val="00A21D6B"/>
    <w:rsid w:val="00A21F3D"/>
    <w:rsid w:val="00A21F6A"/>
    <w:rsid w:val="00A22461"/>
    <w:rsid w:val="00A224CB"/>
    <w:rsid w:val="00A22B34"/>
    <w:rsid w:val="00A22D5A"/>
    <w:rsid w:val="00A2301E"/>
    <w:rsid w:val="00A23210"/>
    <w:rsid w:val="00A233C3"/>
    <w:rsid w:val="00A23603"/>
    <w:rsid w:val="00A236C5"/>
    <w:rsid w:val="00A23706"/>
    <w:rsid w:val="00A237A4"/>
    <w:rsid w:val="00A23CDA"/>
    <w:rsid w:val="00A23E73"/>
    <w:rsid w:val="00A24399"/>
    <w:rsid w:val="00A24593"/>
    <w:rsid w:val="00A2462A"/>
    <w:rsid w:val="00A247DE"/>
    <w:rsid w:val="00A24A8D"/>
    <w:rsid w:val="00A24E89"/>
    <w:rsid w:val="00A25293"/>
    <w:rsid w:val="00A253B8"/>
    <w:rsid w:val="00A2541F"/>
    <w:rsid w:val="00A25432"/>
    <w:rsid w:val="00A254CA"/>
    <w:rsid w:val="00A2567D"/>
    <w:rsid w:val="00A258BD"/>
    <w:rsid w:val="00A25B7F"/>
    <w:rsid w:val="00A25C3F"/>
    <w:rsid w:val="00A25CCB"/>
    <w:rsid w:val="00A25D5D"/>
    <w:rsid w:val="00A2645B"/>
    <w:rsid w:val="00A2684D"/>
    <w:rsid w:val="00A269B0"/>
    <w:rsid w:val="00A269B8"/>
    <w:rsid w:val="00A26AAF"/>
    <w:rsid w:val="00A26CAB"/>
    <w:rsid w:val="00A270D1"/>
    <w:rsid w:val="00A2788A"/>
    <w:rsid w:val="00A27AA4"/>
    <w:rsid w:val="00A30495"/>
    <w:rsid w:val="00A30869"/>
    <w:rsid w:val="00A3088C"/>
    <w:rsid w:val="00A30A81"/>
    <w:rsid w:val="00A30D77"/>
    <w:rsid w:val="00A30E47"/>
    <w:rsid w:val="00A3120A"/>
    <w:rsid w:val="00A3179D"/>
    <w:rsid w:val="00A31A68"/>
    <w:rsid w:val="00A31C0E"/>
    <w:rsid w:val="00A31DF6"/>
    <w:rsid w:val="00A323D2"/>
    <w:rsid w:val="00A32845"/>
    <w:rsid w:val="00A32B2E"/>
    <w:rsid w:val="00A32B55"/>
    <w:rsid w:val="00A32C1B"/>
    <w:rsid w:val="00A32CD0"/>
    <w:rsid w:val="00A32F80"/>
    <w:rsid w:val="00A33583"/>
    <w:rsid w:val="00A33D5E"/>
    <w:rsid w:val="00A34133"/>
    <w:rsid w:val="00A342F0"/>
    <w:rsid w:val="00A34574"/>
    <w:rsid w:val="00A348A4"/>
    <w:rsid w:val="00A34C1D"/>
    <w:rsid w:val="00A34CB6"/>
    <w:rsid w:val="00A358A2"/>
    <w:rsid w:val="00A35A11"/>
    <w:rsid w:val="00A35E1B"/>
    <w:rsid w:val="00A35F50"/>
    <w:rsid w:val="00A36155"/>
    <w:rsid w:val="00A367D6"/>
    <w:rsid w:val="00A36D85"/>
    <w:rsid w:val="00A370CE"/>
    <w:rsid w:val="00A371A9"/>
    <w:rsid w:val="00A3752E"/>
    <w:rsid w:val="00A37727"/>
    <w:rsid w:val="00A378C4"/>
    <w:rsid w:val="00A37D18"/>
    <w:rsid w:val="00A40D42"/>
    <w:rsid w:val="00A40DE0"/>
    <w:rsid w:val="00A40F73"/>
    <w:rsid w:val="00A40F82"/>
    <w:rsid w:val="00A411FE"/>
    <w:rsid w:val="00A414E5"/>
    <w:rsid w:val="00A41BF5"/>
    <w:rsid w:val="00A42184"/>
    <w:rsid w:val="00A425B0"/>
    <w:rsid w:val="00A42604"/>
    <w:rsid w:val="00A42C62"/>
    <w:rsid w:val="00A433DF"/>
    <w:rsid w:val="00A433F8"/>
    <w:rsid w:val="00A43925"/>
    <w:rsid w:val="00A439A0"/>
    <w:rsid w:val="00A43C8D"/>
    <w:rsid w:val="00A43D73"/>
    <w:rsid w:val="00A446B8"/>
    <w:rsid w:val="00A44732"/>
    <w:rsid w:val="00A44B12"/>
    <w:rsid w:val="00A44EC7"/>
    <w:rsid w:val="00A44FE2"/>
    <w:rsid w:val="00A45364"/>
    <w:rsid w:val="00A459DE"/>
    <w:rsid w:val="00A46497"/>
    <w:rsid w:val="00A4658C"/>
    <w:rsid w:val="00A46700"/>
    <w:rsid w:val="00A46CAD"/>
    <w:rsid w:val="00A46CC4"/>
    <w:rsid w:val="00A46E10"/>
    <w:rsid w:val="00A46E61"/>
    <w:rsid w:val="00A46EE2"/>
    <w:rsid w:val="00A46F22"/>
    <w:rsid w:val="00A4725D"/>
    <w:rsid w:val="00A47698"/>
    <w:rsid w:val="00A47795"/>
    <w:rsid w:val="00A478EC"/>
    <w:rsid w:val="00A478F2"/>
    <w:rsid w:val="00A50654"/>
    <w:rsid w:val="00A5093F"/>
    <w:rsid w:val="00A50B36"/>
    <w:rsid w:val="00A50B5F"/>
    <w:rsid w:val="00A51056"/>
    <w:rsid w:val="00A511C0"/>
    <w:rsid w:val="00A5121E"/>
    <w:rsid w:val="00A51460"/>
    <w:rsid w:val="00A514D4"/>
    <w:rsid w:val="00A5153E"/>
    <w:rsid w:val="00A52139"/>
    <w:rsid w:val="00A5218F"/>
    <w:rsid w:val="00A522C0"/>
    <w:rsid w:val="00A522C5"/>
    <w:rsid w:val="00A527FA"/>
    <w:rsid w:val="00A52F59"/>
    <w:rsid w:val="00A5314F"/>
    <w:rsid w:val="00A53EAB"/>
    <w:rsid w:val="00A53FF4"/>
    <w:rsid w:val="00A54002"/>
    <w:rsid w:val="00A548AF"/>
    <w:rsid w:val="00A549D3"/>
    <w:rsid w:val="00A54BE1"/>
    <w:rsid w:val="00A54EAD"/>
    <w:rsid w:val="00A550F0"/>
    <w:rsid w:val="00A5545D"/>
    <w:rsid w:val="00A554CD"/>
    <w:rsid w:val="00A55787"/>
    <w:rsid w:val="00A5588B"/>
    <w:rsid w:val="00A55A57"/>
    <w:rsid w:val="00A55D2B"/>
    <w:rsid w:val="00A55F46"/>
    <w:rsid w:val="00A56435"/>
    <w:rsid w:val="00A5698E"/>
    <w:rsid w:val="00A56D2E"/>
    <w:rsid w:val="00A5709C"/>
    <w:rsid w:val="00A572FB"/>
    <w:rsid w:val="00A576B4"/>
    <w:rsid w:val="00A57EA3"/>
    <w:rsid w:val="00A57EF4"/>
    <w:rsid w:val="00A57FE9"/>
    <w:rsid w:val="00A60112"/>
    <w:rsid w:val="00A60553"/>
    <w:rsid w:val="00A605D2"/>
    <w:rsid w:val="00A60714"/>
    <w:rsid w:val="00A6075A"/>
    <w:rsid w:val="00A60DD5"/>
    <w:rsid w:val="00A6107D"/>
    <w:rsid w:val="00A6116F"/>
    <w:rsid w:val="00A61272"/>
    <w:rsid w:val="00A612D3"/>
    <w:rsid w:val="00A61640"/>
    <w:rsid w:val="00A6197D"/>
    <w:rsid w:val="00A61C0B"/>
    <w:rsid w:val="00A61DC1"/>
    <w:rsid w:val="00A6291E"/>
    <w:rsid w:val="00A62EF6"/>
    <w:rsid w:val="00A62FAB"/>
    <w:rsid w:val="00A635AE"/>
    <w:rsid w:val="00A635E9"/>
    <w:rsid w:val="00A63CC0"/>
    <w:rsid w:val="00A63D67"/>
    <w:rsid w:val="00A63EC1"/>
    <w:rsid w:val="00A63F8F"/>
    <w:rsid w:val="00A647D1"/>
    <w:rsid w:val="00A64973"/>
    <w:rsid w:val="00A64AE4"/>
    <w:rsid w:val="00A64F0F"/>
    <w:rsid w:val="00A65503"/>
    <w:rsid w:val="00A656D5"/>
    <w:rsid w:val="00A658BD"/>
    <w:rsid w:val="00A66240"/>
    <w:rsid w:val="00A662AE"/>
    <w:rsid w:val="00A668D4"/>
    <w:rsid w:val="00A66917"/>
    <w:rsid w:val="00A66A8C"/>
    <w:rsid w:val="00A66B51"/>
    <w:rsid w:val="00A66E20"/>
    <w:rsid w:val="00A66E44"/>
    <w:rsid w:val="00A673EF"/>
    <w:rsid w:val="00A67522"/>
    <w:rsid w:val="00A678C4"/>
    <w:rsid w:val="00A67939"/>
    <w:rsid w:val="00A67A0F"/>
    <w:rsid w:val="00A67AA3"/>
    <w:rsid w:val="00A67D12"/>
    <w:rsid w:val="00A67E4A"/>
    <w:rsid w:val="00A67E7A"/>
    <w:rsid w:val="00A70060"/>
    <w:rsid w:val="00A70779"/>
    <w:rsid w:val="00A709C3"/>
    <w:rsid w:val="00A70A38"/>
    <w:rsid w:val="00A70DEE"/>
    <w:rsid w:val="00A7123D"/>
    <w:rsid w:val="00A7131E"/>
    <w:rsid w:val="00A71AB5"/>
    <w:rsid w:val="00A71BEF"/>
    <w:rsid w:val="00A7202D"/>
    <w:rsid w:val="00A720EC"/>
    <w:rsid w:val="00A7232F"/>
    <w:rsid w:val="00A72337"/>
    <w:rsid w:val="00A72F9E"/>
    <w:rsid w:val="00A72FF7"/>
    <w:rsid w:val="00A731E3"/>
    <w:rsid w:val="00A73636"/>
    <w:rsid w:val="00A73761"/>
    <w:rsid w:val="00A73942"/>
    <w:rsid w:val="00A73F4B"/>
    <w:rsid w:val="00A74119"/>
    <w:rsid w:val="00A7443B"/>
    <w:rsid w:val="00A74BFE"/>
    <w:rsid w:val="00A74C75"/>
    <w:rsid w:val="00A75433"/>
    <w:rsid w:val="00A75703"/>
    <w:rsid w:val="00A75A7E"/>
    <w:rsid w:val="00A75BC2"/>
    <w:rsid w:val="00A75EA0"/>
    <w:rsid w:val="00A76277"/>
    <w:rsid w:val="00A7671B"/>
    <w:rsid w:val="00A7687F"/>
    <w:rsid w:val="00A768C3"/>
    <w:rsid w:val="00A768C8"/>
    <w:rsid w:val="00A76B9C"/>
    <w:rsid w:val="00A76BDC"/>
    <w:rsid w:val="00A7774D"/>
    <w:rsid w:val="00A77964"/>
    <w:rsid w:val="00A80140"/>
    <w:rsid w:val="00A80149"/>
    <w:rsid w:val="00A8033F"/>
    <w:rsid w:val="00A80541"/>
    <w:rsid w:val="00A80F48"/>
    <w:rsid w:val="00A815DB"/>
    <w:rsid w:val="00A81814"/>
    <w:rsid w:val="00A8189C"/>
    <w:rsid w:val="00A81A96"/>
    <w:rsid w:val="00A81BB7"/>
    <w:rsid w:val="00A81BC1"/>
    <w:rsid w:val="00A81D15"/>
    <w:rsid w:val="00A824A5"/>
    <w:rsid w:val="00A82794"/>
    <w:rsid w:val="00A82890"/>
    <w:rsid w:val="00A82B0B"/>
    <w:rsid w:val="00A82B79"/>
    <w:rsid w:val="00A82BF9"/>
    <w:rsid w:val="00A82C78"/>
    <w:rsid w:val="00A833BD"/>
    <w:rsid w:val="00A8352C"/>
    <w:rsid w:val="00A83B1C"/>
    <w:rsid w:val="00A83D2C"/>
    <w:rsid w:val="00A83F18"/>
    <w:rsid w:val="00A84602"/>
    <w:rsid w:val="00A84792"/>
    <w:rsid w:val="00A849AB"/>
    <w:rsid w:val="00A84B2F"/>
    <w:rsid w:val="00A84CF2"/>
    <w:rsid w:val="00A84E3D"/>
    <w:rsid w:val="00A850C7"/>
    <w:rsid w:val="00A8520C"/>
    <w:rsid w:val="00A85B6C"/>
    <w:rsid w:val="00A86044"/>
    <w:rsid w:val="00A8615F"/>
    <w:rsid w:val="00A8633E"/>
    <w:rsid w:val="00A866C1"/>
    <w:rsid w:val="00A86CFD"/>
    <w:rsid w:val="00A87025"/>
    <w:rsid w:val="00A871B2"/>
    <w:rsid w:val="00A872FA"/>
    <w:rsid w:val="00A873A1"/>
    <w:rsid w:val="00A87995"/>
    <w:rsid w:val="00A9092B"/>
    <w:rsid w:val="00A90A77"/>
    <w:rsid w:val="00A90C54"/>
    <w:rsid w:val="00A91269"/>
    <w:rsid w:val="00A915E5"/>
    <w:rsid w:val="00A9167B"/>
    <w:rsid w:val="00A91A62"/>
    <w:rsid w:val="00A91C10"/>
    <w:rsid w:val="00A92094"/>
    <w:rsid w:val="00A922CC"/>
    <w:rsid w:val="00A92A12"/>
    <w:rsid w:val="00A92F28"/>
    <w:rsid w:val="00A931BA"/>
    <w:rsid w:val="00A93A95"/>
    <w:rsid w:val="00A94407"/>
    <w:rsid w:val="00A94453"/>
    <w:rsid w:val="00A94582"/>
    <w:rsid w:val="00A951D0"/>
    <w:rsid w:val="00A952B9"/>
    <w:rsid w:val="00A95305"/>
    <w:rsid w:val="00A95A39"/>
    <w:rsid w:val="00A95E8E"/>
    <w:rsid w:val="00A96008"/>
    <w:rsid w:val="00A960BD"/>
    <w:rsid w:val="00A960BE"/>
    <w:rsid w:val="00A960DD"/>
    <w:rsid w:val="00A96124"/>
    <w:rsid w:val="00A96761"/>
    <w:rsid w:val="00A96CE0"/>
    <w:rsid w:val="00A96FF2"/>
    <w:rsid w:val="00A97303"/>
    <w:rsid w:val="00A975BD"/>
    <w:rsid w:val="00AA04D5"/>
    <w:rsid w:val="00AA0569"/>
    <w:rsid w:val="00AA093C"/>
    <w:rsid w:val="00AA0C36"/>
    <w:rsid w:val="00AA0D65"/>
    <w:rsid w:val="00AA0FFB"/>
    <w:rsid w:val="00AA1265"/>
    <w:rsid w:val="00AA137D"/>
    <w:rsid w:val="00AA1BDB"/>
    <w:rsid w:val="00AA1D5F"/>
    <w:rsid w:val="00AA1E2A"/>
    <w:rsid w:val="00AA1E3C"/>
    <w:rsid w:val="00AA20DC"/>
    <w:rsid w:val="00AA21D4"/>
    <w:rsid w:val="00AA2BAC"/>
    <w:rsid w:val="00AA3C17"/>
    <w:rsid w:val="00AA3C6F"/>
    <w:rsid w:val="00AA3E97"/>
    <w:rsid w:val="00AA3FF0"/>
    <w:rsid w:val="00AA4271"/>
    <w:rsid w:val="00AA4296"/>
    <w:rsid w:val="00AA429C"/>
    <w:rsid w:val="00AA45C6"/>
    <w:rsid w:val="00AA4608"/>
    <w:rsid w:val="00AA4E57"/>
    <w:rsid w:val="00AA4F0B"/>
    <w:rsid w:val="00AA5180"/>
    <w:rsid w:val="00AA5363"/>
    <w:rsid w:val="00AA5E84"/>
    <w:rsid w:val="00AA5FF5"/>
    <w:rsid w:val="00AA60A0"/>
    <w:rsid w:val="00AA610E"/>
    <w:rsid w:val="00AA61BA"/>
    <w:rsid w:val="00AA63BC"/>
    <w:rsid w:val="00AA64D8"/>
    <w:rsid w:val="00AA6691"/>
    <w:rsid w:val="00AA6FD8"/>
    <w:rsid w:val="00AA74B5"/>
    <w:rsid w:val="00AA7683"/>
    <w:rsid w:val="00AA7C63"/>
    <w:rsid w:val="00AA7DFC"/>
    <w:rsid w:val="00AA7E2D"/>
    <w:rsid w:val="00AA7FDE"/>
    <w:rsid w:val="00AB097D"/>
    <w:rsid w:val="00AB0AA1"/>
    <w:rsid w:val="00AB0B81"/>
    <w:rsid w:val="00AB0CD6"/>
    <w:rsid w:val="00AB0DE3"/>
    <w:rsid w:val="00AB155C"/>
    <w:rsid w:val="00AB1B1F"/>
    <w:rsid w:val="00AB1EC7"/>
    <w:rsid w:val="00AB22B5"/>
    <w:rsid w:val="00AB2882"/>
    <w:rsid w:val="00AB32DD"/>
    <w:rsid w:val="00AB3508"/>
    <w:rsid w:val="00AB368B"/>
    <w:rsid w:val="00AB36B9"/>
    <w:rsid w:val="00AB3980"/>
    <w:rsid w:val="00AB3F79"/>
    <w:rsid w:val="00AB410B"/>
    <w:rsid w:val="00AB43B5"/>
    <w:rsid w:val="00AB43FC"/>
    <w:rsid w:val="00AB4687"/>
    <w:rsid w:val="00AB4836"/>
    <w:rsid w:val="00AB4F9E"/>
    <w:rsid w:val="00AB587A"/>
    <w:rsid w:val="00AB589B"/>
    <w:rsid w:val="00AB5BEA"/>
    <w:rsid w:val="00AB5E7F"/>
    <w:rsid w:val="00AB5EEC"/>
    <w:rsid w:val="00AB67AC"/>
    <w:rsid w:val="00AB69CB"/>
    <w:rsid w:val="00AB7002"/>
    <w:rsid w:val="00AB72CD"/>
    <w:rsid w:val="00AB783D"/>
    <w:rsid w:val="00AB7DE6"/>
    <w:rsid w:val="00AC03EC"/>
    <w:rsid w:val="00AC05A7"/>
    <w:rsid w:val="00AC08D6"/>
    <w:rsid w:val="00AC0AAE"/>
    <w:rsid w:val="00AC120C"/>
    <w:rsid w:val="00AC14E7"/>
    <w:rsid w:val="00AC2202"/>
    <w:rsid w:val="00AC271C"/>
    <w:rsid w:val="00AC2984"/>
    <w:rsid w:val="00AC31BC"/>
    <w:rsid w:val="00AC3729"/>
    <w:rsid w:val="00AC37D9"/>
    <w:rsid w:val="00AC3A3D"/>
    <w:rsid w:val="00AC416B"/>
    <w:rsid w:val="00AC41F3"/>
    <w:rsid w:val="00AC455F"/>
    <w:rsid w:val="00AC4719"/>
    <w:rsid w:val="00AC487D"/>
    <w:rsid w:val="00AC5549"/>
    <w:rsid w:val="00AC5621"/>
    <w:rsid w:val="00AC5A28"/>
    <w:rsid w:val="00AC5C70"/>
    <w:rsid w:val="00AC5C8C"/>
    <w:rsid w:val="00AC5EC2"/>
    <w:rsid w:val="00AC64D4"/>
    <w:rsid w:val="00AC650F"/>
    <w:rsid w:val="00AC6946"/>
    <w:rsid w:val="00AC6A9E"/>
    <w:rsid w:val="00AC7072"/>
    <w:rsid w:val="00AC722A"/>
    <w:rsid w:val="00AC7258"/>
    <w:rsid w:val="00AC73B9"/>
    <w:rsid w:val="00AC778E"/>
    <w:rsid w:val="00AC7942"/>
    <w:rsid w:val="00AC7B71"/>
    <w:rsid w:val="00AC7C6F"/>
    <w:rsid w:val="00AD001C"/>
    <w:rsid w:val="00AD04CD"/>
    <w:rsid w:val="00AD0638"/>
    <w:rsid w:val="00AD06C5"/>
    <w:rsid w:val="00AD0741"/>
    <w:rsid w:val="00AD0BBF"/>
    <w:rsid w:val="00AD0DA3"/>
    <w:rsid w:val="00AD0FD4"/>
    <w:rsid w:val="00AD1050"/>
    <w:rsid w:val="00AD10CA"/>
    <w:rsid w:val="00AD116D"/>
    <w:rsid w:val="00AD16C9"/>
    <w:rsid w:val="00AD1792"/>
    <w:rsid w:val="00AD1860"/>
    <w:rsid w:val="00AD1953"/>
    <w:rsid w:val="00AD1976"/>
    <w:rsid w:val="00AD1B60"/>
    <w:rsid w:val="00AD1BBC"/>
    <w:rsid w:val="00AD2356"/>
    <w:rsid w:val="00AD2708"/>
    <w:rsid w:val="00AD286A"/>
    <w:rsid w:val="00AD29E7"/>
    <w:rsid w:val="00AD2A45"/>
    <w:rsid w:val="00AD2F82"/>
    <w:rsid w:val="00AD2F96"/>
    <w:rsid w:val="00AD3103"/>
    <w:rsid w:val="00AD32EF"/>
    <w:rsid w:val="00AD35BA"/>
    <w:rsid w:val="00AD3642"/>
    <w:rsid w:val="00AD3789"/>
    <w:rsid w:val="00AD3DC6"/>
    <w:rsid w:val="00AD3E70"/>
    <w:rsid w:val="00AD4020"/>
    <w:rsid w:val="00AD41F7"/>
    <w:rsid w:val="00AD46DD"/>
    <w:rsid w:val="00AD483F"/>
    <w:rsid w:val="00AD50E9"/>
    <w:rsid w:val="00AD5270"/>
    <w:rsid w:val="00AD58E5"/>
    <w:rsid w:val="00AD6046"/>
    <w:rsid w:val="00AD658B"/>
    <w:rsid w:val="00AD65F4"/>
    <w:rsid w:val="00AD68B0"/>
    <w:rsid w:val="00AD6A9D"/>
    <w:rsid w:val="00AD6DDE"/>
    <w:rsid w:val="00AD6FEB"/>
    <w:rsid w:val="00AD76AA"/>
    <w:rsid w:val="00AD7858"/>
    <w:rsid w:val="00AD7892"/>
    <w:rsid w:val="00AD7CC2"/>
    <w:rsid w:val="00AD7D31"/>
    <w:rsid w:val="00AE0314"/>
    <w:rsid w:val="00AE0506"/>
    <w:rsid w:val="00AE09F0"/>
    <w:rsid w:val="00AE0ED2"/>
    <w:rsid w:val="00AE15E9"/>
    <w:rsid w:val="00AE1817"/>
    <w:rsid w:val="00AE19DB"/>
    <w:rsid w:val="00AE1C62"/>
    <w:rsid w:val="00AE1F97"/>
    <w:rsid w:val="00AE1FF6"/>
    <w:rsid w:val="00AE2836"/>
    <w:rsid w:val="00AE2DF0"/>
    <w:rsid w:val="00AE31A1"/>
    <w:rsid w:val="00AE375F"/>
    <w:rsid w:val="00AE3AF7"/>
    <w:rsid w:val="00AE3C4C"/>
    <w:rsid w:val="00AE3EFE"/>
    <w:rsid w:val="00AE3F0D"/>
    <w:rsid w:val="00AE40F9"/>
    <w:rsid w:val="00AE4462"/>
    <w:rsid w:val="00AE47E0"/>
    <w:rsid w:val="00AE4A7C"/>
    <w:rsid w:val="00AE4C42"/>
    <w:rsid w:val="00AE4D64"/>
    <w:rsid w:val="00AE5164"/>
    <w:rsid w:val="00AE5218"/>
    <w:rsid w:val="00AE54C3"/>
    <w:rsid w:val="00AE562C"/>
    <w:rsid w:val="00AE562D"/>
    <w:rsid w:val="00AE5634"/>
    <w:rsid w:val="00AE5A78"/>
    <w:rsid w:val="00AE6343"/>
    <w:rsid w:val="00AE6379"/>
    <w:rsid w:val="00AE6624"/>
    <w:rsid w:val="00AE6C59"/>
    <w:rsid w:val="00AE6D1D"/>
    <w:rsid w:val="00AE6D3F"/>
    <w:rsid w:val="00AE6D50"/>
    <w:rsid w:val="00AE6D90"/>
    <w:rsid w:val="00AE7195"/>
    <w:rsid w:val="00AE7EF6"/>
    <w:rsid w:val="00AE7F6F"/>
    <w:rsid w:val="00AF073E"/>
    <w:rsid w:val="00AF08A8"/>
    <w:rsid w:val="00AF0A53"/>
    <w:rsid w:val="00AF10B9"/>
    <w:rsid w:val="00AF11BB"/>
    <w:rsid w:val="00AF13E7"/>
    <w:rsid w:val="00AF1542"/>
    <w:rsid w:val="00AF157E"/>
    <w:rsid w:val="00AF17DC"/>
    <w:rsid w:val="00AF1BD1"/>
    <w:rsid w:val="00AF1F00"/>
    <w:rsid w:val="00AF234A"/>
    <w:rsid w:val="00AF2650"/>
    <w:rsid w:val="00AF28D4"/>
    <w:rsid w:val="00AF3683"/>
    <w:rsid w:val="00AF39A2"/>
    <w:rsid w:val="00AF3A31"/>
    <w:rsid w:val="00AF3C5A"/>
    <w:rsid w:val="00AF40DB"/>
    <w:rsid w:val="00AF42F7"/>
    <w:rsid w:val="00AF444B"/>
    <w:rsid w:val="00AF4481"/>
    <w:rsid w:val="00AF4698"/>
    <w:rsid w:val="00AF4A0C"/>
    <w:rsid w:val="00AF4E6A"/>
    <w:rsid w:val="00AF5024"/>
    <w:rsid w:val="00AF5034"/>
    <w:rsid w:val="00AF57B9"/>
    <w:rsid w:val="00AF5A45"/>
    <w:rsid w:val="00AF5B14"/>
    <w:rsid w:val="00AF5D29"/>
    <w:rsid w:val="00AF5DF8"/>
    <w:rsid w:val="00AF6114"/>
    <w:rsid w:val="00AF6385"/>
    <w:rsid w:val="00AF6C42"/>
    <w:rsid w:val="00AF7267"/>
    <w:rsid w:val="00AF75E2"/>
    <w:rsid w:val="00AF7601"/>
    <w:rsid w:val="00AF77B7"/>
    <w:rsid w:val="00AF7DF9"/>
    <w:rsid w:val="00AF7F5B"/>
    <w:rsid w:val="00AF7FC1"/>
    <w:rsid w:val="00B00241"/>
    <w:rsid w:val="00B00282"/>
    <w:rsid w:val="00B00F4B"/>
    <w:rsid w:val="00B00FAD"/>
    <w:rsid w:val="00B010C6"/>
    <w:rsid w:val="00B01231"/>
    <w:rsid w:val="00B014DD"/>
    <w:rsid w:val="00B016A5"/>
    <w:rsid w:val="00B0187F"/>
    <w:rsid w:val="00B018BF"/>
    <w:rsid w:val="00B018C7"/>
    <w:rsid w:val="00B01B57"/>
    <w:rsid w:val="00B01DDA"/>
    <w:rsid w:val="00B01FB6"/>
    <w:rsid w:val="00B025CB"/>
    <w:rsid w:val="00B02E13"/>
    <w:rsid w:val="00B02E7C"/>
    <w:rsid w:val="00B03066"/>
    <w:rsid w:val="00B037BE"/>
    <w:rsid w:val="00B03864"/>
    <w:rsid w:val="00B03872"/>
    <w:rsid w:val="00B03910"/>
    <w:rsid w:val="00B03B05"/>
    <w:rsid w:val="00B03E6E"/>
    <w:rsid w:val="00B03EA3"/>
    <w:rsid w:val="00B042CF"/>
    <w:rsid w:val="00B04CF4"/>
    <w:rsid w:val="00B04FE3"/>
    <w:rsid w:val="00B051EE"/>
    <w:rsid w:val="00B05423"/>
    <w:rsid w:val="00B056BD"/>
    <w:rsid w:val="00B05797"/>
    <w:rsid w:val="00B06139"/>
    <w:rsid w:val="00B06361"/>
    <w:rsid w:val="00B0637B"/>
    <w:rsid w:val="00B0641D"/>
    <w:rsid w:val="00B06423"/>
    <w:rsid w:val="00B069F5"/>
    <w:rsid w:val="00B06BA1"/>
    <w:rsid w:val="00B06DD4"/>
    <w:rsid w:val="00B07009"/>
    <w:rsid w:val="00B070B3"/>
    <w:rsid w:val="00B071AC"/>
    <w:rsid w:val="00B071DF"/>
    <w:rsid w:val="00B0745E"/>
    <w:rsid w:val="00B075B4"/>
    <w:rsid w:val="00B103B0"/>
    <w:rsid w:val="00B104B4"/>
    <w:rsid w:val="00B105D0"/>
    <w:rsid w:val="00B1090C"/>
    <w:rsid w:val="00B10931"/>
    <w:rsid w:val="00B10A4D"/>
    <w:rsid w:val="00B10BBB"/>
    <w:rsid w:val="00B10DED"/>
    <w:rsid w:val="00B10EE2"/>
    <w:rsid w:val="00B110DE"/>
    <w:rsid w:val="00B11491"/>
    <w:rsid w:val="00B1192F"/>
    <w:rsid w:val="00B12649"/>
    <w:rsid w:val="00B12754"/>
    <w:rsid w:val="00B12FB7"/>
    <w:rsid w:val="00B132D8"/>
    <w:rsid w:val="00B13319"/>
    <w:rsid w:val="00B13428"/>
    <w:rsid w:val="00B13756"/>
    <w:rsid w:val="00B13794"/>
    <w:rsid w:val="00B1387D"/>
    <w:rsid w:val="00B13D47"/>
    <w:rsid w:val="00B13E22"/>
    <w:rsid w:val="00B13E85"/>
    <w:rsid w:val="00B1415B"/>
    <w:rsid w:val="00B146A2"/>
    <w:rsid w:val="00B14C06"/>
    <w:rsid w:val="00B14C80"/>
    <w:rsid w:val="00B1543D"/>
    <w:rsid w:val="00B1585E"/>
    <w:rsid w:val="00B15953"/>
    <w:rsid w:val="00B159C5"/>
    <w:rsid w:val="00B15F32"/>
    <w:rsid w:val="00B160FD"/>
    <w:rsid w:val="00B16467"/>
    <w:rsid w:val="00B165E7"/>
    <w:rsid w:val="00B16627"/>
    <w:rsid w:val="00B16745"/>
    <w:rsid w:val="00B16ACA"/>
    <w:rsid w:val="00B16B2B"/>
    <w:rsid w:val="00B16FDB"/>
    <w:rsid w:val="00B17451"/>
    <w:rsid w:val="00B1755C"/>
    <w:rsid w:val="00B17570"/>
    <w:rsid w:val="00B176D7"/>
    <w:rsid w:val="00B176E0"/>
    <w:rsid w:val="00B17A26"/>
    <w:rsid w:val="00B17BA2"/>
    <w:rsid w:val="00B17CD2"/>
    <w:rsid w:val="00B17EB5"/>
    <w:rsid w:val="00B202A7"/>
    <w:rsid w:val="00B202FE"/>
    <w:rsid w:val="00B20867"/>
    <w:rsid w:val="00B209CE"/>
    <w:rsid w:val="00B21413"/>
    <w:rsid w:val="00B21C15"/>
    <w:rsid w:val="00B22226"/>
    <w:rsid w:val="00B226B1"/>
    <w:rsid w:val="00B2270E"/>
    <w:rsid w:val="00B22ED9"/>
    <w:rsid w:val="00B22F18"/>
    <w:rsid w:val="00B2310C"/>
    <w:rsid w:val="00B23129"/>
    <w:rsid w:val="00B235E1"/>
    <w:rsid w:val="00B2390D"/>
    <w:rsid w:val="00B23BB1"/>
    <w:rsid w:val="00B23C44"/>
    <w:rsid w:val="00B23CD5"/>
    <w:rsid w:val="00B23D4D"/>
    <w:rsid w:val="00B23E26"/>
    <w:rsid w:val="00B24052"/>
    <w:rsid w:val="00B24159"/>
    <w:rsid w:val="00B2444D"/>
    <w:rsid w:val="00B24857"/>
    <w:rsid w:val="00B24A18"/>
    <w:rsid w:val="00B2519B"/>
    <w:rsid w:val="00B258EA"/>
    <w:rsid w:val="00B25BFC"/>
    <w:rsid w:val="00B26040"/>
    <w:rsid w:val="00B262D7"/>
    <w:rsid w:val="00B2638B"/>
    <w:rsid w:val="00B2674F"/>
    <w:rsid w:val="00B270EB"/>
    <w:rsid w:val="00B271CD"/>
    <w:rsid w:val="00B2749E"/>
    <w:rsid w:val="00B275BF"/>
    <w:rsid w:val="00B27891"/>
    <w:rsid w:val="00B27E19"/>
    <w:rsid w:val="00B30279"/>
    <w:rsid w:val="00B305ED"/>
    <w:rsid w:val="00B30695"/>
    <w:rsid w:val="00B3073E"/>
    <w:rsid w:val="00B30944"/>
    <w:rsid w:val="00B30A0B"/>
    <w:rsid w:val="00B3104E"/>
    <w:rsid w:val="00B31194"/>
    <w:rsid w:val="00B32309"/>
    <w:rsid w:val="00B32392"/>
    <w:rsid w:val="00B328E1"/>
    <w:rsid w:val="00B32BAF"/>
    <w:rsid w:val="00B32D42"/>
    <w:rsid w:val="00B338B2"/>
    <w:rsid w:val="00B33996"/>
    <w:rsid w:val="00B33F96"/>
    <w:rsid w:val="00B343AE"/>
    <w:rsid w:val="00B34418"/>
    <w:rsid w:val="00B34527"/>
    <w:rsid w:val="00B345AA"/>
    <w:rsid w:val="00B34619"/>
    <w:rsid w:val="00B3472A"/>
    <w:rsid w:val="00B34BE3"/>
    <w:rsid w:val="00B34CE6"/>
    <w:rsid w:val="00B34F31"/>
    <w:rsid w:val="00B35104"/>
    <w:rsid w:val="00B351BC"/>
    <w:rsid w:val="00B355E2"/>
    <w:rsid w:val="00B3570F"/>
    <w:rsid w:val="00B35A42"/>
    <w:rsid w:val="00B35B2F"/>
    <w:rsid w:val="00B35B41"/>
    <w:rsid w:val="00B35C92"/>
    <w:rsid w:val="00B35DBC"/>
    <w:rsid w:val="00B3605E"/>
    <w:rsid w:val="00B3605F"/>
    <w:rsid w:val="00B360BC"/>
    <w:rsid w:val="00B364C9"/>
    <w:rsid w:val="00B36688"/>
    <w:rsid w:val="00B36857"/>
    <w:rsid w:val="00B369E1"/>
    <w:rsid w:val="00B36AF1"/>
    <w:rsid w:val="00B36C26"/>
    <w:rsid w:val="00B36E7D"/>
    <w:rsid w:val="00B36FF8"/>
    <w:rsid w:val="00B3728F"/>
    <w:rsid w:val="00B37353"/>
    <w:rsid w:val="00B374A7"/>
    <w:rsid w:val="00B376A7"/>
    <w:rsid w:val="00B37AFD"/>
    <w:rsid w:val="00B40614"/>
    <w:rsid w:val="00B408C4"/>
    <w:rsid w:val="00B40CC2"/>
    <w:rsid w:val="00B40E91"/>
    <w:rsid w:val="00B40F98"/>
    <w:rsid w:val="00B41241"/>
    <w:rsid w:val="00B41340"/>
    <w:rsid w:val="00B41428"/>
    <w:rsid w:val="00B4158E"/>
    <w:rsid w:val="00B4178D"/>
    <w:rsid w:val="00B4188A"/>
    <w:rsid w:val="00B41D2E"/>
    <w:rsid w:val="00B41E53"/>
    <w:rsid w:val="00B4211D"/>
    <w:rsid w:val="00B4216D"/>
    <w:rsid w:val="00B4249A"/>
    <w:rsid w:val="00B425CB"/>
    <w:rsid w:val="00B4292D"/>
    <w:rsid w:val="00B42A3F"/>
    <w:rsid w:val="00B430DC"/>
    <w:rsid w:val="00B43584"/>
    <w:rsid w:val="00B4379F"/>
    <w:rsid w:val="00B437C1"/>
    <w:rsid w:val="00B43C59"/>
    <w:rsid w:val="00B4422B"/>
    <w:rsid w:val="00B44261"/>
    <w:rsid w:val="00B4481B"/>
    <w:rsid w:val="00B44EAC"/>
    <w:rsid w:val="00B45104"/>
    <w:rsid w:val="00B452F9"/>
    <w:rsid w:val="00B453C6"/>
    <w:rsid w:val="00B45A9D"/>
    <w:rsid w:val="00B45C64"/>
    <w:rsid w:val="00B45D51"/>
    <w:rsid w:val="00B45E35"/>
    <w:rsid w:val="00B45F7D"/>
    <w:rsid w:val="00B4604E"/>
    <w:rsid w:val="00B46168"/>
    <w:rsid w:val="00B4674C"/>
    <w:rsid w:val="00B4697F"/>
    <w:rsid w:val="00B46C33"/>
    <w:rsid w:val="00B46D51"/>
    <w:rsid w:val="00B46D63"/>
    <w:rsid w:val="00B46DA0"/>
    <w:rsid w:val="00B46E3C"/>
    <w:rsid w:val="00B474EB"/>
    <w:rsid w:val="00B500D1"/>
    <w:rsid w:val="00B500E0"/>
    <w:rsid w:val="00B501F9"/>
    <w:rsid w:val="00B508E4"/>
    <w:rsid w:val="00B50924"/>
    <w:rsid w:val="00B50FF5"/>
    <w:rsid w:val="00B51087"/>
    <w:rsid w:val="00B51123"/>
    <w:rsid w:val="00B51310"/>
    <w:rsid w:val="00B5168B"/>
    <w:rsid w:val="00B52000"/>
    <w:rsid w:val="00B52330"/>
    <w:rsid w:val="00B52393"/>
    <w:rsid w:val="00B529B4"/>
    <w:rsid w:val="00B52A0D"/>
    <w:rsid w:val="00B52FF6"/>
    <w:rsid w:val="00B530B1"/>
    <w:rsid w:val="00B5368E"/>
    <w:rsid w:val="00B538FE"/>
    <w:rsid w:val="00B53B44"/>
    <w:rsid w:val="00B53FFE"/>
    <w:rsid w:val="00B54BF6"/>
    <w:rsid w:val="00B54BF8"/>
    <w:rsid w:val="00B54EC9"/>
    <w:rsid w:val="00B5520D"/>
    <w:rsid w:val="00B5527F"/>
    <w:rsid w:val="00B553E8"/>
    <w:rsid w:val="00B5558B"/>
    <w:rsid w:val="00B5574C"/>
    <w:rsid w:val="00B55D6A"/>
    <w:rsid w:val="00B55D7F"/>
    <w:rsid w:val="00B56045"/>
    <w:rsid w:val="00B56152"/>
    <w:rsid w:val="00B561CC"/>
    <w:rsid w:val="00B56275"/>
    <w:rsid w:val="00B56609"/>
    <w:rsid w:val="00B56D81"/>
    <w:rsid w:val="00B56F47"/>
    <w:rsid w:val="00B578FC"/>
    <w:rsid w:val="00B6000A"/>
    <w:rsid w:val="00B6041E"/>
    <w:rsid w:val="00B607DB"/>
    <w:rsid w:val="00B60AAB"/>
    <w:rsid w:val="00B60EE4"/>
    <w:rsid w:val="00B61271"/>
    <w:rsid w:val="00B613A8"/>
    <w:rsid w:val="00B6148F"/>
    <w:rsid w:val="00B616A5"/>
    <w:rsid w:val="00B6194D"/>
    <w:rsid w:val="00B619AC"/>
    <w:rsid w:val="00B61A07"/>
    <w:rsid w:val="00B627ED"/>
    <w:rsid w:val="00B62B63"/>
    <w:rsid w:val="00B631BD"/>
    <w:rsid w:val="00B63956"/>
    <w:rsid w:val="00B640CF"/>
    <w:rsid w:val="00B64378"/>
    <w:rsid w:val="00B64C9C"/>
    <w:rsid w:val="00B64F83"/>
    <w:rsid w:val="00B65044"/>
    <w:rsid w:val="00B6526B"/>
    <w:rsid w:val="00B65886"/>
    <w:rsid w:val="00B65B74"/>
    <w:rsid w:val="00B65BAD"/>
    <w:rsid w:val="00B65C96"/>
    <w:rsid w:val="00B65E1A"/>
    <w:rsid w:val="00B65F09"/>
    <w:rsid w:val="00B66913"/>
    <w:rsid w:val="00B66CBC"/>
    <w:rsid w:val="00B66ECB"/>
    <w:rsid w:val="00B67011"/>
    <w:rsid w:val="00B672DB"/>
    <w:rsid w:val="00B679A2"/>
    <w:rsid w:val="00B67F02"/>
    <w:rsid w:val="00B700C6"/>
    <w:rsid w:val="00B7068A"/>
    <w:rsid w:val="00B70B95"/>
    <w:rsid w:val="00B70D02"/>
    <w:rsid w:val="00B70E26"/>
    <w:rsid w:val="00B718A2"/>
    <w:rsid w:val="00B71C39"/>
    <w:rsid w:val="00B71D7F"/>
    <w:rsid w:val="00B71E35"/>
    <w:rsid w:val="00B7257B"/>
    <w:rsid w:val="00B728C9"/>
    <w:rsid w:val="00B7294D"/>
    <w:rsid w:val="00B72FE9"/>
    <w:rsid w:val="00B7310F"/>
    <w:rsid w:val="00B7321E"/>
    <w:rsid w:val="00B73CA0"/>
    <w:rsid w:val="00B73DD9"/>
    <w:rsid w:val="00B741E1"/>
    <w:rsid w:val="00B746E7"/>
    <w:rsid w:val="00B74F29"/>
    <w:rsid w:val="00B750B1"/>
    <w:rsid w:val="00B75345"/>
    <w:rsid w:val="00B7564F"/>
    <w:rsid w:val="00B75670"/>
    <w:rsid w:val="00B7581B"/>
    <w:rsid w:val="00B75A2E"/>
    <w:rsid w:val="00B75C8D"/>
    <w:rsid w:val="00B75F83"/>
    <w:rsid w:val="00B761C7"/>
    <w:rsid w:val="00B762CD"/>
    <w:rsid w:val="00B7673C"/>
    <w:rsid w:val="00B76816"/>
    <w:rsid w:val="00B76D33"/>
    <w:rsid w:val="00B76D99"/>
    <w:rsid w:val="00B76DA8"/>
    <w:rsid w:val="00B772F5"/>
    <w:rsid w:val="00B774A2"/>
    <w:rsid w:val="00B77549"/>
    <w:rsid w:val="00B777E3"/>
    <w:rsid w:val="00B77831"/>
    <w:rsid w:val="00B7790E"/>
    <w:rsid w:val="00B77BA0"/>
    <w:rsid w:val="00B8000D"/>
    <w:rsid w:val="00B8034F"/>
    <w:rsid w:val="00B80E14"/>
    <w:rsid w:val="00B80E92"/>
    <w:rsid w:val="00B811F0"/>
    <w:rsid w:val="00B81608"/>
    <w:rsid w:val="00B81EED"/>
    <w:rsid w:val="00B8284D"/>
    <w:rsid w:val="00B828BD"/>
    <w:rsid w:val="00B82EE3"/>
    <w:rsid w:val="00B830D2"/>
    <w:rsid w:val="00B83278"/>
    <w:rsid w:val="00B8341D"/>
    <w:rsid w:val="00B837C1"/>
    <w:rsid w:val="00B8391E"/>
    <w:rsid w:val="00B83B39"/>
    <w:rsid w:val="00B83C8D"/>
    <w:rsid w:val="00B83F3E"/>
    <w:rsid w:val="00B83FE7"/>
    <w:rsid w:val="00B84A96"/>
    <w:rsid w:val="00B84B50"/>
    <w:rsid w:val="00B84DC5"/>
    <w:rsid w:val="00B84DDB"/>
    <w:rsid w:val="00B84F64"/>
    <w:rsid w:val="00B85001"/>
    <w:rsid w:val="00B854D4"/>
    <w:rsid w:val="00B859C2"/>
    <w:rsid w:val="00B85B75"/>
    <w:rsid w:val="00B85EA1"/>
    <w:rsid w:val="00B861DC"/>
    <w:rsid w:val="00B8656D"/>
    <w:rsid w:val="00B86717"/>
    <w:rsid w:val="00B86979"/>
    <w:rsid w:val="00B86FD7"/>
    <w:rsid w:val="00B87796"/>
    <w:rsid w:val="00B87822"/>
    <w:rsid w:val="00B87D86"/>
    <w:rsid w:val="00B87F82"/>
    <w:rsid w:val="00B900A3"/>
    <w:rsid w:val="00B9028F"/>
    <w:rsid w:val="00B904D2"/>
    <w:rsid w:val="00B906A9"/>
    <w:rsid w:val="00B90A6A"/>
    <w:rsid w:val="00B90D09"/>
    <w:rsid w:val="00B90D44"/>
    <w:rsid w:val="00B90D56"/>
    <w:rsid w:val="00B90F11"/>
    <w:rsid w:val="00B9110B"/>
    <w:rsid w:val="00B912F7"/>
    <w:rsid w:val="00B916DB"/>
    <w:rsid w:val="00B91889"/>
    <w:rsid w:val="00B919E0"/>
    <w:rsid w:val="00B921E8"/>
    <w:rsid w:val="00B922FC"/>
    <w:rsid w:val="00B9234F"/>
    <w:rsid w:val="00B92686"/>
    <w:rsid w:val="00B9270A"/>
    <w:rsid w:val="00B927D3"/>
    <w:rsid w:val="00B928EA"/>
    <w:rsid w:val="00B93231"/>
    <w:rsid w:val="00B933BB"/>
    <w:rsid w:val="00B935E3"/>
    <w:rsid w:val="00B939D8"/>
    <w:rsid w:val="00B9408A"/>
    <w:rsid w:val="00B94604"/>
    <w:rsid w:val="00B94CCA"/>
    <w:rsid w:val="00B94EE4"/>
    <w:rsid w:val="00B954D2"/>
    <w:rsid w:val="00B95DDE"/>
    <w:rsid w:val="00B95EB3"/>
    <w:rsid w:val="00B961A1"/>
    <w:rsid w:val="00B96A42"/>
    <w:rsid w:val="00B96C02"/>
    <w:rsid w:val="00B97652"/>
    <w:rsid w:val="00B9796B"/>
    <w:rsid w:val="00B97B96"/>
    <w:rsid w:val="00B97F64"/>
    <w:rsid w:val="00BA01AC"/>
    <w:rsid w:val="00BA0646"/>
    <w:rsid w:val="00BA0B74"/>
    <w:rsid w:val="00BA0E69"/>
    <w:rsid w:val="00BA10A2"/>
    <w:rsid w:val="00BA1A7E"/>
    <w:rsid w:val="00BA1B6D"/>
    <w:rsid w:val="00BA1B87"/>
    <w:rsid w:val="00BA21C0"/>
    <w:rsid w:val="00BA25D4"/>
    <w:rsid w:val="00BA266A"/>
    <w:rsid w:val="00BA2674"/>
    <w:rsid w:val="00BA26CB"/>
    <w:rsid w:val="00BA2909"/>
    <w:rsid w:val="00BA2D3B"/>
    <w:rsid w:val="00BA2DC6"/>
    <w:rsid w:val="00BA2E45"/>
    <w:rsid w:val="00BA3021"/>
    <w:rsid w:val="00BA3116"/>
    <w:rsid w:val="00BA314D"/>
    <w:rsid w:val="00BA3470"/>
    <w:rsid w:val="00BA35B4"/>
    <w:rsid w:val="00BA371C"/>
    <w:rsid w:val="00BA3D03"/>
    <w:rsid w:val="00BA3DCA"/>
    <w:rsid w:val="00BA3EF2"/>
    <w:rsid w:val="00BA3F9D"/>
    <w:rsid w:val="00BA4211"/>
    <w:rsid w:val="00BA4513"/>
    <w:rsid w:val="00BA49B2"/>
    <w:rsid w:val="00BA4A49"/>
    <w:rsid w:val="00BA4BD0"/>
    <w:rsid w:val="00BA54AD"/>
    <w:rsid w:val="00BA56C5"/>
    <w:rsid w:val="00BA5920"/>
    <w:rsid w:val="00BA5B7A"/>
    <w:rsid w:val="00BA5EDB"/>
    <w:rsid w:val="00BA5F10"/>
    <w:rsid w:val="00BA64A0"/>
    <w:rsid w:val="00BA64B7"/>
    <w:rsid w:val="00BA68CB"/>
    <w:rsid w:val="00BA6D3B"/>
    <w:rsid w:val="00BA6DD5"/>
    <w:rsid w:val="00BA700F"/>
    <w:rsid w:val="00BA72AE"/>
    <w:rsid w:val="00BA75EA"/>
    <w:rsid w:val="00BA7749"/>
    <w:rsid w:val="00BA7B0C"/>
    <w:rsid w:val="00BA7F99"/>
    <w:rsid w:val="00BB0123"/>
    <w:rsid w:val="00BB05BF"/>
    <w:rsid w:val="00BB071D"/>
    <w:rsid w:val="00BB0855"/>
    <w:rsid w:val="00BB09EF"/>
    <w:rsid w:val="00BB0E20"/>
    <w:rsid w:val="00BB11C7"/>
    <w:rsid w:val="00BB17E3"/>
    <w:rsid w:val="00BB1869"/>
    <w:rsid w:val="00BB1A44"/>
    <w:rsid w:val="00BB1E39"/>
    <w:rsid w:val="00BB266C"/>
    <w:rsid w:val="00BB2934"/>
    <w:rsid w:val="00BB2EC0"/>
    <w:rsid w:val="00BB2F97"/>
    <w:rsid w:val="00BB332D"/>
    <w:rsid w:val="00BB366A"/>
    <w:rsid w:val="00BB3960"/>
    <w:rsid w:val="00BB3972"/>
    <w:rsid w:val="00BB3DC9"/>
    <w:rsid w:val="00BB3EAD"/>
    <w:rsid w:val="00BB4496"/>
    <w:rsid w:val="00BB485D"/>
    <w:rsid w:val="00BB4C36"/>
    <w:rsid w:val="00BB4CCC"/>
    <w:rsid w:val="00BB55F5"/>
    <w:rsid w:val="00BB580C"/>
    <w:rsid w:val="00BB582F"/>
    <w:rsid w:val="00BB58E6"/>
    <w:rsid w:val="00BB5A70"/>
    <w:rsid w:val="00BB5C5F"/>
    <w:rsid w:val="00BB62BD"/>
    <w:rsid w:val="00BB6A6F"/>
    <w:rsid w:val="00BB6FE1"/>
    <w:rsid w:val="00BB7124"/>
    <w:rsid w:val="00BB7D6A"/>
    <w:rsid w:val="00BC0170"/>
    <w:rsid w:val="00BC0394"/>
    <w:rsid w:val="00BC0576"/>
    <w:rsid w:val="00BC0927"/>
    <w:rsid w:val="00BC0A2A"/>
    <w:rsid w:val="00BC0CE1"/>
    <w:rsid w:val="00BC0E84"/>
    <w:rsid w:val="00BC1A54"/>
    <w:rsid w:val="00BC1B09"/>
    <w:rsid w:val="00BC1BC4"/>
    <w:rsid w:val="00BC1DF3"/>
    <w:rsid w:val="00BC22BB"/>
    <w:rsid w:val="00BC268C"/>
    <w:rsid w:val="00BC28E4"/>
    <w:rsid w:val="00BC299E"/>
    <w:rsid w:val="00BC2DD1"/>
    <w:rsid w:val="00BC2E8F"/>
    <w:rsid w:val="00BC327F"/>
    <w:rsid w:val="00BC3346"/>
    <w:rsid w:val="00BC350C"/>
    <w:rsid w:val="00BC38EB"/>
    <w:rsid w:val="00BC392E"/>
    <w:rsid w:val="00BC3B6E"/>
    <w:rsid w:val="00BC3B97"/>
    <w:rsid w:val="00BC3BDB"/>
    <w:rsid w:val="00BC3E92"/>
    <w:rsid w:val="00BC4045"/>
    <w:rsid w:val="00BC413D"/>
    <w:rsid w:val="00BC462A"/>
    <w:rsid w:val="00BC52D5"/>
    <w:rsid w:val="00BC5350"/>
    <w:rsid w:val="00BC5ABD"/>
    <w:rsid w:val="00BC5AC6"/>
    <w:rsid w:val="00BC5BDA"/>
    <w:rsid w:val="00BC5C59"/>
    <w:rsid w:val="00BC5C62"/>
    <w:rsid w:val="00BC6006"/>
    <w:rsid w:val="00BC6620"/>
    <w:rsid w:val="00BC6C18"/>
    <w:rsid w:val="00BC6EB1"/>
    <w:rsid w:val="00BC714A"/>
    <w:rsid w:val="00BC71E1"/>
    <w:rsid w:val="00BC7731"/>
    <w:rsid w:val="00BC77ED"/>
    <w:rsid w:val="00BC7B8B"/>
    <w:rsid w:val="00BC7FFC"/>
    <w:rsid w:val="00BD0075"/>
    <w:rsid w:val="00BD08D4"/>
    <w:rsid w:val="00BD0F38"/>
    <w:rsid w:val="00BD1137"/>
    <w:rsid w:val="00BD129C"/>
    <w:rsid w:val="00BD12E9"/>
    <w:rsid w:val="00BD160B"/>
    <w:rsid w:val="00BD163E"/>
    <w:rsid w:val="00BD1A8C"/>
    <w:rsid w:val="00BD2296"/>
    <w:rsid w:val="00BD2765"/>
    <w:rsid w:val="00BD2D36"/>
    <w:rsid w:val="00BD340E"/>
    <w:rsid w:val="00BD366A"/>
    <w:rsid w:val="00BD3D84"/>
    <w:rsid w:val="00BD3E2D"/>
    <w:rsid w:val="00BD47A9"/>
    <w:rsid w:val="00BD4A6D"/>
    <w:rsid w:val="00BD4CC8"/>
    <w:rsid w:val="00BD4D00"/>
    <w:rsid w:val="00BD4D77"/>
    <w:rsid w:val="00BD4EB6"/>
    <w:rsid w:val="00BD5070"/>
    <w:rsid w:val="00BD5B32"/>
    <w:rsid w:val="00BD610D"/>
    <w:rsid w:val="00BD63DB"/>
    <w:rsid w:val="00BD6A60"/>
    <w:rsid w:val="00BD6BA6"/>
    <w:rsid w:val="00BD71C5"/>
    <w:rsid w:val="00BD72B3"/>
    <w:rsid w:val="00BD732A"/>
    <w:rsid w:val="00BD749B"/>
    <w:rsid w:val="00BD76AF"/>
    <w:rsid w:val="00BD78D5"/>
    <w:rsid w:val="00BD7C23"/>
    <w:rsid w:val="00BD7DE3"/>
    <w:rsid w:val="00BE0011"/>
    <w:rsid w:val="00BE0A17"/>
    <w:rsid w:val="00BE0C5B"/>
    <w:rsid w:val="00BE1341"/>
    <w:rsid w:val="00BE1425"/>
    <w:rsid w:val="00BE151E"/>
    <w:rsid w:val="00BE15A0"/>
    <w:rsid w:val="00BE17D8"/>
    <w:rsid w:val="00BE1A2E"/>
    <w:rsid w:val="00BE1BED"/>
    <w:rsid w:val="00BE1C05"/>
    <w:rsid w:val="00BE235E"/>
    <w:rsid w:val="00BE2791"/>
    <w:rsid w:val="00BE287C"/>
    <w:rsid w:val="00BE2A75"/>
    <w:rsid w:val="00BE2CA2"/>
    <w:rsid w:val="00BE2F51"/>
    <w:rsid w:val="00BE3006"/>
    <w:rsid w:val="00BE32D6"/>
    <w:rsid w:val="00BE3B9A"/>
    <w:rsid w:val="00BE3D7D"/>
    <w:rsid w:val="00BE4248"/>
    <w:rsid w:val="00BE42BD"/>
    <w:rsid w:val="00BE47D4"/>
    <w:rsid w:val="00BE503C"/>
    <w:rsid w:val="00BE51A6"/>
    <w:rsid w:val="00BE529C"/>
    <w:rsid w:val="00BE52CA"/>
    <w:rsid w:val="00BE555D"/>
    <w:rsid w:val="00BE5A11"/>
    <w:rsid w:val="00BE627B"/>
    <w:rsid w:val="00BE6430"/>
    <w:rsid w:val="00BE6812"/>
    <w:rsid w:val="00BE6EB2"/>
    <w:rsid w:val="00BE72EA"/>
    <w:rsid w:val="00BE7369"/>
    <w:rsid w:val="00BE7480"/>
    <w:rsid w:val="00BE7CDB"/>
    <w:rsid w:val="00BF001A"/>
    <w:rsid w:val="00BF0055"/>
    <w:rsid w:val="00BF009C"/>
    <w:rsid w:val="00BF033B"/>
    <w:rsid w:val="00BF072F"/>
    <w:rsid w:val="00BF0753"/>
    <w:rsid w:val="00BF126D"/>
    <w:rsid w:val="00BF1481"/>
    <w:rsid w:val="00BF14A8"/>
    <w:rsid w:val="00BF1850"/>
    <w:rsid w:val="00BF19B0"/>
    <w:rsid w:val="00BF1AAD"/>
    <w:rsid w:val="00BF1DCB"/>
    <w:rsid w:val="00BF2481"/>
    <w:rsid w:val="00BF28E3"/>
    <w:rsid w:val="00BF2C55"/>
    <w:rsid w:val="00BF2CD7"/>
    <w:rsid w:val="00BF2E00"/>
    <w:rsid w:val="00BF2EBF"/>
    <w:rsid w:val="00BF2FA9"/>
    <w:rsid w:val="00BF3D9A"/>
    <w:rsid w:val="00BF3ED0"/>
    <w:rsid w:val="00BF4054"/>
    <w:rsid w:val="00BF45FE"/>
    <w:rsid w:val="00BF4B64"/>
    <w:rsid w:val="00BF4E94"/>
    <w:rsid w:val="00BF50E7"/>
    <w:rsid w:val="00BF552D"/>
    <w:rsid w:val="00BF57A2"/>
    <w:rsid w:val="00BF593A"/>
    <w:rsid w:val="00BF5BEB"/>
    <w:rsid w:val="00BF6425"/>
    <w:rsid w:val="00BF651A"/>
    <w:rsid w:val="00BF65AA"/>
    <w:rsid w:val="00BF65EA"/>
    <w:rsid w:val="00BF6646"/>
    <w:rsid w:val="00BF6ACF"/>
    <w:rsid w:val="00BF70D7"/>
    <w:rsid w:val="00BF7138"/>
    <w:rsid w:val="00BF79BA"/>
    <w:rsid w:val="00BF7A6B"/>
    <w:rsid w:val="00BF7D01"/>
    <w:rsid w:val="00BF7F02"/>
    <w:rsid w:val="00BF7FFD"/>
    <w:rsid w:val="00C000D8"/>
    <w:rsid w:val="00C00641"/>
    <w:rsid w:val="00C00CF0"/>
    <w:rsid w:val="00C016E2"/>
    <w:rsid w:val="00C02797"/>
    <w:rsid w:val="00C0294F"/>
    <w:rsid w:val="00C02EF6"/>
    <w:rsid w:val="00C03537"/>
    <w:rsid w:val="00C03653"/>
    <w:rsid w:val="00C036BF"/>
    <w:rsid w:val="00C03B0F"/>
    <w:rsid w:val="00C03D56"/>
    <w:rsid w:val="00C03EEC"/>
    <w:rsid w:val="00C04138"/>
    <w:rsid w:val="00C0474A"/>
    <w:rsid w:val="00C049F9"/>
    <w:rsid w:val="00C05129"/>
    <w:rsid w:val="00C0557E"/>
    <w:rsid w:val="00C0571E"/>
    <w:rsid w:val="00C05B27"/>
    <w:rsid w:val="00C05C0C"/>
    <w:rsid w:val="00C06885"/>
    <w:rsid w:val="00C068F0"/>
    <w:rsid w:val="00C06BF7"/>
    <w:rsid w:val="00C06C96"/>
    <w:rsid w:val="00C06D6F"/>
    <w:rsid w:val="00C06F6B"/>
    <w:rsid w:val="00C06F8D"/>
    <w:rsid w:val="00C0712A"/>
    <w:rsid w:val="00C0717B"/>
    <w:rsid w:val="00C071FA"/>
    <w:rsid w:val="00C07365"/>
    <w:rsid w:val="00C0748E"/>
    <w:rsid w:val="00C10228"/>
    <w:rsid w:val="00C104A1"/>
    <w:rsid w:val="00C10AC7"/>
    <w:rsid w:val="00C1121D"/>
    <w:rsid w:val="00C11595"/>
    <w:rsid w:val="00C11A4E"/>
    <w:rsid w:val="00C11A5A"/>
    <w:rsid w:val="00C11CB1"/>
    <w:rsid w:val="00C11F6F"/>
    <w:rsid w:val="00C121D0"/>
    <w:rsid w:val="00C1231E"/>
    <w:rsid w:val="00C12504"/>
    <w:rsid w:val="00C12627"/>
    <w:rsid w:val="00C12792"/>
    <w:rsid w:val="00C12A45"/>
    <w:rsid w:val="00C12C8D"/>
    <w:rsid w:val="00C12D36"/>
    <w:rsid w:val="00C12EC3"/>
    <w:rsid w:val="00C1306D"/>
    <w:rsid w:val="00C1373B"/>
    <w:rsid w:val="00C13B05"/>
    <w:rsid w:val="00C13B11"/>
    <w:rsid w:val="00C13D56"/>
    <w:rsid w:val="00C13E24"/>
    <w:rsid w:val="00C13EC0"/>
    <w:rsid w:val="00C13F86"/>
    <w:rsid w:val="00C14950"/>
    <w:rsid w:val="00C149AE"/>
    <w:rsid w:val="00C14BB8"/>
    <w:rsid w:val="00C14D99"/>
    <w:rsid w:val="00C14F00"/>
    <w:rsid w:val="00C14F9D"/>
    <w:rsid w:val="00C15062"/>
    <w:rsid w:val="00C1527B"/>
    <w:rsid w:val="00C15A76"/>
    <w:rsid w:val="00C15ACE"/>
    <w:rsid w:val="00C15C4B"/>
    <w:rsid w:val="00C16062"/>
    <w:rsid w:val="00C161A9"/>
    <w:rsid w:val="00C165B7"/>
    <w:rsid w:val="00C16824"/>
    <w:rsid w:val="00C169CC"/>
    <w:rsid w:val="00C16CD6"/>
    <w:rsid w:val="00C16D60"/>
    <w:rsid w:val="00C1719F"/>
    <w:rsid w:val="00C17AD0"/>
    <w:rsid w:val="00C17AE8"/>
    <w:rsid w:val="00C17DE2"/>
    <w:rsid w:val="00C20156"/>
    <w:rsid w:val="00C2015E"/>
    <w:rsid w:val="00C202B5"/>
    <w:rsid w:val="00C202BE"/>
    <w:rsid w:val="00C207D3"/>
    <w:rsid w:val="00C20E73"/>
    <w:rsid w:val="00C20EF9"/>
    <w:rsid w:val="00C2125C"/>
    <w:rsid w:val="00C21433"/>
    <w:rsid w:val="00C21497"/>
    <w:rsid w:val="00C21C48"/>
    <w:rsid w:val="00C21D02"/>
    <w:rsid w:val="00C2214F"/>
    <w:rsid w:val="00C22354"/>
    <w:rsid w:val="00C22357"/>
    <w:rsid w:val="00C22531"/>
    <w:rsid w:val="00C227E6"/>
    <w:rsid w:val="00C23014"/>
    <w:rsid w:val="00C230EA"/>
    <w:rsid w:val="00C23291"/>
    <w:rsid w:val="00C23420"/>
    <w:rsid w:val="00C23775"/>
    <w:rsid w:val="00C23AD5"/>
    <w:rsid w:val="00C23B4B"/>
    <w:rsid w:val="00C24131"/>
    <w:rsid w:val="00C24669"/>
    <w:rsid w:val="00C249F1"/>
    <w:rsid w:val="00C24F2A"/>
    <w:rsid w:val="00C251B0"/>
    <w:rsid w:val="00C2550C"/>
    <w:rsid w:val="00C2566B"/>
    <w:rsid w:val="00C25C9C"/>
    <w:rsid w:val="00C25D10"/>
    <w:rsid w:val="00C25EA2"/>
    <w:rsid w:val="00C2638C"/>
    <w:rsid w:val="00C26827"/>
    <w:rsid w:val="00C26D7B"/>
    <w:rsid w:val="00C26DE0"/>
    <w:rsid w:val="00C26E4F"/>
    <w:rsid w:val="00C26FEC"/>
    <w:rsid w:val="00C27035"/>
    <w:rsid w:val="00C27671"/>
    <w:rsid w:val="00C3004E"/>
    <w:rsid w:val="00C30238"/>
    <w:rsid w:val="00C3046D"/>
    <w:rsid w:val="00C30736"/>
    <w:rsid w:val="00C30877"/>
    <w:rsid w:val="00C30DBB"/>
    <w:rsid w:val="00C316DB"/>
    <w:rsid w:val="00C31736"/>
    <w:rsid w:val="00C3181C"/>
    <w:rsid w:val="00C323FA"/>
    <w:rsid w:val="00C32983"/>
    <w:rsid w:val="00C32A88"/>
    <w:rsid w:val="00C3372E"/>
    <w:rsid w:val="00C33854"/>
    <w:rsid w:val="00C33B1C"/>
    <w:rsid w:val="00C33BFE"/>
    <w:rsid w:val="00C33DA0"/>
    <w:rsid w:val="00C33E0B"/>
    <w:rsid w:val="00C34402"/>
    <w:rsid w:val="00C34DB6"/>
    <w:rsid w:val="00C351FB"/>
    <w:rsid w:val="00C35363"/>
    <w:rsid w:val="00C35893"/>
    <w:rsid w:val="00C35915"/>
    <w:rsid w:val="00C35937"/>
    <w:rsid w:val="00C359EA"/>
    <w:rsid w:val="00C35C4A"/>
    <w:rsid w:val="00C36162"/>
    <w:rsid w:val="00C36766"/>
    <w:rsid w:val="00C36803"/>
    <w:rsid w:val="00C3693F"/>
    <w:rsid w:val="00C36ABD"/>
    <w:rsid w:val="00C36DD6"/>
    <w:rsid w:val="00C36EC7"/>
    <w:rsid w:val="00C3700C"/>
    <w:rsid w:val="00C3711E"/>
    <w:rsid w:val="00C375F0"/>
    <w:rsid w:val="00C37B9D"/>
    <w:rsid w:val="00C4009F"/>
    <w:rsid w:val="00C40714"/>
    <w:rsid w:val="00C40B35"/>
    <w:rsid w:val="00C40DBD"/>
    <w:rsid w:val="00C40F23"/>
    <w:rsid w:val="00C40FDB"/>
    <w:rsid w:val="00C411E9"/>
    <w:rsid w:val="00C411F4"/>
    <w:rsid w:val="00C41333"/>
    <w:rsid w:val="00C41391"/>
    <w:rsid w:val="00C4145C"/>
    <w:rsid w:val="00C4155B"/>
    <w:rsid w:val="00C415C4"/>
    <w:rsid w:val="00C41756"/>
    <w:rsid w:val="00C41B22"/>
    <w:rsid w:val="00C420CC"/>
    <w:rsid w:val="00C422BD"/>
    <w:rsid w:val="00C423A2"/>
    <w:rsid w:val="00C425C5"/>
    <w:rsid w:val="00C42753"/>
    <w:rsid w:val="00C4276B"/>
    <w:rsid w:val="00C427FD"/>
    <w:rsid w:val="00C42AD0"/>
    <w:rsid w:val="00C43898"/>
    <w:rsid w:val="00C43F27"/>
    <w:rsid w:val="00C4409A"/>
    <w:rsid w:val="00C44667"/>
    <w:rsid w:val="00C447E7"/>
    <w:rsid w:val="00C448CA"/>
    <w:rsid w:val="00C44BD1"/>
    <w:rsid w:val="00C4521A"/>
    <w:rsid w:val="00C4532A"/>
    <w:rsid w:val="00C45364"/>
    <w:rsid w:val="00C45603"/>
    <w:rsid w:val="00C4568F"/>
    <w:rsid w:val="00C459DC"/>
    <w:rsid w:val="00C461BB"/>
    <w:rsid w:val="00C4643B"/>
    <w:rsid w:val="00C46735"/>
    <w:rsid w:val="00C46B5F"/>
    <w:rsid w:val="00C46C83"/>
    <w:rsid w:val="00C47161"/>
    <w:rsid w:val="00C471A5"/>
    <w:rsid w:val="00C47231"/>
    <w:rsid w:val="00C4738F"/>
    <w:rsid w:val="00C47488"/>
    <w:rsid w:val="00C47CEB"/>
    <w:rsid w:val="00C47EFB"/>
    <w:rsid w:val="00C47F74"/>
    <w:rsid w:val="00C500A1"/>
    <w:rsid w:val="00C50292"/>
    <w:rsid w:val="00C50372"/>
    <w:rsid w:val="00C5044A"/>
    <w:rsid w:val="00C50B8C"/>
    <w:rsid w:val="00C510F4"/>
    <w:rsid w:val="00C5186E"/>
    <w:rsid w:val="00C51A3B"/>
    <w:rsid w:val="00C51AF2"/>
    <w:rsid w:val="00C51CC3"/>
    <w:rsid w:val="00C52040"/>
    <w:rsid w:val="00C521BB"/>
    <w:rsid w:val="00C52253"/>
    <w:rsid w:val="00C523DE"/>
    <w:rsid w:val="00C5263A"/>
    <w:rsid w:val="00C5272C"/>
    <w:rsid w:val="00C52A74"/>
    <w:rsid w:val="00C52BE8"/>
    <w:rsid w:val="00C52D8C"/>
    <w:rsid w:val="00C52E05"/>
    <w:rsid w:val="00C5303F"/>
    <w:rsid w:val="00C531AE"/>
    <w:rsid w:val="00C53560"/>
    <w:rsid w:val="00C53A4D"/>
    <w:rsid w:val="00C53C18"/>
    <w:rsid w:val="00C53FF2"/>
    <w:rsid w:val="00C5416E"/>
    <w:rsid w:val="00C542A6"/>
    <w:rsid w:val="00C54378"/>
    <w:rsid w:val="00C54733"/>
    <w:rsid w:val="00C549A4"/>
    <w:rsid w:val="00C549DF"/>
    <w:rsid w:val="00C54D7C"/>
    <w:rsid w:val="00C54E60"/>
    <w:rsid w:val="00C54EF1"/>
    <w:rsid w:val="00C55149"/>
    <w:rsid w:val="00C55489"/>
    <w:rsid w:val="00C55849"/>
    <w:rsid w:val="00C55988"/>
    <w:rsid w:val="00C55C16"/>
    <w:rsid w:val="00C55DD1"/>
    <w:rsid w:val="00C56765"/>
    <w:rsid w:val="00C57446"/>
    <w:rsid w:val="00C5746A"/>
    <w:rsid w:val="00C57F5C"/>
    <w:rsid w:val="00C57FB0"/>
    <w:rsid w:val="00C60116"/>
    <w:rsid w:val="00C6034D"/>
    <w:rsid w:val="00C605B2"/>
    <w:rsid w:val="00C606BD"/>
    <w:rsid w:val="00C6074A"/>
    <w:rsid w:val="00C6074D"/>
    <w:rsid w:val="00C607FD"/>
    <w:rsid w:val="00C60D40"/>
    <w:rsid w:val="00C611BD"/>
    <w:rsid w:val="00C612E7"/>
    <w:rsid w:val="00C61731"/>
    <w:rsid w:val="00C61AA2"/>
    <w:rsid w:val="00C61B37"/>
    <w:rsid w:val="00C61B52"/>
    <w:rsid w:val="00C61E56"/>
    <w:rsid w:val="00C6215A"/>
    <w:rsid w:val="00C6248B"/>
    <w:rsid w:val="00C624A6"/>
    <w:rsid w:val="00C62895"/>
    <w:rsid w:val="00C63306"/>
    <w:rsid w:val="00C6389B"/>
    <w:rsid w:val="00C6391A"/>
    <w:rsid w:val="00C63E07"/>
    <w:rsid w:val="00C64027"/>
    <w:rsid w:val="00C644BD"/>
    <w:rsid w:val="00C644EC"/>
    <w:rsid w:val="00C646F9"/>
    <w:rsid w:val="00C6476B"/>
    <w:rsid w:val="00C647E8"/>
    <w:rsid w:val="00C64917"/>
    <w:rsid w:val="00C64BBA"/>
    <w:rsid w:val="00C64DF2"/>
    <w:rsid w:val="00C64E98"/>
    <w:rsid w:val="00C651FC"/>
    <w:rsid w:val="00C65F2C"/>
    <w:rsid w:val="00C66456"/>
    <w:rsid w:val="00C6680C"/>
    <w:rsid w:val="00C66D75"/>
    <w:rsid w:val="00C6734E"/>
    <w:rsid w:val="00C673C6"/>
    <w:rsid w:val="00C6742B"/>
    <w:rsid w:val="00C6773A"/>
    <w:rsid w:val="00C67B01"/>
    <w:rsid w:val="00C67D91"/>
    <w:rsid w:val="00C701FE"/>
    <w:rsid w:val="00C7041F"/>
    <w:rsid w:val="00C705F0"/>
    <w:rsid w:val="00C706AA"/>
    <w:rsid w:val="00C7078E"/>
    <w:rsid w:val="00C70CA7"/>
    <w:rsid w:val="00C70CCD"/>
    <w:rsid w:val="00C710BB"/>
    <w:rsid w:val="00C716EC"/>
    <w:rsid w:val="00C718B9"/>
    <w:rsid w:val="00C71F0E"/>
    <w:rsid w:val="00C720BC"/>
    <w:rsid w:val="00C7261E"/>
    <w:rsid w:val="00C7279B"/>
    <w:rsid w:val="00C728AD"/>
    <w:rsid w:val="00C7292C"/>
    <w:rsid w:val="00C72DD0"/>
    <w:rsid w:val="00C72DE3"/>
    <w:rsid w:val="00C72F74"/>
    <w:rsid w:val="00C73526"/>
    <w:rsid w:val="00C73569"/>
    <w:rsid w:val="00C735BC"/>
    <w:rsid w:val="00C736AB"/>
    <w:rsid w:val="00C737DD"/>
    <w:rsid w:val="00C738D2"/>
    <w:rsid w:val="00C73AE7"/>
    <w:rsid w:val="00C73C48"/>
    <w:rsid w:val="00C74210"/>
    <w:rsid w:val="00C74BAD"/>
    <w:rsid w:val="00C74CF4"/>
    <w:rsid w:val="00C752D6"/>
    <w:rsid w:val="00C75729"/>
    <w:rsid w:val="00C75820"/>
    <w:rsid w:val="00C75A99"/>
    <w:rsid w:val="00C75B5A"/>
    <w:rsid w:val="00C75D5D"/>
    <w:rsid w:val="00C764DF"/>
    <w:rsid w:val="00C76959"/>
    <w:rsid w:val="00C76B11"/>
    <w:rsid w:val="00C76E1D"/>
    <w:rsid w:val="00C77441"/>
    <w:rsid w:val="00C77943"/>
    <w:rsid w:val="00C779CD"/>
    <w:rsid w:val="00C77DA4"/>
    <w:rsid w:val="00C77E42"/>
    <w:rsid w:val="00C80202"/>
    <w:rsid w:val="00C80224"/>
    <w:rsid w:val="00C80338"/>
    <w:rsid w:val="00C80384"/>
    <w:rsid w:val="00C80424"/>
    <w:rsid w:val="00C8099D"/>
    <w:rsid w:val="00C81715"/>
    <w:rsid w:val="00C818E0"/>
    <w:rsid w:val="00C81F06"/>
    <w:rsid w:val="00C81FEB"/>
    <w:rsid w:val="00C8216D"/>
    <w:rsid w:val="00C821B7"/>
    <w:rsid w:val="00C82785"/>
    <w:rsid w:val="00C82824"/>
    <w:rsid w:val="00C82B41"/>
    <w:rsid w:val="00C82D3D"/>
    <w:rsid w:val="00C82E29"/>
    <w:rsid w:val="00C82EBA"/>
    <w:rsid w:val="00C8313D"/>
    <w:rsid w:val="00C83593"/>
    <w:rsid w:val="00C835B3"/>
    <w:rsid w:val="00C8361A"/>
    <w:rsid w:val="00C837B1"/>
    <w:rsid w:val="00C83801"/>
    <w:rsid w:val="00C83A92"/>
    <w:rsid w:val="00C83E67"/>
    <w:rsid w:val="00C83F56"/>
    <w:rsid w:val="00C84A5E"/>
    <w:rsid w:val="00C84A72"/>
    <w:rsid w:val="00C84B1E"/>
    <w:rsid w:val="00C84B24"/>
    <w:rsid w:val="00C84C8F"/>
    <w:rsid w:val="00C84C97"/>
    <w:rsid w:val="00C84EBD"/>
    <w:rsid w:val="00C8508E"/>
    <w:rsid w:val="00C85B54"/>
    <w:rsid w:val="00C85BA1"/>
    <w:rsid w:val="00C86346"/>
    <w:rsid w:val="00C864A3"/>
    <w:rsid w:val="00C86A88"/>
    <w:rsid w:val="00C86AE1"/>
    <w:rsid w:val="00C87206"/>
    <w:rsid w:val="00C87298"/>
    <w:rsid w:val="00C87E4B"/>
    <w:rsid w:val="00C9074A"/>
    <w:rsid w:val="00C90C09"/>
    <w:rsid w:val="00C91006"/>
    <w:rsid w:val="00C91173"/>
    <w:rsid w:val="00C911BA"/>
    <w:rsid w:val="00C91474"/>
    <w:rsid w:val="00C914BA"/>
    <w:rsid w:val="00C91922"/>
    <w:rsid w:val="00C91A2F"/>
    <w:rsid w:val="00C92223"/>
    <w:rsid w:val="00C9231A"/>
    <w:rsid w:val="00C9274C"/>
    <w:rsid w:val="00C92CA3"/>
    <w:rsid w:val="00C92DCA"/>
    <w:rsid w:val="00C92E84"/>
    <w:rsid w:val="00C930C8"/>
    <w:rsid w:val="00C93843"/>
    <w:rsid w:val="00C93EB9"/>
    <w:rsid w:val="00C93F2A"/>
    <w:rsid w:val="00C9418E"/>
    <w:rsid w:val="00C941E1"/>
    <w:rsid w:val="00C94621"/>
    <w:rsid w:val="00C94AD8"/>
    <w:rsid w:val="00C95281"/>
    <w:rsid w:val="00C95295"/>
    <w:rsid w:val="00C9546E"/>
    <w:rsid w:val="00C95A24"/>
    <w:rsid w:val="00C95AD3"/>
    <w:rsid w:val="00C95DBB"/>
    <w:rsid w:val="00C96308"/>
    <w:rsid w:val="00C96437"/>
    <w:rsid w:val="00C966E8"/>
    <w:rsid w:val="00C967CD"/>
    <w:rsid w:val="00C96A9C"/>
    <w:rsid w:val="00C96D08"/>
    <w:rsid w:val="00C96E7A"/>
    <w:rsid w:val="00C96E7D"/>
    <w:rsid w:val="00C96FBB"/>
    <w:rsid w:val="00C9725B"/>
    <w:rsid w:val="00C9767B"/>
    <w:rsid w:val="00C97A85"/>
    <w:rsid w:val="00CA0215"/>
    <w:rsid w:val="00CA046F"/>
    <w:rsid w:val="00CA07CB"/>
    <w:rsid w:val="00CA07CC"/>
    <w:rsid w:val="00CA0826"/>
    <w:rsid w:val="00CA0827"/>
    <w:rsid w:val="00CA0EF5"/>
    <w:rsid w:val="00CA10C3"/>
    <w:rsid w:val="00CA10CF"/>
    <w:rsid w:val="00CA1824"/>
    <w:rsid w:val="00CA183A"/>
    <w:rsid w:val="00CA1890"/>
    <w:rsid w:val="00CA1DCA"/>
    <w:rsid w:val="00CA23BA"/>
    <w:rsid w:val="00CA2560"/>
    <w:rsid w:val="00CA2976"/>
    <w:rsid w:val="00CA31F6"/>
    <w:rsid w:val="00CA360E"/>
    <w:rsid w:val="00CA38D2"/>
    <w:rsid w:val="00CA4493"/>
    <w:rsid w:val="00CA44A3"/>
    <w:rsid w:val="00CA4977"/>
    <w:rsid w:val="00CA4A12"/>
    <w:rsid w:val="00CA4A23"/>
    <w:rsid w:val="00CA4B65"/>
    <w:rsid w:val="00CA5097"/>
    <w:rsid w:val="00CA5181"/>
    <w:rsid w:val="00CA573D"/>
    <w:rsid w:val="00CA5CC2"/>
    <w:rsid w:val="00CA609F"/>
    <w:rsid w:val="00CA6194"/>
    <w:rsid w:val="00CA625C"/>
    <w:rsid w:val="00CA64DD"/>
    <w:rsid w:val="00CA681B"/>
    <w:rsid w:val="00CA699F"/>
    <w:rsid w:val="00CA725C"/>
    <w:rsid w:val="00CA739E"/>
    <w:rsid w:val="00CA7738"/>
    <w:rsid w:val="00CA7AB9"/>
    <w:rsid w:val="00CA7BF0"/>
    <w:rsid w:val="00CB0596"/>
    <w:rsid w:val="00CB05A7"/>
    <w:rsid w:val="00CB06E6"/>
    <w:rsid w:val="00CB0802"/>
    <w:rsid w:val="00CB0C55"/>
    <w:rsid w:val="00CB0CFC"/>
    <w:rsid w:val="00CB0D57"/>
    <w:rsid w:val="00CB0E46"/>
    <w:rsid w:val="00CB0FAD"/>
    <w:rsid w:val="00CB1142"/>
    <w:rsid w:val="00CB1650"/>
    <w:rsid w:val="00CB18A3"/>
    <w:rsid w:val="00CB1D82"/>
    <w:rsid w:val="00CB1E55"/>
    <w:rsid w:val="00CB1FE8"/>
    <w:rsid w:val="00CB216A"/>
    <w:rsid w:val="00CB2694"/>
    <w:rsid w:val="00CB270E"/>
    <w:rsid w:val="00CB2916"/>
    <w:rsid w:val="00CB2D05"/>
    <w:rsid w:val="00CB2F67"/>
    <w:rsid w:val="00CB3CBB"/>
    <w:rsid w:val="00CB449B"/>
    <w:rsid w:val="00CB44EB"/>
    <w:rsid w:val="00CB44F5"/>
    <w:rsid w:val="00CB4A70"/>
    <w:rsid w:val="00CB4B5D"/>
    <w:rsid w:val="00CB527B"/>
    <w:rsid w:val="00CB5293"/>
    <w:rsid w:val="00CB531D"/>
    <w:rsid w:val="00CB53CB"/>
    <w:rsid w:val="00CB5720"/>
    <w:rsid w:val="00CB5EFA"/>
    <w:rsid w:val="00CB6306"/>
    <w:rsid w:val="00CB63A1"/>
    <w:rsid w:val="00CB6409"/>
    <w:rsid w:val="00CB6A48"/>
    <w:rsid w:val="00CB6BF4"/>
    <w:rsid w:val="00CB72BC"/>
    <w:rsid w:val="00CB73AF"/>
    <w:rsid w:val="00CB780B"/>
    <w:rsid w:val="00CB7C60"/>
    <w:rsid w:val="00CB7D36"/>
    <w:rsid w:val="00CB7E4F"/>
    <w:rsid w:val="00CC028D"/>
    <w:rsid w:val="00CC03B4"/>
    <w:rsid w:val="00CC053C"/>
    <w:rsid w:val="00CC05D4"/>
    <w:rsid w:val="00CC077E"/>
    <w:rsid w:val="00CC122C"/>
    <w:rsid w:val="00CC12B2"/>
    <w:rsid w:val="00CC1AF2"/>
    <w:rsid w:val="00CC20EA"/>
    <w:rsid w:val="00CC228B"/>
    <w:rsid w:val="00CC28B0"/>
    <w:rsid w:val="00CC32E1"/>
    <w:rsid w:val="00CC3B54"/>
    <w:rsid w:val="00CC3E0A"/>
    <w:rsid w:val="00CC4469"/>
    <w:rsid w:val="00CC4700"/>
    <w:rsid w:val="00CC4873"/>
    <w:rsid w:val="00CC4BEC"/>
    <w:rsid w:val="00CC4D56"/>
    <w:rsid w:val="00CC5B62"/>
    <w:rsid w:val="00CC5EC1"/>
    <w:rsid w:val="00CC5F3D"/>
    <w:rsid w:val="00CC61C2"/>
    <w:rsid w:val="00CC6301"/>
    <w:rsid w:val="00CC631F"/>
    <w:rsid w:val="00CC67AC"/>
    <w:rsid w:val="00CC6898"/>
    <w:rsid w:val="00CC6A71"/>
    <w:rsid w:val="00CC6F2B"/>
    <w:rsid w:val="00CC7127"/>
    <w:rsid w:val="00CC7E3B"/>
    <w:rsid w:val="00CC7FA3"/>
    <w:rsid w:val="00CD021C"/>
    <w:rsid w:val="00CD090C"/>
    <w:rsid w:val="00CD0DB3"/>
    <w:rsid w:val="00CD128B"/>
    <w:rsid w:val="00CD12A4"/>
    <w:rsid w:val="00CD1321"/>
    <w:rsid w:val="00CD139F"/>
    <w:rsid w:val="00CD13F8"/>
    <w:rsid w:val="00CD192C"/>
    <w:rsid w:val="00CD1BC5"/>
    <w:rsid w:val="00CD1E88"/>
    <w:rsid w:val="00CD1F16"/>
    <w:rsid w:val="00CD2133"/>
    <w:rsid w:val="00CD2C29"/>
    <w:rsid w:val="00CD2D05"/>
    <w:rsid w:val="00CD324D"/>
    <w:rsid w:val="00CD3430"/>
    <w:rsid w:val="00CD390E"/>
    <w:rsid w:val="00CD3919"/>
    <w:rsid w:val="00CD3D57"/>
    <w:rsid w:val="00CD3DA7"/>
    <w:rsid w:val="00CD4093"/>
    <w:rsid w:val="00CD4398"/>
    <w:rsid w:val="00CD4485"/>
    <w:rsid w:val="00CD46EB"/>
    <w:rsid w:val="00CD4922"/>
    <w:rsid w:val="00CD4BDB"/>
    <w:rsid w:val="00CD5741"/>
    <w:rsid w:val="00CD5B78"/>
    <w:rsid w:val="00CD5EF8"/>
    <w:rsid w:val="00CD6079"/>
    <w:rsid w:val="00CD61B3"/>
    <w:rsid w:val="00CD6407"/>
    <w:rsid w:val="00CD6546"/>
    <w:rsid w:val="00CD6809"/>
    <w:rsid w:val="00CD6A2E"/>
    <w:rsid w:val="00CD6B7C"/>
    <w:rsid w:val="00CD70C9"/>
    <w:rsid w:val="00CD79CA"/>
    <w:rsid w:val="00CE00B0"/>
    <w:rsid w:val="00CE01AC"/>
    <w:rsid w:val="00CE0296"/>
    <w:rsid w:val="00CE0378"/>
    <w:rsid w:val="00CE04B7"/>
    <w:rsid w:val="00CE08FC"/>
    <w:rsid w:val="00CE0A8E"/>
    <w:rsid w:val="00CE0CA1"/>
    <w:rsid w:val="00CE0D7C"/>
    <w:rsid w:val="00CE0FEB"/>
    <w:rsid w:val="00CE1318"/>
    <w:rsid w:val="00CE13CB"/>
    <w:rsid w:val="00CE1406"/>
    <w:rsid w:val="00CE17B0"/>
    <w:rsid w:val="00CE1864"/>
    <w:rsid w:val="00CE22A8"/>
    <w:rsid w:val="00CE2352"/>
    <w:rsid w:val="00CE23BC"/>
    <w:rsid w:val="00CE2AA6"/>
    <w:rsid w:val="00CE3319"/>
    <w:rsid w:val="00CE37D7"/>
    <w:rsid w:val="00CE3944"/>
    <w:rsid w:val="00CE3D14"/>
    <w:rsid w:val="00CE3ECB"/>
    <w:rsid w:val="00CE50FC"/>
    <w:rsid w:val="00CE54B2"/>
    <w:rsid w:val="00CE5961"/>
    <w:rsid w:val="00CE59C4"/>
    <w:rsid w:val="00CE5CA3"/>
    <w:rsid w:val="00CE5DD0"/>
    <w:rsid w:val="00CE6A21"/>
    <w:rsid w:val="00CE72C2"/>
    <w:rsid w:val="00CE7521"/>
    <w:rsid w:val="00CE773F"/>
    <w:rsid w:val="00CE7CBB"/>
    <w:rsid w:val="00CE7E24"/>
    <w:rsid w:val="00CE7F6A"/>
    <w:rsid w:val="00CF023C"/>
    <w:rsid w:val="00CF0658"/>
    <w:rsid w:val="00CF06C8"/>
    <w:rsid w:val="00CF0948"/>
    <w:rsid w:val="00CF0E57"/>
    <w:rsid w:val="00CF0F7F"/>
    <w:rsid w:val="00CF1427"/>
    <w:rsid w:val="00CF1835"/>
    <w:rsid w:val="00CF1BA0"/>
    <w:rsid w:val="00CF2238"/>
    <w:rsid w:val="00CF249F"/>
    <w:rsid w:val="00CF27ED"/>
    <w:rsid w:val="00CF2D73"/>
    <w:rsid w:val="00CF3603"/>
    <w:rsid w:val="00CF3A11"/>
    <w:rsid w:val="00CF3FF9"/>
    <w:rsid w:val="00CF403B"/>
    <w:rsid w:val="00CF4212"/>
    <w:rsid w:val="00CF4235"/>
    <w:rsid w:val="00CF42D8"/>
    <w:rsid w:val="00CF448F"/>
    <w:rsid w:val="00CF4914"/>
    <w:rsid w:val="00CF5792"/>
    <w:rsid w:val="00CF588D"/>
    <w:rsid w:val="00CF5AC7"/>
    <w:rsid w:val="00CF6A22"/>
    <w:rsid w:val="00CF6C17"/>
    <w:rsid w:val="00CF6CEE"/>
    <w:rsid w:val="00CF715D"/>
    <w:rsid w:val="00CF7497"/>
    <w:rsid w:val="00CF7AEF"/>
    <w:rsid w:val="00CF7C2B"/>
    <w:rsid w:val="00CF7F19"/>
    <w:rsid w:val="00D00FD8"/>
    <w:rsid w:val="00D0125C"/>
    <w:rsid w:val="00D0135C"/>
    <w:rsid w:val="00D01550"/>
    <w:rsid w:val="00D015DD"/>
    <w:rsid w:val="00D015EE"/>
    <w:rsid w:val="00D02040"/>
    <w:rsid w:val="00D0227B"/>
    <w:rsid w:val="00D02810"/>
    <w:rsid w:val="00D02DBA"/>
    <w:rsid w:val="00D03527"/>
    <w:rsid w:val="00D038E1"/>
    <w:rsid w:val="00D039F6"/>
    <w:rsid w:val="00D03E4A"/>
    <w:rsid w:val="00D0466B"/>
    <w:rsid w:val="00D04B5B"/>
    <w:rsid w:val="00D056F2"/>
    <w:rsid w:val="00D061C3"/>
    <w:rsid w:val="00D063A2"/>
    <w:rsid w:val="00D065C5"/>
    <w:rsid w:val="00D06A72"/>
    <w:rsid w:val="00D06D60"/>
    <w:rsid w:val="00D076AB"/>
    <w:rsid w:val="00D07975"/>
    <w:rsid w:val="00D07A0A"/>
    <w:rsid w:val="00D07AE8"/>
    <w:rsid w:val="00D1062B"/>
    <w:rsid w:val="00D10E95"/>
    <w:rsid w:val="00D11515"/>
    <w:rsid w:val="00D11558"/>
    <w:rsid w:val="00D117FA"/>
    <w:rsid w:val="00D11DE9"/>
    <w:rsid w:val="00D12048"/>
    <w:rsid w:val="00D122DD"/>
    <w:rsid w:val="00D12507"/>
    <w:rsid w:val="00D12CBC"/>
    <w:rsid w:val="00D134AB"/>
    <w:rsid w:val="00D13510"/>
    <w:rsid w:val="00D1353A"/>
    <w:rsid w:val="00D139E9"/>
    <w:rsid w:val="00D13AC9"/>
    <w:rsid w:val="00D13D54"/>
    <w:rsid w:val="00D1435B"/>
    <w:rsid w:val="00D14770"/>
    <w:rsid w:val="00D14B1E"/>
    <w:rsid w:val="00D150C9"/>
    <w:rsid w:val="00D1546F"/>
    <w:rsid w:val="00D158EA"/>
    <w:rsid w:val="00D15CE2"/>
    <w:rsid w:val="00D15D68"/>
    <w:rsid w:val="00D15D73"/>
    <w:rsid w:val="00D15DE2"/>
    <w:rsid w:val="00D1637E"/>
    <w:rsid w:val="00D166F1"/>
    <w:rsid w:val="00D168B4"/>
    <w:rsid w:val="00D16A48"/>
    <w:rsid w:val="00D17402"/>
    <w:rsid w:val="00D17490"/>
    <w:rsid w:val="00D177D2"/>
    <w:rsid w:val="00D17D91"/>
    <w:rsid w:val="00D17E20"/>
    <w:rsid w:val="00D206E6"/>
    <w:rsid w:val="00D20805"/>
    <w:rsid w:val="00D20897"/>
    <w:rsid w:val="00D20E16"/>
    <w:rsid w:val="00D20E6C"/>
    <w:rsid w:val="00D21487"/>
    <w:rsid w:val="00D218B7"/>
    <w:rsid w:val="00D218E2"/>
    <w:rsid w:val="00D21944"/>
    <w:rsid w:val="00D21B7A"/>
    <w:rsid w:val="00D21BED"/>
    <w:rsid w:val="00D21D4E"/>
    <w:rsid w:val="00D22405"/>
    <w:rsid w:val="00D225C7"/>
    <w:rsid w:val="00D22AFB"/>
    <w:rsid w:val="00D22D00"/>
    <w:rsid w:val="00D23199"/>
    <w:rsid w:val="00D231CC"/>
    <w:rsid w:val="00D238B7"/>
    <w:rsid w:val="00D238FC"/>
    <w:rsid w:val="00D23AFA"/>
    <w:rsid w:val="00D23B8D"/>
    <w:rsid w:val="00D23E08"/>
    <w:rsid w:val="00D24633"/>
    <w:rsid w:val="00D25049"/>
    <w:rsid w:val="00D2505F"/>
    <w:rsid w:val="00D2538A"/>
    <w:rsid w:val="00D2598B"/>
    <w:rsid w:val="00D25B65"/>
    <w:rsid w:val="00D2605B"/>
    <w:rsid w:val="00D260B0"/>
    <w:rsid w:val="00D26140"/>
    <w:rsid w:val="00D261D3"/>
    <w:rsid w:val="00D262BF"/>
    <w:rsid w:val="00D26454"/>
    <w:rsid w:val="00D26514"/>
    <w:rsid w:val="00D26622"/>
    <w:rsid w:val="00D2674C"/>
    <w:rsid w:val="00D27048"/>
    <w:rsid w:val="00D272D7"/>
    <w:rsid w:val="00D27A12"/>
    <w:rsid w:val="00D27D23"/>
    <w:rsid w:val="00D30808"/>
    <w:rsid w:val="00D3087D"/>
    <w:rsid w:val="00D30A83"/>
    <w:rsid w:val="00D30EAA"/>
    <w:rsid w:val="00D31027"/>
    <w:rsid w:val="00D31041"/>
    <w:rsid w:val="00D3152F"/>
    <w:rsid w:val="00D31AD6"/>
    <w:rsid w:val="00D31ADA"/>
    <w:rsid w:val="00D31DD8"/>
    <w:rsid w:val="00D31F69"/>
    <w:rsid w:val="00D31F98"/>
    <w:rsid w:val="00D32447"/>
    <w:rsid w:val="00D3265B"/>
    <w:rsid w:val="00D32A2B"/>
    <w:rsid w:val="00D32BA8"/>
    <w:rsid w:val="00D3344B"/>
    <w:rsid w:val="00D335DA"/>
    <w:rsid w:val="00D33629"/>
    <w:rsid w:val="00D33A72"/>
    <w:rsid w:val="00D33B1D"/>
    <w:rsid w:val="00D33D67"/>
    <w:rsid w:val="00D33DA6"/>
    <w:rsid w:val="00D34064"/>
    <w:rsid w:val="00D34360"/>
    <w:rsid w:val="00D34B1B"/>
    <w:rsid w:val="00D34F7D"/>
    <w:rsid w:val="00D358A7"/>
    <w:rsid w:val="00D358E8"/>
    <w:rsid w:val="00D358FF"/>
    <w:rsid w:val="00D35AF5"/>
    <w:rsid w:val="00D35BA6"/>
    <w:rsid w:val="00D35ED7"/>
    <w:rsid w:val="00D35F0F"/>
    <w:rsid w:val="00D3603C"/>
    <w:rsid w:val="00D36BF9"/>
    <w:rsid w:val="00D36C38"/>
    <w:rsid w:val="00D36C54"/>
    <w:rsid w:val="00D372EC"/>
    <w:rsid w:val="00D3741A"/>
    <w:rsid w:val="00D378F3"/>
    <w:rsid w:val="00D37FAF"/>
    <w:rsid w:val="00D4010B"/>
    <w:rsid w:val="00D409FB"/>
    <w:rsid w:val="00D40C0F"/>
    <w:rsid w:val="00D40D28"/>
    <w:rsid w:val="00D40DB8"/>
    <w:rsid w:val="00D40DE4"/>
    <w:rsid w:val="00D40FDE"/>
    <w:rsid w:val="00D411B8"/>
    <w:rsid w:val="00D413D4"/>
    <w:rsid w:val="00D41414"/>
    <w:rsid w:val="00D41474"/>
    <w:rsid w:val="00D4159A"/>
    <w:rsid w:val="00D4162A"/>
    <w:rsid w:val="00D41634"/>
    <w:rsid w:val="00D41C4E"/>
    <w:rsid w:val="00D4225C"/>
    <w:rsid w:val="00D42570"/>
    <w:rsid w:val="00D4275C"/>
    <w:rsid w:val="00D428F3"/>
    <w:rsid w:val="00D42F98"/>
    <w:rsid w:val="00D43009"/>
    <w:rsid w:val="00D436D3"/>
    <w:rsid w:val="00D4374B"/>
    <w:rsid w:val="00D4393C"/>
    <w:rsid w:val="00D43CA0"/>
    <w:rsid w:val="00D43E71"/>
    <w:rsid w:val="00D43F15"/>
    <w:rsid w:val="00D44125"/>
    <w:rsid w:val="00D44496"/>
    <w:rsid w:val="00D448AC"/>
    <w:rsid w:val="00D44C64"/>
    <w:rsid w:val="00D44D1F"/>
    <w:rsid w:val="00D44FCB"/>
    <w:rsid w:val="00D45362"/>
    <w:rsid w:val="00D453E4"/>
    <w:rsid w:val="00D4577E"/>
    <w:rsid w:val="00D458F3"/>
    <w:rsid w:val="00D45D10"/>
    <w:rsid w:val="00D45ECA"/>
    <w:rsid w:val="00D46138"/>
    <w:rsid w:val="00D461A7"/>
    <w:rsid w:val="00D463B6"/>
    <w:rsid w:val="00D46AAB"/>
    <w:rsid w:val="00D46F40"/>
    <w:rsid w:val="00D4726C"/>
    <w:rsid w:val="00D474EC"/>
    <w:rsid w:val="00D47CF2"/>
    <w:rsid w:val="00D47D3B"/>
    <w:rsid w:val="00D502F3"/>
    <w:rsid w:val="00D50308"/>
    <w:rsid w:val="00D50312"/>
    <w:rsid w:val="00D506D1"/>
    <w:rsid w:val="00D51342"/>
    <w:rsid w:val="00D51360"/>
    <w:rsid w:val="00D51BAC"/>
    <w:rsid w:val="00D51FFC"/>
    <w:rsid w:val="00D521CC"/>
    <w:rsid w:val="00D5222B"/>
    <w:rsid w:val="00D5234F"/>
    <w:rsid w:val="00D52A9A"/>
    <w:rsid w:val="00D53206"/>
    <w:rsid w:val="00D532F8"/>
    <w:rsid w:val="00D53A9C"/>
    <w:rsid w:val="00D53AEB"/>
    <w:rsid w:val="00D543BE"/>
    <w:rsid w:val="00D54582"/>
    <w:rsid w:val="00D54950"/>
    <w:rsid w:val="00D55223"/>
    <w:rsid w:val="00D552AC"/>
    <w:rsid w:val="00D55BA6"/>
    <w:rsid w:val="00D55D7F"/>
    <w:rsid w:val="00D55E12"/>
    <w:rsid w:val="00D56088"/>
    <w:rsid w:val="00D5609A"/>
    <w:rsid w:val="00D56511"/>
    <w:rsid w:val="00D5657D"/>
    <w:rsid w:val="00D56A91"/>
    <w:rsid w:val="00D572E2"/>
    <w:rsid w:val="00D573DB"/>
    <w:rsid w:val="00D577A9"/>
    <w:rsid w:val="00D5798F"/>
    <w:rsid w:val="00D57D67"/>
    <w:rsid w:val="00D601CA"/>
    <w:rsid w:val="00D602CC"/>
    <w:rsid w:val="00D602E5"/>
    <w:rsid w:val="00D603C4"/>
    <w:rsid w:val="00D604E8"/>
    <w:rsid w:val="00D60B0B"/>
    <w:rsid w:val="00D61B91"/>
    <w:rsid w:val="00D61FC3"/>
    <w:rsid w:val="00D62246"/>
    <w:rsid w:val="00D6301E"/>
    <w:rsid w:val="00D631D6"/>
    <w:rsid w:val="00D632DC"/>
    <w:rsid w:val="00D63569"/>
    <w:rsid w:val="00D63EE0"/>
    <w:rsid w:val="00D64002"/>
    <w:rsid w:val="00D640E4"/>
    <w:rsid w:val="00D641BF"/>
    <w:rsid w:val="00D644EB"/>
    <w:rsid w:val="00D6461A"/>
    <w:rsid w:val="00D64774"/>
    <w:rsid w:val="00D647BD"/>
    <w:rsid w:val="00D64EA4"/>
    <w:rsid w:val="00D658B1"/>
    <w:rsid w:val="00D66540"/>
    <w:rsid w:val="00D666DE"/>
    <w:rsid w:val="00D66749"/>
    <w:rsid w:val="00D669A1"/>
    <w:rsid w:val="00D6730B"/>
    <w:rsid w:val="00D67374"/>
    <w:rsid w:val="00D6740D"/>
    <w:rsid w:val="00D67742"/>
    <w:rsid w:val="00D67899"/>
    <w:rsid w:val="00D6796A"/>
    <w:rsid w:val="00D67B0B"/>
    <w:rsid w:val="00D67C65"/>
    <w:rsid w:val="00D67E26"/>
    <w:rsid w:val="00D67EDF"/>
    <w:rsid w:val="00D7070E"/>
    <w:rsid w:val="00D7081B"/>
    <w:rsid w:val="00D708BC"/>
    <w:rsid w:val="00D70983"/>
    <w:rsid w:val="00D70CCD"/>
    <w:rsid w:val="00D70D36"/>
    <w:rsid w:val="00D70E30"/>
    <w:rsid w:val="00D7100D"/>
    <w:rsid w:val="00D7183C"/>
    <w:rsid w:val="00D72307"/>
    <w:rsid w:val="00D72657"/>
    <w:rsid w:val="00D7275B"/>
    <w:rsid w:val="00D72B7B"/>
    <w:rsid w:val="00D72C81"/>
    <w:rsid w:val="00D72D35"/>
    <w:rsid w:val="00D73791"/>
    <w:rsid w:val="00D7392E"/>
    <w:rsid w:val="00D739C2"/>
    <w:rsid w:val="00D7437C"/>
    <w:rsid w:val="00D74A26"/>
    <w:rsid w:val="00D74A57"/>
    <w:rsid w:val="00D755D2"/>
    <w:rsid w:val="00D75F5D"/>
    <w:rsid w:val="00D76159"/>
    <w:rsid w:val="00D7617B"/>
    <w:rsid w:val="00D76D1C"/>
    <w:rsid w:val="00D76F17"/>
    <w:rsid w:val="00D77316"/>
    <w:rsid w:val="00D802CD"/>
    <w:rsid w:val="00D80588"/>
    <w:rsid w:val="00D80E37"/>
    <w:rsid w:val="00D812C9"/>
    <w:rsid w:val="00D81414"/>
    <w:rsid w:val="00D81453"/>
    <w:rsid w:val="00D81B08"/>
    <w:rsid w:val="00D81F3D"/>
    <w:rsid w:val="00D81FEB"/>
    <w:rsid w:val="00D82167"/>
    <w:rsid w:val="00D82250"/>
    <w:rsid w:val="00D822BB"/>
    <w:rsid w:val="00D8236F"/>
    <w:rsid w:val="00D82388"/>
    <w:rsid w:val="00D82800"/>
    <w:rsid w:val="00D828C5"/>
    <w:rsid w:val="00D82900"/>
    <w:rsid w:val="00D82B11"/>
    <w:rsid w:val="00D83157"/>
    <w:rsid w:val="00D8323C"/>
    <w:rsid w:val="00D83683"/>
    <w:rsid w:val="00D83922"/>
    <w:rsid w:val="00D83B5D"/>
    <w:rsid w:val="00D83CF2"/>
    <w:rsid w:val="00D83EF7"/>
    <w:rsid w:val="00D84498"/>
    <w:rsid w:val="00D84526"/>
    <w:rsid w:val="00D84765"/>
    <w:rsid w:val="00D84A65"/>
    <w:rsid w:val="00D84E8A"/>
    <w:rsid w:val="00D8501C"/>
    <w:rsid w:val="00D856D3"/>
    <w:rsid w:val="00D86114"/>
    <w:rsid w:val="00D8638E"/>
    <w:rsid w:val="00D86B5E"/>
    <w:rsid w:val="00D87209"/>
    <w:rsid w:val="00D87684"/>
    <w:rsid w:val="00D87772"/>
    <w:rsid w:val="00D87C08"/>
    <w:rsid w:val="00D87C68"/>
    <w:rsid w:val="00D87CFB"/>
    <w:rsid w:val="00D900BB"/>
    <w:rsid w:val="00D9024A"/>
    <w:rsid w:val="00D9043B"/>
    <w:rsid w:val="00D90C42"/>
    <w:rsid w:val="00D91D2B"/>
    <w:rsid w:val="00D91EC7"/>
    <w:rsid w:val="00D92227"/>
    <w:rsid w:val="00D922DA"/>
    <w:rsid w:val="00D922FD"/>
    <w:rsid w:val="00D92D81"/>
    <w:rsid w:val="00D93421"/>
    <w:rsid w:val="00D9354C"/>
    <w:rsid w:val="00D9389D"/>
    <w:rsid w:val="00D938C9"/>
    <w:rsid w:val="00D93B76"/>
    <w:rsid w:val="00D9455B"/>
    <w:rsid w:val="00D94866"/>
    <w:rsid w:val="00D9493E"/>
    <w:rsid w:val="00D94B33"/>
    <w:rsid w:val="00D94B58"/>
    <w:rsid w:val="00D94BAE"/>
    <w:rsid w:val="00D94E70"/>
    <w:rsid w:val="00D9534E"/>
    <w:rsid w:val="00D965E2"/>
    <w:rsid w:val="00D967F0"/>
    <w:rsid w:val="00D969B6"/>
    <w:rsid w:val="00D96A19"/>
    <w:rsid w:val="00D96CD3"/>
    <w:rsid w:val="00D975F6"/>
    <w:rsid w:val="00D97673"/>
    <w:rsid w:val="00D9779D"/>
    <w:rsid w:val="00D977F8"/>
    <w:rsid w:val="00D9790E"/>
    <w:rsid w:val="00D97D20"/>
    <w:rsid w:val="00D97FDF"/>
    <w:rsid w:val="00DA00B5"/>
    <w:rsid w:val="00DA03C1"/>
    <w:rsid w:val="00DA055C"/>
    <w:rsid w:val="00DA0AFB"/>
    <w:rsid w:val="00DA16DD"/>
    <w:rsid w:val="00DA18C3"/>
    <w:rsid w:val="00DA1B85"/>
    <w:rsid w:val="00DA1C4D"/>
    <w:rsid w:val="00DA25D1"/>
    <w:rsid w:val="00DA29C4"/>
    <w:rsid w:val="00DA2E81"/>
    <w:rsid w:val="00DA2E89"/>
    <w:rsid w:val="00DA3833"/>
    <w:rsid w:val="00DA42B4"/>
    <w:rsid w:val="00DA46DF"/>
    <w:rsid w:val="00DA48BB"/>
    <w:rsid w:val="00DA49D4"/>
    <w:rsid w:val="00DA4B58"/>
    <w:rsid w:val="00DA4F23"/>
    <w:rsid w:val="00DA57B2"/>
    <w:rsid w:val="00DA5D4E"/>
    <w:rsid w:val="00DA5F45"/>
    <w:rsid w:val="00DA5F93"/>
    <w:rsid w:val="00DA5FF1"/>
    <w:rsid w:val="00DA6077"/>
    <w:rsid w:val="00DA61B5"/>
    <w:rsid w:val="00DA62B8"/>
    <w:rsid w:val="00DA66F1"/>
    <w:rsid w:val="00DA68B5"/>
    <w:rsid w:val="00DA6A2A"/>
    <w:rsid w:val="00DA6B34"/>
    <w:rsid w:val="00DA7B16"/>
    <w:rsid w:val="00DA7C53"/>
    <w:rsid w:val="00DB0177"/>
    <w:rsid w:val="00DB0214"/>
    <w:rsid w:val="00DB0546"/>
    <w:rsid w:val="00DB08EF"/>
    <w:rsid w:val="00DB0995"/>
    <w:rsid w:val="00DB11B0"/>
    <w:rsid w:val="00DB153E"/>
    <w:rsid w:val="00DB18FA"/>
    <w:rsid w:val="00DB1A7E"/>
    <w:rsid w:val="00DB1C2B"/>
    <w:rsid w:val="00DB1D7D"/>
    <w:rsid w:val="00DB1EC9"/>
    <w:rsid w:val="00DB1F40"/>
    <w:rsid w:val="00DB29D2"/>
    <w:rsid w:val="00DB29F9"/>
    <w:rsid w:val="00DB2CD1"/>
    <w:rsid w:val="00DB2E99"/>
    <w:rsid w:val="00DB35EF"/>
    <w:rsid w:val="00DB36A8"/>
    <w:rsid w:val="00DB38FA"/>
    <w:rsid w:val="00DB3A3E"/>
    <w:rsid w:val="00DB3F3D"/>
    <w:rsid w:val="00DB425F"/>
    <w:rsid w:val="00DB4A97"/>
    <w:rsid w:val="00DB4B1C"/>
    <w:rsid w:val="00DB4EB3"/>
    <w:rsid w:val="00DB5199"/>
    <w:rsid w:val="00DB520F"/>
    <w:rsid w:val="00DB53E9"/>
    <w:rsid w:val="00DB5ABB"/>
    <w:rsid w:val="00DB5D51"/>
    <w:rsid w:val="00DB5DA3"/>
    <w:rsid w:val="00DB5F2D"/>
    <w:rsid w:val="00DB604A"/>
    <w:rsid w:val="00DB6114"/>
    <w:rsid w:val="00DB62F4"/>
    <w:rsid w:val="00DB6609"/>
    <w:rsid w:val="00DB7092"/>
    <w:rsid w:val="00DB739C"/>
    <w:rsid w:val="00DB752E"/>
    <w:rsid w:val="00DB769C"/>
    <w:rsid w:val="00DB76D6"/>
    <w:rsid w:val="00DB7749"/>
    <w:rsid w:val="00DB7D22"/>
    <w:rsid w:val="00DB7E0A"/>
    <w:rsid w:val="00DB7F61"/>
    <w:rsid w:val="00DC023A"/>
    <w:rsid w:val="00DC02F7"/>
    <w:rsid w:val="00DC05C1"/>
    <w:rsid w:val="00DC098D"/>
    <w:rsid w:val="00DC0AF7"/>
    <w:rsid w:val="00DC0C85"/>
    <w:rsid w:val="00DC12EC"/>
    <w:rsid w:val="00DC16A7"/>
    <w:rsid w:val="00DC1BE4"/>
    <w:rsid w:val="00DC2173"/>
    <w:rsid w:val="00DC2FC9"/>
    <w:rsid w:val="00DC317E"/>
    <w:rsid w:val="00DC3A48"/>
    <w:rsid w:val="00DC3BA0"/>
    <w:rsid w:val="00DC473A"/>
    <w:rsid w:val="00DC487D"/>
    <w:rsid w:val="00DC4D27"/>
    <w:rsid w:val="00DC543B"/>
    <w:rsid w:val="00DC5B44"/>
    <w:rsid w:val="00DC5F92"/>
    <w:rsid w:val="00DC62BD"/>
    <w:rsid w:val="00DC65FA"/>
    <w:rsid w:val="00DC6A43"/>
    <w:rsid w:val="00DC6E35"/>
    <w:rsid w:val="00DC734C"/>
    <w:rsid w:val="00DC73D0"/>
    <w:rsid w:val="00DC7589"/>
    <w:rsid w:val="00DC772A"/>
    <w:rsid w:val="00DC787F"/>
    <w:rsid w:val="00DC7D9D"/>
    <w:rsid w:val="00DC7EE1"/>
    <w:rsid w:val="00DD0697"/>
    <w:rsid w:val="00DD06EA"/>
    <w:rsid w:val="00DD1772"/>
    <w:rsid w:val="00DD19E9"/>
    <w:rsid w:val="00DD1C24"/>
    <w:rsid w:val="00DD1C2D"/>
    <w:rsid w:val="00DD1F26"/>
    <w:rsid w:val="00DD2826"/>
    <w:rsid w:val="00DD2C50"/>
    <w:rsid w:val="00DD302B"/>
    <w:rsid w:val="00DD358F"/>
    <w:rsid w:val="00DD3648"/>
    <w:rsid w:val="00DD371D"/>
    <w:rsid w:val="00DD4448"/>
    <w:rsid w:val="00DD46D3"/>
    <w:rsid w:val="00DD472A"/>
    <w:rsid w:val="00DD4831"/>
    <w:rsid w:val="00DD4959"/>
    <w:rsid w:val="00DD4DDE"/>
    <w:rsid w:val="00DD5250"/>
    <w:rsid w:val="00DD5425"/>
    <w:rsid w:val="00DD584F"/>
    <w:rsid w:val="00DD5C93"/>
    <w:rsid w:val="00DD5FEF"/>
    <w:rsid w:val="00DD606D"/>
    <w:rsid w:val="00DD664C"/>
    <w:rsid w:val="00DD67B2"/>
    <w:rsid w:val="00DD6917"/>
    <w:rsid w:val="00DD6A07"/>
    <w:rsid w:val="00DD6C73"/>
    <w:rsid w:val="00DD71F7"/>
    <w:rsid w:val="00DD7219"/>
    <w:rsid w:val="00DD7465"/>
    <w:rsid w:val="00DD78A2"/>
    <w:rsid w:val="00DD7BBC"/>
    <w:rsid w:val="00DD7C45"/>
    <w:rsid w:val="00DD7F4F"/>
    <w:rsid w:val="00DE026A"/>
    <w:rsid w:val="00DE08BC"/>
    <w:rsid w:val="00DE0C76"/>
    <w:rsid w:val="00DE0D93"/>
    <w:rsid w:val="00DE0F5D"/>
    <w:rsid w:val="00DE1239"/>
    <w:rsid w:val="00DE1501"/>
    <w:rsid w:val="00DE1C81"/>
    <w:rsid w:val="00DE2132"/>
    <w:rsid w:val="00DE2332"/>
    <w:rsid w:val="00DE355F"/>
    <w:rsid w:val="00DE3635"/>
    <w:rsid w:val="00DE368A"/>
    <w:rsid w:val="00DE378F"/>
    <w:rsid w:val="00DE399D"/>
    <w:rsid w:val="00DE3A5F"/>
    <w:rsid w:val="00DE3AC1"/>
    <w:rsid w:val="00DE3EFD"/>
    <w:rsid w:val="00DE41FF"/>
    <w:rsid w:val="00DE49A4"/>
    <w:rsid w:val="00DE4C50"/>
    <w:rsid w:val="00DE4C9F"/>
    <w:rsid w:val="00DE503F"/>
    <w:rsid w:val="00DE5466"/>
    <w:rsid w:val="00DE5525"/>
    <w:rsid w:val="00DE5A11"/>
    <w:rsid w:val="00DE5DDD"/>
    <w:rsid w:val="00DE609D"/>
    <w:rsid w:val="00DE616A"/>
    <w:rsid w:val="00DE653E"/>
    <w:rsid w:val="00DE66BE"/>
    <w:rsid w:val="00DE6711"/>
    <w:rsid w:val="00DE69B8"/>
    <w:rsid w:val="00DE69F1"/>
    <w:rsid w:val="00DE6A33"/>
    <w:rsid w:val="00DE7029"/>
    <w:rsid w:val="00DE761A"/>
    <w:rsid w:val="00DE77A3"/>
    <w:rsid w:val="00DE7948"/>
    <w:rsid w:val="00DF0288"/>
    <w:rsid w:val="00DF029E"/>
    <w:rsid w:val="00DF034A"/>
    <w:rsid w:val="00DF087A"/>
    <w:rsid w:val="00DF0DED"/>
    <w:rsid w:val="00DF11B5"/>
    <w:rsid w:val="00DF11D4"/>
    <w:rsid w:val="00DF17C5"/>
    <w:rsid w:val="00DF1892"/>
    <w:rsid w:val="00DF1A5A"/>
    <w:rsid w:val="00DF1BCC"/>
    <w:rsid w:val="00DF1C8A"/>
    <w:rsid w:val="00DF2441"/>
    <w:rsid w:val="00DF2453"/>
    <w:rsid w:val="00DF27D7"/>
    <w:rsid w:val="00DF2B20"/>
    <w:rsid w:val="00DF2CE2"/>
    <w:rsid w:val="00DF300F"/>
    <w:rsid w:val="00DF3132"/>
    <w:rsid w:val="00DF31A3"/>
    <w:rsid w:val="00DF3A29"/>
    <w:rsid w:val="00DF3EA8"/>
    <w:rsid w:val="00DF4B29"/>
    <w:rsid w:val="00DF4ED6"/>
    <w:rsid w:val="00DF5B92"/>
    <w:rsid w:val="00DF5D4C"/>
    <w:rsid w:val="00DF5DAE"/>
    <w:rsid w:val="00DF65E2"/>
    <w:rsid w:val="00DF6CA2"/>
    <w:rsid w:val="00DF7AB2"/>
    <w:rsid w:val="00DF7CAE"/>
    <w:rsid w:val="00DF7D45"/>
    <w:rsid w:val="00DF7E44"/>
    <w:rsid w:val="00E00485"/>
    <w:rsid w:val="00E007E5"/>
    <w:rsid w:val="00E01350"/>
    <w:rsid w:val="00E01385"/>
    <w:rsid w:val="00E01538"/>
    <w:rsid w:val="00E01585"/>
    <w:rsid w:val="00E01A97"/>
    <w:rsid w:val="00E020EE"/>
    <w:rsid w:val="00E026D3"/>
    <w:rsid w:val="00E02896"/>
    <w:rsid w:val="00E029BA"/>
    <w:rsid w:val="00E02B05"/>
    <w:rsid w:val="00E02B3D"/>
    <w:rsid w:val="00E032EE"/>
    <w:rsid w:val="00E03324"/>
    <w:rsid w:val="00E03B83"/>
    <w:rsid w:val="00E03FC0"/>
    <w:rsid w:val="00E052EA"/>
    <w:rsid w:val="00E05600"/>
    <w:rsid w:val="00E05714"/>
    <w:rsid w:val="00E057B8"/>
    <w:rsid w:val="00E058CD"/>
    <w:rsid w:val="00E0596F"/>
    <w:rsid w:val="00E05BFA"/>
    <w:rsid w:val="00E062CD"/>
    <w:rsid w:val="00E0643C"/>
    <w:rsid w:val="00E06A7B"/>
    <w:rsid w:val="00E06B49"/>
    <w:rsid w:val="00E06F70"/>
    <w:rsid w:val="00E076A5"/>
    <w:rsid w:val="00E076FC"/>
    <w:rsid w:val="00E078E8"/>
    <w:rsid w:val="00E07A2E"/>
    <w:rsid w:val="00E07DA7"/>
    <w:rsid w:val="00E100CA"/>
    <w:rsid w:val="00E102E8"/>
    <w:rsid w:val="00E105CA"/>
    <w:rsid w:val="00E10CAB"/>
    <w:rsid w:val="00E10E3E"/>
    <w:rsid w:val="00E114E5"/>
    <w:rsid w:val="00E11947"/>
    <w:rsid w:val="00E11A5C"/>
    <w:rsid w:val="00E126CC"/>
    <w:rsid w:val="00E136CC"/>
    <w:rsid w:val="00E13996"/>
    <w:rsid w:val="00E140FF"/>
    <w:rsid w:val="00E141D8"/>
    <w:rsid w:val="00E1433A"/>
    <w:rsid w:val="00E14D5D"/>
    <w:rsid w:val="00E14E68"/>
    <w:rsid w:val="00E150BA"/>
    <w:rsid w:val="00E15424"/>
    <w:rsid w:val="00E158FE"/>
    <w:rsid w:val="00E15B4A"/>
    <w:rsid w:val="00E15B6C"/>
    <w:rsid w:val="00E161E9"/>
    <w:rsid w:val="00E16B1A"/>
    <w:rsid w:val="00E17661"/>
    <w:rsid w:val="00E17698"/>
    <w:rsid w:val="00E17902"/>
    <w:rsid w:val="00E17CC3"/>
    <w:rsid w:val="00E201F6"/>
    <w:rsid w:val="00E204F7"/>
    <w:rsid w:val="00E207E3"/>
    <w:rsid w:val="00E20918"/>
    <w:rsid w:val="00E20B7F"/>
    <w:rsid w:val="00E20D98"/>
    <w:rsid w:val="00E20E1A"/>
    <w:rsid w:val="00E21C0E"/>
    <w:rsid w:val="00E21DF2"/>
    <w:rsid w:val="00E21FB6"/>
    <w:rsid w:val="00E21FDB"/>
    <w:rsid w:val="00E228D9"/>
    <w:rsid w:val="00E23395"/>
    <w:rsid w:val="00E23731"/>
    <w:rsid w:val="00E239A6"/>
    <w:rsid w:val="00E23B51"/>
    <w:rsid w:val="00E23D8E"/>
    <w:rsid w:val="00E24802"/>
    <w:rsid w:val="00E24C3C"/>
    <w:rsid w:val="00E24E79"/>
    <w:rsid w:val="00E25095"/>
    <w:rsid w:val="00E25202"/>
    <w:rsid w:val="00E25271"/>
    <w:rsid w:val="00E25AE9"/>
    <w:rsid w:val="00E25BFE"/>
    <w:rsid w:val="00E260E3"/>
    <w:rsid w:val="00E267EF"/>
    <w:rsid w:val="00E270EB"/>
    <w:rsid w:val="00E2721B"/>
    <w:rsid w:val="00E2728A"/>
    <w:rsid w:val="00E277D2"/>
    <w:rsid w:val="00E27D2A"/>
    <w:rsid w:val="00E27F53"/>
    <w:rsid w:val="00E3086E"/>
    <w:rsid w:val="00E30BF7"/>
    <w:rsid w:val="00E30C04"/>
    <w:rsid w:val="00E30F3F"/>
    <w:rsid w:val="00E30F87"/>
    <w:rsid w:val="00E317E3"/>
    <w:rsid w:val="00E31932"/>
    <w:rsid w:val="00E31EAA"/>
    <w:rsid w:val="00E31EF1"/>
    <w:rsid w:val="00E31F08"/>
    <w:rsid w:val="00E32387"/>
    <w:rsid w:val="00E32B88"/>
    <w:rsid w:val="00E33011"/>
    <w:rsid w:val="00E336E5"/>
    <w:rsid w:val="00E3375A"/>
    <w:rsid w:val="00E33DCE"/>
    <w:rsid w:val="00E33E6F"/>
    <w:rsid w:val="00E3403A"/>
    <w:rsid w:val="00E347A0"/>
    <w:rsid w:val="00E34D7F"/>
    <w:rsid w:val="00E3519C"/>
    <w:rsid w:val="00E35858"/>
    <w:rsid w:val="00E35C01"/>
    <w:rsid w:val="00E35EE1"/>
    <w:rsid w:val="00E362F0"/>
    <w:rsid w:val="00E36405"/>
    <w:rsid w:val="00E36E80"/>
    <w:rsid w:val="00E3702E"/>
    <w:rsid w:val="00E374D5"/>
    <w:rsid w:val="00E37564"/>
    <w:rsid w:val="00E375AE"/>
    <w:rsid w:val="00E37939"/>
    <w:rsid w:val="00E379C4"/>
    <w:rsid w:val="00E37DBF"/>
    <w:rsid w:val="00E40105"/>
    <w:rsid w:val="00E40361"/>
    <w:rsid w:val="00E4066A"/>
    <w:rsid w:val="00E40683"/>
    <w:rsid w:val="00E407DC"/>
    <w:rsid w:val="00E40933"/>
    <w:rsid w:val="00E409E6"/>
    <w:rsid w:val="00E40F2F"/>
    <w:rsid w:val="00E410C4"/>
    <w:rsid w:val="00E411BC"/>
    <w:rsid w:val="00E41282"/>
    <w:rsid w:val="00E42423"/>
    <w:rsid w:val="00E424A0"/>
    <w:rsid w:val="00E4283E"/>
    <w:rsid w:val="00E42E54"/>
    <w:rsid w:val="00E4316D"/>
    <w:rsid w:val="00E4319D"/>
    <w:rsid w:val="00E43400"/>
    <w:rsid w:val="00E4347F"/>
    <w:rsid w:val="00E4354E"/>
    <w:rsid w:val="00E4397D"/>
    <w:rsid w:val="00E43E88"/>
    <w:rsid w:val="00E446E5"/>
    <w:rsid w:val="00E446E9"/>
    <w:rsid w:val="00E4484D"/>
    <w:rsid w:val="00E44ABF"/>
    <w:rsid w:val="00E44C34"/>
    <w:rsid w:val="00E450FC"/>
    <w:rsid w:val="00E454AD"/>
    <w:rsid w:val="00E45504"/>
    <w:rsid w:val="00E455E9"/>
    <w:rsid w:val="00E459A4"/>
    <w:rsid w:val="00E459E9"/>
    <w:rsid w:val="00E45EC4"/>
    <w:rsid w:val="00E45EF5"/>
    <w:rsid w:val="00E45FB8"/>
    <w:rsid w:val="00E4600F"/>
    <w:rsid w:val="00E467B8"/>
    <w:rsid w:val="00E467BA"/>
    <w:rsid w:val="00E47226"/>
    <w:rsid w:val="00E473BC"/>
    <w:rsid w:val="00E47793"/>
    <w:rsid w:val="00E47C5F"/>
    <w:rsid w:val="00E47D24"/>
    <w:rsid w:val="00E5081C"/>
    <w:rsid w:val="00E50823"/>
    <w:rsid w:val="00E508BF"/>
    <w:rsid w:val="00E5091B"/>
    <w:rsid w:val="00E50A63"/>
    <w:rsid w:val="00E50E59"/>
    <w:rsid w:val="00E51688"/>
    <w:rsid w:val="00E516AF"/>
    <w:rsid w:val="00E51B20"/>
    <w:rsid w:val="00E51E11"/>
    <w:rsid w:val="00E520BA"/>
    <w:rsid w:val="00E52317"/>
    <w:rsid w:val="00E52484"/>
    <w:rsid w:val="00E528EA"/>
    <w:rsid w:val="00E529B1"/>
    <w:rsid w:val="00E52CBB"/>
    <w:rsid w:val="00E52CC5"/>
    <w:rsid w:val="00E5329A"/>
    <w:rsid w:val="00E535A8"/>
    <w:rsid w:val="00E53671"/>
    <w:rsid w:val="00E539A6"/>
    <w:rsid w:val="00E54361"/>
    <w:rsid w:val="00E546BB"/>
    <w:rsid w:val="00E5620C"/>
    <w:rsid w:val="00E56319"/>
    <w:rsid w:val="00E56367"/>
    <w:rsid w:val="00E566B7"/>
    <w:rsid w:val="00E57340"/>
    <w:rsid w:val="00E5761D"/>
    <w:rsid w:val="00E5771B"/>
    <w:rsid w:val="00E57859"/>
    <w:rsid w:val="00E57DB0"/>
    <w:rsid w:val="00E57E1A"/>
    <w:rsid w:val="00E57F24"/>
    <w:rsid w:val="00E57F98"/>
    <w:rsid w:val="00E6060B"/>
    <w:rsid w:val="00E61142"/>
    <w:rsid w:val="00E61492"/>
    <w:rsid w:val="00E61587"/>
    <w:rsid w:val="00E61BB0"/>
    <w:rsid w:val="00E61C48"/>
    <w:rsid w:val="00E61EC8"/>
    <w:rsid w:val="00E621DC"/>
    <w:rsid w:val="00E624A0"/>
    <w:rsid w:val="00E6288D"/>
    <w:rsid w:val="00E62DA4"/>
    <w:rsid w:val="00E633F1"/>
    <w:rsid w:val="00E634C9"/>
    <w:rsid w:val="00E636F5"/>
    <w:rsid w:val="00E636FD"/>
    <w:rsid w:val="00E6378B"/>
    <w:rsid w:val="00E63D9C"/>
    <w:rsid w:val="00E64617"/>
    <w:rsid w:val="00E64A6C"/>
    <w:rsid w:val="00E65364"/>
    <w:rsid w:val="00E6542B"/>
    <w:rsid w:val="00E6548E"/>
    <w:rsid w:val="00E65D92"/>
    <w:rsid w:val="00E65F97"/>
    <w:rsid w:val="00E663CF"/>
    <w:rsid w:val="00E66418"/>
    <w:rsid w:val="00E66768"/>
    <w:rsid w:val="00E669D9"/>
    <w:rsid w:val="00E66B08"/>
    <w:rsid w:val="00E66B20"/>
    <w:rsid w:val="00E66D16"/>
    <w:rsid w:val="00E674F1"/>
    <w:rsid w:val="00E6754F"/>
    <w:rsid w:val="00E6763F"/>
    <w:rsid w:val="00E67AEF"/>
    <w:rsid w:val="00E67CF8"/>
    <w:rsid w:val="00E70037"/>
    <w:rsid w:val="00E70226"/>
    <w:rsid w:val="00E70976"/>
    <w:rsid w:val="00E70A84"/>
    <w:rsid w:val="00E70E06"/>
    <w:rsid w:val="00E70FD2"/>
    <w:rsid w:val="00E71356"/>
    <w:rsid w:val="00E7161D"/>
    <w:rsid w:val="00E72897"/>
    <w:rsid w:val="00E72A16"/>
    <w:rsid w:val="00E72BEB"/>
    <w:rsid w:val="00E72E41"/>
    <w:rsid w:val="00E73624"/>
    <w:rsid w:val="00E73712"/>
    <w:rsid w:val="00E73AA5"/>
    <w:rsid w:val="00E73BA9"/>
    <w:rsid w:val="00E73E8A"/>
    <w:rsid w:val="00E73EAA"/>
    <w:rsid w:val="00E73EAE"/>
    <w:rsid w:val="00E74254"/>
    <w:rsid w:val="00E744E6"/>
    <w:rsid w:val="00E74CAF"/>
    <w:rsid w:val="00E74F66"/>
    <w:rsid w:val="00E7562E"/>
    <w:rsid w:val="00E75926"/>
    <w:rsid w:val="00E75D10"/>
    <w:rsid w:val="00E7629E"/>
    <w:rsid w:val="00E763A2"/>
    <w:rsid w:val="00E768D4"/>
    <w:rsid w:val="00E7696C"/>
    <w:rsid w:val="00E76DD1"/>
    <w:rsid w:val="00E7708D"/>
    <w:rsid w:val="00E7771C"/>
    <w:rsid w:val="00E77B3A"/>
    <w:rsid w:val="00E77E05"/>
    <w:rsid w:val="00E80450"/>
    <w:rsid w:val="00E804FD"/>
    <w:rsid w:val="00E80540"/>
    <w:rsid w:val="00E805B8"/>
    <w:rsid w:val="00E80793"/>
    <w:rsid w:val="00E80AE7"/>
    <w:rsid w:val="00E80B36"/>
    <w:rsid w:val="00E80D0E"/>
    <w:rsid w:val="00E80E38"/>
    <w:rsid w:val="00E81025"/>
    <w:rsid w:val="00E8108A"/>
    <w:rsid w:val="00E810C1"/>
    <w:rsid w:val="00E81283"/>
    <w:rsid w:val="00E8130A"/>
    <w:rsid w:val="00E8147A"/>
    <w:rsid w:val="00E817CE"/>
    <w:rsid w:val="00E818CB"/>
    <w:rsid w:val="00E81915"/>
    <w:rsid w:val="00E81A0C"/>
    <w:rsid w:val="00E81B3F"/>
    <w:rsid w:val="00E81F6B"/>
    <w:rsid w:val="00E8265E"/>
    <w:rsid w:val="00E82689"/>
    <w:rsid w:val="00E829D7"/>
    <w:rsid w:val="00E82E8A"/>
    <w:rsid w:val="00E831E3"/>
    <w:rsid w:val="00E83357"/>
    <w:rsid w:val="00E83405"/>
    <w:rsid w:val="00E838D1"/>
    <w:rsid w:val="00E838EB"/>
    <w:rsid w:val="00E83B56"/>
    <w:rsid w:val="00E842B6"/>
    <w:rsid w:val="00E84426"/>
    <w:rsid w:val="00E8471D"/>
    <w:rsid w:val="00E847EA"/>
    <w:rsid w:val="00E84975"/>
    <w:rsid w:val="00E849E8"/>
    <w:rsid w:val="00E84CE9"/>
    <w:rsid w:val="00E84D86"/>
    <w:rsid w:val="00E851A8"/>
    <w:rsid w:val="00E852CE"/>
    <w:rsid w:val="00E8558B"/>
    <w:rsid w:val="00E85646"/>
    <w:rsid w:val="00E8571F"/>
    <w:rsid w:val="00E8576F"/>
    <w:rsid w:val="00E86168"/>
    <w:rsid w:val="00E86AC3"/>
    <w:rsid w:val="00E86EC8"/>
    <w:rsid w:val="00E87076"/>
    <w:rsid w:val="00E8742F"/>
    <w:rsid w:val="00E874A6"/>
    <w:rsid w:val="00E878CF"/>
    <w:rsid w:val="00E87F93"/>
    <w:rsid w:val="00E9026D"/>
    <w:rsid w:val="00E90644"/>
    <w:rsid w:val="00E90AD5"/>
    <w:rsid w:val="00E910D9"/>
    <w:rsid w:val="00E912E0"/>
    <w:rsid w:val="00E916FE"/>
    <w:rsid w:val="00E91EF9"/>
    <w:rsid w:val="00E91EFD"/>
    <w:rsid w:val="00E921BF"/>
    <w:rsid w:val="00E926D9"/>
    <w:rsid w:val="00E9280A"/>
    <w:rsid w:val="00E92DFE"/>
    <w:rsid w:val="00E9329F"/>
    <w:rsid w:val="00E93529"/>
    <w:rsid w:val="00E938D5"/>
    <w:rsid w:val="00E93DC1"/>
    <w:rsid w:val="00E9411D"/>
    <w:rsid w:val="00E947C4"/>
    <w:rsid w:val="00E948E7"/>
    <w:rsid w:val="00E94F22"/>
    <w:rsid w:val="00E950A9"/>
    <w:rsid w:val="00E9525B"/>
    <w:rsid w:val="00E95277"/>
    <w:rsid w:val="00E95291"/>
    <w:rsid w:val="00E956EF"/>
    <w:rsid w:val="00E957A6"/>
    <w:rsid w:val="00E95B78"/>
    <w:rsid w:val="00E9624A"/>
    <w:rsid w:val="00E96458"/>
    <w:rsid w:val="00E964E6"/>
    <w:rsid w:val="00E9686A"/>
    <w:rsid w:val="00E96B61"/>
    <w:rsid w:val="00E96F6A"/>
    <w:rsid w:val="00E97796"/>
    <w:rsid w:val="00E97C7E"/>
    <w:rsid w:val="00E97CD2"/>
    <w:rsid w:val="00E97E3B"/>
    <w:rsid w:val="00EA02AB"/>
    <w:rsid w:val="00EA0866"/>
    <w:rsid w:val="00EA0E5D"/>
    <w:rsid w:val="00EA112A"/>
    <w:rsid w:val="00EA12CF"/>
    <w:rsid w:val="00EA14A6"/>
    <w:rsid w:val="00EA1C73"/>
    <w:rsid w:val="00EA20B6"/>
    <w:rsid w:val="00EA2215"/>
    <w:rsid w:val="00EA24A7"/>
    <w:rsid w:val="00EA261A"/>
    <w:rsid w:val="00EA2794"/>
    <w:rsid w:val="00EA2AB8"/>
    <w:rsid w:val="00EA2E48"/>
    <w:rsid w:val="00EA2FE8"/>
    <w:rsid w:val="00EA31F5"/>
    <w:rsid w:val="00EA3B6B"/>
    <w:rsid w:val="00EA3D57"/>
    <w:rsid w:val="00EA3F38"/>
    <w:rsid w:val="00EA412C"/>
    <w:rsid w:val="00EA4281"/>
    <w:rsid w:val="00EA451B"/>
    <w:rsid w:val="00EA46E3"/>
    <w:rsid w:val="00EA49E9"/>
    <w:rsid w:val="00EA4C0A"/>
    <w:rsid w:val="00EA4D2E"/>
    <w:rsid w:val="00EA4E95"/>
    <w:rsid w:val="00EA4FC8"/>
    <w:rsid w:val="00EA5469"/>
    <w:rsid w:val="00EA5588"/>
    <w:rsid w:val="00EA5938"/>
    <w:rsid w:val="00EA5E3B"/>
    <w:rsid w:val="00EA5F47"/>
    <w:rsid w:val="00EA6198"/>
    <w:rsid w:val="00EA65F1"/>
    <w:rsid w:val="00EA6699"/>
    <w:rsid w:val="00EA6E22"/>
    <w:rsid w:val="00EA709E"/>
    <w:rsid w:val="00EA70C5"/>
    <w:rsid w:val="00EA7544"/>
    <w:rsid w:val="00EA7C8A"/>
    <w:rsid w:val="00EA7CAB"/>
    <w:rsid w:val="00EB03A7"/>
    <w:rsid w:val="00EB03EA"/>
    <w:rsid w:val="00EB064F"/>
    <w:rsid w:val="00EB06A7"/>
    <w:rsid w:val="00EB089A"/>
    <w:rsid w:val="00EB0CD3"/>
    <w:rsid w:val="00EB102E"/>
    <w:rsid w:val="00EB1DEF"/>
    <w:rsid w:val="00EB239E"/>
    <w:rsid w:val="00EB275D"/>
    <w:rsid w:val="00EB286F"/>
    <w:rsid w:val="00EB2EB3"/>
    <w:rsid w:val="00EB3005"/>
    <w:rsid w:val="00EB35D5"/>
    <w:rsid w:val="00EB37A2"/>
    <w:rsid w:val="00EB37A4"/>
    <w:rsid w:val="00EB3B53"/>
    <w:rsid w:val="00EB3B68"/>
    <w:rsid w:val="00EB437F"/>
    <w:rsid w:val="00EB5337"/>
    <w:rsid w:val="00EB55B9"/>
    <w:rsid w:val="00EB59B9"/>
    <w:rsid w:val="00EB5C9E"/>
    <w:rsid w:val="00EB604E"/>
    <w:rsid w:val="00EB6543"/>
    <w:rsid w:val="00EB6878"/>
    <w:rsid w:val="00EB6DF5"/>
    <w:rsid w:val="00EB7100"/>
    <w:rsid w:val="00EB7364"/>
    <w:rsid w:val="00EB748E"/>
    <w:rsid w:val="00EB7827"/>
    <w:rsid w:val="00EB78E8"/>
    <w:rsid w:val="00EC012C"/>
    <w:rsid w:val="00EC05CB"/>
    <w:rsid w:val="00EC097A"/>
    <w:rsid w:val="00EC0A30"/>
    <w:rsid w:val="00EC0FD9"/>
    <w:rsid w:val="00EC1509"/>
    <w:rsid w:val="00EC167D"/>
    <w:rsid w:val="00EC1826"/>
    <w:rsid w:val="00EC191D"/>
    <w:rsid w:val="00EC1AEA"/>
    <w:rsid w:val="00EC23DC"/>
    <w:rsid w:val="00EC2A37"/>
    <w:rsid w:val="00EC2E0E"/>
    <w:rsid w:val="00EC2FE3"/>
    <w:rsid w:val="00EC3410"/>
    <w:rsid w:val="00EC39DA"/>
    <w:rsid w:val="00EC3B1E"/>
    <w:rsid w:val="00EC3BCE"/>
    <w:rsid w:val="00EC3E02"/>
    <w:rsid w:val="00EC3E9C"/>
    <w:rsid w:val="00EC3FD3"/>
    <w:rsid w:val="00EC4263"/>
    <w:rsid w:val="00EC489D"/>
    <w:rsid w:val="00EC48D3"/>
    <w:rsid w:val="00EC4C77"/>
    <w:rsid w:val="00EC5485"/>
    <w:rsid w:val="00EC55B8"/>
    <w:rsid w:val="00EC5AF4"/>
    <w:rsid w:val="00EC5B04"/>
    <w:rsid w:val="00EC5FE8"/>
    <w:rsid w:val="00EC67B9"/>
    <w:rsid w:val="00EC7030"/>
    <w:rsid w:val="00EC7207"/>
    <w:rsid w:val="00EC735E"/>
    <w:rsid w:val="00EC73FF"/>
    <w:rsid w:val="00EC7633"/>
    <w:rsid w:val="00EC7C35"/>
    <w:rsid w:val="00ED0560"/>
    <w:rsid w:val="00ED075B"/>
    <w:rsid w:val="00ED0AE2"/>
    <w:rsid w:val="00ED0C5F"/>
    <w:rsid w:val="00ED1526"/>
    <w:rsid w:val="00ED1C29"/>
    <w:rsid w:val="00ED1F7B"/>
    <w:rsid w:val="00ED20F3"/>
    <w:rsid w:val="00ED282E"/>
    <w:rsid w:val="00ED2C72"/>
    <w:rsid w:val="00ED306B"/>
    <w:rsid w:val="00ED3719"/>
    <w:rsid w:val="00ED39D5"/>
    <w:rsid w:val="00ED3A0A"/>
    <w:rsid w:val="00ED3C59"/>
    <w:rsid w:val="00ED3D5C"/>
    <w:rsid w:val="00ED3D65"/>
    <w:rsid w:val="00ED3EE1"/>
    <w:rsid w:val="00ED3F20"/>
    <w:rsid w:val="00ED42ED"/>
    <w:rsid w:val="00ED4552"/>
    <w:rsid w:val="00ED4BFB"/>
    <w:rsid w:val="00ED4D52"/>
    <w:rsid w:val="00ED501C"/>
    <w:rsid w:val="00ED503E"/>
    <w:rsid w:val="00ED52D4"/>
    <w:rsid w:val="00ED52E9"/>
    <w:rsid w:val="00ED558D"/>
    <w:rsid w:val="00ED5723"/>
    <w:rsid w:val="00ED57A5"/>
    <w:rsid w:val="00ED592C"/>
    <w:rsid w:val="00ED5DF5"/>
    <w:rsid w:val="00ED5F9B"/>
    <w:rsid w:val="00ED606E"/>
    <w:rsid w:val="00ED628E"/>
    <w:rsid w:val="00ED65AF"/>
    <w:rsid w:val="00ED6723"/>
    <w:rsid w:val="00ED6B6B"/>
    <w:rsid w:val="00ED6F38"/>
    <w:rsid w:val="00ED7036"/>
    <w:rsid w:val="00ED74A9"/>
    <w:rsid w:val="00ED7570"/>
    <w:rsid w:val="00ED7742"/>
    <w:rsid w:val="00ED7CA0"/>
    <w:rsid w:val="00EE02FE"/>
    <w:rsid w:val="00EE0423"/>
    <w:rsid w:val="00EE0B79"/>
    <w:rsid w:val="00EE155C"/>
    <w:rsid w:val="00EE158C"/>
    <w:rsid w:val="00EE18A1"/>
    <w:rsid w:val="00EE1A64"/>
    <w:rsid w:val="00EE1C78"/>
    <w:rsid w:val="00EE1D4B"/>
    <w:rsid w:val="00EE2B14"/>
    <w:rsid w:val="00EE2FAA"/>
    <w:rsid w:val="00EE3012"/>
    <w:rsid w:val="00EE3137"/>
    <w:rsid w:val="00EE34C5"/>
    <w:rsid w:val="00EE34F6"/>
    <w:rsid w:val="00EE3687"/>
    <w:rsid w:val="00EE38C1"/>
    <w:rsid w:val="00EE3FDC"/>
    <w:rsid w:val="00EE43BB"/>
    <w:rsid w:val="00EE4651"/>
    <w:rsid w:val="00EE47D1"/>
    <w:rsid w:val="00EE4807"/>
    <w:rsid w:val="00EE48EB"/>
    <w:rsid w:val="00EE498F"/>
    <w:rsid w:val="00EE49CC"/>
    <w:rsid w:val="00EE4AD3"/>
    <w:rsid w:val="00EE4D77"/>
    <w:rsid w:val="00EE4FBD"/>
    <w:rsid w:val="00EE581B"/>
    <w:rsid w:val="00EE58B3"/>
    <w:rsid w:val="00EE5BAB"/>
    <w:rsid w:val="00EE6586"/>
    <w:rsid w:val="00EE66B2"/>
    <w:rsid w:val="00EE691A"/>
    <w:rsid w:val="00EE6B35"/>
    <w:rsid w:val="00EE6B75"/>
    <w:rsid w:val="00EE6DDC"/>
    <w:rsid w:val="00EE6F28"/>
    <w:rsid w:val="00EE7276"/>
    <w:rsid w:val="00EE72A7"/>
    <w:rsid w:val="00EE7699"/>
    <w:rsid w:val="00EE77A8"/>
    <w:rsid w:val="00EE77F5"/>
    <w:rsid w:val="00EE7871"/>
    <w:rsid w:val="00EE7B7B"/>
    <w:rsid w:val="00EF001C"/>
    <w:rsid w:val="00EF057B"/>
    <w:rsid w:val="00EF07E9"/>
    <w:rsid w:val="00EF0BB8"/>
    <w:rsid w:val="00EF0ECA"/>
    <w:rsid w:val="00EF0FE0"/>
    <w:rsid w:val="00EF1249"/>
    <w:rsid w:val="00EF127A"/>
    <w:rsid w:val="00EF134C"/>
    <w:rsid w:val="00EF1399"/>
    <w:rsid w:val="00EF14AC"/>
    <w:rsid w:val="00EF1A3E"/>
    <w:rsid w:val="00EF1CE2"/>
    <w:rsid w:val="00EF2027"/>
    <w:rsid w:val="00EF21D9"/>
    <w:rsid w:val="00EF279D"/>
    <w:rsid w:val="00EF2945"/>
    <w:rsid w:val="00EF2ABF"/>
    <w:rsid w:val="00EF347E"/>
    <w:rsid w:val="00EF35C3"/>
    <w:rsid w:val="00EF372A"/>
    <w:rsid w:val="00EF3B4D"/>
    <w:rsid w:val="00EF3F16"/>
    <w:rsid w:val="00EF3F8F"/>
    <w:rsid w:val="00EF4134"/>
    <w:rsid w:val="00EF4296"/>
    <w:rsid w:val="00EF489B"/>
    <w:rsid w:val="00EF55D0"/>
    <w:rsid w:val="00EF581D"/>
    <w:rsid w:val="00EF5BAA"/>
    <w:rsid w:val="00EF6275"/>
    <w:rsid w:val="00EF6278"/>
    <w:rsid w:val="00EF630B"/>
    <w:rsid w:val="00EF6525"/>
    <w:rsid w:val="00EF65F4"/>
    <w:rsid w:val="00EF6C84"/>
    <w:rsid w:val="00EF6E9C"/>
    <w:rsid w:val="00EF73C5"/>
    <w:rsid w:val="00EF787F"/>
    <w:rsid w:val="00EF7FD6"/>
    <w:rsid w:val="00F000CE"/>
    <w:rsid w:val="00F00190"/>
    <w:rsid w:val="00F0066B"/>
    <w:rsid w:val="00F00E11"/>
    <w:rsid w:val="00F01094"/>
    <w:rsid w:val="00F010FA"/>
    <w:rsid w:val="00F01114"/>
    <w:rsid w:val="00F018D7"/>
    <w:rsid w:val="00F01D04"/>
    <w:rsid w:val="00F02921"/>
    <w:rsid w:val="00F03202"/>
    <w:rsid w:val="00F032D1"/>
    <w:rsid w:val="00F03461"/>
    <w:rsid w:val="00F0358A"/>
    <w:rsid w:val="00F036EC"/>
    <w:rsid w:val="00F03819"/>
    <w:rsid w:val="00F038AC"/>
    <w:rsid w:val="00F039E5"/>
    <w:rsid w:val="00F0482E"/>
    <w:rsid w:val="00F049BB"/>
    <w:rsid w:val="00F058A6"/>
    <w:rsid w:val="00F062CE"/>
    <w:rsid w:val="00F063FA"/>
    <w:rsid w:val="00F06414"/>
    <w:rsid w:val="00F06823"/>
    <w:rsid w:val="00F06AA7"/>
    <w:rsid w:val="00F06F0F"/>
    <w:rsid w:val="00F07A7C"/>
    <w:rsid w:val="00F07C4F"/>
    <w:rsid w:val="00F1009F"/>
    <w:rsid w:val="00F10371"/>
    <w:rsid w:val="00F1055C"/>
    <w:rsid w:val="00F10F99"/>
    <w:rsid w:val="00F1170E"/>
    <w:rsid w:val="00F1182D"/>
    <w:rsid w:val="00F119B0"/>
    <w:rsid w:val="00F119EB"/>
    <w:rsid w:val="00F129DD"/>
    <w:rsid w:val="00F12A0D"/>
    <w:rsid w:val="00F12CA2"/>
    <w:rsid w:val="00F13834"/>
    <w:rsid w:val="00F1395B"/>
    <w:rsid w:val="00F13B4C"/>
    <w:rsid w:val="00F13DE7"/>
    <w:rsid w:val="00F13F7C"/>
    <w:rsid w:val="00F142A3"/>
    <w:rsid w:val="00F142C6"/>
    <w:rsid w:val="00F14431"/>
    <w:rsid w:val="00F147B8"/>
    <w:rsid w:val="00F14D21"/>
    <w:rsid w:val="00F15016"/>
    <w:rsid w:val="00F15834"/>
    <w:rsid w:val="00F158A9"/>
    <w:rsid w:val="00F15988"/>
    <w:rsid w:val="00F159ED"/>
    <w:rsid w:val="00F15A8E"/>
    <w:rsid w:val="00F15C15"/>
    <w:rsid w:val="00F15F57"/>
    <w:rsid w:val="00F15F93"/>
    <w:rsid w:val="00F16924"/>
    <w:rsid w:val="00F169AC"/>
    <w:rsid w:val="00F16B74"/>
    <w:rsid w:val="00F17B51"/>
    <w:rsid w:val="00F17B5F"/>
    <w:rsid w:val="00F200D4"/>
    <w:rsid w:val="00F207A2"/>
    <w:rsid w:val="00F2091A"/>
    <w:rsid w:val="00F20987"/>
    <w:rsid w:val="00F20A6C"/>
    <w:rsid w:val="00F21008"/>
    <w:rsid w:val="00F21361"/>
    <w:rsid w:val="00F214E2"/>
    <w:rsid w:val="00F21533"/>
    <w:rsid w:val="00F2164B"/>
    <w:rsid w:val="00F2176E"/>
    <w:rsid w:val="00F2196D"/>
    <w:rsid w:val="00F21A18"/>
    <w:rsid w:val="00F21E1A"/>
    <w:rsid w:val="00F21E1B"/>
    <w:rsid w:val="00F220D8"/>
    <w:rsid w:val="00F22148"/>
    <w:rsid w:val="00F221C0"/>
    <w:rsid w:val="00F225EF"/>
    <w:rsid w:val="00F226DE"/>
    <w:rsid w:val="00F2289E"/>
    <w:rsid w:val="00F22A67"/>
    <w:rsid w:val="00F22B36"/>
    <w:rsid w:val="00F22F6F"/>
    <w:rsid w:val="00F234E9"/>
    <w:rsid w:val="00F23D49"/>
    <w:rsid w:val="00F2431B"/>
    <w:rsid w:val="00F245A3"/>
    <w:rsid w:val="00F24FEE"/>
    <w:rsid w:val="00F25314"/>
    <w:rsid w:val="00F2546D"/>
    <w:rsid w:val="00F25845"/>
    <w:rsid w:val="00F265FC"/>
    <w:rsid w:val="00F26B67"/>
    <w:rsid w:val="00F26E4E"/>
    <w:rsid w:val="00F26F3A"/>
    <w:rsid w:val="00F26F93"/>
    <w:rsid w:val="00F27082"/>
    <w:rsid w:val="00F271E0"/>
    <w:rsid w:val="00F27371"/>
    <w:rsid w:val="00F2754C"/>
    <w:rsid w:val="00F27886"/>
    <w:rsid w:val="00F279F1"/>
    <w:rsid w:val="00F27A9D"/>
    <w:rsid w:val="00F27C71"/>
    <w:rsid w:val="00F27C94"/>
    <w:rsid w:val="00F27D1C"/>
    <w:rsid w:val="00F30150"/>
    <w:rsid w:val="00F30338"/>
    <w:rsid w:val="00F30595"/>
    <w:rsid w:val="00F30600"/>
    <w:rsid w:val="00F307CA"/>
    <w:rsid w:val="00F309E8"/>
    <w:rsid w:val="00F309F2"/>
    <w:rsid w:val="00F30A9E"/>
    <w:rsid w:val="00F30B85"/>
    <w:rsid w:val="00F30DB7"/>
    <w:rsid w:val="00F31066"/>
    <w:rsid w:val="00F31872"/>
    <w:rsid w:val="00F31A10"/>
    <w:rsid w:val="00F3239C"/>
    <w:rsid w:val="00F32622"/>
    <w:rsid w:val="00F32733"/>
    <w:rsid w:val="00F328A6"/>
    <w:rsid w:val="00F32B0F"/>
    <w:rsid w:val="00F32B41"/>
    <w:rsid w:val="00F32D27"/>
    <w:rsid w:val="00F32D2C"/>
    <w:rsid w:val="00F32F0E"/>
    <w:rsid w:val="00F32F78"/>
    <w:rsid w:val="00F3304E"/>
    <w:rsid w:val="00F3329E"/>
    <w:rsid w:val="00F3335A"/>
    <w:rsid w:val="00F3367A"/>
    <w:rsid w:val="00F34376"/>
    <w:rsid w:val="00F344FE"/>
    <w:rsid w:val="00F3465B"/>
    <w:rsid w:val="00F35377"/>
    <w:rsid w:val="00F354D7"/>
    <w:rsid w:val="00F356E3"/>
    <w:rsid w:val="00F358EA"/>
    <w:rsid w:val="00F35F43"/>
    <w:rsid w:val="00F3631D"/>
    <w:rsid w:val="00F364B7"/>
    <w:rsid w:val="00F3650D"/>
    <w:rsid w:val="00F36ACA"/>
    <w:rsid w:val="00F36AFD"/>
    <w:rsid w:val="00F36B18"/>
    <w:rsid w:val="00F36DC7"/>
    <w:rsid w:val="00F36E6D"/>
    <w:rsid w:val="00F36F3A"/>
    <w:rsid w:val="00F3701B"/>
    <w:rsid w:val="00F373B8"/>
    <w:rsid w:val="00F3759D"/>
    <w:rsid w:val="00F37ADB"/>
    <w:rsid w:val="00F4004A"/>
    <w:rsid w:val="00F40073"/>
    <w:rsid w:val="00F400D2"/>
    <w:rsid w:val="00F406C5"/>
    <w:rsid w:val="00F40803"/>
    <w:rsid w:val="00F4094D"/>
    <w:rsid w:val="00F40D17"/>
    <w:rsid w:val="00F40F3F"/>
    <w:rsid w:val="00F410E9"/>
    <w:rsid w:val="00F4193E"/>
    <w:rsid w:val="00F41F6F"/>
    <w:rsid w:val="00F426B7"/>
    <w:rsid w:val="00F427AA"/>
    <w:rsid w:val="00F4281F"/>
    <w:rsid w:val="00F42A4A"/>
    <w:rsid w:val="00F42AA7"/>
    <w:rsid w:val="00F42FF3"/>
    <w:rsid w:val="00F430EE"/>
    <w:rsid w:val="00F4341B"/>
    <w:rsid w:val="00F43604"/>
    <w:rsid w:val="00F43615"/>
    <w:rsid w:val="00F43801"/>
    <w:rsid w:val="00F43D12"/>
    <w:rsid w:val="00F43D21"/>
    <w:rsid w:val="00F43D8F"/>
    <w:rsid w:val="00F44217"/>
    <w:rsid w:val="00F447A3"/>
    <w:rsid w:val="00F44B49"/>
    <w:rsid w:val="00F44D28"/>
    <w:rsid w:val="00F454C8"/>
    <w:rsid w:val="00F46B93"/>
    <w:rsid w:val="00F46B9E"/>
    <w:rsid w:val="00F46D83"/>
    <w:rsid w:val="00F46E8B"/>
    <w:rsid w:val="00F4707C"/>
    <w:rsid w:val="00F4716A"/>
    <w:rsid w:val="00F47526"/>
    <w:rsid w:val="00F47C0F"/>
    <w:rsid w:val="00F47D2F"/>
    <w:rsid w:val="00F47EFA"/>
    <w:rsid w:val="00F50B85"/>
    <w:rsid w:val="00F51107"/>
    <w:rsid w:val="00F517DB"/>
    <w:rsid w:val="00F5208B"/>
    <w:rsid w:val="00F520AA"/>
    <w:rsid w:val="00F5216D"/>
    <w:rsid w:val="00F52475"/>
    <w:rsid w:val="00F52A12"/>
    <w:rsid w:val="00F52F97"/>
    <w:rsid w:val="00F5326A"/>
    <w:rsid w:val="00F53A68"/>
    <w:rsid w:val="00F53A7E"/>
    <w:rsid w:val="00F53ADE"/>
    <w:rsid w:val="00F53E2E"/>
    <w:rsid w:val="00F53F7B"/>
    <w:rsid w:val="00F54057"/>
    <w:rsid w:val="00F544E7"/>
    <w:rsid w:val="00F545A2"/>
    <w:rsid w:val="00F54609"/>
    <w:rsid w:val="00F5481E"/>
    <w:rsid w:val="00F54BCE"/>
    <w:rsid w:val="00F559BE"/>
    <w:rsid w:val="00F55F9F"/>
    <w:rsid w:val="00F56066"/>
    <w:rsid w:val="00F56946"/>
    <w:rsid w:val="00F56D77"/>
    <w:rsid w:val="00F56F63"/>
    <w:rsid w:val="00F575AC"/>
    <w:rsid w:val="00F57809"/>
    <w:rsid w:val="00F6019C"/>
    <w:rsid w:val="00F60874"/>
    <w:rsid w:val="00F60AA8"/>
    <w:rsid w:val="00F60D84"/>
    <w:rsid w:val="00F61564"/>
    <w:rsid w:val="00F6159C"/>
    <w:rsid w:val="00F61881"/>
    <w:rsid w:val="00F61887"/>
    <w:rsid w:val="00F6199B"/>
    <w:rsid w:val="00F61C5D"/>
    <w:rsid w:val="00F61C6C"/>
    <w:rsid w:val="00F62183"/>
    <w:rsid w:val="00F62EBA"/>
    <w:rsid w:val="00F6315E"/>
    <w:rsid w:val="00F6357B"/>
    <w:rsid w:val="00F63D4A"/>
    <w:rsid w:val="00F63DF9"/>
    <w:rsid w:val="00F64768"/>
    <w:rsid w:val="00F64C89"/>
    <w:rsid w:val="00F64D2C"/>
    <w:rsid w:val="00F655E0"/>
    <w:rsid w:val="00F65930"/>
    <w:rsid w:val="00F65B3E"/>
    <w:rsid w:val="00F65B6C"/>
    <w:rsid w:val="00F65EED"/>
    <w:rsid w:val="00F663DD"/>
    <w:rsid w:val="00F66867"/>
    <w:rsid w:val="00F6745D"/>
    <w:rsid w:val="00F674D5"/>
    <w:rsid w:val="00F675D9"/>
    <w:rsid w:val="00F67600"/>
    <w:rsid w:val="00F6762C"/>
    <w:rsid w:val="00F676A2"/>
    <w:rsid w:val="00F67746"/>
    <w:rsid w:val="00F6792E"/>
    <w:rsid w:val="00F67C9B"/>
    <w:rsid w:val="00F701B7"/>
    <w:rsid w:val="00F701F9"/>
    <w:rsid w:val="00F706F4"/>
    <w:rsid w:val="00F70ABE"/>
    <w:rsid w:val="00F70EE9"/>
    <w:rsid w:val="00F71156"/>
    <w:rsid w:val="00F7171F"/>
    <w:rsid w:val="00F71782"/>
    <w:rsid w:val="00F71A7B"/>
    <w:rsid w:val="00F71A93"/>
    <w:rsid w:val="00F71AA2"/>
    <w:rsid w:val="00F729BB"/>
    <w:rsid w:val="00F729F7"/>
    <w:rsid w:val="00F72F07"/>
    <w:rsid w:val="00F72FAE"/>
    <w:rsid w:val="00F73F43"/>
    <w:rsid w:val="00F73FDA"/>
    <w:rsid w:val="00F740B8"/>
    <w:rsid w:val="00F747F1"/>
    <w:rsid w:val="00F74C3A"/>
    <w:rsid w:val="00F74CCA"/>
    <w:rsid w:val="00F75696"/>
    <w:rsid w:val="00F75A9F"/>
    <w:rsid w:val="00F7634B"/>
    <w:rsid w:val="00F76DDD"/>
    <w:rsid w:val="00F76EB5"/>
    <w:rsid w:val="00F76EB8"/>
    <w:rsid w:val="00F771D6"/>
    <w:rsid w:val="00F77A46"/>
    <w:rsid w:val="00F77CF9"/>
    <w:rsid w:val="00F77D11"/>
    <w:rsid w:val="00F77E8B"/>
    <w:rsid w:val="00F77ED2"/>
    <w:rsid w:val="00F80857"/>
    <w:rsid w:val="00F80AA3"/>
    <w:rsid w:val="00F813B1"/>
    <w:rsid w:val="00F81598"/>
    <w:rsid w:val="00F81848"/>
    <w:rsid w:val="00F818DC"/>
    <w:rsid w:val="00F81B41"/>
    <w:rsid w:val="00F8203F"/>
    <w:rsid w:val="00F820F3"/>
    <w:rsid w:val="00F82340"/>
    <w:rsid w:val="00F83115"/>
    <w:rsid w:val="00F835D7"/>
    <w:rsid w:val="00F8376A"/>
    <w:rsid w:val="00F83ABA"/>
    <w:rsid w:val="00F83CE5"/>
    <w:rsid w:val="00F840EB"/>
    <w:rsid w:val="00F8426F"/>
    <w:rsid w:val="00F84622"/>
    <w:rsid w:val="00F847B8"/>
    <w:rsid w:val="00F848E0"/>
    <w:rsid w:val="00F848F5"/>
    <w:rsid w:val="00F85039"/>
    <w:rsid w:val="00F85605"/>
    <w:rsid w:val="00F85F85"/>
    <w:rsid w:val="00F86017"/>
    <w:rsid w:val="00F86107"/>
    <w:rsid w:val="00F8619C"/>
    <w:rsid w:val="00F8641B"/>
    <w:rsid w:val="00F86FCD"/>
    <w:rsid w:val="00F8735B"/>
    <w:rsid w:val="00F873AA"/>
    <w:rsid w:val="00F873F1"/>
    <w:rsid w:val="00F9016F"/>
    <w:rsid w:val="00F903D4"/>
    <w:rsid w:val="00F9072E"/>
    <w:rsid w:val="00F90966"/>
    <w:rsid w:val="00F90F7A"/>
    <w:rsid w:val="00F9101E"/>
    <w:rsid w:val="00F913A5"/>
    <w:rsid w:val="00F923C8"/>
    <w:rsid w:val="00F9245C"/>
    <w:rsid w:val="00F924CC"/>
    <w:rsid w:val="00F92AFA"/>
    <w:rsid w:val="00F935EF"/>
    <w:rsid w:val="00F9369F"/>
    <w:rsid w:val="00F93A57"/>
    <w:rsid w:val="00F93A86"/>
    <w:rsid w:val="00F93DBB"/>
    <w:rsid w:val="00F9406E"/>
    <w:rsid w:val="00F941A3"/>
    <w:rsid w:val="00F94232"/>
    <w:rsid w:val="00F94749"/>
    <w:rsid w:val="00F94CBD"/>
    <w:rsid w:val="00F94FC6"/>
    <w:rsid w:val="00F956FE"/>
    <w:rsid w:val="00F957DF"/>
    <w:rsid w:val="00F95D96"/>
    <w:rsid w:val="00F95F03"/>
    <w:rsid w:val="00F96866"/>
    <w:rsid w:val="00F968C2"/>
    <w:rsid w:val="00F96A51"/>
    <w:rsid w:val="00F96B96"/>
    <w:rsid w:val="00F96C9D"/>
    <w:rsid w:val="00F96CA9"/>
    <w:rsid w:val="00F96CC6"/>
    <w:rsid w:val="00F96D0A"/>
    <w:rsid w:val="00F96D9E"/>
    <w:rsid w:val="00F96E1C"/>
    <w:rsid w:val="00F96E43"/>
    <w:rsid w:val="00F9716D"/>
    <w:rsid w:val="00F9744F"/>
    <w:rsid w:val="00F97642"/>
    <w:rsid w:val="00F9767E"/>
    <w:rsid w:val="00F97717"/>
    <w:rsid w:val="00F97C5C"/>
    <w:rsid w:val="00FA04A3"/>
    <w:rsid w:val="00FA062C"/>
    <w:rsid w:val="00FA0707"/>
    <w:rsid w:val="00FA124F"/>
    <w:rsid w:val="00FA125F"/>
    <w:rsid w:val="00FA146A"/>
    <w:rsid w:val="00FA1BA3"/>
    <w:rsid w:val="00FA1DF2"/>
    <w:rsid w:val="00FA2097"/>
    <w:rsid w:val="00FA21C7"/>
    <w:rsid w:val="00FA27B5"/>
    <w:rsid w:val="00FA2C18"/>
    <w:rsid w:val="00FA3548"/>
    <w:rsid w:val="00FA3D8B"/>
    <w:rsid w:val="00FA3DF6"/>
    <w:rsid w:val="00FA4432"/>
    <w:rsid w:val="00FA48FB"/>
    <w:rsid w:val="00FA4BC8"/>
    <w:rsid w:val="00FA5148"/>
    <w:rsid w:val="00FA5394"/>
    <w:rsid w:val="00FA55FC"/>
    <w:rsid w:val="00FA5CEA"/>
    <w:rsid w:val="00FA5E92"/>
    <w:rsid w:val="00FA5EDD"/>
    <w:rsid w:val="00FA5F80"/>
    <w:rsid w:val="00FA614A"/>
    <w:rsid w:val="00FA6278"/>
    <w:rsid w:val="00FA6535"/>
    <w:rsid w:val="00FA66A6"/>
    <w:rsid w:val="00FA68A9"/>
    <w:rsid w:val="00FA6A70"/>
    <w:rsid w:val="00FA7079"/>
    <w:rsid w:val="00FA70E0"/>
    <w:rsid w:val="00FA7268"/>
    <w:rsid w:val="00FA7E15"/>
    <w:rsid w:val="00FA7FA3"/>
    <w:rsid w:val="00FB0122"/>
    <w:rsid w:val="00FB067A"/>
    <w:rsid w:val="00FB0A46"/>
    <w:rsid w:val="00FB0D46"/>
    <w:rsid w:val="00FB0DB2"/>
    <w:rsid w:val="00FB1081"/>
    <w:rsid w:val="00FB1451"/>
    <w:rsid w:val="00FB14E0"/>
    <w:rsid w:val="00FB1559"/>
    <w:rsid w:val="00FB158F"/>
    <w:rsid w:val="00FB1B10"/>
    <w:rsid w:val="00FB2085"/>
    <w:rsid w:val="00FB27A6"/>
    <w:rsid w:val="00FB28F4"/>
    <w:rsid w:val="00FB3C2E"/>
    <w:rsid w:val="00FB3FB4"/>
    <w:rsid w:val="00FB5035"/>
    <w:rsid w:val="00FB528D"/>
    <w:rsid w:val="00FB578C"/>
    <w:rsid w:val="00FB58DD"/>
    <w:rsid w:val="00FB5C68"/>
    <w:rsid w:val="00FB5C82"/>
    <w:rsid w:val="00FB5F0A"/>
    <w:rsid w:val="00FB6622"/>
    <w:rsid w:val="00FB6C2D"/>
    <w:rsid w:val="00FB71FF"/>
    <w:rsid w:val="00FB76AB"/>
    <w:rsid w:val="00FB7D57"/>
    <w:rsid w:val="00FB7E59"/>
    <w:rsid w:val="00FC01BD"/>
    <w:rsid w:val="00FC02D9"/>
    <w:rsid w:val="00FC0458"/>
    <w:rsid w:val="00FC0599"/>
    <w:rsid w:val="00FC05B4"/>
    <w:rsid w:val="00FC0965"/>
    <w:rsid w:val="00FC0A31"/>
    <w:rsid w:val="00FC0CC7"/>
    <w:rsid w:val="00FC0FE9"/>
    <w:rsid w:val="00FC1617"/>
    <w:rsid w:val="00FC17EC"/>
    <w:rsid w:val="00FC195B"/>
    <w:rsid w:val="00FC1DE4"/>
    <w:rsid w:val="00FC1E89"/>
    <w:rsid w:val="00FC1F80"/>
    <w:rsid w:val="00FC23E3"/>
    <w:rsid w:val="00FC24EB"/>
    <w:rsid w:val="00FC2C90"/>
    <w:rsid w:val="00FC2CC3"/>
    <w:rsid w:val="00FC2DFA"/>
    <w:rsid w:val="00FC2F34"/>
    <w:rsid w:val="00FC3084"/>
    <w:rsid w:val="00FC32A7"/>
    <w:rsid w:val="00FC340A"/>
    <w:rsid w:val="00FC3B1B"/>
    <w:rsid w:val="00FC3F48"/>
    <w:rsid w:val="00FC461E"/>
    <w:rsid w:val="00FC48F3"/>
    <w:rsid w:val="00FC49EA"/>
    <w:rsid w:val="00FC5855"/>
    <w:rsid w:val="00FC5C92"/>
    <w:rsid w:val="00FC60AB"/>
    <w:rsid w:val="00FC65BD"/>
    <w:rsid w:val="00FC6AE8"/>
    <w:rsid w:val="00FC6B2B"/>
    <w:rsid w:val="00FC6D7C"/>
    <w:rsid w:val="00FC74EF"/>
    <w:rsid w:val="00FC7ABD"/>
    <w:rsid w:val="00FC7B3F"/>
    <w:rsid w:val="00FD0734"/>
    <w:rsid w:val="00FD0A94"/>
    <w:rsid w:val="00FD1198"/>
    <w:rsid w:val="00FD1890"/>
    <w:rsid w:val="00FD1A8C"/>
    <w:rsid w:val="00FD1D23"/>
    <w:rsid w:val="00FD1EBD"/>
    <w:rsid w:val="00FD1F50"/>
    <w:rsid w:val="00FD28AF"/>
    <w:rsid w:val="00FD2E58"/>
    <w:rsid w:val="00FD362A"/>
    <w:rsid w:val="00FD36BC"/>
    <w:rsid w:val="00FD3A8F"/>
    <w:rsid w:val="00FD4138"/>
    <w:rsid w:val="00FD44F6"/>
    <w:rsid w:val="00FD4511"/>
    <w:rsid w:val="00FD46E0"/>
    <w:rsid w:val="00FD4879"/>
    <w:rsid w:val="00FD48DE"/>
    <w:rsid w:val="00FD49F6"/>
    <w:rsid w:val="00FD4F78"/>
    <w:rsid w:val="00FD52DD"/>
    <w:rsid w:val="00FD57FD"/>
    <w:rsid w:val="00FD58D7"/>
    <w:rsid w:val="00FD5FAA"/>
    <w:rsid w:val="00FD6155"/>
    <w:rsid w:val="00FD616E"/>
    <w:rsid w:val="00FD6216"/>
    <w:rsid w:val="00FD6FE0"/>
    <w:rsid w:val="00FD73F0"/>
    <w:rsid w:val="00FD7475"/>
    <w:rsid w:val="00FD770D"/>
    <w:rsid w:val="00FD7D1F"/>
    <w:rsid w:val="00FD7FC7"/>
    <w:rsid w:val="00FE0428"/>
    <w:rsid w:val="00FE08E6"/>
    <w:rsid w:val="00FE0936"/>
    <w:rsid w:val="00FE0C26"/>
    <w:rsid w:val="00FE12DC"/>
    <w:rsid w:val="00FE1797"/>
    <w:rsid w:val="00FE19F5"/>
    <w:rsid w:val="00FE1A10"/>
    <w:rsid w:val="00FE1B6D"/>
    <w:rsid w:val="00FE1BA5"/>
    <w:rsid w:val="00FE1C06"/>
    <w:rsid w:val="00FE1C7D"/>
    <w:rsid w:val="00FE1C92"/>
    <w:rsid w:val="00FE1E69"/>
    <w:rsid w:val="00FE281F"/>
    <w:rsid w:val="00FE2BBA"/>
    <w:rsid w:val="00FE2FA4"/>
    <w:rsid w:val="00FE3349"/>
    <w:rsid w:val="00FE3501"/>
    <w:rsid w:val="00FE3991"/>
    <w:rsid w:val="00FE3B5D"/>
    <w:rsid w:val="00FE3CF2"/>
    <w:rsid w:val="00FE43E0"/>
    <w:rsid w:val="00FE4820"/>
    <w:rsid w:val="00FE4886"/>
    <w:rsid w:val="00FE4AAB"/>
    <w:rsid w:val="00FE51EC"/>
    <w:rsid w:val="00FE57F4"/>
    <w:rsid w:val="00FE5A09"/>
    <w:rsid w:val="00FE6955"/>
    <w:rsid w:val="00FE69D4"/>
    <w:rsid w:val="00FE6B3B"/>
    <w:rsid w:val="00FE6BA9"/>
    <w:rsid w:val="00FE746E"/>
    <w:rsid w:val="00FE781C"/>
    <w:rsid w:val="00FF0236"/>
    <w:rsid w:val="00FF0283"/>
    <w:rsid w:val="00FF0817"/>
    <w:rsid w:val="00FF09F6"/>
    <w:rsid w:val="00FF1024"/>
    <w:rsid w:val="00FF18D7"/>
    <w:rsid w:val="00FF1998"/>
    <w:rsid w:val="00FF1B9F"/>
    <w:rsid w:val="00FF1D7C"/>
    <w:rsid w:val="00FF25E1"/>
    <w:rsid w:val="00FF25FF"/>
    <w:rsid w:val="00FF2CB5"/>
    <w:rsid w:val="00FF3551"/>
    <w:rsid w:val="00FF3997"/>
    <w:rsid w:val="00FF3D3D"/>
    <w:rsid w:val="00FF4253"/>
    <w:rsid w:val="00FF446E"/>
    <w:rsid w:val="00FF4A5B"/>
    <w:rsid w:val="00FF513D"/>
    <w:rsid w:val="00FF518C"/>
    <w:rsid w:val="00FF5596"/>
    <w:rsid w:val="00FF56BA"/>
    <w:rsid w:val="00FF578D"/>
    <w:rsid w:val="00FF5A7E"/>
    <w:rsid w:val="00FF5F15"/>
    <w:rsid w:val="00FF62AE"/>
    <w:rsid w:val="00FF6313"/>
    <w:rsid w:val="00FF6383"/>
    <w:rsid w:val="00FF67B9"/>
    <w:rsid w:val="00FF6E84"/>
    <w:rsid w:val="00FF7135"/>
    <w:rsid w:val="00FF741C"/>
    <w:rsid w:val="00FF7AC1"/>
    <w:rsid w:val="00FF7F79"/>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1548EA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Unresolved Mention" w:semiHidden="1" w:uiPriority="99" w:unhideWhenUsed="1"/>
  </w:latentStyles>
  <w:style w:type="paragraph" w:default="1" w:styleId="Normal">
    <w:name w:val="Normal"/>
    <w:qFormat/>
    <w:rsid w:val="0063798E"/>
    <w:rPr>
      <w:rFonts w:ascii="Times New Roman" w:hAnsi="Times New Roman"/>
      <w:sz w:val="24"/>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jc w:val="both"/>
      <w:outlineLvl w:val="0"/>
    </w:pPr>
    <w:rPr>
      <w:rFonts w:ascii="Century Gothic" w:hAnsi="Century Gothic"/>
      <w:b/>
      <w:smallCaps/>
      <w:spacing w:val="-2"/>
      <w:sz w:val="28"/>
      <w:szCs w:val="20"/>
      <w:lang w:eastAsia="x-none"/>
    </w:rPr>
  </w:style>
  <w:style w:type="paragraph" w:styleId="Heading2">
    <w:name w:val="heading 2"/>
    <w:basedOn w:val="Normal"/>
    <w:next w:val="Normal"/>
    <w:link w:val="Heading2Char1"/>
    <w:qFormat/>
    <w:rsid w:val="00E93DC1"/>
    <w:pPr>
      <w:keepNext/>
      <w:spacing w:after="60"/>
      <w:ind w:left="720"/>
      <w:jc w:val="both"/>
      <w:outlineLvl w:val="1"/>
    </w:pPr>
    <w:rPr>
      <w:rFonts w:ascii="Cambria" w:hAnsi="Cambria"/>
      <w:b/>
      <w:bCs/>
      <w:i/>
      <w:iCs/>
      <w:sz w:val="28"/>
      <w:szCs w:val="28"/>
      <w:lang w:eastAsia="x-none"/>
    </w:rPr>
  </w:style>
  <w:style w:type="paragraph" w:styleId="Heading3">
    <w:name w:val="heading 3"/>
    <w:basedOn w:val="Normal"/>
    <w:next w:val="Normal"/>
    <w:link w:val="Heading3Char"/>
    <w:qFormat/>
    <w:rsid w:val="00E93DC1"/>
    <w:pPr>
      <w:keepNext/>
      <w:widowControl w:val="0"/>
      <w:tabs>
        <w:tab w:val="left" w:pos="2160"/>
        <w:tab w:val="left" w:pos="9360"/>
      </w:tabs>
      <w:spacing w:after="60"/>
      <w:jc w:val="both"/>
      <w:outlineLvl w:val="2"/>
    </w:pPr>
    <w:rPr>
      <w:rFonts w:ascii="Cambria" w:hAnsi="Cambria"/>
      <w:b/>
      <w:bCs/>
      <w:sz w:val="26"/>
      <w:szCs w:val="26"/>
      <w:lang w:eastAsia="x-none"/>
    </w:rPr>
  </w:style>
  <w:style w:type="paragraph" w:styleId="Heading4">
    <w:name w:val="heading 4"/>
    <w:basedOn w:val="Normal"/>
    <w:next w:val="Normal"/>
    <w:link w:val="Heading4Char"/>
    <w:qFormat/>
    <w:rsid w:val="00E93DC1"/>
    <w:pPr>
      <w:keepNext/>
      <w:widowControl w:val="0"/>
      <w:spacing w:after="540"/>
      <w:ind w:left="116"/>
      <w:jc w:val="both"/>
      <w:outlineLvl w:val="3"/>
    </w:pPr>
    <w:rPr>
      <w:rFonts w:ascii="Calibri" w:hAnsi="Calibri"/>
      <w:b/>
      <w:bCs/>
      <w:sz w:val="28"/>
      <w:szCs w:val="28"/>
      <w:lang w:eastAsia="x-none"/>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rFonts w:ascii="Calibri" w:hAnsi="Calibri"/>
      <w:b/>
      <w:bCs/>
      <w:i/>
      <w:iCs/>
      <w:sz w:val="26"/>
      <w:szCs w:val="26"/>
      <w:lang w:eastAsia="x-none"/>
    </w:rPr>
  </w:style>
  <w:style w:type="paragraph" w:styleId="Heading6">
    <w:name w:val="heading 6"/>
    <w:basedOn w:val="Normal"/>
    <w:next w:val="Normal"/>
    <w:link w:val="Heading6Char"/>
    <w:unhideWhenUsed/>
    <w:qFormat/>
    <w:rsid w:val="00F86107"/>
    <w:pPr>
      <w:keepNext/>
      <w:keepLines/>
      <w:spacing w:before="200" w:line="276" w:lineRule="auto"/>
      <w:outlineLvl w:val="5"/>
    </w:pPr>
    <w:rPr>
      <w:rFonts w:ascii="Calibri" w:eastAsia="Times New Roman" w:hAnsi="Calibri" w:cs="Angsana New"/>
      <w:i/>
      <w:iCs/>
      <w:color w:val="243F60"/>
      <w:lang w:val="en-AU" w:eastAsia="en-US"/>
    </w:rPr>
  </w:style>
  <w:style w:type="paragraph" w:styleId="Heading7">
    <w:name w:val="heading 7"/>
    <w:basedOn w:val="Normal"/>
    <w:next w:val="Normal"/>
    <w:link w:val="Heading7Char"/>
    <w:qFormat/>
    <w:rsid w:val="00F86107"/>
    <w:pPr>
      <w:keepNext/>
      <w:spacing w:before="14" w:after="14"/>
      <w:outlineLvl w:val="6"/>
    </w:pPr>
    <w:rPr>
      <w:rFonts w:ascii="Arial" w:eastAsia="Times New Roman" w:hAnsi="Arial"/>
      <w:lang w:eastAsia="en-US"/>
    </w:rPr>
  </w:style>
  <w:style w:type="paragraph" w:styleId="Heading8">
    <w:name w:val="heading 8"/>
    <w:basedOn w:val="Normal"/>
    <w:next w:val="Normal"/>
    <w:link w:val="Heading8Char"/>
    <w:unhideWhenUsed/>
    <w:qFormat/>
    <w:rsid w:val="000923DC"/>
    <w:pPr>
      <w:spacing w:before="240" w:after="60"/>
      <w:jc w:val="both"/>
      <w:outlineLvl w:val="7"/>
    </w:pPr>
    <w:rPr>
      <w:rFonts w:ascii="Calibri" w:eastAsia="Times New Roman" w:hAnsi="Calibri"/>
      <w:i/>
      <w:iCs/>
      <w:lang w:eastAsia="x-none"/>
    </w:rPr>
  </w:style>
  <w:style w:type="paragraph" w:styleId="Heading9">
    <w:name w:val="heading 9"/>
    <w:basedOn w:val="Normal"/>
    <w:next w:val="Normal"/>
    <w:link w:val="Heading9Char"/>
    <w:qFormat/>
    <w:rsid w:val="00F86107"/>
    <w:pPr>
      <w:keepNext/>
      <w:spacing w:before="20" w:after="20"/>
      <w:outlineLvl w:val="8"/>
    </w:pPr>
    <w:rPr>
      <w:rFonts w:eastAsia="Times New Roman"/>
      <w:b/>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CB0802"/>
    <w:rPr>
      <w:rFonts w:ascii="Century Gothic" w:hAnsi="Century Gothic"/>
      <w:b/>
      <w:smallCaps/>
      <w:spacing w:val="-2"/>
      <w:sz w:val="28"/>
      <w:lang w:eastAsia="x-none"/>
    </w:rPr>
  </w:style>
  <w:style w:type="character" w:customStyle="1" w:styleId="Heading2Char1">
    <w:name w:val="Heading 2 Char1"/>
    <w:link w:val="Heading2"/>
    <w:uiPriority w:val="9"/>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rsid w:val="000923DC"/>
    <w:rPr>
      <w:rFonts w:ascii="Calibri" w:eastAsia="Times New Roman" w:hAnsi="Calibri" w:cs="Times New Roman"/>
      <w:i/>
      <w:iCs/>
      <w:sz w:val="24"/>
      <w:szCs w:val="24"/>
      <w:lang w:val="en-GB"/>
    </w:rPr>
  </w:style>
  <w:style w:type="paragraph" w:styleId="BalloonText">
    <w:name w:val="Balloon Text"/>
    <w:basedOn w:val="Normal"/>
    <w:link w:val="BalloonTextChar"/>
    <w:semiHidden/>
    <w:rsid w:val="00AA1BDB"/>
    <w:pPr>
      <w:spacing w:after="60"/>
      <w:jc w:val="both"/>
    </w:pPr>
    <w:rPr>
      <w:rFonts w:ascii="Calibri" w:hAnsi="Calibri"/>
      <w:sz w:val="18"/>
      <w:szCs w:val="20"/>
      <w:lang w:eastAsia="x-none"/>
    </w:rPr>
  </w:style>
  <w:style w:type="character" w:customStyle="1" w:styleId="BalloonTextChar">
    <w:name w:val="Balloon Text Char"/>
    <w:link w:val="BalloonText"/>
    <w:semiHidden/>
    <w:locked/>
    <w:rsid w:val="00AA1BDB"/>
    <w:rPr>
      <w:sz w:val="18"/>
      <w:lang w:eastAsia="x-none"/>
    </w:rPr>
  </w:style>
  <w:style w:type="paragraph" w:styleId="Header">
    <w:name w:val="header"/>
    <w:basedOn w:val="Normal"/>
    <w:link w:val="HeaderChar"/>
    <w:rsid w:val="00E93DC1"/>
    <w:pPr>
      <w:tabs>
        <w:tab w:val="center" w:pos="4153"/>
        <w:tab w:val="right" w:pos="8306"/>
      </w:tabs>
      <w:spacing w:after="60"/>
      <w:jc w:val="both"/>
    </w:pPr>
    <w:rPr>
      <w:rFonts w:ascii="Arial" w:hAnsi="Arial"/>
      <w:lang w:eastAsia="x-none"/>
    </w:r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spacing w:after="60"/>
      <w:jc w:val="both"/>
    </w:pPr>
    <w:rPr>
      <w:rFonts w:ascii="Arial" w:hAnsi="Arial"/>
      <w:lang w:eastAsia="x-none"/>
    </w:r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8 pt,ft,DNV-FT,fn,ADB,Fußnote,WB-Fußnotentext,WB-Fußnotentext Char Char,Fußnotentext Char,FOOTNOTES,footnote text Char Char,Footnote Text Cha"/>
    <w:basedOn w:val="Normal"/>
    <w:link w:val="FootnoteTextChar1"/>
    <w:qFormat/>
    <w:rsid w:val="00E93DC1"/>
    <w:pPr>
      <w:widowControl w:val="0"/>
      <w:spacing w:after="60"/>
      <w:jc w:val="both"/>
    </w:pPr>
    <w:rPr>
      <w:rFonts w:ascii="Arial" w:hAnsi="Arial"/>
      <w:sz w:val="20"/>
      <w:szCs w:val="20"/>
      <w:lang w:eastAsia="x-none"/>
    </w:rPr>
  </w:style>
  <w:style w:type="character" w:customStyle="1" w:styleId="FootnoteTextChar1">
    <w:name w:val="Footnote Text Char1"/>
    <w:aliases w:val="Geneva 9 Char,Font: Geneva 9 Char,Boston 10 Char,f Char,single space Char,footnote text Char,Footnote Char,otnote Text Char,Footnote Text 8 pt Char,ft Char,DNV-FT Char,fn Char,ADB Char,Fußnote Char,WB-Fußnotentext Char,FOOTNOTES Char"/>
    <w:link w:val="FootnoteText"/>
    <w:locked/>
    <w:rsid w:val="00CB0802"/>
    <w:rPr>
      <w:rFonts w:ascii="Arial" w:hAnsi="Arial" w:cs="Times New Roman"/>
      <w:lang w:val="en-GB"/>
    </w:rPr>
  </w:style>
  <w:style w:type="paragraph" w:styleId="BodyText3">
    <w:name w:val="Body Text 3"/>
    <w:basedOn w:val="Normal"/>
    <w:link w:val="BodyText3Char"/>
    <w:rsid w:val="00E93DC1"/>
    <w:pPr>
      <w:spacing w:after="60"/>
      <w:jc w:val="both"/>
    </w:pPr>
    <w:rPr>
      <w:rFonts w:ascii="Arial" w:hAnsi="Arial"/>
      <w:sz w:val="16"/>
      <w:szCs w:val="16"/>
      <w:lang w:eastAsia="x-none"/>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spacing w:after="60"/>
      <w:jc w:val="both"/>
    </w:pPr>
    <w:rPr>
      <w:rFonts w:ascii="Arial" w:hAnsi="Arial"/>
      <w:lang w:eastAsia="x-none"/>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aliases w:val="Anna"/>
    <w:basedOn w:val="Normal"/>
    <w:link w:val="BodyTextChar"/>
    <w:rsid w:val="00E93DC1"/>
    <w:pPr>
      <w:pBdr>
        <w:bottom w:val="single" w:sz="4" w:space="1" w:color="auto"/>
      </w:pBdr>
      <w:spacing w:after="60"/>
      <w:jc w:val="both"/>
    </w:pPr>
    <w:rPr>
      <w:rFonts w:ascii="Arial" w:hAnsi="Arial"/>
      <w:lang w:eastAsia="x-none"/>
    </w:rPr>
  </w:style>
  <w:style w:type="character" w:customStyle="1" w:styleId="BodyTextChar">
    <w:name w:val="Body Text Char"/>
    <w:aliases w:val="Anna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jc w:val="both"/>
    </w:pPr>
    <w:rPr>
      <w:rFonts w:ascii="Arial" w:hAnsi="Arial"/>
      <w:lang w:eastAsia="x-none"/>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rsid w:val="00EF6275"/>
    <w:rPr>
      <w:rFonts w:cs="Times New Roman"/>
      <w:sz w:val="16"/>
      <w:szCs w:val="16"/>
    </w:rPr>
  </w:style>
  <w:style w:type="paragraph" w:styleId="CommentText">
    <w:name w:val="annotation text"/>
    <w:basedOn w:val="Normal"/>
    <w:link w:val="CommentTextChar"/>
    <w:rsid w:val="00EF6275"/>
    <w:pPr>
      <w:spacing w:after="60"/>
      <w:jc w:val="both"/>
    </w:pPr>
    <w:rPr>
      <w:rFonts w:ascii="Arial" w:hAnsi="Arial"/>
      <w:sz w:val="20"/>
      <w:szCs w:val="20"/>
      <w:lang w:eastAsia="x-none"/>
    </w:rPr>
  </w:style>
  <w:style w:type="character" w:customStyle="1" w:styleId="CommentTextChar">
    <w:name w:val="Comment Text Char"/>
    <w:link w:val="CommentTex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jc w:val="both"/>
    </w:pPr>
    <w:rPr>
      <w:lang w:val="en-US" w:eastAsia="en-US"/>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note bp, Car Car Char Car Char Car Car Char Car Char Char, Car Car Car Car Car Car Car Car Char Car Car Char Car Car Car Char Car Char Char Char,ftref,fr,Footnote Reference Numb"/>
    <w:link w:val="CharCharCharCharCarChar"/>
    <w:qFormat/>
    <w:rsid w:val="00BF50E7"/>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rsid w:val="00CF0658"/>
    <w:pPr>
      <w:spacing w:after="160" w:line="240" w:lineRule="exact"/>
      <w:jc w:val="both"/>
    </w:pPr>
    <w:rPr>
      <w:rFonts w:ascii="Arial" w:hAnsi="Arial"/>
      <w:sz w:val="18"/>
      <w:szCs w:val="20"/>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Colorful List - Accent 12,List Paragraph (numbered (a)),Numbered List Paragraph,References,ReferencesCxSpLast,List Paragraph nowy,Liste 1,List Bullet Mary,Akapit z listą BS,Bullet1,Project Profile name,Paragraphe de liste1"/>
    <w:basedOn w:val="Normal"/>
    <w:link w:val="ListParagraphChar"/>
    <w:uiPriority w:val="34"/>
    <w:qFormat/>
    <w:rsid w:val="00DB520F"/>
    <w:pPr>
      <w:ind w:left="720"/>
    </w:pPr>
    <w:rPr>
      <w:rFonts w:ascii="Calibri" w:hAnsi="Calibri"/>
      <w:lang w:val="x-none" w:eastAsia="x-none"/>
    </w:rPr>
  </w:style>
  <w:style w:type="character" w:customStyle="1" w:styleId="ListParagraphChar">
    <w:name w:val="List Paragraph Char"/>
    <w:aliases w:val="List Paragraph1 Char,Colorful List - Accent 12 Char,List Paragraph (numbered (a)) Char,Numbered List Paragraph Char,References Char,ReferencesCxSpLast Char,List Paragraph nowy Char,Liste 1 Char,List Bullet Mary Char,Bullet1 Char"/>
    <w:link w:val="ListParagraph"/>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after="60"/>
      <w:jc w:val="center"/>
      <w:outlineLvl w:val="0"/>
    </w:pPr>
    <w:rPr>
      <w:rFonts w:ascii="Cambria" w:hAnsi="Cambria"/>
      <w:b/>
      <w:bCs/>
      <w:kern w:val="28"/>
      <w:sz w:val="32"/>
      <w:szCs w:val="32"/>
      <w:lang w:eastAsia="x-none"/>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pPr>
    <w:rPr>
      <w:rFonts w:ascii="Calibri" w:hAnsi="Calibri" w:cs="Arial"/>
      <w:sz w:val="20"/>
      <w:szCs w:val="20"/>
      <w:lang w:val="en-US" w:eastAsia="en-US"/>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pPr>
    <w:rPr>
      <w:rFonts w:ascii="Calibri" w:eastAsia="MS Mincho" w:hAnsi="Calibri" w:cs="Arial"/>
      <w:sz w:val="12"/>
      <w:szCs w:val="12"/>
      <w:lang w:val="en-US"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rPr>
      <w:rFonts w:ascii="Arial" w:hAnsi="Arial"/>
      <w:sz w:val="20"/>
      <w:szCs w:val="20"/>
      <w:lang w:eastAsia="x-none"/>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jc w:val="both"/>
    </w:pPr>
    <w:rPr>
      <w:rFonts w:ascii="Arial Narrow" w:hAnsi="Arial Narrow" w:cs="Arial"/>
      <w:sz w:val="20"/>
      <w:szCs w:val="20"/>
      <w:lang w:val="en-US" w:eastAsia="en-US"/>
    </w:rPr>
  </w:style>
  <w:style w:type="paragraph" w:customStyle="1" w:styleId="Paragraph">
    <w:name w:val="Paragraph"/>
    <w:basedOn w:val="Normal"/>
    <w:link w:val="ParagraphChar"/>
    <w:qFormat/>
    <w:rsid w:val="000D00F9"/>
    <w:pPr>
      <w:numPr>
        <w:numId w:val="2"/>
      </w:numPr>
      <w:spacing w:after="240"/>
    </w:pPr>
    <w:rPr>
      <w:rFonts w:ascii="Calibri" w:hAnsi="Calibri"/>
      <w:noProof/>
      <w:sz w:val="22"/>
      <w:szCs w:val="22"/>
      <w:lang w:val="x-none" w:eastAsia="x-none"/>
    </w:rPr>
  </w:style>
  <w:style w:type="character" w:customStyle="1" w:styleId="ParagraphChar">
    <w:name w:val="Paragraph Char"/>
    <w:link w:val="Paragraph"/>
    <w:rsid w:val="000D00F9"/>
    <w:rPr>
      <w:noProof/>
      <w:sz w:val="22"/>
      <w:szCs w:val="22"/>
      <w:lang w:val="x-none" w:eastAsia="x-none"/>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noProof/>
      <w:sz w:val="22"/>
      <w:szCs w:val="22"/>
      <w:lang w:val="x-none" w:eastAsia="x-none"/>
    </w:rPr>
  </w:style>
  <w:style w:type="paragraph" w:styleId="TOC2">
    <w:name w:val="toc 2"/>
    <w:basedOn w:val="Normal"/>
    <w:next w:val="Normal"/>
    <w:autoRedefine/>
    <w:uiPriority w:val="39"/>
    <w:locked/>
    <w:rsid w:val="0082267F"/>
    <w:pPr>
      <w:spacing w:after="60"/>
      <w:ind w:left="220"/>
      <w:jc w:val="both"/>
    </w:pPr>
    <w:rPr>
      <w:rFonts w:ascii="Calibri" w:hAnsi="Calibri"/>
      <w:sz w:val="20"/>
      <w:lang w:val="en-US" w:eastAsia="en-US"/>
    </w:rPr>
  </w:style>
  <w:style w:type="paragraph" w:styleId="TOC1">
    <w:name w:val="toc 1"/>
    <w:basedOn w:val="Normal"/>
    <w:next w:val="Normal"/>
    <w:autoRedefine/>
    <w:uiPriority w:val="39"/>
    <w:locked/>
    <w:rsid w:val="006C096B"/>
    <w:pPr>
      <w:tabs>
        <w:tab w:val="left" w:pos="540"/>
        <w:tab w:val="right" w:leader="dot" w:pos="9304"/>
      </w:tabs>
      <w:spacing w:after="60"/>
      <w:jc w:val="both"/>
    </w:pPr>
    <w:rPr>
      <w:rFonts w:ascii="Calibri" w:hAnsi="Calibri"/>
      <w:sz w:val="20"/>
      <w:lang w:val="en-US" w:eastAsia="en-US"/>
    </w:rPr>
  </w:style>
  <w:style w:type="character" w:customStyle="1" w:styleId="Heading2Char">
    <w:name w:val="Heading 2 Char"/>
    <w:locked/>
    <w:rsid w:val="00720790"/>
    <w:rPr>
      <w:rFonts w:ascii="Cambria" w:hAnsi="Cambria" w:cs="Times New Roman"/>
      <w:b/>
      <w:bCs/>
      <w:i/>
      <w:iCs/>
      <w:sz w:val="28"/>
      <w:szCs w:val="28"/>
      <w:lang w:val="en-GB"/>
    </w:rPr>
  </w:style>
  <w:style w:type="character" w:customStyle="1" w:styleId="FootnoteTextChar">
    <w:name w:val="Footnote Text Char"/>
    <w:aliases w:val="WB-Fußnotentext Char Char Char,Footnote Text Char Char Char Char,Footnote Text Char Char Char Char Char Char Char Char,Footnote Text Char Char Char Char Char Char1,Footnote Text Char Char Char Char Char Char Char1"/>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spacing w:after="60"/>
      <w:jc w:val="both"/>
    </w:pPr>
    <w:rPr>
      <w:rFonts w:ascii="Calibri" w:hAnsi="Calibri"/>
      <w:sz w:val="20"/>
      <w:lang w:val="en-US" w:eastAsia="en-US"/>
    </w:rPr>
  </w:style>
  <w:style w:type="paragraph" w:customStyle="1" w:styleId="Text">
    <w:name w:val="Text"/>
    <w:basedOn w:val="Normal"/>
    <w:rsid w:val="00C26FEC"/>
    <w:pPr>
      <w:spacing w:before="240" w:line="252" w:lineRule="auto"/>
      <w:jc w:val="both"/>
    </w:pPr>
    <w:rPr>
      <w:sz w:val="20"/>
      <w:szCs w:val="20"/>
      <w:lang w:val="en-US" w:eastAsia="en-US"/>
    </w:rPr>
  </w:style>
  <w:style w:type="paragraph" w:customStyle="1" w:styleId="CharCharChar11">
    <w:name w:val="Char Char Char11"/>
    <w:basedOn w:val="Normal"/>
    <w:rsid w:val="00B27E19"/>
    <w:pPr>
      <w:spacing w:after="160" w:line="240" w:lineRule="exact"/>
    </w:pPr>
    <w:rPr>
      <w:rFonts w:ascii="Calibri" w:hAnsi="Calibri" w:cs="Arial"/>
      <w:sz w:val="20"/>
      <w:szCs w:val="20"/>
      <w:lang w:val="en-US" w:eastAsia="en-US"/>
    </w:rPr>
  </w:style>
  <w:style w:type="paragraph" w:customStyle="1" w:styleId="BodyText23">
    <w:name w:val="Body Text 23"/>
    <w:basedOn w:val="Normal"/>
    <w:rsid w:val="00B27E19"/>
    <w:pPr>
      <w:widowControl w:val="0"/>
      <w:tabs>
        <w:tab w:val="left" w:pos="547"/>
      </w:tabs>
    </w:pPr>
    <w:rPr>
      <w:snapToGrid w:val="0"/>
      <w:sz w:val="20"/>
      <w:szCs w:val="20"/>
      <w:lang w:val="en-US" w:eastAsia="en-US"/>
    </w:rPr>
  </w:style>
  <w:style w:type="paragraph" w:styleId="Caption">
    <w:name w:val="caption"/>
    <w:aliases w:val="Para"/>
    <w:basedOn w:val="Normal"/>
    <w:next w:val="Normal"/>
    <w:link w:val="CaptionChar"/>
    <w:qFormat/>
    <w:rsid w:val="0070606B"/>
    <w:rPr>
      <w:b/>
      <w:bCs/>
      <w:sz w:val="28"/>
      <w:lang w:val="en-US" w:eastAsia="en-US"/>
    </w:rPr>
  </w:style>
  <w:style w:type="character" w:customStyle="1" w:styleId="CaptionChar">
    <w:name w:val="Caption Char"/>
    <w:aliases w:val="Para Char"/>
    <w:link w:val="Caption"/>
    <w:rsid w:val="00C8216D"/>
    <w:rPr>
      <w:rFonts w:ascii="Times New Roman" w:hAnsi="Times New Roman"/>
      <w:b/>
      <w:bCs/>
      <w:sz w:val="28"/>
      <w:szCs w:val="24"/>
      <w:lang w:val="en-US" w:eastAsia="en-US"/>
    </w:rPr>
  </w:style>
  <w:style w:type="paragraph" w:customStyle="1" w:styleId="TableT">
    <w:name w:val="TableT"/>
    <w:basedOn w:val="Normal"/>
    <w:autoRedefine/>
    <w:rsid w:val="00550BAE"/>
    <w:pPr>
      <w:spacing w:after="60"/>
    </w:pPr>
    <w:rPr>
      <w:noProof/>
      <w:sz w:val="20"/>
      <w:szCs w:val="20"/>
      <w:lang w:val="en-US" w:eastAsia="en-US"/>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ascii="Calibri" w:eastAsia="Arial Unicode MS" w:hAnsi="Calibri"/>
      <w:sz w:val="20"/>
      <w:szCs w:val="20"/>
      <w:lang w:eastAsia="x-none"/>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after="60"/>
    </w:pPr>
    <w:rPr>
      <w:rFonts w:ascii="Calibri" w:hAnsi="Calibri"/>
      <w:b/>
      <w:sz w:val="21"/>
      <w:szCs w:val="22"/>
      <w:lang w:val="x-none" w:eastAsia="x-none"/>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rPr>
      <w:sz w:val="20"/>
      <w:lang w:val="en-US" w:eastAsia="en-US"/>
    </w:rPr>
  </w:style>
  <w:style w:type="paragraph" w:customStyle="1" w:styleId="NumberedList2">
    <w:name w:val="Numbered List 2"/>
    <w:aliases w:val="nl2"/>
    <w:basedOn w:val="Normal"/>
    <w:rsid w:val="00CA725C"/>
    <w:pPr>
      <w:spacing w:line="240" w:lineRule="atLeast"/>
      <w:ind w:hanging="360"/>
    </w:pPr>
    <w:rPr>
      <w:rFonts w:ascii="Arial Unicode MS" w:hAnsi="Arial Unicode MS"/>
      <w:sz w:val="20"/>
      <w:szCs w:val="22"/>
      <w:lang w:val="en-US" w:eastAsia="en-US"/>
    </w:rPr>
  </w:style>
  <w:style w:type="paragraph" w:customStyle="1" w:styleId="CharChar">
    <w:name w:val="Char Char Знак Знак"/>
    <w:basedOn w:val="Normal"/>
    <w:rsid w:val="00E61BB0"/>
    <w:pPr>
      <w:spacing w:after="160" w:line="240" w:lineRule="exact"/>
    </w:pPr>
    <w:rPr>
      <w:rFonts w:cs="Arial"/>
      <w:sz w:val="20"/>
      <w:szCs w:val="20"/>
      <w:lang w:val="de-CH" w:eastAsia="de-CH"/>
    </w:rPr>
  </w:style>
  <w:style w:type="paragraph" w:styleId="PlainText">
    <w:name w:val="Plain Text"/>
    <w:basedOn w:val="Normal"/>
    <w:link w:val="PlainTextChar"/>
    <w:uiPriority w:val="99"/>
    <w:unhideWhenUsed/>
    <w:rsid w:val="00FC1F80"/>
    <w:rPr>
      <w:rFonts w:ascii="Consolas" w:eastAsia="Calibri" w:hAnsi="Consolas"/>
      <w:sz w:val="21"/>
      <w:szCs w:val="21"/>
      <w:lang w:val="x-none" w:eastAsia="x-none"/>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99"/>
    <w:qFormat/>
    <w:rsid w:val="004C454A"/>
    <w:rPr>
      <w:rFonts w:ascii="Times" w:eastAsia="Times" w:hAnsi="Times"/>
      <w:sz w:val="24"/>
      <w:lang w:val="en-CA" w:eastAsia="en-CA"/>
    </w:rPr>
  </w:style>
  <w:style w:type="character" w:customStyle="1" w:styleId="NoSpacingChar">
    <w:name w:val="No Spacing Char"/>
    <w:link w:val="NoSpacing"/>
    <w:uiPriority w:val="1"/>
    <w:rsid w:val="004C454A"/>
    <w:rPr>
      <w:rFonts w:ascii="Times" w:eastAsia="Times" w:hAnsi="Times"/>
      <w:sz w:val="24"/>
      <w:lang w:bidi="ar-SA"/>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styleId="DocumentMap">
    <w:name w:val="Document Map"/>
    <w:basedOn w:val="Normal"/>
    <w:link w:val="DocumentMapChar"/>
    <w:semiHidden/>
    <w:unhideWhenUsed/>
    <w:rsid w:val="00BC7FFC"/>
    <w:pPr>
      <w:jc w:val="both"/>
    </w:pPr>
    <w:rPr>
      <w:lang w:val="en-US" w:eastAsia="en-US"/>
    </w:rPr>
  </w:style>
  <w:style w:type="character" w:customStyle="1" w:styleId="DocumentMapChar">
    <w:name w:val="Document Map Char"/>
    <w:basedOn w:val="DefaultParagraphFont"/>
    <w:link w:val="DocumentMap"/>
    <w:semiHidden/>
    <w:rsid w:val="00BC7FFC"/>
    <w:rPr>
      <w:rFonts w:ascii="Times New Roman" w:hAnsi="Times New Roman"/>
      <w:sz w:val="24"/>
      <w:szCs w:val="24"/>
      <w:lang w:val="en-US" w:eastAsia="en-US"/>
    </w:rPr>
  </w:style>
  <w:style w:type="paragraph" w:customStyle="1" w:styleId="GEFQuestion">
    <w:name w:val="GEF Question"/>
    <w:basedOn w:val="Normal"/>
    <w:next w:val="Normal"/>
    <w:qFormat/>
    <w:rsid w:val="00DD0697"/>
    <w:pPr>
      <w:ind w:left="-720"/>
    </w:pPr>
    <w:rPr>
      <w:rFonts w:eastAsia="Times New Roman"/>
      <w:sz w:val="22"/>
      <w:lang w:val="en-US" w:eastAsia="en-US"/>
    </w:rPr>
  </w:style>
  <w:style w:type="paragraph" w:customStyle="1" w:styleId="SESPbodynumbered">
    <w:name w:val="SESP body numbered"/>
    <w:basedOn w:val="Normal"/>
    <w:qFormat/>
    <w:rsid w:val="004F1AEE"/>
    <w:pPr>
      <w:numPr>
        <w:numId w:val="17"/>
      </w:numPr>
      <w:tabs>
        <w:tab w:val="left" w:pos="360"/>
      </w:tabs>
      <w:spacing w:before="120" w:after="120" w:line="264" w:lineRule="auto"/>
    </w:pPr>
    <w:rPr>
      <w:rFonts w:ascii="Calibri" w:eastAsia="MS Mincho" w:hAnsi="Calibri"/>
      <w:sz w:val="20"/>
      <w:szCs w:val="20"/>
      <w:lang w:val="en-US" w:eastAsia="ja-JP"/>
    </w:rPr>
  </w:style>
  <w:style w:type="character" w:customStyle="1" w:styleId="undpStyle">
    <w:name w:val="undpStyle"/>
    <w:rsid w:val="000658E8"/>
    <w:rPr>
      <w:rFonts w:ascii="Calibri" w:hAnsi="Calibri" w:cs="Calibri"/>
    </w:rPr>
  </w:style>
  <w:style w:type="paragraph" w:customStyle="1" w:styleId="npara">
    <w:name w:val="npara"/>
    <w:rsid w:val="000658E8"/>
    <w:pPr>
      <w:spacing w:after="100" w:line="259" w:lineRule="auto"/>
    </w:pPr>
    <w:rPr>
      <w:rFonts w:ascii="Arial" w:eastAsia="Arial" w:hAnsi="Arial" w:cs="Arial"/>
      <w:lang w:val="en-AU" w:eastAsia="en-AU"/>
    </w:rPr>
  </w:style>
  <w:style w:type="paragraph" w:styleId="TOC3">
    <w:name w:val="toc 3"/>
    <w:basedOn w:val="Normal"/>
    <w:next w:val="Normal"/>
    <w:autoRedefine/>
    <w:uiPriority w:val="39"/>
    <w:unhideWhenUsed/>
    <w:rsid w:val="008C72D9"/>
    <w:pPr>
      <w:spacing w:after="100"/>
      <w:ind w:left="480"/>
    </w:pPr>
  </w:style>
  <w:style w:type="paragraph" w:customStyle="1" w:styleId="Bullet1">
    <w:name w:val="Bullet 1"/>
    <w:basedOn w:val="BodyText"/>
    <w:rsid w:val="00C66456"/>
    <w:pPr>
      <w:numPr>
        <w:numId w:val="22"/>
      </w:numPr>
      <w:pBdr>
        <w:bottom w:val="none" w:sz="0" w:space="0" w:color="auto"/>
      </w:pBdr>
      <w:spacing w:after="0"/>
      <w:ind w:left="1077" w:hanging="357"/>
    </w:pPr>
    <w:rPr>
      <w:rFonts w:ascii="Times New Roman" w:eastAsia="Times New Roman" w:hAnsi="Times New Roman"/>
      <w:sz w:val="22"/>
      <w:szCs w:val="20"/>
      <w:lang w:eastAsia="en-GB"/>
    </w:rPr>
  </w:style>
  <w:style w:type="character" w:customStyle="1" w:styleId="Heading6Char">
    <w:name w:val="Heading 6 Char"/>
    <w:basedOn w:val="DefaultParagraphFont"/>
    <w:link w:val="Heading6"/>
    <w:rsid w:val="00F86107"/>
    <w:rPr>
      <w:rFonts w:eastAsia="Times New Roman" w:cs="Angsana New"/>
      <w:i/>
      <w:iCs/>
      <w:color w:val="243F60"/>
      <w:sz w:val="24"/>
      <w:szCs w:val="24"/>
      <w:lang w:val="en-AU" w:eastAsia="en-US"/>
    </w:rPr>
  </w:style>
  <w:style w:type="character" w:customStyle="1" w:styleId="Heading7Char">
    <w:name w:val="Heading 7 Char"/>
    <w:basedOn w:val="DefaultParagraphFont"/>
    <w:link w:val="Heading7"/>
    <w:rsid w:val="00F86107"/>
    <w:rPr>
      <w:rFonts w:ascii="Arial" w:eastAsia="Times New Roman" w:hAnsi="Arial"/>
      <w:sz w:val="24"/>
      <w:szCs w:val="24"/>
      <w:lang w:eastAsia="en-US"/>
    </w:rPr>
  </w:style>
  <w:style w:type="character" w:customStyle="1" w:styleId="Heading9Char">
    <w:name w:val="Heading 9 Char"/>
    <w:basedOn w:val="DefaultParagraphFont"/>
    <w:link w:val="Heading9"/>
    <w:rsid w:val="00F86107"/>
    <w:rPr>
      <w:rFonts w:ascii="Times New Roman" w:eastAsia="Times New Roman" w:hAnsi="Times New Roman"/>
      <w:b/>
      <w:sz w:val="24"/>
      <w:szCs w:val="24"/>
      <w:lang w:val="en-US" w:eastAsia="en-US"/>
    </w:rPr>
  </w:style>
  <w:style w:type="paragraph" w:styleId="Revision">
    <w:name w:val="Revision"/>
    <w:hidden/>
    <w:uiPriority w:val="71"/>
    <w:rsid w:val="00F86107"/>
    <w:rPr>
      <w:rFonts w:ascii="Times New Roman" w:hAnsi="Times New Roman"/>
      <w:sz w:val="24"/>
      <w:szCs w:val="24"/>
    </w:rPr>
  </w:style>
  <w:style w:type="paragraph" w:customStyle="1" w:styleId="EndNoteBibliography">
    <w:name w:val="EndNote Bibliography"/>
    <w:basedOn w:val="Normal"/>
    <w:link w:val="EndNoteBibliographyChar"/>
    <w:rsid w:val="00F86107"/>
    <w:pPr>
      <w:numPr>
        <w:numId w:val="29"/>
      </w:numPr>
    </w:pPr>
    <w:rPr>
      <w:rFonts w:ascii="Calibri" w:eastAsia="Times New Roman" w:hAnsi="Calibri" w:cs="Calibri"/>
      <w:noProof/>
      <w:sz w:val="22"/>
    </w:rPr>
  </w:style>
  <w:style w:type="character" w:customStyle="1" w:styleId="EndNoteBibliographyChar">
    <w:name w:val="EndNote Bibliography Char"/>
    <w:basedOn w:val="ListParagraphChar"/>
    <w:link w:val="EndNoteBibliography"/>
    <w:rsid w:val="00F86107"/>
    <w:rPr>
      <w:rFonts w:eastAsia="Times New Roman" w:cs="Calibri"/>
      <w:noProof/>
      <w:sz w:val="22"/>
      <w:szCs w:val="24"/>
    </w:rPr>
  </w:style>
  <w:style w:type="paragraph" w:customStyle="1" w:styleId="Caption1">
    <w:name w:val="Caption1"/>
    <w:basedOn w:val="Normal"/>
    <w:next w:val="Normal"/>
    <w:uiPriority w:val="35"/>
    <w:unhideWhenUsed/>
    <w:qFormat/>
    <w:rsid w:val="00F86107"/>
    <w:pPr>
      <w:spacing w:before="60"/>
    </w:pPr>
    <w:rPr>
      <w:rFonts w:asciiTheme="minorHAnsi" w:eastAsia="HGGothicM" w:hAnsiTheme="minorHAnsi"/>
      <w:bCs/>
      <w:color w:val="276E8B"/>
      <w:sz w:val="18"/>
      <w:szCs w:val="16"/>
    </w:rPr>
  </w:style>
  <w:style w:type="paragraph" w:customStyle="1" w:styleId="EndNoteBibliographyTitle">
    <w:name w:val="EndNote Bibliography Title"/>
    <w:basedOn w:val="Normal"/>
    <w:link w:val="EndNoteBibliographyTitleChar"/>
    <w:rsid w:val="00F86107"/>
    <w:pPr>
      <w:jc w:val="center"/>
    </w:pPr>
    <w:rPr>
      <w:rFonts w:ascii="Calibri" w:eastAsia="Times New Roman" w:hAnsi="Calibri" w:cs="Calibri"/>
      <w:noProof/>
    </w:rPr>
  </w:style>
  <w:style w:type="character" w:customStyle="1" w:styleId="EndNoteBibliographyTitleChar">
    <w:name w:val="EndNote Bibliography Title Char"/>
    <w:basedOn w:val="ListParagraphChar"/>
    <w:link w:val="EndNoteBibliographyTitle"/>
    <w:rsid w:val="00F86107"/>
    <w:rPr>
      <w:rFonts w:eastAsia="Times New Roman" w:cs="Calibri"/>
      <w:noProof/>
      <w:sz w:val="24"/>
      <w:szCs w:val="24"/>
    </w:rPr>
  </w:style>
  <w:style w:type="table" w:customStyle="1" w:styleId="LightList-Accent21">
    <w:name w:val="Light List - Accent 21"/>
    <w:basedOn w:val="TableNormal"/>
    <w:next w:val="LightList-Accent2"/>
    <w:uiPriority w:val="61"/>
    <w:rsid w:val="00F86107"/>
    <w:pPr>
      <w:spacing w:before="100"/>
    </w:pPr>
    <w:rPr>
      <w:rFonts w:asciiTheme="minorHAnsi" w:eastAsia="HGGothicM" w:hAnsiTheme="minorHAnsi" w:cstheme="minorBidi"/>
      <w:lang w:val="en-AU" w:eastAsia="en-US"/>
    </w:rPr>
    <w:tblPr>
      <w:tblStyleRowBandSize w:val="1"/>
      <w:tblStyleColBandSize w:val="1"/>
      <w:tblBorders>
        <w:top w:val="single" w:sz="8" w:space="0" w:color="58B6C0"/>
        <w:left w:val="single" w:sz="8" w:space="0" w:color="58B6C0"/>
        <w:bottom w:val="single" w:sz="8" w:space="0" w:color="58B6C0"/>
        <w:right w:val="single" w:sz="8" w:space="0" w:color="58B6C0"/>
      </w:tblBorders>
    </w:tblPr>
    <w:tblStylePr w:type="firstRow">
      <w:pPr>
        <w:spacing w:before="0" w:after="0" w:line="240" w:lineRule="auto"/>
      </w:pPr>
      <w:rPr>
        <w:b/>
        <w:bCs/>
        <w:color w:val="FFFFFF"/>
      </w:rPr>
      <w:tblPr/>
      <w:tcPr>
        <w:shd w:val="clear" w:color="auto" w:fill="58B6C0"/>
      </w:tcPr>
    </w:tblStylePr>
    <w:tblStylePr w:type="lastRow">
      <w:pPr>
        <w:spacing w:before="0" w:after="0" w:line="240" w:lineRule="auto"/>
      </w:pPr>
      <w:rPr>
        <w:b/>
        <w:bCs/>
      </w:rPr>
      <w:tblPr/>
      <w:tcPr>
        <w:tcBorders>
          <w:top w:val="double" w:sz="6" w:space="0" w:color="58B6C0"/>
          <w:left w:val="single" w:sz="8" w:space="0" w:color="58B6C0"/>
          <w:bottom w:val="single" w:sz="8" w:space="0" w:color="58B6C0"/>
          <w:right w:val="single" w:sz="8" w:space="0" w:color="58B6C0"/>
        </w:tcBorders>
      </w:tcPr>
    </w:tblStylePr>
    <w:tblStylePr w:type="firstCol">
      <w:rPr>
        <w:b/>
        <w:bCs/>
      </w:rPr>
    </w:tblStylePr>
    <w:tblStylePr w:type="lastCol">
      <w:rPr>
        <w:b/>
        <w:bCs/>
      </w:rPr>
    </w:tblStylePr>
    <w:tblStylePr w:type="band1Vert">
      <w:tblPr/>
      <w:tcPr>
        <w:tcBorders>
          <w:top w:val="single" w:sz="8" w:space="0" w:color="58B6C0"/>
          <w:left w:val="single" w:sz="8" w:space="0" w:color="58B6C0"/>
          <w:bottom w:val="single" w:sz="8" w:space="0" w:color="58B6C0"/>
          <w:right w:val="single" w:sz="8" w:space="0" w:color="58B6C0"/>
        </w:tcBorders>
      </w:tcPr>
    </w:tblStylePr>
    <w:tblStylePr w:type="band1Horz">
      <w:tblPr/>
      <w:tcPr>
        <w:tcBorders>
          <w:top w:val="single" w:sz="8" w:space="0" w:color="58B6C0"/>
          <w:left w:val="single" w:sz="8" w:space="0" w:color="58B6C0"/>
          <w:bottom w:val="single" w:sz="8" w:space="0" w:color="58B6C0"/>
          <w:right w:val="single" w:sz="8" w:space="0" w:color="58B6C0"/>
        </w:tcBorders>
      </w:tcPr>
    </w:tblStylePr>
  </w:style>
  <w:style w:type="table" w:styleId="LightList-Accent2">
    <w:name w:val="Light List Accent 2"/>
    <w:basedOn w:val="TableNormal"/>
    <w:uiPriority w:val="61"/>
    <w:semiHidden/>
    <w:unhideWhenUsed/>
    <w:rsid w:val="00F86107"/>
    <w:rPr>
      <w:rFonts w:asciiTheme="minorHAnsi" w:eastAsiaTheme="minorHAnsi" w:hAnsiTheme="minorHAnsi" w:cstheme="minorBidi"/>
      <w:sz w:val="22"/>
      <w:szCs w:val="22"/>
      <w:lang w:eastAsia="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paragraph" w:customStyle="1" w:styleId="Quote1">
    <w:name w:val="Quote1"/>
    <w:basedOn w:val="Normal"/>
    <w:link w:val="quoteChar"/>
    <w:qFormat/>
    <w:rsid w:val="00F86107"/>
    <w:pPr>
      <w:tabs>
        <w:tab w:val="left" w:pos="284"/>
      </w:tabs>
      <w:spacing w:before="60" w:after="120"/>
    </w:pPr>
    <w:rPr>
      <w:rFonts w:ascii="Calibri" w:eastAsia="Times New Roman" w:hAnsi="Calibri" w:cs="Segoe UI Light"/>
      <w:color w:val="538135" w:themeColor="accent6" w:themeShade="BF"/>
      <w:sz w:val="20"/>
    </w:rPr>
  </w:style>
  <w:style w:type="character" w:customStyle="1" w:styleId="quoteChar">
    <w:name w:val="quote Char"/>
    <w:basedOn w:val="DefaultParagraphFont"/>
    <w:link w:val="Quote1"/>
    <w:rsid w:val="00F86107"/>
    <w:rPr>
      <w:rFonts w:eastAsia="Times New Roman" w:cs="Segoe UI Light"/>
      <w:color w:val="538135" w:themeColor="accent6" w:themeShade="BF"/>
      <w:szCs w:val="24"/>
    </w:rPr>
  </w:style>
  <w:style w:type="paragraph" w:customStyle="1" w:styleId="EndNoteCategoryHeading">
    <w:name w:val="EndNote Category Heading"/>
    <w:basedOn w:val="Normal"/>
    <w:link w:val="EndNoteCategoryHeadingChar"/>
    <w:rsid w:val="00F86107"/>
    <w:pPr>
      <w:spacing w:before="120" w:after="120"/>
    </w:pPr>
    <w:rPr>
      <w:rFonts w:asciiTheme="minorHAnsi" w:eastAsia="Times New Roman" w:hAnsiTheme="minorHAnsi"/>
      <w:b/>
      <w:sz w:val="20"/>
    </w:rPr>
  </w:style>
  <w:style w:type="character" w:customStyle="1" w:styleId="EndNoteCategoryHeadingChar">
    <w:name w:val="EndNote Category Heading Char"/>
    <w:basedOn w:val="DefaultParagraphFont"/>
    <w:link w:val="EndNoteCategoryHeading"/>
    <w:rsid w:val="00F86107"/>
    <w:rPr>
      <w:rFonts w:asciiTheme="minorHAnsi" w:eastAsia="Times New Roman" w:hAnsiTheme="minorHAnsi"/>
      <w:b/>
      <w:szCs w:val="24"/>
    </w:rPr>
  </w:style>
  <w:style w:type="paragraph" w:customStyle="1" w:styleId="EndNoteCategoryTitle">
    <w:name w:val="EndNote Category Title"/>
    <w:basedOn w:val="Normal"/>
    <w:link w:val="EndNoteCategoryTitleChar"/>
    <w:rsid w:val="00F86107"/>
    <w:pPr>
      <w:spacing w:before="120" w:after="120"/>
      <w:jc w:val="center"/>
    </w:pPr>
    <w:rPr>
      <w:rFonts w:asciiTheme="minorHAnsi" w:eastAsia="Times New Roman" w:hAnsiTheme="minorHAnsi"/>
      <w:sz w:val="20"/>
    </w:rPr>
  </w:style>
  <w:style w:type="character" w:customStyle="1" w:styleId="EndNoteCategoryTitleChar">
    <w:name w:val="EndNote Category Title Char"/>
    <w:basedOn w:val="DefaultParagraphFont"/>
    <w:link w:val="EndNoteCategoryTitle"/>
    <w:rsid w:val="00F86107"/>
    <w:rPr>
      <w:rFonts w:asciiTheme="minorHAnsi" w:eastAsia="Times New Roman" w:hAnsiTheme="minorHAnsi"/>
      <w:szCs w:val="24"/>
    </w:rPr>
  </w:style>
  <w:style w:type="character" w:customStyle="1" w:styleId="UnresolvedMention1">
    <w:name w:val="Unresolved Mention1"/>
    <w:basedOn w:val="DefaultParagraphFont"/>
    <w:uiPriority w:val="99"/>
    <w:semiHidden/>
    <w:unhideWhenUsed/>
    <w:rsid w:val="00F86107"/>
    <w:rPr>
      <w:color w:val="808080"/>
      <w:shd w:val="clear" w:color="auto" w:fill="E6E6E6"/>
    </w:rPr>
  </w:style>
  <w:style w:type="character" w:customStyle="1" w:styleId="UnresolvedMention2">
    <w:name w:val="Unresolved Mention2"/>
    <w:basedOn w:val="DefaultParagraphFont"/>
    <w:uiPriority w:val="99"/>
    <w:unhideWhenUsed/>
    <w:rsid w:val="00F86107"/>
    <w:rPr>
      <w:color w:val="808080"/>
      <w:shd w:val="clear" w:color="auto" w:fill="E6E6E6"/>
    </w:rPr>
  </w:style>
  <w:style w:type="paragraph" w:customStyle="1" w:styleId="BVIfnrCharCharCharCharCharCharCharCharCharCharCharCharCharCharChar">
    <w:name w:val="BVI fnr Char Char Char Char Char Char Char Char Char Char Char Char Char Char Char"/>
    <w:aliases w:val="BVI fnr Car Car Char Char Char Char Char Char Char Char Char Char Char Char Char Char Char Char Char"/>
    <w:basedOn w:val="Normal"/>
    <w:rsid w:val="00F86107"/>
    <w:pPr>
      <w:spacing w:after="160" w:line="240" w:lineRule="exact"/>
    </w:pPr>
    <w:rPr>
      <w:rFonts w:asciiTheme="minorHAnsi" w:eastAsiaTheme="minorHAnsi" w:hAnsiTheme="minorHAnsi" w:cstheme="minorBidi"/>
      <w:sz w:val="22"/>
      <w:szCs w:val="22"/>
      <w:vertAlign w:val="superscript"/>
      <w:lang w:val="en-AU" w:eastAsia="en-US"/>
    </w:rPr>
  </w:style>
  <w:style w:type="paragraph" w:customStyle="1" w:styleId="Heading11">
    <w:name w:val="Heading 11"/>
    <w:basedOn w:val="Normal"/>
    <w:next w:val="Normal"/>
    <w:qFormat/>
    <w:rsid w:val="00F86107"/>
    <w:pPr>
      <w:keepNext/>
      <w:outlineLvl w:val="0"/>
    </w:pPr>
    <w:rPr>
      <w:rFonts w:ascii="Arial" w:eastAsia="Times New Roman" w:hAnsi="Arial"/>
      <w:b/>
      <w:bCs/>
      <w:sz w:val="20"/>
      <w:lang w:eastAsia="en-US"/>
    </w:rPr>
  </w:style>
  <w:style w:type="paragraph" w:customStyle="1" w:styleId="Heading21">
    <w:name w:val="Heading 21"/>
    <w:basedOn w:val="Normal"/>
    <w:next w:val="Normal"/>
    <w:qFormat/>
    <w:rsid w:val="00F86107"/>
    <w:pPr>
      <w:keepNext/>
      <w:jc w:val="right"/>
      <w:outlineLvl w:val="1"/>
    </w:pPr>
    <w:rPr>
      <w:rFonts w:eastAsia="Times New Roman"/>
      <w:b/>
      <w:bCs/>
      <w:lang w:val="en-US" w:eastAsia="en-US"/>
    </w:rPr>
  </w:style>
  <w:style w:type="paragraph" w:customStyle="1" w:styleId="Heading31">
    <w:name w:val="Heading 31"/>
    <w:basedOn w:val="Normal"/>
    <w:next w:val="Normal"/>
    <w:qFormat/>
    <w:rsid w:val="00F86107"/>
    <w:pPr>
      <w:keepNext/>
      <w:spacing w:before="240" w:after="60"/>
      <w:outlineLvl w:val="2"/>
    </w:pPr>
    <w:rPr>
      <w:rFonts w:ascii="Arial" w:eastAsia="Times New Roman" w:hAnsi="Arial" w:cs="Arial"/>
      <w:b/>
      <w:bCs/>
      <w:sz w:val="26"/>
      <w:szCs w:val="26"/>
      <w:lang w:val="en-US" w:eastAsia="en-US"/>
    </w:rPr>
  </w:style>
  <w:style w:type="paragraph" w:customStyle="1" w:styleId="Heading41">
    <w:name w:val="Heading 41"/>
    <w:basedOn w:val="Normal"/>
    <w:next w:val="Normal"/>
    <w:qFormat/>
    <w:rsid w:val="00F86107"/>
    <w:pPr>
      <w:keepNext/>
      <w:jc w:val="center"/>
      <w:outlineLvl w:val="3"/>
    </w:pPr>
    <w:rPr>
      <w:rFonts w:eastAsia="Times New Roman"/>
      <w:b/>
      <w:bCs/>
      <w:sz w:val="36"/>
      <w:lang w:val="en-US" w:eastAsia="en-US"/>
    </w:rPr>
  </w:style>
  <w:style w:type="paragraph" w:customStyle="1" w:styleId="Heading51">
    <w:name w:val="Heading 51"/>
    <w:basedOn w:val="Normal"/>
    <w:next w:val="Normal"/>
    <w:qFormat/>
    <w:rsid w:val="00F86107"/>
    <w:pPr>
      <w:keepNext/>
      <w:outlineLvl w:val="4"/>
    </w:pPr>
    <w:rPr>
      <w:rFonts w:ascii="Arial" w:eastAsia="Times New Roman" w:hAnsi="Arial" w:cs="Arial"/>
      <w:i/>
      <w:iCs/>
      <w:sz w:val="32"/>
      <w:lang w:eastAsia="en-US"/>
    </w:rPr>
  </w:style>
  <w:style w:type="paragraph" w:customStyle="1" w:styleId="Heading61">
    <w:name w:val="Heading 61"/>
    <w:basedOn w:val="Normal"/>
    <w:next w:val="Normal"/>
    <w:qFormat/>
    <w:rsid w:val="00F86107"/>
    <w:pPr>
      <w:spacing w:before="240" w:after="60"/>
      <w:outlineLvl w:val="5"/>
    </w:pPr>
    <w:rPr>
      <w:rFonts w:eastAsia="Times New Roman"/>
      <w:b/>
      <w:bCs/>
      <w:sz w:val="22"/>
      <w:szCs w:val="22"/>
      <w:lang w:eastAsia="en-US"/>
    </w:rPr>
  </w:style>
  <w:style w:type="numbering" w:customStyle="1" w:styleId="NoList1">
    <w:name w:val="No List1"/>
    <w:next w:val="NoList"/>
    <w:uiPriority w:val="99"/>
    <w:semiHidden/>
    <w:unhideWhenUsed/>
    <w:rsid w:val="00F86107"/>
  </w:style>
  <w:style w:type="paragraph" w:styleId="List">
    <w:name w:val="List"/>
    <w:basedOn w:val="Normal"/>
    <w:rsid w:val="00F86107"/>
    <w:pPr>
      <w:ind w:left="360" w:hanging="360"/>
    </w:pPr>
    <w:rPr>
      <w:rFonts w:eastAsia="Times New Roman"/>
      <w:lang w:val="en-US" w:eastAsia="en-US"/>
    </w:rPr>
  </w:style>
  <w:style w:type="paragraph" w:styleId="ListBullet">
    <w:name w:val="List Bullet"/>
    <w:basedOn w:val="Normal"/>
    <w:autoRedefine/>
    <w:rsid w:val="00F86107"/>
    <w:pPr>
      <w:numPr>
        <w:numId w:val="30"/>
      </w:numPr>
    </w:pPr>
    <w:rPr>
      <w:rFonts w:eastAsia="Times New Roman"/>
      <w:lang w:val="en-US" w:eastAsia="en-US"/>
    </w:rPr>
  </w:style>
  <w:style w:type="paragraph" w:styleId="List2">
    <w:name w:val="List 2"/>
    <w:basedOn w:val="Normal"/>
    <w:rsid w:val="00F86107"/>
    <w:pPr>
      <w:ind w:left="720" w:hanging="360"/>
    </w:pPr>
    <w:rPr>
      <w:rFonts w:eastAsia="Times New Roman"/>
      <w:lang w:val="en-US" w:eastAsia="en-US"/>
    </w:rPr>
  </w:style>
  <w:style w:type="paragraph" w:styleId="ListBullet2">
    <w:name w:val="List Bullet 2"/>
    <w:basedOn w:val="Normal"/>
    <w:autoRedefine/>
    <w:rsid w:val="00F86107"/>
    <w:pPr>
      <w:numPr>
        <w:numId w:val="31"/>
      </w:numPr>
    </w:pPr>
    <w:rPr>
      <w:rFonts w:eastAsia="Times New Roman"/>
      <w:lang w:val="en-US" w:eastAsia="en-US"/>
    </w:rPr>
  </w:style>
  <w:style w:type="paragraph" w:styleId="Subtitle">
    <w:name w:val="Subtitle"/>
    <w:basedOn w:val="Normal"/>
    <w:link w:val="SubtitleChar"/>
    <w:qFormat/>
    <w:rsid w:val="00F86107"/>
    <w:pPr>
      <w:ind w:left="360"/>
    </w:pPr>
    <w:rPr>
      <w:rFonts w:eastAsia="Times New Roman"/>
      <w:b/>
      <w:bCs/>
      <w:u w:val="single"/>
      <w:lang w:val="en-US" w:eastAsia="en-US"/>
    </w:rPr>
  </w:style>
  <w:style w:type="character" w:customStyle="1" w:styleId="SubtitleChar">
    <w:name w:val="Subtitle Char"/>
    <w:basedOn w:val="DefaultParagraphFont"/>
    <w:link w:val="Subtitle"/>
    <w:rsid w:val="00F86107"/>
    <w:rPr>
      <w:rFonts w:ascii="Times New Roman" w:eastAsia="Times New Roman" w:hAnsi="Times New Roman"/>
      <w:b/>
      <w:bCs/>
      <w:sz w:val="24"/>
      <w:szCs w:val="24"/>
      <w:u w:val="single"/>
      <w:lang w:val="en-US" w:eastAsia="en-US"/>
    </w:rPr>
  </w:style>
  <w:style w:type="paragraph" w:styleId="BlockText">
    <w:name w:val="Block Text"/>
    <w:basedOn w:val="Normal"/>
    <w:rsid w:val="00F86107"/>
    <w:pPr>
      <w:autoSpaceDE w:val="0"/>
      <w:autoSpaceDN w:val="0"/>
      <w:adjustRightInd w:val="0"/>
      <w:ind w:left="1080" w:right="108"/>
      <w:jc w:val="center"/>
    </w:pPr>
    <w:rPr>
      <w:rFonts w:eastAsia="Times New Roman"/>
      <w:b/>
      <w:bCs/>
      <w:sz w:val="22"/>
      <w:u w:val="single"/>
      <w:lang w:val="en-US" w:eastAsia="en-US"/>
    </w:rPr>
  </w:style>
  <w:style w:type="paragraph" w:customStyle="1" w:styleId="NoSpacing1">
    <w:name w:val="No Spacing1"/>
    <w:next w:val="NoSpacing"/>
    <w:uiPriority w:val="1"/>
    <w:qFormat/>
    <w:rsid w:val="00F86107"/>
    <w:rPr>
      <w:rFonts w:asciiTheme="minorHAnsi" w:eastAsia="Times New Roman" w:hAnsiTheme="minorHAnsi" w:cstheme="minorBidi"/>
      <w:sz w:val="22"/>
      <w:szCs w:val="22"/>
      <w:lang w:val="en-US" w:eastAsia="ja-JP"/>
    </w:rPr>
  </w:style>
  <w:style w:type="paragraph" w:customStyle="1" w:styleId="Arial10">
    <w:name w:val="Arial 10"/>
    <w:basedOn w:val="Normal"/>
    <w:rsid w:val="00F86107"/>
    <w:rPr>
      <w:rFonts w:ascii="Arial" w:eastAsia="Times New Roman" w:hAnsi="Arial"/>
      <w:sz w:val="20"/>
      <w:lang w:val="en-AU" w:eastAsia="en-US"/>
    </w:rPr>
  </w:style>
  <w:style w:type="paragraph" w:customStyle="1" w:styleId="Arial8bold">
    <w:name w:val="Arial 8 bold"/>
    <w:basedOn w:val="Normal"/>
    <w:rsid w:val="00F86107"/>
    <w:rPr>
      <w:rFonts w:ascii="Arial" w:eastAsia="Times New Roman" w:hAnsi="Arial"/>
      <w:b/>
      <w:sz w:val="16"/>
      <w:lang w:val="en-AU" w:eastAsia="en-US"/>
    </w:rPr>
  </w:style>
  <w:style w:type="paragraph" w:customStyle="1" w:styleId="Style1">
    <w:name w:val="Style 1"/>
    <w:basedOn w:val="Normal"/>
    <w:rsid w:val="00F86107"/>
    <w:pPr>
      <w:widowControl w:val="0"/>
      <w:tabs>
        <w:tab w:val="left" w:pos="2952"/>
      </w:tabs>
      <w:autoSpaceDE w:val="0"/>
      <w:autoSpaceDN w:val="0"/>
      <w:spacing w:line="288" w:lineRule="atLeast"/>
    </w:pPr>
    <w:rPr>
      <w:rFonts w:eastAsia="Times New Roman"/>
      <w:lang w:val="en-US" w:eastAsia="en-US"/>
    </w:rPr>
  </w:style>
  <w:style w:type="paragraph" w:customStyle="1" w:styleId="Style2">
    <w:name w:val="Style 2"/>
    <w:basedOn w:val="Normal"/>
    <w:rsid w:val="00F86107"/>
    <w:pPr>
      <w:widowControl w:val="0"/>
      <w:autoSpaceDE w:val="0"/>
      <w:autoSpaceDN w:val="0"/>
      <w:jc w:val="both"/>
    </w:pPr>
    <w:rPr>
      <w:rFonts w:eastAsia="Times New Roman"/>
      <w:lang w:val="en-US" w:eastAsia="en-US"/>
    </w:rPr>
  </w:style>
  <w:style w:type="paragraph" w:customStyle="1" w:styleId="Style3">
    <w:name w:val="Style 3"/>
    <w:basedOn w:val="Normal"/>
    <w:rsid w:val="00F86107"/>
    <w:pPr>
      <w:widowControl w:val="0"/>
      <w:autoSpaceDE w:val="0"/>
      <w:autoSpaceDN w:val="0"/>
      <w:spacing w:before="360" w:after="10332" w:line="240" w:lineRule="atLeast"/>
      <w:ind w:right="432"/>
    </w:pPr>
    <w:rPr>
      <w:rFonts w:eastAsia="Times New Roman"/>
      <w:lang w:val="en-US" w:eastAsia="en-US"/>
    </w:rPr>
  </w:style>
  <w:style w:type="paragraph" w:customStyle="1" w:styleId="Style4">
    <w:name w:val="Style 4"/>
    <w:basedOn w:val="Normal"/>
    <w:rsid w:val="00F86107"/>
    <w:pPr>
      <w:widowControl w:val="0"/>
      <w:autoSpaceDE w:val="0"/>
      <w:autoSpaceDN w:val="0"/>
      <w:ind w:left="72"/>
    </w:pPr>
    <w:rPr>
      <w:rFonts w:eastAsia="Times New Roman"/>
      <w:lang w:val="en-US" w:eastAsia="en-US"/>
    </w:rPr>
  </w:style>
  <w:style w:type="paragraph" w:customStyle="1" w:styleId="Pa0">
    <w:name w:val="Pa0"/>
    <w:basedOn w:val="Default"/>
    <w:next w:val="Default"/>
    <w:rsid w:val="00F86107"/>
    <w:pPr>
      <w:spacing w:line="241" w:lineRule="atLeast"/>
    </w:pPr>
    <w:rPr>
      <w:rFonts w:ascii="Myriad" w:eastAsia="Times New Roman" w:hAnsi="Myriad" w:cs="Times New Roman"/>
      <w:color w:val="auto"/>
      <w:lang w:eastAsia="en-US"/>
    </w:rPr>
  </w:style>
  <w:style w:type="paragraph" w:customStyle="1" w:styleId="Pa3">
    <w:name w:val="Pa3"/>
    <w:basedOn w:val="Default"/>
    <w:next w:val="Default"/>
    <w:rsid w:val="00F86107"/>
    <w:pPr>
      <w:spacing w:line="401" w:lineRule="atLeast"/>
    </w:pPr>
    <w:rPr>
      <w:rFonts w:ascii="Myriad Pro" w:eastAsia="Times New Roman" w:hAnsi="Myriad Pro" w:cs="Times New Roman"/>
      <w:color w:val="auto"/>
      <w:lang w:eastAsia="en-US"/>
    </w:rPr>
  </w:style>
  <w:style w:type="paragraph" w:customStyle="1" w:styleId="Pa6">
    <w:name w:val="Pa6"/>
    <w:basedOn w:val="Default"/>
    <w:next w:val="Default"/>
    <w:rsid w:val="00F86107"/>
    <w:pPr>
      <w:spacing w:line="241" w:lineRule="atLeast"/>
    </w:pPr>
    <w:rPr>
      <w:rFonts w:ascii="Adobe Caslon Pro" w:eastAsia="Times New Roman" w:hAnsi="Adobe Caslon Pro" w:cs="Times New Roman"/>
      <w:color w:val="auto"/>
      <w:lang w:eastAsia="en-US"/>
    </w:rPr>
  </w:style>
  <w:style w:type="paragraph" w:customStyle="1" w:styleId="Pa11">
    <w:name w:val="Pa11"/>
    <w:basedOn w:val="Default"/>
    <w:next w:val="Default"/>
    <w:rsid w:val="00F86107"/>
    <w:pPr>
      <w:spacing w:line="241" w:lineRule="atLeast"/>
    </w:pPr>
    <w:rPr>
      <w:rFonts w:ascii="Myriad Pro" w:eastAsia="Times New Roman" w:hAnsi="Myriad Pro" w:cs="Times New Roman"/>
      <w:color w:val="auto"/>
      <w:lang w:eastAsia="en-US"/>
    </w:rPr>
  </w:style>
  <w:style w:type="paragraph" w:customStyle="1" w:styleId="Pa8">
    <w:name w:val="Pa8"/>
    <w:basedOn w:val="Default"/>
    <w:next w:val="Default"/>
    <w:rsid w:val="00F86107"/>
    <w:pPr>
      <w:spacing w:line="241" w:lineRule="atLeast"/>
    </w:pPr>
    <w:rPr>
      <w:rFonts w:ascii="Myriad Pro" w:eastAsia="Times New Roman" w:hAnsi="Myriad Pro" w:cs="Times New Roman"/>
      <w:color w:val="auto"/>
      <w:lang w:eastAsia="en-US"/>
    </w:rPr>
  </w:style>
  <w:style w:type="paragraph" w:customStyle="1" w:styleId="Pa9">
    <w:name w:val="Pa9"/>
    <w:basedOn w:val="Default"/>
    <w:next w:val="Default"/>
    <w:rsid w:val="00F86107"/>
    <w:pPr>
      <w:spacing w:line="181" w:lineRule="atLeast"/>
    </w:pPr>
    <w:rPr>
      <w:rFonts w:ascii="Myriad Pro" w:eastAsia="Times New Roman" w:hAnsi="Myriad Pro" w:cs="Times New Roman"/>
      <w:color w:val="auto"/>
      <w:lang w:eastAsia="en-US"/>
    </w:rPr>
  </w:style>
  <w:style w:type="paragraph" w:customStyle="1" w:styleId="Pa10">
    <w:name w:val="Pa10"/>
    <w:basedOn w:val="Default"/>
    <w:next w:val="Default"/>
    <w:rsid w:val="00F86107"/>
    <w:pPr>
      <w:spacing w:line="201" w:lineRule="atLeast"/>
    </w:pPr>
    <w:rPr>
      <w:rFonts w:ascii="Myriad Pro" w:eastAsia="Times New Roman" w:hAnsi="Myriad Pro" w:cs="Times New Roman"/>
      <w:color w:val="auto"/>
      <w:lang w:eastAsia="en-US"/>
    </w:rPr>
  </w:style>
  <w:style w:type="character" w:customStyle="1" w:styleId="MainParanoChapterChar">
    <w:name w:val="Main Para no Chapter # Char"/>
    <w:link w:val="MainParanoChapter"/>
    <w:locked/>
    <w:rsid w:val="00F86107"/>
    <w:rPr>
      <w:sz w:val="24"/>
      <w:szCs w:val="24"/>
      <w:lang w:val="en-US"/>
    </w:rPr>
  </w:style>
  <w:style w:type="paragraph" w:customStyle="1" w:styleId="MainParanoChapter">
    <w:name w:val="Main Para no Chapter #"/>
    <w:basedOn w:val="Normal"/>
    <w:link w:val="MainParanoChapterChar"/>
    <w:rsid w:val="00F86107"/>
    <w:pPr>
      <w:numPr>
        <w:ilvl w:val="1"/>
        <w:numId w:val="32"/>
      </w:numPr>
      <w:spacing w:after="240"/>
      <w:outlineLvl w:val="1"/>
    </w:pPr>
    <w:rPr>
      <w:rFonts w:ascii="Calibri" w:hAnsi="Calibri"/>
      <w:lang w:val="en-US"/>
    </w:rPr>
  </w:style>
  <w:style w:type="paragraph" w:customStyle="1" w:styleId="Sub-Para1underX">
    <w:name w:val="Sub-Para 1 under X."/>
    <w:basedOn w:val="Normal"/>
    <w:rsid w:val="00F86107"/>
    <w:pPr>
      <w:numPr>
        <w:ilvl w:val="2"/>
        <w:numId w:val="32"/>
      </w:numPr>
      <w:spacing w:after="240"/>
      <w:outlineLvl w:val="2"/>
    </w:pPr>
    <w:rPr>
      <w:rFonts w:eastAsia="Times New Roman"/>
      <w:lang w:val="en-US" w:eastAsia="en-US"/>
    </w:rPr>
  </w:style>
  <w:style w:type="paragraph" w:customStyle="1" w:styleId="Sub-Para2underX">
    <w:name w:val="Sub-Para 2 under X."/>
    <w:basedOn w:val="Normal"/>
    <w:rsid w:val="00F86107"/>
    <w:pPr>
      <w:numPr>
        <w:ilvl w:val="3"/>
        <w:numId w:val="32"/>
      </w:numPr>
      <w:spacing w:after="240"/>
      <w:outlineLvl w:val="3"/>
    </w:pPr>
    <w:rPr>
      <w:rFonts w:eastAsia="Times New Roman"/>
      <w:lang w:val="en-US" w:eastAsia="en-US"/>
    </w:rPr>
  </w:style>
  <w:style w:type="paragraph" w:customStyle="1" w:styleId="Sub-Para3underX">
    <w:name w:val="Sub-Para 3 under X."/>
    <w:basedOn w:val="Normal"/>
    <w:rsid w:val="00F86107"/>
    <w:pPr>
      <w:numPr>
        <w:ilvl w:val="4"/>
        <w:numId w:val="32"/>
      </w:numPr>
      <w:spacing w:after="240"/>
      <w:outlineLvl w:val="4"/>
    </w:pPr>
    <w:rPr>
      <w:rFonts w:eastAsia="Times New Roman"/>
      <w:lang w:val="en-US" w:eastAsia="en-US"/>
    </w:rPr>
  </w:style>
  <w:style w:type="paragraph" w:customStyle="1" w:styleId="Sub-Para4underX">
    <w:name w:val="Sub-Para 4 under X."/>
    <w:basedOn w:val="Normal"/>
    <w:rsid w:val="00F86107"/>
    <w:pPr>
      <w:numPr>
        <w:ilvl w:val="5"/>
        <w:numId w:val="32"/>
      </w:numPr>
      <w:spacing w:after="240"/>
      <w:outlineLvl w:val="5"/>
    </w:pPr>
    <w:rPr>
      <w:rFonts w:eastAsia="Times New Roman"/>
      <w:lang w:val="en-US" w:eastAsia="en-US"/>
    </w:rPr>
  </w:style>
  <w:style w:type="paragraph" w:customStyle="1" w:styleId="Heading1a">
    <w:name w:val="Heading 1a"/>
    <w:basedOn w:val="Normal"/>
    <w:next w:val="Normal"/>
    <w:rsid w:val="00F86107"/>
    <w:pPr>
      <w:keepNext/>
      <w:keepLines/>
      <w:numPr>
        <w:numId w:val="32"/>
      </w:numPr>
      <w:spacing w:before="1440" w:after="240"/>
      <w:jc w:val="center"/>
      <w:outlineLvl w:val="0"/>
    </w:pPr>
    <w:rPr>
      <w:rFonts w:eastAsia="Times New Roman"/>
      <w:b/>
      <w:caps/>
      <w:sz w:val="32"/>
      <w:lang w:val="en-US" w:eastAsia="en-US"/>
    </w:rPr>
  </w:style>
  <w:style w:type="character" w:customStyle="1" w:styleId="EmailStyle47">
    <w:name w:val="EmailStyle47"/>
    <w:semiHidden/>
    <w:rsid w:val="00F86107"/>
    <w:rPr>
      <w:rFonts w:ascii="Arial" w:hAnsi="Arial" w:cs="Arial" w:hint="default"/>
      <w:color w:val="000080"/>
      <w:sz w:val="20"/>
      <w:szCs w:val="20"/>
    </w:rPr>
  </w:style>
  <w:style w:type="character" w:customStyle="1" w:styleId="A4">
    <w:name w:val="A4"/>
    <w:rsid w:val="00F86107"/>
    <w:rPr>
      <w:rFonts w:ascii="Myriad" w:hAnsi="Myriad" w:cs="Myriad" w:hint="default"/>
      <w:color w:val="000000"/>
      <w:sz w:val="20"/>
      <w:szCs w:val="20"/>
    </w:rPr>
  </w:style>
  <w:style w:type="character" w:customStyle="1" w:styleId="A8">
    <w:name w:val="A8"/>
    <w:rsid w:val="00F86107"/>
    <w:rPr>
      <w:rFonts w:ascii="Myriad Pro" w:hAnsi="Myriad Pro" w:cs="Myriad Pro" w:hint="default"/>
      <w:color w:val="626262"/>
      <w:sz w:val="60"/>
      <w:szCs w:val="60"/>
    </w:rPr>
  </w:style>
  <w:style w:type="character" w:customStyle="1" w:styleId="A9">
    <w:name w:val="A9"/>
    <w:rsid w:val="00F86107"/>
    <w:rPr>
      <w:rFonts w:ascii="Myriad Pro" w:hAnsi="Myriad Pro" w:cs="Myriad Pro" w:hint="default"/>
      <w:color w:val="206461"/>
      <w:sz w:val="30"/>
      <w:szCs w:val="30"/>
    </w:rPr>
  </w:style>
  <w:style w:type="character" w:customStyle="1" w:styleId="A10">
    <w:name w:val="A10"/>
    <w:rsid w:val="00F86107"/>
    <w:rPr>
      <w:rFonts w:ascii="Myriad Pro" w:hAnsi="Myriad Pro" w:cs="Myriad Pro" w:hint="default"/>
      <w:color w:val="7C7C7C"/>
      <w:sz w:val="46"/>
      <w:szCs w:val="46"/>
    </w:rPr>
  </w:style>
  <w:style w:type="character" w:customStyle="1" w:styleId="A7">
    <w:name w:val="A7"/>
    <w:rsid w:val="00F86107"/>
    <w:rPr>
      <w:rFonts w:ascii="Myriad Pro" w:hAnsi="Myriad Pro" w:cs="Myriad Pro" w:hint="default"/>
      <w:color w:val="206461"/>
      <w:sz w:val="42"/>
      <w:szCs w:val="42"/>
    </w:rPr>
  </w:style>
  <w:style w:type="character" w:customStyle="1" w:styleId="A12">
    <w:name w:val="A12"/>
    <w:rsid w:val="00F86107"/>
    <w:rPr>
      <w:rFonts w:ascii="Adobe Caslon Pro" w:hAnsi="Adobe Caslon Pro" w:cs="Adobe Caslon Pro" w:hint="default"/>
      <w:color w:val="000000"/>
      <w:sz w:val="23"/>
      <w:szCs w:val="23"/>
    </w:rPr>
  </w:style>
  <w:style w:type="character" w:customStyle="1" w:styleId="A13">
    <w:name w:val="A13"/>
    <w:rsid w:val="00F86107"/>
    <w:rPr>
      <w:rFonts w:ascii="Zapf Dingbats" w:eastAsia="Zapf Dingbats" w:hAnsi="Zapf Dingbats" w:cs="Zapf Dingbats" w:hint="default"/>
      <w:color w:val="206461"/>
      <w:sz w:val="16"/>
      <w:szCs w:val="16"/>
    </w:rPr>
  </w:style>
  <w:style w:type="character" w:customStyle="1" w:styleId="A19">
    <w:name w:val="A19"/>
    <w:rsid w:val="00F86107"/>
    <w:rPr>
      <w:rFonts w:ascii="Myriad Pro" w:hAnsi="Myriad Pro" w:cs="Myriad Pro" w:hint="default"/>
      <w:color w:val="626262"/>
      <w:sz w:val="34"/>
      <w:szCs w:val="34"/>
    </w:rPr>
  </w:style>
  <w:style w:type="character" w:customStyle="1" w:styleId="A15">
    <w:name w:val="A15"/>
    <w:rsid w:val="00F86107"/>
    <w:rPr>
      <w:rFonts w:ascii="Myriad" w:hAnsi="Myriad" w:cs="Myriad" w:hint="default"/>
      <w:color w:val="000000"/>
      <w:sz w:val="28"/>
      <w:szCs w:val="28"/>
    </w:rPr>
  </w:style>
  <w:style w:type="character" w:customStyle="1" w:styleId="A16">
    <w:name w:val="A16"/>
    <w:rsid w:val="00F86107"/>
    <w:rPr>
      <w:rFonts w:ascii="Adobe Caslon" w:hAnsi="Adobe Caslon" w:cs="Adobe Caslon" w:hint="default"/>
      <w:color w:val="000000"/>
      <w:sz w:val="9"/>
      <w:szCs w:val="9"/>
    </w:rPr>
  </w:style>
  <w:style w:type="character" w:customStyle="1" w:styleId="A17">
    <w:name w:val="A17"/>
    <w:rsid w:val="00F86107"/>
    <w:rPr>
      <w:rFonts w:ascii="Adobe Caslon" w:hAnsi="Adobe Caslon" w:cs="Adobe Caslon" w:hint="default"/>
      <w:color w:val="000000"/>
      <w:sz w:val="10"/>
      <w:szCs w:val="10"/>
    </w:rPr>
  </w:style>
  <w:style w:type="character" w:customStyle="1" w:styleId="A18">
    <w:name w:val="A18"/>
    <w:rsid w:val="00F86107"/>
    <w:rPr>
      <w:rFonts w:ascii="Myriad" w:hAnsi="Myriad" w:cs="Myriad" w:hint="default"/>
      <w:color w:val="000000"/>
      <w:sz w:val="18"/>
      <w:szCs w:val="18"/>
    </w:rPr>
  </w:style>
  <w:style w:type="character" w:customStyle="1" w:styleId="A0">
    <w:name w:val="A0"/>
    <w:rsid w:val="00F86107"/>
    <w:rPr>
      <w:rFonts w:ascii="Myriad" w:hAnsi="Myriad" w:cs="Myriad" w:hint="default"/>
      <w:color w:val="FFFFFF"/>
      <w:sz w:val="22"/>
      <w:szCs w:val="22"/>
    </w:rPr>
  </w:style>
  <w:style w:type="paragraph" w:customStyle="1" w:styleId="Arial8">
    <w:name w:val="Arial 8"/>
    <w:basedOn w:val="Arial8bold"/>
    <w:rsid w:val="00F86107"/>
    <w:rPr>
      <w:b w:val="0"/>
    </w:rPr>
  </w:style>
  <w:style w:type="paragraph" w:customStyle="1" w:styleId="Recpara1">
    <w:name w:val="Rec para1"/>
    <w:basedOn w:val="Normal"/>
    <w:next w:val="ListParagraph"/>
    <w:uiPriority w:val="34"/>
    <w:qFormat/>
    <w:rsid w:val="00F86107"/>
    <w:pPr>
      <w:spacing w:after="120"/>
      <w:ind w:left="720"/>
      <w:contextualSpacing/>
    </w:pPr>
    <w:rPr>
      <w:rFonts w:asciiTheme="minorHAnsi" w:hAnsiTheme="minorHAnsi"/>
      <w:sz w:val="22"/>
      <w:lang w:val="en-AU" w:eastAsia="zh-CN"/>
    </w:rPr>
  </w:style>
  <w:style w:type="paragraph" w:customStyle="1" w:styleId="Header2">
    <w:name w:val="Header 2"/>
    <w:basedOn w:val="Normal"/>
    <w:rsid w:val="00F86107"/>
    <w:pPr>
      <w:tabs>
        <w:tab w:val="left" w:pos="567"/>
      </w:tabs>
      <w:ind w:right="-45"/>
    </w:pPr>
    <w:rPr>
      <w:rFonts w:ascii="Garamond" w:eastAsia="Times New Roman" w:hAnsi="Garamond"/>
      <w:b/>
      <w:sz w:val="28"/>
      <w:szCs w:val="20"/>
      <w:lang w:val="en-US" w:eastAsia="en-US"/>
    </w:rPr>
  </w:style>
  <w:style w:type="character" w:customStyle="1" w:styleId="Heading1Char1">
    <w:name w:val="Heading 1 Char1"/>
    <w:basedOn w:val="DefaultParagraphFont"/>
    <w:uiPriority w:val="9"/>
    <w:rsid w:val="00F86107"/>
    <w:rPr>
      <w:rFonts w:asciiTheme="majorHAnsi" w:eastAsiaTheme="majorEastAsia" w:hAnsiTheme="majorHAnsi" w:cstheme="majorBidi"/>
      <w:b/>
      <w:bCs/>
      <w:color w:val="2E74B5" w:themeColor="accent1" w:themeShade="BF"/>
      <w:sz w:val="28"/>
      <w:szCs w:val="28"/>
    </w:rPr>
  </w:style>
  <w:style w:type="character" w:customStyle="1" w:styleId="Heading3Char1">
    <w:name w:val="Heading 3 Char1"/>
    <w:basedOn w:val="DefaultParagraphFont"/>
    <w:uiPriority w:val="9"/>
    <w:semiHidden/>
    <w:rsid w:val="00F86107"/>
    <w:rPr>
      <w:rFonts w:asciiTheme="majorHAnsi" w:eastAsiaTheme="majorEastAsia" w:hAnsiTheme="majorHAnsi" w:cstheme="majorBidi"/>
      <w:b/>
      <w:bCs/>
      <w:color w:val="5B9BD5" w:themeColor="accent1"/>
    </w:rPr>
  </w:style>
  <w:style w:type="character" w:customStyle="1" w:styleId="Heading4Char1">
    <w:name w:val="Heading 4 Char1"/>
    <w:basedOn w:val="DefaultParagraphFont"/>
    <w:uiPriority w:val="9"/>
    <w:semiHidden/>
    <w:rsid w:val="00F86107"/>
    <w:rPr>
      <w:rFonts w:asciiTheme="majorHAnsi" w:eastAsiaTheme="majorEastAsia" w:hAnsiTheme="majorHAnsi" w:cstheme="majorBidi"/>
      <w:b/>
      <w:bCs/>
      <w:i/>
      <w:iCs/>
      <w:color w:val="5B9BD5" w:themeColor="accent1"/>
    </w:rPr>
  </w:style>
  <w:style w:type="character" w:customStyle="1" w:styleId="Heading5Char1">
    <w:name w:val="Heading 5 Char1"/>
    <w:basedOn w:val="DefaultParagraphFont"/>
    <w:uiPriority w:val="9"/>
    <w:semiHidden/>
    <w:rsid w:val="00F86107"/>
    <w:rPr>
      <w:rFonts w:asciiTheme="majorHAnsi" w:eastAsiaTheme="majorEastAsia" w:hAnsiTheme="majorHAnsi" w:cstheme="majorBidi"/>
      <w:color w:val="1F4D78" w:themeColor="accent1" w:themeShade="7F"/>
    </w:rPr>
  </w:style>
  <w:style w:type="character" w:customStyle="1" w:styleId="Heading6Char1">
    <w:name w:val="Heading 6 Char1"/>
    <w:basedOn w:val="DefaultParagraphFont"/>
    <w:uiPriority w:val="9"/>
    <w:semiHidden/>
    <w:rsid w:val="00F86107"/>
    <w:rPr>
      <w:rFonts w:asciiTheme="majorHAnsi" w:eastAsiaTheme="majorEastAsia" w:hAnsiTheme="majorHAnsi" w:cstheme="majorBidi"/>
      <w:i/>
      <w:iCs/>
      <w:color w:val="1F4D78" w:themeColor="accent1" w:themeShade="7F"/>
    </w:rPr>
  </w:style>
  <w:style w:type="numbering" w:customStyle="1" w:styleId="NoList2">
    <w:name w:val="No List2"/>
    <w:next w:val="NoList"/>
    <w:semiHidden/>
    <w:rsid w:val="00F86107"/>
  </w:style>
  <w:style w:type="table" w:customStyle="1" w:styleId="TableGrid1">
    <w:name w:val="Table Grid1"/>
    <w:basedOn w:val="TableNormal"/>
    <w:next w:val="TableGrid"/>
    <w:rsid w:val="00F86107"/>
    <w:rPr>
      <w:rFonts w:ascii="Times New Roman" w:eastAsia="Times New Roman" w:hAnsi="Times New Roman"/>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F86107"/>
    <w:rPr>
      <w:rFonts w:ascii="Times New Roman" w:eastAsia="Times New Roman" w:hAnsi="Times New Roman"/>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tion1">
    <w:name w:val="Mention1"/>
    <w:basedOn w:val="DefaultParagraphFont"/>
    <w:uiPriority w:val="99"/>
    <w:semiHidden/>
    <w:unhideWhenUsed/>
    <w:rsid w:val="00F86107"/>
    <w:rPr>
      <w:color w:val="2B579A"/>
      <w:shd w:val="clear" w:color="auto" w:fill="E6E6E6"/>
    </w:rPr>
  </w:style>
  <w:style w:type="character" w:customStyle="1" w:styleId="st">
    <w:name w:val="st"/>
    <w:basedOn w:val="DefaultParagraphFont"/>
    <w:rsid w:val="00F86107"/>
  </w:style>
  <w:style w:type="paragraph" w:customStyle="1" w:styleId="xl64">
    <w:name w:val="xl64"/>
    <w:basedOn w:val="Normal"/>
    <w:rsid w:val="00277CA7"/>
    <w:pPr>
      <w:spacing w:before="100" w:beforeAutospacing="1" w:after="100" w:afterAutospacing="1"/>
    </w:pPr>
    <w:rPr>
      <w:sz w:val="20"/>
      <w:szCs w:val="20"/>
    </w:rPr>
  </w:style>
  <w:style w:type="paragraph" w:customStyle="1" w:styleId="xl65">
    <w:name w:val="xl65"/>
    <w:basedOn w:val="Normal"/>
    <w:rsid w:val="00277CA7"/>
    <w:pPr>
      <w:spacing w:before="100" w:beforeAutospacing="1" w:after="100" w:afterAutospacing="1"/>
    </w:pPr>
    <w:rPr>
      <w:sz w:val="20"/>
      <w:szCs w:val="20"/>
    </w:rPr>
  </w:style>
  <w:style w:type="paragraph" w:customStyle="1" w:styleId="xl66">
    <w:name w:val="xl66"/>
    <w:basedOn w:val="Normal"/>
    <w:rsid w:val="00277CA7"/>
    <w:pPr>
      <w:spacing w:before="100" w:beforeAutospacing="1" w:after="100" w:afterAutospacing="1"/>
    </w:pPr>
    <w:rPr>
      <w:sz w:val="20"/>
      <w:szCs w:val="20"/>
    </w:rPr>
  </w:style>
  <w:style w:type="paragraph" w:customStyle="1" w:styleId="xl67">
    <w:name w:val="xl67"/>
    <w:basedOn w:val="Normal"/>
    <w:rsid w:val="00277CA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68">
    <w:name w:val="xl68"/>
    <w:basedOn w:val="Normal"/>
    <w:rsid w:val="00277CA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69">
    <w:name w:val="xl69"/>
    <w:basedOn w:val="Normal"/>
    <w:rsid w:val="00277CA7"/>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0"/>
      <w:szCs w:val="20"/>
    </w:rPr>
  </w:style>
  <w:style w:type="paragraph" w:customStyle="1" w:styleId="xl70">
    <w:name w:val="xl70"/>
    <w:basedOn w:val="Normal"/>
    <w:rsid w:val="00277CA7"/>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0"/>
      <w:szCs w:val="20"/>
    </w:rPr>
  </w:style>
  <w:style w:type="paragraph" w:customStyle="1" w:styleId="xl71">
    <w:name w:val="xl71"/>
    <w:basedOn w:val="Normal"/>
    <w:rsid w:val="00277CA7"/>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0"/>
      <w:szCs w:val="20"/>
    </w:rPr>
  </w:style>
  <w:style w:type="paragraph" w:customStyle="1" w:styleId="xl72">
    <w:name w:val="xl72"/>
    <w:basedOn w:val="Normal"/>
    <w:rsid w:val="00277CA7"/>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0"/>
      <w:szCs w:val="20"/>
    </w:rPr>
  </w:style>
  <w:style w:type="paragraph" w:customStyle="1" w:styleId="xl73">
    <w:name w:val="xl73"/>
    <w:basedOn w:val="Normal"/>
    <w:rsid w:val="00277CA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74">
    <w:name w:val="xl74"/>
    <w:basedOn w:val="Normal"/>
    <w:rsid w:val="00277CA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75">
    <w:name w:val="xl75"/>
    <w:basedOn w:val="Normal"/>
    <w:rsid w:val="00277CA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76">
    <w:name w:val="xl76"/>
    <w:basedOn w:val="Normal"/>
    <w:rsid w:val="00277CA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77">
    <w:name w:val="xl77"/>
    <w:basedOn w:val="Normal"/>
    <w:rsid w:val="00277CA7"/>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b/>
      <w:bCs/>
      <w:sz w:val="20"/>
      <w:szCs w:val="20"/>
    </w:rPr>
  </w:style>
  <w:style w:type="paragraph" w:customStyle="1" w:styleId="xl78">
    <w:name w:val="xl78"/>
    <w:basedOn w:val="Normal"/>
    <w:rsid w:val="00277CA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79">
    <w:name w:val="xl79"/>
    <w:basedOn w:val="Normal"/>
    <w:rsid w:val="00277CA7"/>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b/>
      <w:bCs/>
      <w:sz w:val="20"/>
      <w:szCs w:val="20"/>
    </w:rPr>
  </w:style>
  <w:style w:type="paragraph" w:customStyle="1" w:styleId="xl80">
    <w:name w:val="xl80"/>
    <w:basedOn w:val="Normal"/>
    <w:rsid w:val="00277CA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81">
    <w:name w:val="xl81"/>
    <w:basedOn w:val="Normal"/>
    <w:rsid w:val="00277CA7"/>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82">
    <w:name w:val="xl82"/>
    <w:basedOn w:val="Normal"/>
    <w:rsid w:val="00277CA7"/>
    <w:pPr>
      <w:pBdr>
        <w:top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3">
    <w:name w:val="xl83"/>
    <w:basedOn w:val="Normal"/>
    <w:rsid w:val="00277CA7"/>
    <w:pPr>
      <w:pBdr>
        <w:top w:val="single" w:sz="4" w:space="0" w:color="auto"/>
        <w:left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4">
    <w:name w:val="xl84"/>
    <w:basedOn w:val="Normal"/>
    <w:rsid w:val="00277CA7"/>
    <w:pPr>
      <w:pBdr>
        <w:left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5">
    <w:name w:val="xl85"/>
    <w:basedOn w:val="Normal"/>
    <w:rsid w:val="00277CA7"/>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6">
    <w:name w:val="xl86"/>
    <w:basedOn w:val="Normal"/>
    <w:rsid w:val="0089440B"/>
    <w:pPr>
      <w:pBdr>
        <w:left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7">
    <w:name w:val="xl87"/>
    <w:basedOn w:val="Normal"/>
    <w:rsid w:val="0089440B"/>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styleId="TOC4">
    <w:name w:val="toc 4"/>
    <w:basedOn w:val="Normal"/>
    <w:next w:val="Normal"/>
    <w:autoRedefine/>
    <w:unhideWhenUsed/>
    <w:rsid w:val="0076471F"/>
    <w:pPr>
      <w:ind w:left="720"/>
    </w:pPr>
  </w:style>
  <w:style w:type="paragraph" w:styleId="TOC5">
    <w:name w:val="toc 5"/>
    <w:basedOn w:val="Normal"/>
    <w:next w:val="Normal"/>
    <w:autoRedefine/>
    <w:unhideWhenUsed/>
    <w:rsid w:val="0076471F"/>
    <w:pPr>
      <w:ind w:left="960"/>
    </w:pPr>
  </w:style>
  <w:style w:type="paragraph" w:styleId="TOC6">
    <w:name w:val="toc 6"/>
    <w:basedOn w:val="Normal"/>
    <w:next w:val="Normal"/>
    <w:autoRedefine/>
    <w:unhideWhenUsed/>
    <w:rsid w:val="0076471F"/>
    <w:pPr>
      <w:ind w:left="1200"/>
    </w:pPr>
  </w:style>
  <w:style w:type="paragraph" w:styleId="TOC7">
    <w:name w:val="toc 7"/>
    <w:basedOn w:val="Normal"/>
    <w:next w:val="Normal"/>
    <w:autoRedefine/>
    <w:unhideWhenUsed/>
    <w:rsid w:val="0076471F"/>
    <w:pPr>
      <w:ind w:left="1440"/>
    </w:pPr>
  </w:style>
  <w:style w:type="paragraph" w:styleId="TOC8">
    <w:name w:val="toc 8"/>
    <w:basedOn w:val="Normal"/>
    <w:next w:val="Normal"/>
    <w:autoRedefine/>
    <w:unhideWhenUsed/>
    <w:rsid w:val="0076471F"/>
    <w:pPr>
      <w:ind w:left="1680"/>
    </w:pPr>
  </w:style>
  <w:style w:type="paragraph" w:styleId="TOC9">
    <w:name w:val="toc 9"/>
    <w:basedOn w:val="Normal"/>
    <w:next w:val="Normal"/>
    <w:autoRedefine/>
    <w:unhideWhenUsed/>
    <w:rsid w:val="0076471F"/>
    <w:pPr>
      <w:ind w:left="1920"/>
    </w:pPr>
  </w:style>
  <w:style w:type="numbering" w:customStyle="1" w:styleId="NoList3">
    <w:name w:val="No List3"/>
    <w:next w:val="NoList"/>
    <w:uiPriority w:val="99"/>
    <w:semiHidden/>
    <w:unhideWhenUsed/>
    <w:rsid w:val="00BA4A49"/>
  </w:style>
  <w:style w:type="table" w:customStyle="1" w:styleId="TableGrid3">
    <w:name w:val="Table Grid3"/>
    <w:basedOn w:val="TableNormal"/>
    <w:next w:val="TableGrid"/>
    <w:uiPriority w:val="39"/>
    <w:rsid w:val="00BA4A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List-Accent211">
    <w:name w:val="Light List - Accent 211"/>
    <w:basedOn w:val="TableNormal"/>
    <w:next w:val="LightList-Accent2"/>
    <w:uiPriority w:val="61"/>
    <w:rsid w:val="00BA4A49"/>
    <w:pPr>
      <w:spacing w:before="100"/>
    </w:pPr>
    <w:rPr>
      <w:rFonts w:asciiTheme="minorHAnsi" w:eastAsia="HGGothicM" w:hAnsiTheme="minorHAnsi" w:cstheme="minorBidi"/>
      <w:lang w:val="en-AU" w:eastAsia="en-US"/>
    </w:rPr>
    <w:tblPr>
      <w:tblStyleRowBandSize w:val="1"/>
      <w:tblStyleColBandSize w:val="1"/>
      <w:tblBorders>
        <w:top w:val="single" w:sz="8" w:space="0" w:color="58B6C0"/>
        <w:left w:val="single" w:sz="8" w:space="0" w:color="58B6C0"/>
        <w:bottom w:val="single" w:sz="8" w:space="0" w:color="58B6C0"/>
        <w:right w:val="single" w:sz="8" w:space="0" w:color="58B6C0"/>
      </w:tblBorders>
    </w:tblPr>
    <w:tblStylePr w:type="firstRow">
      <w:pPr>
        <w:spacing w:before="0" w:after="0" w:line="240" w:lineRule="auto"/>
      </w:pPr>
      <w:rPr>
        <w:b/>
        <w:bCs/>
        <w:color w:val="FFFFFF"/>
      </w:rPr>
      <w:tblPr/>
      <w:tcPr>
        <w:shd w:val="clear" w:color="auto" w:fill="58B6C0"/>
      </w:tcPr>
    </w:tblStylePr>
    <w:tblStylePr w:type="lastRow">
      <w:pPr>
        <w:spacing w:before="0" w:after="0" w:line="240" w:lineRule="auto"/>
      </w:pPr>
      <w:rPr>
        <w:b/>
        <w:bCs/>
      </w:rPr>
      <w:tblPr/>
      <w:tcPr>
        <w:tcBorders>
          <w:top w:val="double" w:sz="6" w:space="0" w:color="58B6C0"/>
          <w:left w:val="single" w:sz="8" w:space="0" w:color="58B6C0"/>
          <w:bottom w:val="single" w:sz="8" w:space="0" w:color="58B6C0"/>
          <w:right w:val="single" w:sz="8" w:space="0" w:color="58B6C0"/>
        </w:tcBorders>
      </w:tcPr>
    </w:tblStylePr>
    <w:tblStylePr w:type="firstCol">
      <w:rPr>
        <w:b/>
        <w:bCs/>
      </w:rPr>
    </w:tblStylePr>
    <w:tblStylePr w:type="lastCol">
      <w:rPr>
        <w:b/>
        <w:bCs/>
      </w:rPr>
    </w:tblStylePr>
    <w:tblStylePr w:type="band1Vert">
      <w:tblPr/>
      <w:tcPr>
        <w:tcBorders>
          <w:top w:val="single" w:sz="8" w:space="0" w:color="58B6C0"/>
          <w:left w:val="single" w:sz="8" w:space="0" w:color="58B6C0"/>
          <w:bottom w:val="single" w:sz="8" w:space="0" w:color="58B6C0"/>
          <w:right w:val="single" w:sz="8" w:space="0" w:color="58B6C0"/>
        </w:tcBorders>
      </w:tcPr>
    </w:tblStylePr>
    <w:tblStylePr w:type="band1Horz">
      <w:tblPr/>
      <w:tcPr>
        <w:tcBorders>
          <w:top w:val="single" w:sz="8" w:space="0" w:color="58B6C0"/>
          <w:left w:val="single" w:sz="8" w:space="0" w:color="58B6C0"/>
          <w:bottom w:val="single" w:sz="8" w:space="0" w:color="58B6C0"/>
          <w:right w:val="single" w:sz="8" w:space="0" w:color="58B6C0"/>
        </w:tcBorders>
      </w:tcPr>
    </w:tblStylePr>
  </w:style>
  <w:style w:type="table" w:customStyle="1" w:styleId="LightList-Accent22">
    <w:name w:val="Light List - Accent 22"/>
    <w:basedOn w:val="TableNormal"/>
    <w:next w:val="LightList-Accent2"/>
    <w:uiPriority w:val="61"/>
    <w:semiHidden/>
    <w:unhideWhenUsed/>
    <w:rsid w:val="00BA4A49"/>
    <w:rPr>
      <w:rFonts w:asciiTheme="minorHAnsi" w:eastAsiaTheme="minorHAnsi" w:hAnsiTheme="minorHAnsi" w:cstheme="minorBidi"/>
      <w:sz w:val="22"/>
      <w:szCs w:val="22"/>
      <w:lang w:eastAsia="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numbering" w:customStyle="1" w:styleId="NoList11">
    <w:name w:val="No List11"/>
    <w:next w:val="NoList"/>
    <w:uiPriority w:val="99"/>
    <w:semiHidden/>
    <w:unhideWhenUsed/>
    <w:rsid w:val="00BA4A49"/>
  </w:style>
  <w:style w:type="numbering" w:customStyle="1" w:styleId="NoList21">
    <w:name w:val="No List21"/>
    <w:next w:val="NoList"/>
    <w:semiHidden/>
    <w:rsid w:val="00BA4A49"/>
  </w:style>
  <w:style w:type="table" w:customStyle="1" w:styleId="TableGrid11">
    <w:name w:val="Table Grid11"/>
    <w:basedOn w:val="TableNormal"/>
    <w:next w:val="TableGrid"/>
    <w:rsid w:val="00BA4A49"/>
    <w:rPr>
      <w:rFonts w:ascii="Times New Roman" w:eastAsia="Times New Roman" w:hAnsi="Times New Roman"/>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rsid w:val="00BA4A49"/>
    <w:rPr>
      <w:rFonts w:ascii="Times New Roman" w:eastAsia="Times New Roman" w:hAnsi="Times New Roman"/>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493D3B"/>
    <w:rPr>
      <w:rFonts w:eastAsia="Calibr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NoList"/>
    <w:uiPriority w:val="99"/>
    <w:semiHidden/>
    <w:unhideWhenUsed/>
    <w:rsid w:val="00B65B74"/>
  </w:style>
  <w:style w:type="table" w:customStyle="1" w:styleId="TableGrid5">
    <w:name w:val="Table Grid5"/>
    <w:basedOn w:val="TableNormal"/>
    <w:next w:val="TableGrid"/>
    <w:uiPriority w:val="39"/>
    <w:rsid w:val="00B65B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List-Accent212">
    <w:name w:val="Light List - Accent 212"/>
    <w:basedOn w:val="TableNormal"/>
    <w:next w:val="LightList-Accent2"/>
    <w:uiPriority w:val="61"/>
    <w:rsid w:val="00B65B74"/>
    <w:pPr>
      <w:spacing w:before="100"/>
    </w:pPr>
    <w:rPr>
      <w:rFonts w:asciiTheme="minorHAnsi" w:eastAsia="HGGothicM" w:hAnsiTheme="minorHAnsi" w:cstheme="minorBidi"/>
      <w:lang w:val="en-AU" w:eastAsia="en-US"/>
    </w:rPr>
    <w:tblPr>
      <w:tblStyleRowBandSize w:val="1"/>
      <w:tblStyleColBandSize w:val="1"/>
      <w:tblBorders>
        <w:top w:val="single" w:sz="8" w:space="0" w:color="58B6C0"/>
        <w:left w:val="single" w:sz="8" w:space="0" w:color="58B6C0"/>
        <w:bottom w:val="single" w:sz="8" w:space="0" w:color="58B6C0"/>
        <w:right w:val="single" w:sz="8" w:space="0" w:color="58B6C0"/>
      </w:tblBorders>
    </w:tblPr>
    <w:tblStylePr w:type="firstRow">
      <w:pPr>
        <w:spacing w:before="0" w:after="0" w:line="240" w:lineRule="auto"/>
      </w:pPr>
      <w:rPr>
        <w:b/>
        <w:bCs/>
        <w:color w:val="FFFFFF"/>
      </w:rPr>
      <w:tblPr/>
      <w:tcPr>
        <w:shd w:val="clear" w:color="auto" w:fill="58B6C0"/>
      </w:tcPr>
    </w:tblStylePr>
    <w:tblStylePr w:type="lastRow">
      <w:pPr>
        <w:spacing w:before="0" w:after="0" w:line="240" w:lineRule="auto"/>
      </w:pPr>
      <w:rPr>
        <w:b/>
        <w:bCs/>
      </w:rPr>
      <w:tblPr/>
      <w:tcPr>
        <w:tcBorders>
          <w:top w:val="double" w:sz="6" w:space="0" w:color="58B6C0"/>
          <w:left w:val="single" w:sz="8" w:space="0" w:color="58B6C0"/>
          <w:bottom w:val="single" w:sz="8" w:space="0" w:color="58B6C0"/>
          <w:right w:val="single" w:sz="8" w:space="0" w:color="58B6C0"/>
        </w:tcBorders>
      </w:tcPr>
    </w:tblStylePr>
    <w:tblStylePr w:type="firstCol">
      <w:rPr>
        <w:b/>
        <w:bCs/>
      </w:rPr>
    </w:tblStylePr>
    <w:tblStylePr w:type="lastCol">
      <w:rPr>
        <w:b/>
        <w:bCs/>
      </w:rPr>
    </w:tblStylePr>
    <w:tblStylePr w:type="band1Vert">
      <w:tblPr/>
      <w:tcPr>
        <w:tcBorders>
          <w:top w:val="single" w:sz="8" w:space="0" w:color="58B6C0"/>
          <w:left w:val="single" w:sz="8" w:space="0" w:color="58B6C0"/>
          <w:bottom w:val="single" w:sz="8" w:space="0" w:color="58B6C0"/>
          <w:right w:val="single" w:sz="8" w:space="0" w:color="58B6C0"/>
        </w:tcBorders>
      </w:tcPr>
    </w:tblStylePr>
    <w:tblStylePr w:type="band1Horz">
      <w:tblPr/>
      <w:tcPr>
        <w:tcBorders>
          <w:top w:val="single" w:sz="8" w:space="0" w:color="58B6C0"/>
          <w:left w:val="single" w:sz="8" w:space="0" w:color="58B6C0"/>
          <w:bottom w:val="single" w:sz="8" w:space="0" w:color="58B6C0"/>
          <w:right w:val="single" w:sz="8" w:space="0" w:color="58B6C0"/>
        </w:tcBorders>
      </w:tcPr>
    </w:tblStylePr>
  </w:style>
  <w:style w:type="table" w:customStyle="1" w:styleId="LightList-Accent23">
    <w:name w:val="Light List - Accent 23"/>
    <w:basedOn w:val="TableNormal"/>
    <w:next w:val="LightList-Accent2"/>
    <w:uiPriority w:val="61"/>
    <w:semiHidden/>
    <w:unhideWhenUsed/>
    <w:rsid w:val="00B65B74"/>
    <w:rPr>
      <w:rFonts w:asciiTheme="minorHAnsi" w:eastAsiaTheme="minorHAnsi" w:hAnsiTheme="minorHAnsi" w:cstheme="minorBidi"/>
      <w:sz w:val="22"/>
      <w:szCs w:val="22"/>
      <w:lang w:eastAsia="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numbering" w:customStyle="1" w:styleId="NoList12">
    <w:name w:val="No List12"/>
    <w:next w:val="NoList"/>
    <w:uiPriority w:val="99"/>
    <w:semiHidden/>
    <w:unhideWhenUsed/>
    <w:rsid w:val="00B65B74"/>
  </w:style>
  <w:style w:type="numbering" w:customStyle="1" w:styleId="NoList22">
    <w:name w:val="No List22"/>
    <w:next w:val="NoList"/>
    <w:semiHidden/>
    <w:rsid w:val="00B65B74"/>
  </w:style>
  <w:style w:type="table" w:customStyle="1" w:styleId="TableGrid12">
    <w:name w:val="Table Grid12"/>
    <w:basedOn w:val="TableNormal"/>
    <w:next w:val="TableGrid"/>
    <w:rsid w:val="00B65B74"/>
    <w:rPr>
      <w:rFonts w:ascii="Times New Roman" w:eastAsia="Times New Roman" w:hAnsi="Times New Roman"/>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B65B74"/>
    <w:rPr>
      <w:rFonts w:ascii="Times New Roman" w:eastAsia="Times New Roman" w:hAnsi="Times New Roman"/>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1">
    <w:name w:val="No List31"/>
    <w:next w:val="NoList"/>
    <w:uiPriority w:val="99"/>
    <w:semiHidden/>
    <w:unhideWhenUsed/>
    <w:rsid w:val="00B65B74"/>
  </w:style>
  <w:style w:type="table" w:customStyle="1" w:styleId="TableGrid31">
    <w:name w:val="Table Grid31"/>
    <w:basedOn w:val="TableNormal"/>
    <w:next w:val="TableGrid"/>
    <w:uiPriority w:val="39"/>
    <w:rsid w:val="00B65B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List-Accent2111">
    <w:name w:val="Light List - Accent 2111"/>
    <w:basedOn w:val="TableNormal"/>
    <w:next w:val="LightList-Accent2"/>
    <w:uiPriority w:val="61"/>
    <w:rsid w:val="00B65B74"/>
    <w:pPr>
      <w:spacing w:before="100"/>
    </w:pPr>
    <w:rPr>
      <w:rFonts w:asciiTheme="minorHAnsi" w:eastAsia="HGGothicM" w:hAnsiTheme="minorHAnsi" w:cstheme="minorBidi"/>
      <w:lang w:val="en-AU" w:eastAsia="en-US"/>
    </w:rPr>
    <w:tblPr>
      <w:tblStyleRowBandSize w:val="1"/>
      <w:tblStyleColBandSize w:val="1"/>
      <w:tblBorders>
        <w:top w:val="single" w:sz="8" w:space="0" w:color="58B6C0"/>
        <w:left w:val="single" w:sz="8" w:space="0" w:color="58B6C0"/>
        <w:bottom w:val="single" w:sz="8" w:space="0" w:color="58B6C0"/>
        <w:right w:val="single" w:sz="8" w:space="0" w:color="58B6C0"/>
      </w:tblBorders>
    </w:tblPr>
    <w:tblStylePr w:type="firstRow">
      <w:pPr>
        <w:spacing w:before="0" w:after="0" w:line="240" w:lineRule="auto"/>
      </w:pPr>
      <w:rPr>
        <w:b/>
        <w:bCs/>
        <w:color w:val="FFFFFF"/>
      </w:rPr>
      <w:tblPr/>
      <w:tcPr>
        <w:shd w:val="clear" w:color="auto" w:fill="58B6C0"/>
      </w:tcPr>
    </w:tblStylePr>
    <w:tblStylePr w:type="lastRow">
      <w:pPr>
        <w:spacing w:before="0" w:after="0" w:line="240" w:lineRule="auto"/>
      </w:pPr>
      <w:rPr>
        <w:b/>
        <w:bCs/>
      </w:rPr>
      <w:tblPr/>
      <w:tcPr>
        <w:tcBorders>
          <w:top w:val="double" w:sz="6" w:space="0" w:color="58B6C0"/>
          <w:left w:val="single" w:sz="8" w:space="0" w:color="58B6C0"/>
          <w:bottom w:val="single" w:sz="8" w:space="0" w:color="58B6C0"/>
          <w:right w:val="single" w:sz="8" w:space="0" w:color="58B6C0"/>
        </w:tcBorders>
      </w:tcPr>
    </w:tblStylePr>
    <w:tblStylePr w:type="firstCol">
      <w:rPr>
        <w:b/>
        <w:bCs/>
      </w:rPr>
    </w:tblStylePr>
    <w:tblStylePr w:type="lastCol">
      <w:rPr>
        <w:b/>
        <w:bCs/>
      </w:rPr>
    </w:tblStylePr>
    <w:tblStylePr w:type="band1Vert">
      <w:tblPr/>
      <w:tcPr>
        <w:tcBorders>
          <w:top w:val="single" w:sz="8" w:space="0" w:color="58B6C0"/>
          <w:left w:val="single" w:sz="8" w:space="0" w:color="58B6C0"/>
          <w:bottom w:val="single" w:sz="8" w:space="0" w:color="58B6C0"/>
          <w:right w:val="single" w:sz="8" w:space="0" w:color="58B6C0"/>
        </w:tcBorders>
      </w:tcPr>
    </w:tblStylePr>
    <w:tblStylePr w:type="band1Horz">
      <w:tblPr/>
      <w:tcPr>
        <w:tcBorders>
          <w:top w:val="single" w:sz="8" w:space="0" w:color="58B6C0"/>
          <w:left w:val="single" w:sz="8" w:space="0" w:color="58B6C0"/>
          <w:bottom w:val="single" w:sz="8" w:space="0" w:color="58B6C0"/>
          <w:right w:val="single" w:sz="8" w:space="0" w:color="58B6C0"/>
        </w:tcBorders>
      </w:tcPr>
    </w:tblStylePr>
  </w:style>
  <w:style w:type="table" w:customStyle="1" w:styleId="LightList-Accent221">
    <w:name w:val="Light List - Accent 221"/>
    <w:basedOn w:val="TableNormal"/>
    <w:next w:val="LightList-Accent2"/>
    <w:uiPriority w:val="61"/>
    <w:semiHidden/>
    <w:unhideWhenUsed/>
    <w:rsid w:val="00B65B74"/>
    <w:rPr>
      <w:rFonts w:asciiTheme="minorHAnsi" w:eastAsiaTheme="minorHAnsi" w:hAnsiTheme="minorHAnsi" w:cstheme="minorBidi"/>
      <w:sz w:val="22"/>
      <w:szCs w:val="22"/>
      <w:lang w:eastAsia="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numbering" w:customStyle="1" w:styleId="NoList111">
    <w:name w:val="No List111"/>
    <w:next w:val="NoList"/>
    <w:uiPriority w:val="99"/>
    <w:semiHidden/>
    <w:unhideWhenUsed/>
    <w:rsid w:val="00B65B74"/>
  </w:style>
  <w:style w:type="numbering" w:customStyle="1" w:styleId="NoList211">
    <w:name w:val="No List211"/>
    <w:next w:val="NoList"/>
    <w:semiHidden/>
    <w:rsid w:val="00B65B74"/>
  </w:style>
  <w:style w:type="table" w:customStyle="1" w:styleId="TableGrid111">
    <w:name w:val="Table Grid111"/>
    <w:basedOn w:val="TableNormal"/>
    <w:next w:val="TableGrid"/>
    <w:rsid w:val="00B65B74"/>
    <w:rPr>
      <w:rFonts w:ascii="Times New Roman" w:eastAsia="Times New Roman" w:hAnsi="Times New Roman"/>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rsid w:val="00B65B74"/>
    <w:rPr>
      <w:rFonts w:ascii="Times New Roman" w:eastAsia="Times New Roman" w:hAnsi="Times New Roman"/>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39"/>
    <w:rsid w:val="00B65B74"/>
    <w:rPr>
      <w:rFonts w:eastAsia="Calibr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Datatxt">
    <w:name w:val="styleData_txt"/>
    <w:rsid w:val="00E80D0E"/>
    <w:rPr>
      <w:rFonts w:ascii="Arial" w:eastAsia="Arial" w:hAnsi="Arial" w:cs="Arial"/>
      <w:color w:val="000000"/>
      <w:sz w:val="18"/>
      <w:szCs w:val="18"/>
    </w:rPr>
  </w:style>
  <w:style w:type="character" w:styleId="UnresolvedMention">
    <w:name w:val="Unresolved Mention"/>
    <w:basedOn w:val="DefaultParagraphFont"/>
    <w:uiPriority w:val="99"/>
    <w:semiHidden/>
    <w:unhideWhenUsed/>
    <w:rsid w:val="007445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8533467">
      <w:bodyDiv w:val="1"/>
      <w:marLeft w:val="0"/>
      <w:marRight w:val="0"/>
      <w:marTop w:val="0"/>
      <w:marBottom w:val="0"/>
      <w:divBdr>
        <w:top w:val="none" w:sz="0" w:space="0" w:color="auto"/>
        <w:left w:val="none" w:sz="0" w:space="0" w:color="auto"/>
        <w:bottom w:val="none" w:sz="0" w:space="0" w:color="auto"/>
        <w:right w:val="none" w:sz="0" w:space="0" w:color="auto"/>
      </w:divBdr>
    </w:div>
    <w:div w:id="14768982">
      <w:bodyDiv w:val="1"/>
      <w:marLeft w:val="0"/>
      <w:marRight w:val="0"/>
      <w:marTop w:val="0"/>
      <w:marBottom w:val="0"/>
      <w:divBdr>
        <w:top w:val="none" w:sz="0" w:space="0" w:color="auto"/>
        <w:left w:val="none" w:sz="0" w:space="0" w:color="auto"/>
        <w:bottom w:val="none" w:sz="0" w:space="0" w:color="auto"/>
        <w:right w:val="none" w:sz="0" w:space="0" w:color="auto"/>
      </w:divBdr>
    </w:div>
    <w:div w:id="28847344">
      <w:bodyDiv w:val="1"/>
      <w:marLeft w:val="0"/>
      <w:marRight w:val="0"/>
      <w:marTop w:val="0"/>
      <w:marBottom w:val="0"/>
      <w:divBdr>
        <w:top w:val="none" w:sz="0" w:space="0" w:color="auto"/>
        <w:left w:val="none" w:sz="0" w:space="0" w:color="auto"/>
        <w:bottom w:val="none" w:sz="0" w:space="0" w:color="auto"/>
        <w:right w:val="none" w:sz="0" w:space="0" w:color="auto"/>
      </w:divBdr>
    </w:div>
    <w:div w:id="31224785">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47652514">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2849171">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298303">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60198989">
      <w:bodyDiv w:val="1"/>
      <w:marLeft w:val="0"/>
      <w:marRight w:val="0"/>
      <w:marTop w:val="0"/>
      <w:marBottom w:val="0"/>
      <w:divBdr>
        <w:top w:val="none" w:sz="0" w:space="0" w:color="auto"/>
        <w:left w:val="none" w:sz="0" w:space="0" w:color="auto"/>
        <w:bottom w:val="none" w:sz="0" w:space="0" w:color="auto"/>
        <w:right w:val="none" w:sz="0" w:space="0" w:color="auto"/>
      </w:divBdr>
    </w:div>
    <w:div w:id="197936186">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82080918">
      <w:bodyDiv w:val="1"/>
      <w:marLeft w:val="0"/>
      <w:marRight w:val="0"/>
      <w:marTop w:val="0"/>
      <w:marBottom w:val="0"/>
      <w:divBdr>
        <w:top w:val="none" w:sz="0" w:space="0" w:color="auto"/>
        <w:left w:val="none" w:sz="0" w:space="0" w:color="auto"/>
        <w:bottom w:val="none" w:sz="0" w:space="0" w:color="auto"/>
        <w:right w:val="none" w:sz="0" w:space="0" w:color="auto"/>
      </w:divBdr>
    </w:div>
    <w:div w:id="309792780">
      <w:bodyDiv w:val="1"/>
      <w:marLeft w:val="0"/>
      <w:marRight w:val="0"/>
      <w:marTop w:val="0"/>
      <w:marBottom w:val="0"/>
      <w:divBdr>
        <w:top w:val="none" w:sz="0" w:space="0" w:color="auto"/>
        <w:left w:val="none" w:sz="0" w:space="0" w:color="auto"/>
        <w:bottom w:val="none" w:sz="0" w:space="0" w:color="auto"/>
        <w:right w:val="none" w:sz="0" w:space="0" w:color="auto"/>
      </w:divBdr>
    </w:div>
    <w:div w:id="322663050">
      <w:bodyDiv w:val="1"/>
      <w:marLeft w:val="0"/>
      <w:marRight w:val="0"/>
      <w:marTop w:val="0"/>
      <w:marBottom w:val="0"/>
      <w:divBdr>
        <w:top w:val="none" w:sz="0" w:space="0" w:color="auto"/>
        <w:left w:val="none" w:sz="0" w:space="0" w:color="auto"/>
        <w:bottom w:val="none" w:sz="0" w:space="0" w:color="auto"/>
        <w:right w:val="none" w:sz="0" w:space="0" w:color="auto"/>
      </w:divBdr>
    </w:div>
    <w:div w:id="333387789">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78089130">
      <w:bodyDiv w:val="1"/>
      <w:marLeft w:val="0"/>
      <w:marRight w:val="0"/>
      <w:marTop w:val="0"/>
      <w:marBottom w:val="0"/>
      <w:divBdr>
        <w:top w:val="none" w:sz="0" w:space="0" w:color="auto"/>
        <w:left w:val="none" w:sz="0" w:space="0" w:color="auto"/>
        <w:bottom w:val="none" w:sz="0" w:space="0" w:color="auto"/>
        <w:right w:val="none" w:sz="0" w:space="0" w:color="auto"/>
      </w:divBdr>
    </w:div>
    <w:div w:id="413170065">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0905790">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3331425">
      <w:bodyDiv w:val="1"/>
      <w:marLeft w:val="0"/>
      <w:marRight w:val="0"/>
      <w:marTop w:val="0"/>
      <w:marBottom w:val="0"/>
      <w:divBdr>
        <w:top w:val="none" w:sz="0" w:space="0" w:color="auto"/>
        <w:left w:val="none" w:sz="0" w:space="0" w:color="auto"/>
        <w:bottom w:val="none" w:sz="0" w:space="0" w:color="auto"/>
        <w:right w:val="none" w:sz="0" w:space="0" w:color="auto"/>
      </w:divBdr>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10263517">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53279104">
      <w:bodyDiv w:val="1"/>
      <w:marLeft w:val="0"/>
      <w:marRight w:val="0"/>
      <w:marTop w:val="0"/>
      <w:marBottom w:val="0"/>
      <w:divBdr>
        <w:top w:val="none" w:sz="0" w:space="0" w:color="auto"/>
        <w:left w:val="none" w:sz="0" w:space="0" w:color="auto"/>
        <w:bottom w:val="none" w:sz="0" w:space="0" w:color="auto"/>
        <w:right w:val="none" w:sz="0" w:space="0" w:color="auto"/>
      </w:divBdr>
    </w:div>
    <w:div w:id="563223635">
      <w:bodyDiv w:val="1"/>
      <w:marLeft w:val="0"/>
      <w:marRight w:val="0"/>
      <w:marTop w:val="0"/>
      <w:marBottom w:val="0"/>
      <w:divBdr>
        <w:top w:val="none" w:sz="0" w:space="0" w:color="auto"/>
        <w:left w:val="none" w:sz="0" w:space="0" w:color="auto"/>
        <w:bottom w:val="none" w:sz="0" w:space="0" w:color="auto"/>
        <w:right w:val="none" w:sz="0" w:space="0" w:color="auto"/>
      </w:divBdr>
    </w:div>
    <w:div w:id="564605554">
      <w:bodyDiv w:val="1"/>
      <w:marLeft w:val="0"/>
      <w:marRight w:val="0"/>
      <w:marTop w:val="0"/>
      <w:marBottom w:val="0"/>
      <w:divBdr>
        <w:top w:val="none" w:sz="0" w:space="0" w:color="auto"/>
        <w:left w:val="none" w:sz="0" w:space="0" w:color="auto"/>
        <w:bottom w:val="none" w:sz="0" w:space="0" w:color="auto"/>
        <w:right w:val="none" w:sz="0" w:space="0" w:color="auto"/>
      </w:divBdr>
    </w:div>
    <w:div w:id="598486730">
      <w:bodyDiv w:val="1"/>
      <w:marLeft w:val="0"/>
      <w:marRight w:val="0"/>
      <w:marTop w:val="0"/>
      <w:marBottom w:val="0"/>
      <w:divBdr>
        <w:top w:val="none" w:sz="0" w:space="0" w:color="auto"/>
        <w:left w:val="none" w:sz="0" w:space="0" w:color="auto"/>
        <w:bottom w:val="none" w:sz="0" w:space="0" w:color="auto"/>
        <w:right w:val="none" w:sz="0" w:space="0" w:color="auto"/>
      </w:divBdr>
    </w:div>
    <w:div w:id="605576865">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505099">
      <w:bodyDiv w:val="1"/>
      <w:marLeft w:val="0"/>
      <w:marRight w:val="0"/>
      <w:marTop w:val="0"/>
      <w:marBottom w:val="0"/>
      <w:divBdr>
        <w:top w:val="none" w:sz="0" w:space="0" w:color="auto"/>
        <w:left w:val="none" w:sz="0" w:space="0" w:color="auto"/>
        <w:bottom w:val="none" w:sz="0" w:space="0" w:color="auto"/>
        <w:right w:val="none" w:sz="0" w:space="0" w:color="auto"/>
      </w:divBdr>
      <w:divsChild>
        <w:div w:id="813831399">
          <w:marLeft w:val="0"/>
          <w:marRight w:val="0"/>
          <w:marTop w:val="0"/>
          <w:marBottom w:val="0"/>
          <w:divBdr>
            <w:top w:val="none" w:sz="0" w:space="0" w:color="auto"/>
            <w:left w:val="none" w:sz="0" w:space="0" w:color="auto"/>
            <w:bottom w:val="none" w:sz="0" w:space="0" w:color="auto"/>
            <w:right w:val="none" w:sz="0" w:space="0" w:color="auto"/>
          </w:divBdr>
        </w:div>
        <w:div w:id="1650859278">
          <w:marLeft w:val="0"/>
          <w:marRight w:val="0"/>
          <w:marTop w:val="0"/>
          <w:marBottom w:val="0"/>
          <w:divBdr>
            <w:top w:val="none" w:sz="0" w:space="0" w:color="auto"/>
            <w:left w:val="none" w:sz="0" w:space="0" w:color="auto"/>
            <w:bottom w:val="none" w:sz="0" w:space="0" w:color="auto"/>
            <w:right w:val="none" w:sz="0" w:space="0" w:color="auto"/>
          </w:divBdr>
        </w:div>
        <w:div w:id="826555806">
          <w:marLeft w:val="0"/>
          <w:marRight w:val="0"/>
          <w:marTop w:val="0"/>
          <w:marBottom w:val="0"/>
          <w:divBdr>
            <w:top w:val="none" w:sz="0" w:space="0" w:color="auto"/>
            <w:left w:val="none" w:sz="0" w:space="0" w:color="auto"/>
            <w:bottom w:val="none" w:sz="0" w:space="0" w:color="auto"/>
            <w:right w:val="none" w:sz="0" w:space="0" w:color="auto"/>
          </w:divBdr>
        </w:div>
        <w:div w:id="2066833030">
          <w:marLeft w:val="0"/>
          <w:marRight w:val="0"/>
          <w:marTop w:val="0"/>
          <w:marBottom w:val="0"/>
          <w:divBdr>
            <w:top w:val="none" w:sz="0" w:space="0" w:color="auto"/>
            <w:left w:val="none" w:sz="0" w:space="0" w:color="auto"/>
            <w:bottom w:val="none" w:sz="0" w:space="0" w:color="auto"/>
            <w:right w:val="none" w:sz="0" w:space="0" w:color="auto"/>
          </w:divBdr>
        </w:div>
        <w:div w:id="1438864543">
          <w:marLeft w:val="0"/>
          <w:marRight w:val="0"/>
          <w:marTop w:val="0"/>
          <w:marBottom w:val="0"/>
          <w:divBdr>
            <w:top w:val="none" w:sz="0" w:space="0" w:color="auto"/>
            <w:left w:val="none" w:sz="0" w:space="0" w:color="auto"/>
            <w:bottom w:val="none" w:sz="0" w:space="0" w:color="auto"/>
            <w:right w:val="none" w:sz="0" w:space="0" w:color="auto"/>
          </w:divBdr>
        </w:div>
        <w:div w:id="1847211857">
          <w:marLeft w:val="0"/>
          <w:marRight w:val="0"/>
          <w:marTop w:val="0"/>
          <w:marBottom w:val="0"/>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56543842">
      <w:bodyDiv w:val="1"/>
      <w:marLeft w:val="0"/>
      <w:marRight w:val="0"/>
      <w:marTop w:val="0"/>
      <w:marBottom w:val="0"/>
      <w:divBdr>
        <w:top w:val="none" w:sz="0" w:space="0" w:color="auto"/>
        <w:left w:val="none" w:sz="0" w:space="0" w:color="auto"/>
        <w:bottom w:val="none" w:sz="0" w:space="0" w:color="auto"/>
        <w:right w:val="none" w:sz="0" w:space="0" w:color="auto"/>
      </w:divBdr>
    </w:div>
    <w:div w:id="678965829">
      <w:bodyDiv w:val="1"/>
      <w:marLeft w:val="0"/>
      <w:marRight w:val="0"/>
      <w:marTop w:val="0"/>
      <w:marBottom w:val="0"/>
      <w:divBdr>
        <w:top w:val="none" w:sz="0" w:space="0" w:color="auto"/>
        <w:left w:val="none" w:sz="0" w:space="0" w:color="auto"/>
        <w:bottom w:val="none" w:sz="0" w:space="0" w:color="auto"/>
        <w:right w:val="none" w:sz="0" w:space="0" w:color="auto"/>
      </w:divBdr>
    </w:div>
    <w:div w:id="690297965">
      <w:bodyDiv w:val="1"/>
      <w:marLeft w:val="0"/>
      <w:marRight w:val="0"/>
      <w:marTop w:val="0"/>
      <w:marBottom w:val="0"/>
      <w:divBdr>
        <w:top w:val="none" w:sz="0" w:space="0" w:color="auto"/>
        <w:left w:val="none" w:sz="0" w:space="0" w:color="auto"/>
        <w:bottom w:val="none" w:sz="0" w:space="0" w:color="auto"/>
        <w:right w:val="none" w:sz="0" w:space="0" w:color="auto"/>
      </w:divBdr>
    </w:div>
    <w:div w:id="698433443">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5738040">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27076667">
      <w:bodyDiv w:val="1"/>
      <w:marLeft w:val="0"/>
      <w:marRight w:val="0"/>
      <w:marTop w:val="0"/>
      <w:marBottom w:val="0"/>
      <w:divBdr>
        <w:top w:val="none" w:sz="0" w:space="0" w:color="auto"/>
        <w:left w:val="none" w:sz="0" w:space="0" w:color="auto"/>
        <w:bottom w:val="none" w:sz="0" w:space="0" w:color="auto"/>
        <w:right w:val="none" w:sz="0" w:space="0" w:color="auto"/>
      </w:divBdr>
    </w:div>
    <w:div w:id="737634554">
      <w:bodyDiv w:val="1"/>
      <w:marLeft w:val="0"/>
      <w:marRight w:val="0"/>
      <w:marTop w:val="0"/>
      <w:marBottom w:val="0"/>
      <w:divBdr>
        <w:top w:val="none" w:sz="0" w:space="0" w:color="auto"/>
        <w:left w:val="none" w:sz="0" w:space="0" w:color="auto"/>
        <w:bottom w:val="none" w:sz="0" w:space="0" w:color="auto"/>
        <w:right w:val="none" w:sz="0" w:space="0" w:color="auto"/>
      </w:divBdr>
    </w:div>
    <w:div w:id="754135401">
      <w:bodyDiv w:val="1"/>
      <w:marLeft w:val="0"/>
      <w:marRight w:val="0"/>
      <w:marTop w:val="0"/>
      <w:marBottom w:val="0"/>
      <w:divBdr>
        <w:top w:val="none" w:sz="0" w:space="0" w:color="auto"/>
        <w:left w:val="none" w:sz="0" w:space="0" w:color="auto"/>
        <w:bottom w:val="none" w:sz="0" w:space="0" w:color="auto"/>
        <w:right w:val="none" w:sz="0" w:space="0" w:color="auto"/>
      </w:divBdr>
    </w:div>
    <w:div w:id="75721527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64156266">
      <w:bodyDiv w:val="1"/>
      <w:marLeft w:val="0"/>
      <w:marRight w:val="0"/>
      <w:marTop w:val="0"/>
      <w:marBottom w:val="0"/>
      <w:divBdr>
        <w:top w:val="none" w:sz="0" w:space="0" w:color="auto"/>
        <w:left w:val="none" w:sz="0" w:space="0" w:color="auto"/>
        <w:bottom w:val="none" w:sz="0" w:space="0" w:color="auto"/>
        <w:right w:val="none" w:sz="0" w:space="0" w:color="auto"/>
      </w:divBdr>
    </w:div>
    <w:div w:id="776102122">
      <w:bodyDiv w:val="1"/>
      <w:marLeft w:val="0"/>
      <w:marRight w:val="0"/>
      <w:marTop w:val="0"/>
      <w:marBottom w:val="0"/>
      <w:divBdr>
        <w:top w:val="none" w:sz="0" w:space="0" w:color="auto"/>
        <w:left w:val="none" w:sz="0" w:space="0" w:color="auto"/>
        <w:bottom w:val="none" w:sz="0" w:space="0" w:color="auto"/>
        <w:right w:val="none" w:sz="0" w:space="0" w:color="auto"/>
      </w:divBdr>
    </w:div>
    <w:div w:id="777065892">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14420641">
      <w:bodyDiv w:val="1"/>
      <w:marLeft w:val="0"/>
      <w:marRight w:val="0"/>
      <w:marTop w:val="0"/>
      <w:marBottom w:val="0"/>
      <w:divBdr>
        <w:top w:val="none" w:sz="0" w:space="0" w:color="auto"/>
        <w:left w:val="none" w:sz="0" w:space="0" w:color="auto"/>
        <w:bottom w:val="none" w:sz="0" w:space="0" w:color="auto"/>
        <w:right w:val="none" w:sz="0" w:space="0" w:color="auto"/>
      </w:divBdr>
    </w:div>
    <w:div w:id="8177680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1915392">
      <w:bodyDiv w:val="1"/>
      <w:marLeft w:val="0"/>
      <w:marRight w:val="0"/>
      <w:marTop w:val="0"/>
      <w:marBottom w:val="0"/>
      <w:divBdr>
        <w:top w:val="none" w:sz="0" w:space="0" w:color="auto"/>
        <w:left w:val="none" w:sz="0" w:space="0" w:color="auto"/>
        <w:bottom w:val="none" w:sz="0" w:space="0" w:color="auto"/>
        <w:right w:val="none" w:sz="0" w:space="0" w:color="auto"/>
      </w:divBdr>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7128550">
      <w:bodyDiv w:val="1"/>
      <w:marLeft w:val="0"/>
      <w:marRight w:val="0"/>
      <w:marTop w:val="0"/>
      <w:marBottom w:val="0"/>
      <w:divBdr>
        <w:top w:val="none" w:sz="0" w:space="0" w:color="auto"/>
        <w:left w:val="none" w:sz="0" w:space="0" w:color="auto"/>
        <w:bottom w:val="none" w:sz="0" w:space="0" w:color="auto"/>
        <w:right w:val="none" w:sz="0" w:space="0" w:color="auto"/>
      </w:divBdr>
    </w:div>
    <w:div w:id="902985668">
      <w:bodyDiv w:val="1"/>
      <w:marLeft w:val="0"/>
      <w:marRight w:val="0"/>
      <w:marTop w:val="0"/>
      <w:marBottom w:val="0"/>
      <w:divBdr>
        <w:top w:val="none" w:sz="0" w:space="0" w:color="auto"/>
        <w:left w:val="none" w:sz="0" w:space="0" w:color="auto"/>
        <w:bottom w:val="none" w:sz="0" w:space="0" w:color="auto"/>
        <w:right w:val="none" w:sz="0" w:space="0" w:color="auto"/>
      </w:divBdr>
    </w:div>
    <w:div w:id="909314746">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8538165">
      <w:bodyDiv w:val="1"/>
      <w:marLeft w:val="0"/>
      <w:marRight w:val="0"/>
      <w:marTop w:val="0"/>
      <w:marBottom w:val="0"/>
      <w:divBdr>
        <w:top w:val="none" w:sz="0" w:space="0" w:color="auto"/>
        <w:left w:val="none" w:sz="0" w:space="0" w:color="auto"/>
        <w:bottom w:val="none" w:sz="0" w:space="0" w:color="auto"/>
        <w:right w:val="none" w:sz="0" w:space="0" w:color="auto"/>
      </w:divBdr>
    </w:div>
    <w:div w:id="940642345">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42878711">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448130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78650948">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47484379">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3499222">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0828629">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509246">
      <w:bodyDiv w:val="1"/>
      <w:marLeft w:val="0"/>
      <w:marRight w:val="0"/>
      <w:marTop w:val="0"/>
      <w:marBottom w:val="0"/>
      <w:divBdr>
        <w:top w:val="none" w:sz="0" w:space="0" w:color="auto"/>
        <w:left w:val="none" w:sz="0" w:space="0" w:color="auto"/>
        <w:bottom w:val="none" w:sz="0" w:space="0" w:color="auto"/>
        <w:right w:val="none" w:sz="0" w:space="0" w:color="auto"/>
      </w:divBdr>
    </w:div>
    <w:div w:id="1209878791">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0413110">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1198130">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49525612">
      <w:bodyDiv w:val="1"/>
      <w:marLeft w:val="0"/>
      <w:marRight w:val="0"/>
      <w:marTop w:val="0"/>
      <w:marBottom w:val="0"/>
      <w:divBdr>
        <w:top w:val="none" w:sz="0" w:space="0" w:color="auto"/>
        <w:left w:val="none" w:sz="0" w:space="0" w:color="auto"/>
        <w:bottom w:val="none" w:sz="0" w:space="0" w:color="auto"/>
        <w:right w:val="none" w:sz="0" w:space="0" w:color="auto"/>
      </w:divBdr>
    </w:div>
    <w:div w:id="1372729651">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16367455">
      <w:bodyDiv w:val="1"/>
      <w:marLeft w:val="0"/>
      <w:marRight w:val="0"/>
      <w:marTop w:val="0"/>
      <w:marBottom w:val="0"/>
      <w:divBdr>
        <w:top w:val="none" w:sz="0" w:space="0" w:color="auto"/>
        <w:left w:val="none" w:sz="0" w:space="0" w:color="auto"/>
        <w:bottom w:val="none" w:sz="0" w:space="0" w:color="auto"/>
        <w:right w:val="none" w:sz="0" w:space="0" w:color="auto"/>
      </w:divBdr>
    </w:div>
    <w:div w:id="1420828109">
      <w:bodyDiv w:val="1"/>
      <w:marLeft w:val="0"/>
      <w:marRight w:val="0"/>
      <w:marTop w:val="0"/>
      <w:marBottom w:val="0"/>
      <w:divBdr>
        <w:top w:val="none" w:sz="0" w:space="0" w:color="auto"/>
        <w:left w:val="none" w:sz="0" w:space="0" w:color="auto"/>
        <w:bottom w:val="none" w:sz="0" w:space="0" w:color="auto"/>
        <w:right w:val="none" w:sz="0" w:space="0" w:color="auto"/>
      </w:divBdr>
    </w:div>
    <w:div w:id="1426803727">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0145548">
      <w:bodyDiv w:val="1"/>
      <w:marLeft w:val="0"/>
      <w:marRight w:val="0"/>
      <w:marTop w:val="0"/>
      <w:marBottom w:val="0"/>
      <w:divBdr>
        <w:top w:val="none" w:sz="0" w:space="0" w:color="auto"/>
        <w:left w:val="none" w:sz="0" w:space="0" w:color="auto"/>
        <w:bottom w:val="none" w:sz="0" w:space="0" w:color="auto"/>
        <w:right w:val="none" w:sz="0" w:space="0" w:color="auto"/>
      </w:divBdr>
    </w:div>
    <w:div w:id="1489059761">
      <w:bodyDiv w:val="1"/>
      <w:marLeft w:val="0"/>
      <w:marRight w:val="0"/>
      <w:marTop w:val="0"/>
      <w:marBottom w:val="0"/>
      <w:divBdr>
        <w:top w:val="none" w:sz="0" w:space="0" w:color="auto"/>
        <w:left w:val="none" w:sz="0" w:space="0" w:color="auto"/>
        <w:bottom w:val="none" w:sz="0" w:space="0" w:color="auto"/>
        <w:right w:val="none" w:sz="0" w:space="0" w:color="auto"/>
      </w:divBdr>
    </w:div>
    <w:div w:id="1500150722">
      <w:bodyDiv w:val="1"/>
      <w:marLeft w:val="0"/>
      <w:marRight w:val="0"/>
      <w:marTop w:val="0"/>
      <w:marBottom w:val="0"/>
      <w:divBdr>
        <w:top w:val="none" w:sz="0" w:space="0" w:color="auto"/>
        <w:left w:val="none" w:sz="0" w:space="0" w:color="auto"/>
        <w:bottom w:val="none" w:sz="0" w:space="0" w:color="auto"/>
        <w:right w:val="none" w:sz="0" w:space="0" w:color="auto"/>
      </w:divBdr>
    </w:div>
    <w:div w:id="1500199033">
      <w:bodyDiv w:val="1"/>
      <w:marLeft w:val="0"/>
      <w:marRight w:val="0"/>
      <w:marTop w:val="0"/>
      <w:marBottom w:val="0"/>
      <w:divBdr>
        <w:top w:val="none" w:sz="0" w:space="0" w:color="auto"/>
        <w:left w:val="none" w:sz="0" w:space="0" w:color="auto"/>
        <w:bottom w:val="none" w:sz="0" w:space="0" w:color="auto"/>
        <w:right w:val="none" w:sz="0" w:space="0" w:color="auto"/>
      </w:divBdr>
    </w:div>
    <w:div w:id="1512723846">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34002709">
      <w:bodyDiv w:val="1"/>
      <w:marLeft w:val="0"/>
      <w:marRight w:val="0"/>
      <w:marTop w:val="0"/>
      <w:marBottom w:val="0"/>
      <w:divBdr>
        <w:top w:val="none" w:sz="0" w:space="0" w:color="auto"/>
        <w:left w:val="none" w:sz="0" w:space="0" w:color="auto"/>
        <w:bottom w:val="none" w:sz="0" w:space="0" w:color="auto"/>
        <w:right w:val="none" w:sz="0" w:space="0" w:color="auto"/>
      </w:divBdr>
      <w:divsChild>
        <w:div w:id="719211209">
          <w:marLeft w:val="0"/>
          <w:marRight w:val="0"/>
          <w:marTop w:val="0"/>
          <w:marBottom w:val="0"/>
          <w:divBdr>
            <w:top w:val="none" w:sz="0" w:space="0" w:color="auto"/>
            <w:left w:val="none" w:sz="0" w:space="0" w:color="auto"/>
            <w:bottom w:val="none" w:sz="0" w:space="0" w:color="auto"/>
            <w:right w:val="none" w:sz="0" w:space="0" w:color="auto"/>
          </w:divBdr>
        </w:div>
        <w:div w:id="397096962">
          <w:marLeft w:val="0"/>
          <w:marRight w:val="0"/>
          <w:marTop w:val="0"/>
          <w:marBottom w:val="0"/>
          <w:divBdr>
            <w:top w:val="none" w:sz="0" w:space="0" w:color="auto"/>
            <w:left w:val="none" w:sz="0" w:space="0" w:color="auto"/>
            <w:bottom w:val="none" w:sz="0" w:space="0" w:color="auto"/>
            <w:right w:val="none" w:sz="0" w:space="0" w:color="auto"/>
          </w:divBdr>
        </w:div>
        <w:div w:id="772241669">
          <w:marLeft w:val="0"/>
          <w:marRight w:val="0"/>
          <w:marTop w:val="0"/>
          <w:marBottom w:val="0"/>
          <w:divBdr>
            <w:top w:val="none" w:sz="0" w:space="0" w:color="auto"/>
            <w:left w:val="none" w:sz="0" w:space="0" w:color="auto"/>
            <w:bottom w:val="none" w:sz="0" w:space="0" w:color="auto"/>
            <w:right w:val="none" w:sz="0" w:space="0" w:color="auto"/>
          </w:divBdr>
        </w:div>
      </w:divsChild>
    </w:div>
    <w:div w:id="1535121686">
      <w:bodyDiv w:val="1"/>
      <w:marLeft w:val="0"/>
      <w:marRight w:val="0"/>
      <w:marTop w:val="0"/>
      <w:marBottom w:val="0"/>
      <w:divBdr>
        <w:top w:val="none" w:sz="0" w:space="0" w:color="auto"/>
        <w:left w:val="none" w:sz="0" w:space="0" w:color="auto"/>
        <w:bottom w:val="none" w:sz="0" w:space="0" w:color="auto"/>
        <w:right w:val="none" w:sz="0" w:space="0" w:color="auto"/>
      </w:divBdr>
    </w:div>
    <w:div w:id="1541091829">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92279969">
      <w:bodyDiv w:val="1"/>
      <w:marLeft w:val="0"/>
      <w:marRight w:val="0"/>
      <w:marTop w:val="0"/>
      <w:marBottom w:val="0"/>
      <w:divBdr>
        <w:top w:val="none" w:sz="0" w:space="0" w:color="auto"/>
        <w:left w:val="none" w:sz="0" w:space="0" w:color="auto"/>
        <w:bottom w:val="none" w:sz="0" w:space="0" w:color="auto"/>
        <w:right w:val="none" w:sz="0" w:space="0" w:color="auto"/>
      </w:divBdr>
    </w:div>
    <w:div w:id="1599482985">
      <w:bodyDiv w:val="1"/>
      <w:marLeft w:val="0"/>
      <w:marRight w:val="0"/>
      <w:marTop w:val="0"/>
      <w:marBottom w:val="0"/>
      <w:divBdr>
        <w:top w:val="none" w:sz="0" w:space="0" w:color="auto"/>
        <w:left w:val="none" w:sz="0" w:space="0" w:color="auto"/>
        <w:bottom w:val="none" w:sz="0" w:space="0" w:color="auto"/>
        <w:right w:val="none" w:sz="0" w:space="0" w:color="auto"/>
      </w:divBdr>
      <w:divsChild>
        <w:div w:id="1664865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2872492">
              <w:marLeft w:val="0"/>
              <w:marRight w:val="0"/>
              <w:marTop w:val="0"/>
              <w:marBottom w:val="0"/>
              <w:divBdr>
                <w:top w:val="none" w:sz="0" w:space="0" w:color="auto"/>
                <w:left w:val="none" w:sz="0" w:space="0" w:color="auto"/>
                <w:bottom w:val="none" w:sz="0" w:space="0" w:color="auto"/>
                <w:right w:val="none" w:sz="0" w:space="0" w:color="auto"/>
              </w:divBdr>
              <w:divsChild>
                <w:div w:id="1172187865">
                  <w:marLeft w:val="0"/>
                  <w:marRight w:val="0"/>
                  <w:marTop w:val="0"/>
                  <w:marBottom w:val="0"/>
                  <w:divBdr>
                    <w:top w:val="none" w:sz="0" w:space="0" w:color="auto"/>
                    <w:left w:val="none" w:sz="0" w:space="0" w:color="auto"/>
                    <w:bottom w:val="none" w:sz="0" w:space="0" w:color="auto"/>
                    <w:right w:val="none" w:sz="0" w:space="0" w:color="auto"/>
                  </w:divBdr>
                  <w:divsChild>
                    <w:div w:id="193422969">
                      <w:marLeft w:val="0"/>
                      <w:marRight w:val="0"/>
                      <w:marTop w:val="0"/>
                      <w:marBottom w:val="0"/>
                      <w:divBdr>
                        <w:top w:val="none" w:sz="0" w:space="0" w:color="auto"/>
                        <w:left w:val="none" w:sz="0" w:space="0" w:color="auto"/>
                        <w:bottom w:val="none" w:sz="0" w:space="0" w:color="auto"/>
                        <w:right w:val="none" w:sz="0" w:space="0" w:color="auto"/>
                      </w:divBdr>
                      <w:divsChild>
                        <w:div w:id="204263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59920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19483777">
      <w:bodyDiv w:val="1"/>
      <w:marLeft w:val="0"/>
      <w:marRight w:val="0"/>
      <w:marTop w:val="0"/>
      <w:marBottom w:val="0"/>
      <w:divBdr>
        <w:top w:val="none" w:sz="0" w:space="0" w:color="auto"/>
        <w:left w:val="none" w:sz="0" w:space="0" w:color="auto"/>
        <w:bottom w:val="none" w:sz="0" w:space="0" w:color="auto"/>
        <w:right w:val="none" w:sz="0" w:space="0" w:color="auto"/>
      </w:divBdr>
    </w:div>
    <w:div w:id="1636057011">
      <w:bodyDiv w:val="1"/>
      <w:marLeft w:val="0"/>
      <w:marRight w:val="0"/>
      <w:marTop w:val="0"/>
      <w:marBottom w:val="0"/>
      <w:divBdr>
        <w:top w:val="none" w:sz="0" w:space="0" w:color="auto"/>
        <w:left w:val="none" w:sz="0" w:space="0" w:color="auto"/>
        <w:bottom w:val="none" w:sz="0" w:space="0" w:color="auto"/>
        <w:right w:val="none" w:sz="0" w:space="0" w:color="auto"/>
      </w:divBdr>
    </w:div>
    <w:div w:id="1640914489">
      <w:bodyDiv w:val="1"/>
      <w:marLeft w:val="0"/>
      <w:marRight w:val="0"/>
      <w:marTop w:val="0"/>
      <w:marBottom w:val="0"/>
      <w:divBdr>
        <w:top w:val="none" w:sz="0" w:space="0" w:color="auto"/>
        <w:left w:val="none" w:sz="0" w:space="0" w:color="auto"/>
        <w:bottom w:val="none" w:sz="0" w:space="0" w:color="auto"/>
        <w:right w:val="none" w:sz="0" w:space="0" w:color="auto"/>
      </w:divBdr>
    </w:div>
    <w:div w:id="1644581180">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65934783">
      <w:bodyDiv w:val="1"/>
      <w:marLeft w:val="0"/>
      <w:marRight w:val="0"/>
      <w:marTop w:val="0"/>
      <w:marBottom w:val="0"/>
      <w:divBdr>
        <w:top w:val="none" w:sz="0" w:space="0" w:color="auto"/>
        <w:left w:val="none" w:sz="0" w:space="0" w:color="auto"/>
        <w:bottom w:val="none" w:sz="0" w:space="0" w:color="auto"/>
        <w:right w:val="none" w:sz="0" w:space="0" w:color="auto"/>
      </w:divBdr>
    </w:div>
    <w:div w:id="1668367316">
      <w:bodyDiv w:val="1"/>
      <w:marLeft w:val="0"/>
      <w:marRight w:val="0"/>
      <w:marTop w:val="0"/>
      <w:marBottom w:val="0"/>
      <w:divBdr>
        <w:top w:val="none" w:sz="0" w:space="0" w:color="auto"/>
        <w:left w:val="none" w:sz="0" w:space="0" w:color="auto"/>
        <w:bottom w:val="none" w:sz="0" w:space="0" w:color="auto"/>
        <w:right w:val="none" w:sz="0" w:space="0" w:color="auto"/>
      </w:divBdr>
    </w:div>
    <w:div w:id="1676303013">
      <w:bodyDiv w:val="1"/>
      <w:marLeft w:val="0"/>
      <w:marRight w:val="0"/>
      <w:marTop w:val="0"/>
      <w:marBottom w:val="0"/>
      <w:divBdr>
        <w:top w:val="none" w:sz="0" w:space="0" w:color="auto"/>
        <w:left w:val="none" w:sz="0" w:space="0" w:color="auto"/>
        <w:bottom w:val="none" w:sz="0" w:space="0" w:color="auto"/>
        <w:right w:val="none" w:sz="0" w:space="0" w:color="auto"/>
      </w:divBdr>
      <w:divsChild>
        <w:div w:id="494957592">
          <w:marLeft w:val="0"/>
          <w:marRight w:val="0"/>
          <w:marTop w:val="0"/>
          <w:marBottom w:val="0"/>
          <w:divBdr>
            <w:top w:val="none" w:sz="0" w:space="0" w:color="auto"/>
            <w:left w:val="none" w:sz="0" w:space="0" w:color="auto"/>
            <w:bottom w:val="none" w:sz="0" w:space="0" w:color="auto"/>
            <w:right w:val="none" w:sz="0" w:space="0" w:color="auto"/>
          </w:divBdr>
        </w:div>
        <w:div w:id="1796407802">
          <w:marLeft w:val="0"/>
          <w:marRight w:val="0"/>
          <w:marTop w:val="0"/>
          <w:marBottom w:val="0"/>
          <w:divBdr>
            <w:top w:val="none" w:sz="0" w:space="0" w:color="auto"/>
            <w:left w:val="none" w:sz="0" w:space="0" w:color="auto"/>
            <w:bottom w:val="none" w:sz="0" w:space="0" w:color="auto"/>
            <w:right w:val="none" w:sz="0" w:space="0" w:color="auto"/>
          </w:divBdr>
        </w:div>
      </w:divsChild>
    </w:div>
    <w:div w:id="1676490558">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03822172">
      <w:bodyDiv w:val="1"/>
      <w:marLeft w:val="0"/>
      <w:marRight w:val="0"/>
      <w:marTop w:val="0"/>
      <w:marBottom w:val="0"/>
      <w:divBdr>
        <w:top w:val="none" w:sz="0" w:space="0" w:color="auto"/>
        <w:left w:val="none" w:sz="0" w:space="0" w:color="auto"/>
        <w:bottom w:val="none" w:sz="0" w:space="0" w:color="auto"/>
        <w:right w:val="none" w:sz="0" w:space="0" w:color="auto"/>
      </w:divBdr>
    </w:div>
    <w:div w:id="1719665319">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0350333">
      <w:bodyDiv w:val="1"/>
      <w:marLeft w:val="0"/>
      <w:marRight w:val="0"/>
      <w:marTop w:val="0"/>
      <w:marBottom w:val="0"/>
      <w:divBdr>
        <w:top w:val="none" w:sz="0" w:space="0" w:color="auto"/>
        <w:left w:val="none" w:sz="0" w:space="0" w:color="auto"/>
        <w:bottom w:val="none" w:sz="0" w:space="0" w:color="auto"/>
        <w:right w:val="none" w:sz="0" w:space="0" w:color="auto"/>
      </w:divBdr>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5754942">
      <w:bodyDiv w:val="1"/>
      <w:marLeft w:val="0"/>
      <w:marRight w:val="0"/>
      <w:marTop w:val="0"/>
      <w:marBottom w:val="0"/>
      <w:divBdr>
        <w:top w:val="none" w:sz="0" w:space="0" w:color="auto"/>
        <w:left w:val="none" w:sz="0" w:space="0" w:color="auto"/>
        <w:bottom w:val="none" w:sz="0" w:space="0" w:color="auto"/>
        <w:right w:val="none" w:sz="0" w:space="0" w:color="auto"/>
      </w:divBdr>
    </w:div>
    <w:div w:id="1822961680">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38768212">
      <w:bodyDiv w:val="1"/>
      <w:marLeft w:val="0"/>
      <w:marRight w:val="0"/>
      <w:marTop w:val="0"/>
      <w:marBottom w:val="0"/>
      <w:divBdr>
        <w:top w:val="none" w:sz="0" w:space="0" w:color="auto"/>
        <w:left w:val="none" w:sz="0" w:space="0" w:color="auto"/>
        <w:bottom w:val="none" w:sz="0" w:space="0" w:color="auto"/>
        <w:right w:val="none" w:sz="0" w:space="0" w:color="auto"/>
      </w:divBdr>
    </w:div>
    <w:div w:id="1856066941">
      <w:bodyDiv w:val="1"/>
      <w:marLeft w:val="0"/>
      <w:marRight w:val="0"/>
      <w:marTop w:val="0"/>
      <w:marBottom w:val="0"/>
      <w:divBdr>
        <w:top w:val="none" w:sz="0" w:space="0" w:color="auto"/>
        <w:left w:val="none" w:sz="0" w:space="0" w:color="auto"/>
        <w:bottom w:val="none" w:sz="0" w:space="0" w:color="auto"/>
        <w:right w:val="none" w:sz="0" w:space="0" w:color="auto"/>
      </w:divBdr>
    </w:div>
    <w:div w:id="186089752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74270218">
      <w:bodyDiv w:val="1"/>
      <w:marLeft w:val="0"/>
      <w:marRight w:val="0"/>
      <w:marTop w:val="0"/>
      <w:marBottom w:val="0"/>
      <w:divBdr>
        <w:top w:val="none" w:sz="0" w:space="0" w:color="auto"/>
        <w:left w:val="none" w:sz="0" w:space="0" w:color="auto"/>
        <w:bottom w:val="none" w:sz="0" w:space="0" w:color="auto"/>
        <w:right w:val="none" w:sz="0" w:space="0" w:color="auto"/>
      </w:divBdr>
    </w:div>
    <w:div w:id="1886793998">
      <w:bodyDiv w:val="1"/>
      <w:marLeft w:val="0"/>
      <w:marRight w:val="0"/>
      <w:marTop w:val="0"/>
      <w:marBottom w:val="0"/>
      <w:divBdr>
        <w:top w:val="none" w:sz="0" w:space="0" w:color="auto"/>
        <w:left w:val="none" w:sz="0" w:space="0" w:color="auto"/>
        <w:bottom w:val="none" w:sz="0" w:space="0" w:color="auto"/>
        <w:right w:val="none" w:sz="0" w:space="0" w:color="auto"/>
      </w:divBdr>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3220195">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2831012">
      <w:bodyDiv w:val="1"/>
      <w:marLeft w:val="0"/>
      <w:marRight w:val="0"/>
      <w:marTop w:val="0"/>
      <w:marBottom w:val="0"/>
      <w:divBdr>
        <w:top w:val="none" w:sz="0" w:space="0" w:color="auto"/>
        <w:left w:val="none" w:sz="0" w:space="0" w:color="auto"/>
        <w:bottom w:val="none" w:sz="0" w:space="0" w:color="auto"/>
        <w:right w:val="none" w:sz="0" w:space="0" w:color="auto"/>
      </w:divBdr>
    </w:div>
    <w:div w:id="1948344567">
      <w:bodyDiv w:val="1"/>
      <w:marLeft w:val="0"/>
      <w:marRight w:val="0"/>
      <w:marTop w:val="0"/>
      <w:marBottom w:val="0"/>
      <w:divBdr>
        <w:top w:val="none" w:sz="0" w:space="0" w:color="auto"/>
        <w:left w:val="none" w:sz="0" w:space="0" w:color="auto"/>
        <w:bottom w:val="none" w:sz="0" w:space="0" w:color="auto"/>
        <w:right w:val="none" w:sz="0" w:space="0" w:color="auto"/>
      </w:divBdr>
    </w:div>
    <w:div w:id="1948462186">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79139661">
      <w:bodyDiv w:val="1"/>
      <w:marLeft w:val="0"/>
      <w:marRight w:val="0"/>
      <w:marTop w:val="0"/>
      <w:marBottom w:val="0"/>
      <w:divBdr>
        <w:top w:val="none" w:sz="0" w:space="0" w:color="auto"/>
        <w:left w:val="none" w:sz="0" w:space="0" w:color="auto"/>
        <w:bottom w:val="none" w:sz="0" w:space="0" w:color="auto"/>
        <w:right w:val="none" w:sz="0" w:space="0" w:color="auto"/>
      </w:divBdr>
    </w:div>
    <w:div w:id="1979676493">
      <w:bodyDiv w:val="1"/>
      <w:marLeft w:val="0"/>
      <w:marRight w:val="0"/>
      <w:marTop w:val="0"/>
      <w:marBottom w:val="0"/>
      <w:divBdr>
        <w:top w:val="none" w:sz="0" w:space="0" w:color="auto"/>
        <w:left w:val="none" w:sz="0" w:space="0" w:color="auto"/>
        <w:bottom w:val="none" w:sz="0" w:space="0" w:color="auto"/>
        <w:right w:val="none" w:sz="0" w:space="0" w:color="auto"/>
      </w:divBdr>
    </w:div>
    <w:div w:id="2009211424">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28023142">
      <w:bodyDiv w:val="1"/>
      <w:marLeft w:val="0"/>
      <w:marRight w:val="0"/>
      <w:marTop w:val="0"/>
      <w:marBottom w:val="0"/>
      <w:divBdr>
        <w:top w:val="none" w:sz="0" w:space="0" w:color="auto"/>
        <w:left w:val="none" w:sz="0" w:space="0" w:color="auto"/>
        <w:bottom w:val="none" w:sz="0" w:space="0" w:color="auto"/>
        <w:right w:val="none" w:sz="0" w:space="0" w:color="auto"/>
      </w:divBdr>
    </w:div>
    <w:div w:id="2029287491">
      <w:bodyDiv w:val="1"/>
      <w:marLeft w:val="0"/>
      <w:marRight w:val="0"/>
      <w:marTop w:val="0"/>
      <w:marBottom w:val="0"/>
      <w:divBdr>
        <w:top w:val="none" w:sz="0" w:space="0" w:color="auto"/>
        <w:left w:val="none" w:sz="0" w:space="0" w:color="auto"/>
        <w:bottom w:val="none" w:sz="0" w:space="0" w:color="auto"/>
        <w:right w:val="none" w:sz="0" w:space="0" w:color="auto"/>
      </w:divBdr>
    </w:div>
    <w:div w:id="2035692551">
      <w:bodyDiv w:val="1"/>
      <w:marLeft w:val="0"/>
      <w:marRight w:val="0"/>
      <w:marTop w:val="0"/>
      <w:marBottom w:val="0"/>
      <w:divBdr>
        <w:top w:val="none" w:sz="0" w:space="0" w:color="auto"/>
        <w:left w:val="none" w:sz="0" w:space="0" w:color="auto"/>
        <w:bottom w:val="none" w:sz="0" w:space="0" w:color="auto"/>
        <w:right w:val="none" w:sz="0" w:space="0" w:color="auto"/>
      </w:divBdr>
    </w:div>
    <w:div w:id="2053650131">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96247063">
      <w:bodyDiv w:val="1"/>
      <w:marLeft w:val="0"/>
      <w:marRight w:val="0"/>
      <w:marTop w:val="0"/>
      <w:marBottom w:val="0"/>
      <w:divBdr>
        <w:top w:val="none" w:sz="0" w:space="0" w:color="auto"/>
        <w:left w:val="none" w:sz="0" w:space="0" w:color="auto"/>
        <w:bottom w:val="none" w:sz="0" w:space="0" w:color="auto"/>
        <w:right w:val="none" w:sz="0" w:space="0" w:color="auto"/>
      </w:divBdr>
      <w:divsChild>
        <w:div w:id="440149742">
          <w:marLeft w:val="0"/>
          <w:marRight w:val="0"/>
          <w:marTop w:val="0"/>
          <w:marBottom w:val="0"/>
          <w:divBdr>
            <w:top w:val="none" w:sz="0" w:space="0" w:color="auto"/>
            <w:left w:val="none" w:sz="0" w:space="0" w:color="auto"/>
            <w:bottom w:val="none" w:sz="0" w:space="0" w:color="auto"/>
            <w:right w:val="none" w:sz="0" w:space="0" w:color="auto"/>
          </w:divBdr>
        </w:div>
        <w:div w:id="440879344">
          <w:marLeft w:val="0"/>
          <w:marRight w:val="0"/>
          <w:marTop w:val="0"/>
          <w:marBottom w:val="0"/>
          <w:divBdr>
            <w:top w:val="none" w:sz="0" w:space="0" w:color="auto"/>
            <w:left w:val="none" w:sz="0" w:space="0" w:color="auto"/>
            <w:bottom w:val="none" w:sz="0" w:space="0" w:color="auto"/>
            <w:right w:val="none" w:sz="0" w:space="0" w:color="auto"/>
          </w:divBdr>
        </w:div>
        <w:div w:id="1125074358">
          <w:marLeft w:val="0"/>
          <w:marRight w:val="0"/>
          <w:marTop w:val="0"/>
          <w:marBottom w:val="0"/>
          <w:divBdr>
            <w:top w:val="none" w:sz="0" w:space="0" w:color="auto"/>
            <w:left w:val="none" w:sz="0" w:space="0" w:color="auto"/>
            <w:bottom w:val="none" w:sz="0" w:space="0" w:color="auto"/>
            <w:right w:val="none" w:sz="0" w:space="0" w:color="auto"/>
          </w:divBdr>
        </w:div>
      </w:divsChild>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053522">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chart" Target="charts/chart1.xml"/><Relationship Id="rId26" Type="http://schemas.openxmlformats.org/officeDocument/2006/relationships/hyperlink" Target="http://www.thegef.org/gef/Evaluation%20Policy%202010" TargetMode="External"/><Relationship Id="rId39" Type="http://schemas.openxmlformats.org/officeDocument/2006/relationships/image" Target="media/image15.jpg"/><Relationship Id="rId21" Type="http://schemas.openxmlformats.org/officeDocument/2006/relationships/image" Target="media/image8.jpeg"/><Relationship Id="rId34" Type="http://schemas.openxmlformats.org/officeDocument/2006/relationships/image" Target="media/image11.jpeg"/><Relationship Id="rId42" Type="http://schemas.openxmlformats.org/officeDocument/2006/relationships/customXml" Target="../customXml/item5.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image" Target="media/image7.jpeg"/><Relationship Id="rId29" Type="http://schemas.openxmlformats.org/officeDocument/2006/relationships/hyperlink" Target="http://web.undp.org/evaluation/guidance.shtml"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undp.org/content/undp/en/home/operations/accountability/programme_and_operationspoliciesandprocedures.html" TargetMode="External"/><Relationship Id="rId32" Type="http://schemas.openxmlformats.org/officeDocument/2006/relationships/footer" Target="footer3.xml"/><Relationship Id="rId37" Type="http://schemas.openxmlformats.org/officeDocument/2006/relationships/hyperlink" Target="http://worldpopulationreview.com)" TargetMode="Externa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www.nrt-kenya.org" TargetMode="External"/><Relationship Id="rId28" Type="http://schemas.openxmlformats.org/officeDocument/2006/relationships/hyperlink" Target="http://web.undp.org/evaluation/guidance.shtml" TargetMode="External"/><Relationship Id="rId36" Type="http://schemas.openxmlformats.org/officeDocument/2006/relationships/image" Target="media/image13.jpeg"/><Relationship Id="rId10" Type="http://schemas.openxmlformats.org/officeDocument/2006/relationships/endnotes" Target="endnotes.xml"/><Relationship Id="rId19" Type="http://schemas.openxmlformats.org/officeDocument/2006/relationships/image" Target="media/image6.jpeg"/><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image" Target="media/image9.png"/><Relationship Id="rId27" Type="http://schemas.openxmlformats.org/officeDocument/2006/relationships/hyperlink" Target="http://www.undp.org/content/undp/en/home/operations/accountability/programme_and_operationspoliciesandprocedures.html" TargetMode="External"/><Relationship Id="rId30" Type="http://schemas.openxmlformats.org/officeDocument/2006/relationships/image" Target="media/image10.jpg"/><Relationship Id="rId35" Type="http://schemas.openxmlformats.org/officeDocument/2006/relationships/image" Target="media/image12.jpe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5.tiff"/><Relationship Id="rId25" Type="http://schemas.openxmlformats.org/officeDocument/2006/relationships/hyperlink" Target="http://www.undp.org/content/undp/en/home/operations/accountability/evaluation/evaluation_policyofundp.html" TargetMode="External"/><Relationship Id="rId33" Type="http://schemas.openxmlformats.org/officeDocument/2006/relationships/hyperlink" Target="http://www.un.org/sc/committees/1267/aq_sanctions_list.shtml" TargetMode="External"/><Relationship Id="rId38" Type="http://schemas.openxmlformats.org/officeDocument/2006/relationships/image" Target="media/image14.jpg"/></Relationships>
</file>

<file path=word/_rels/footnotes.xml.rels><?xml version="1.0" encoding="UTF-8" standalone="yes"?>
<Relationships xmlns="http://schemas.openxmlformats.org/package/2006/relationships"><Relationship Id="rId8" Type="http://schemas.openxmlformats.org/officeDocument/2006/relationships/hyperlink" Target="https://undpgefpims.org/project-attachment?projectId=3600" TargetMode="External"/><Relationship Id="rId13" Type="http://schemas.openxmlformats.org/officeDocument/2006/relationships/hyperlink" Target="http://mptf.undp.org/factsheet/fund/JXD00" TargetMode="External"/><Relationship Id="rId18" Type="http://schemas.openxmlformats.org/officeDocument/2006/relationships/hyperlink" Target="https://www.thegef.org/gef/gef_agencies" TargetMode="External"/><Relationship Id="rId3" Type="http://schemas.openxmlformats.org/officeDocument/2006/relationships/hyperlink" Target="https://www.jcu.edu.au/courses-and-study/courses/master-of-science-in-marine-biology-and-ecology" TargetMode="External"/><Relationship Id="rId21" Type="http://schemas.openxmlformats.org/officeDocument/2006/relationships/hyperlink" Target="https://popp.undp.org/_layouts/15/WopiFrame.aspx?sourcedoc=/UNDP_POPP_DOCUMENT_LIBRARY/Public/PPM_Project%20Management_Closing.docx&amp;action=default" TargetMode="External"/><Relationship Id="rId7" Type="http://schemas.openxmlformats.org/officeDocument/2006/relationships/hyperlink" Target="https://undpgefpims.org/attachments/3600/212723/1632249/1632530/METT%20ILs%20GEF%20Indigenous.doc" TargetMode="External"/><Relationship Id="rId12" Type="http://schemas.openxmlformats.org/officeDocument/2006/relationships/hyperlink" Target="http://mptf.undp.org/factsheet/fund/3CD00)" TargetMode="External"/><Relationship Id="rId17" Type="http://schemas.openxmlformats.org/officeDocument/2006/relationships/hyperlink" Target="https://www.thegef.org/gef/policies_guidelines" TargetMode="External"/><Relationship Id="rId2" Type="http://schemas.openxmlformats.org/officeDocument/2006/relationships/hyperlink" Target="https://mahonianadari.org/research/research-conducted/" TargetMode="External"/><Relationship Id="rId16" Type="http://schemas.openxmlformats.org/officeDocument/2006/relationships/hyperlink" Target="https://www.farmafrica.org/downloads/farm-africas-approach-on-pfm.pdf" TargetMode="External"/><Relationship Id="rId20" Type="http://schemas.openxmlformats.org/officeDocument/2006/relationships/hyperlink" Target="https://info.undp.org/global/popp/ppm/Pages/Closing-a-Project.aspx" TargetMode="External"/><Relationship Id="rId1" Type="http://schemas.openxmlformats.org/officeDocument/2006/relationships/hyperlink" Target="http://baloun.entu.cas.cz/png/mtwilhelm/" TargetMode="External"/><Relationship Id="rId6" Type="http://schemas.openxmlformats.org/officeDocument/2006/relationships/hyperlink" Target="https://www.african-parks.org" TargetMode="External"/><Relationship Id="rId11" Type="http://schemas.openxmlformats.org/officeDocument/2006/relationships/hyperlink" Target="http://mptf.undp.org/factsheet/fund/VNM00)" TargetMode="External"/><Relationship Id="rId5" Type="http://schemas.openxmlformats.org/officeDocument/2006/relationships/hyperlink" Target="http://www.keybiodiversityareas.org" TargetMode="External"/><Relationship Id="rId15" Type="http://schemas.openxmlformats.org/officeDocument/2006/relationships/hyperlink" Target="https://www.farmafrica.org/ethiopia/making-forests-pay" TargetMode="External"/><Relationship Id="rId10" Type="http://schemas.openxmlformats.org/officeDocument/2006/relationships/hyperlink" Target="http://mptf.undp.org/factsheet/fund/CCF00)" TargetMode="External"/><Relationship Id="rId19" Type="http://schemas.openxmlformats.org/officeDocument/2006/relationships/hyperlink" Target="https://info.undp.org/global/popp/frm/pages/financial-management-and-execution-modalities.aspx" TargetMode="External"/><Relationship Id="rId4" Type="http://schemas.openxmlformats.org/officeDocument/2006/relationships/hyperlink" Target="http://datazone.birdlife.org/site/ibacritglob" TargetMode="External"/><Relationship Id="rId9" Type="http://schemas.openxmlformats.org/officeDocument/2006/relationships/hyperlink" Target="http://mptf.undp.org/factsheet/fund/AFI00)" TargetMode="External"/><Relationship Id="rId14" Type="http://schemas.openxmlformats.org/officeDocument/2006/relationships/hyperlink" Target="http://mptf.undp.org/factsheet/fund/PG100"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scatterChart>
        <c:scatterStyle val="lineMarker"/>
        <c:varyColors val="0"/>
        <c:ser>
          <c:idx val="0"/>
          <c:order val="0"/>
          <c:tx>
            <c:strRef>
              <c:f>grph!$J$1</c:f>
              <c:strCache>
                <c:ptCount val="1"/>
                <c:pt idx="0">
                  <c:v>Cumulative area (ha)</c:v>
                </c:pt>
              </c:strCache>
            </c:strRef>
          </c:tx>
          <c:spPr>
            <a:ln w="19050" cap="rnd">
              <a:solidFill>
                <a:schemeClr val="accent1"/>
              </a:solidFill>
              <a:round/>
            </a:ln>
            <a:effectLst/>
          </c:spPr>
          <c:marker>
            <c:symbol val="square"/>
            <c:size val="5"/>
            <c:spPr>
              <a:solidFill>
                <a:schemeClr val="accent1"/>
              </a:solidFill>
              <a:ln w="9525">
                <a:solidFill>
                  <a:schemeClr val="accent1"/>
                </a:solidFill>
              </a:ln>
              <a:effectLst/>
            </c:spPr>
          </c:marker>
          <c:dPt>
            <c:idx val="23"/>
            <c:marker>
              <c:symbol val="square"/>
              <c:size val="5"/>
              <c:spPr>
                <a:solidFill>
                  <a:schemeClr val="accent1"/>
                </a:solidFill>
                <a:ln w="9525">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a:effectLst/>
              </c:spPr>
            </c:marker>
            <c:bubble3D val="0"/>
            <c:extLst>
              <c:ext xmlns:c16="http://schemas.microsoft.com/office/drawing/2014/chart" uri="{C3380CC4-5D6E-409C-BE32-E72D297353CC}">
                <c16:uniqueId val="{00000000-80F4-4E8C-AE13-DADDF81D5309}"/>
              </c:ext>
            </c:extLst>
          </c:dPt>
          <c:xVal>
            <c:numRef>
              <c:f>grph!$I$2:$I$59</c:f>
              <c:numCache>
                <c:formatCode>General</c:formatCode>
                <c:ptCount val="58"/>
                <c:pt idx="0">
                  <c:v>1962</c:v>
                </c:pt>
                <c:pt idx="1">
                  <c:v>1968</c:v>
                </c:pt>
                <c:pt idx="2">
                  <c:v>1969</c:v>
                </c:pt>
                <c:pt idx="3">
                  <c:v>1969</c:v>
                </c:pt>
                <c:pt idx="4">
                  <c:v>1973</c:v>
                </c:pt>
                <c:pt idx="5">
                  <c:v>1973</c:v>
                </c:pt>
                <c:pt idx="6">
                  <c:v>1975</c:v>
                </c:pt>
                <c:pt idx="7">
                  <c:v>1975</c:v>
                </c:pt>
                <c:pt idx="8">
                  <c:v>1975</c:v>
                </c:pt>
                <c:pt idx="9">
                  <c:v>1976</c:v>
                </c:pt>
                <c:pt idx="10">
                  <c:v>1977</c:v>
                </c:pt>
                <c:pt idx="11">
                  <c:v>1977</c:v>
                </c:pt>
                <c:pt idx="12">
                  <c:v>1977</c:v>
                </c:pt>
                <c:pt idx="13">
                  <c:v>1977</c:v>
                </c:pt>
                <c:pt idx="14">
                  <c:v>1977</c:v>
                </c:pt>
                <c:pt idx="15">
                  <c:v>1977</c:v>
                </c:pt>
                <c:pt idx="16">
                  <c:v>1977</c:v>
                </c:pt>
                <c:pt idx="17">
                  <c:v>1977</c:v>
                </c:pt>
                <c:pt idx="18">
                  <c:v>1978</c:v>
                </c:pt>
                <c:pt idx="19">
                  <c:v>1978</c:v>
                </c:pt>
                <c:pt idx="20">
                  <c:v>1979</c:v>
                </c:pt>
                <c:pt idx="21">
                  <c:v>1981</c:v>
                </c:pt>
                <c:pt idx="22">
                  <c:v>1981</c:v>
                </c:pt>
                <c:pt idx="23">
                  <c:v>1981</c:v>
                </c:pt>
                <c:pt idx="24">
                  <c:v>1981</c:v>
                </c:pt>
                <c:pt idx="25">
                  <c:v>1981</c:v>
                </c:pt>
                <c:pt idx="26">
                  <c:v>1985</c:v>
                </c:pt>
                <c:pt idx="27">
                  <c:v>1986</c:v>
                </c:pt>
                <c:pt idx="28">
                  <c:v>1987</c:v>
                </c:pt>
                <c:pt idx="29">
                  <c:v>1987</c:v>
                </c:pt>
                <c:pt idx="30">
                  <c:v>1987</c:v>
                </c:pt>
                <c:pt idx="31">
                  <c:v>1989</c:v>
                </c:pt>
                <c:pt idx="32">
                  <c:v>1989</c:v>
                </c:pt>
                <c:pt idx="33">
                  <c:v>1989</c:v>
                </c:pt>
                <c:pt idx="34">
                  <c:v>1990</c:v>
                </c:pt>
                <c:pt idx="35">
                  <c:v>1990</c:v>
                </c:pt>
                <c:pt idx="36">
                  <c:v>1991</c:v>
                </c:pt>
                <c:pt idx="37">
                  <c:v>1991</c:v>
                </c:pt>
                <c:pt idx="38">
                  <c:v>1991</c:v>
                </c:pt>
                <c:pt idx="39">
                  <c:v>1992</c:v>
                </c:pt>
                <c:pt idx="40">
                  <c:v>1993</c:v>
                </c:pt>
                <c:pt idx="41">
                  <c:v>1996</c:v>
                </c:pt>
                <c:pt idx="42">
                  <c:v>1997</c:v>
                </c:pt>
                <c:pt idx="43">
                  <c:v>1997</c:v>
                </c:pt>
                <c:pt idx="44">
                  <c:v>1997</c:v>
                </c:pt>
                <c:pt idx="45">
                  <c:v>1997</c:v>
                </c:pt>
                <c:pt idx="46">
                  <c:v>2000</c:v>
                </c:pt>
                <c:pt idx="47">
                  <c:v>2003</c:v>
                </c:pt>
                <c:pt idx="48">
                  <c:v>2004</c:v>
                </c:pt>
                <c:pt idx="49">
                  <c:v>2006</c:v>
                </c:pt>
                <c:pt idx="50">
                  <c:v>2006</c:v>
                </c:pt>
                <c:pt idx="51">
                  <c:v>2006</c:v>
                </c:pt>
                <c:pt idx="52">
                  <c:v>2006</c:v>
                </c:pt>
                <c:pt idx="53">
                  <c:v>2008</c:v>
                </c:pt>
                <c:pt idx="54">
                  <c:v>2008</c:v>
                </c:pt>
                <c:pt idx="55">
                  <c:v>2008</c:v>
                </c:pt>
                <c:pt idx="56">
                  <c:v>2009</c:v>
                </c:pt>
                <c:pt idx="57">
                  <c:v>2018</c:v>
                </c:pt>
              </c:numCache>
            </c:numRef>
          </c:xVal>
          <c:yVal>
            <c:numRef>
              <c:f>grph!$J$2:$J$59</c:f>
              <c:numCache>
                <c:formatCode>_-* #,##0_-;\-* #,##0_-;_-* "-"??_-;_-@_-</c:formatCode>
                <c:ptCount val="58"/>
                <c:pt idx="0">
                  <c:v>2081</c:v>
                </c:pt>
                <c:pt idx="1">
                  <c:v>2822</c:v>
                </c:pt>
                <c:pt idx="2">
                  <c:v>3885</c:v>
                </c:pt>
                <c:pt idx="3">
                  <c:v>3886.09</c:v>
                </c:pt>
                <c:pt idx="4">
                  <c:v>4051.51</c:v>
                </c:pt>
                <c:pt idx="5">
                  <c:v>4063.51</c:v>
                </c:pt>
                <c:pt idx="6">
                  <c:v>4263.51</c:v>
                </c:pt>
                <c:pt idx="7">
                  <c:v>14103.51</c:v>
                </c:pt>
                <c:pt idx="8">
                  <c:v>604103.51</c:v>
                </c:pt>
                <c:pt idx="9">
                  <c:v>612803.51</c:v>
                </c:pt>
                <c:pt idx="10">
                  <c:v>626563.51</c:v>
                </c:pt>
                <c:pt idx="11">
                  <c:v>627033.51</c:v>
                </c:pt>
                <c:pt idx="12">
                  <c:v>686002.51</c:v>
                </c:pt>
                <c:pt idx="13">
                  <c:v>727924.51</c:v>
                </c:pt>
                <c:pt idx="14">
                  <c:v>743648.51</c:v>
                </c:pt>
                <c:pt idx="15">
                  <c:v>744348.51</c:v>
                </c:pt>
                <c:pt idx="16">
                  <c:v>756888.51</c:v>
                </c:pt>
                <c:pt idx="17">
                  <c:v>756900.51</c:v>
                </c:pt>
                <c:pt idx="18">
                  <c:v>941130.51</c:v>
                </c:pt>
                <c:pt idx="19">
                  <c:v>946209.51</c:v>
                </c:pt>
                <c:pt idx="20">
                  <c:v>946238.51</c:v>
                </c:pt>
                <c:pt idx="21">
                  <c:v>946634.41</c:v>
                </c:pt>
                <c:pt idx="22">
                  <c:v>946634.41</c:v>
                </c:pt>
                <c:pt idx="23">
                  <c:v>951558.41</c:v>
                </c:pt>
                <c:pt idx="24">
                  <c:v>974398.41</c:v>
                </c:pt>
                <c:pt idx="25">
                  <c:v>975908.41</c:v>
                </c:pt>
                <c:pt idx="26">
                  <c:v>981758.41</c:v>
                </c:pt>
                <c:pt idx="27">
                  <c:v>981780.64</c:v>
                </c:pt>
                <c:pt idx="28">
                  <c:v>985608.14</c:v>
                </c:pt>
                <c:pt idx="29">
                  <c:v>989592.14</c:v>
                </c:pt>
                <c:pt idx="30">
                  <c:v>989605.2598</c:v>
                </c:pt>
                <c:pt idx="31">
                  <c:v>989647.2598</c:v>
                </c:pt>
                <c:pt idx="32">
                  <c:v>989724.65980000002</c:v>
                </c:pt>
                <c:pt idx="33">
                  <c:v>1032924.6598</c:v>
                </c:pt>
                <c:pt idx="34">
                  <c:v>1034426.6598</c:v>
                </c:pt>
                <c:pt idx="35">
                  <c:v>1035243.6598</c:v>
                </c:pt>
                <c:pt idx="36">
                  <c:v>1039423.6598</c:v>
                </c:pt>
                <c:pt idx="37">
                  <c:v>1041403.6598</c:v>
                </c:pt>
                <c:pt idx="38">
                  <c:v>1041503.6598</c:v>
                </c:pt>
                <c:pt idx="39">
                  <c:v>1044143.6598</c:v>
                </c:pt>
                <c:pt idx="40">
                  <c:v>1314143.6598</c:v>
                </c:pt>
                <c:pt idx="41">
                  <c:v>1361556.6598</c:v>
                </c:pt>
                <c:pt idx="42">
                  <c:v>1361576.6598</c:v>
                </c:pt>
                <c:pt idx="43">
                  <c:v>1361706.6598</c:v>
                </c:pt>
                <c:pt idx="44">
                  <c:v>1581706.6598</c:v>
                </c:pt>
                <c:pt idx="45">
                  <c:v>1584926.6598</c:v>
                </c:pt>
                <c:pt idx="46">
                  <c:v>1585186.6598</c:v>
                </c:pt>
                <c:pt idx="47">
                  <c:v>1590386.6598</c:v>
                </c:pt>
                <c:pt idx="48">
                  <c:v>1590586.6598</c:v>
                </c:pt>
                <c:pt idx="49">
                  <c:v>1590659.6098</c:v>
                </c:pt>
                <c:pt idx="50">
                  <c:v>1590671.4098</c:v>
                </c:pt>
                <c:pt idx="51">
                  <c:v>1591655.7098000001</c:v>
                </c:pt>
                <c:pt idx="52">
                  <c:v>1591671.9098</c:v>
                </c:pt>
                <c:pt idx="53">
                  <c:v>1595635.9098</c:v>
                </c:pt>
                <c:pt idx="54">
                  <c:v>1603371.9098</c:v>
                </c:pt>
                <c:pt idx="55">
                  <c:v>1689822.9098</c:v>
                </c:pt>
                <c:pt idx="56">
                  <c:v>1764822.9098</c:v>
                </c:pt>
                <c:pt idx="57">
                  <c:v>2139334</c:v>
                </c:pt>
              </c:numCache>
            </c:numRef>
          </c:yVal>
          <c:smooth val="0"/>
          <c:extLst>
            <c:ext xmlns:c16="http://schemas.microsoft.com/office/drawing/2014/chart" uri="{C3380CC4-5D6E-409C-BE32-E72D297353CC}">
              <c16:uniqueId val="{00000001-80F4-4E8C-AE13-DADDF81D5309}"/>
            </c:ext>
          </c:extLst>
        </c:ser>
        <c:dLbls>
          <c:showLegendKey val="0"/>
          <c:showVal val="0"/>
          <c:showCatName val="0"/>
          <c:showSerName val="0"/>
          <c:showPercent val="0"/>
          <c:showBubbleSize val="0"/>
        </c:dLbls>
        <c:axId val="377370080"/>
        <c:axId val="377372400"/>
      </c:scatterChart>
      <c:scatterChart>
        <c:scatterStyle val="lineMarker"/>
        <c:varyColors val="0"/>
        <c:ser>
          <c:idx val="1"/>
          <c:order val="1"/>
          <c:tx>
            <c:strRef>
              <c:f>grph!$K$1</c:f>
              <c:strCache>
                <c:ptCount val="1"/>
                <c:pt idx="0">
                  <c:v>cumulative number</c:v>
                </c:pt>
              </c:strCache>
            </c:strRef>
          </c:tx>
          <c:spPr>
            <a:ln w="19050" cap="sq">
              <a:solidFill>
                <a:schemeClr val="accent2"/>
              </a:solidFill>
              <a:round/>
            </a:ln>
            <a:effectLst/>
          </c:spPr>
          <c:marker>
            <c:symbol val="circle"/>
            <c:size val="5"/>
            <c:spPr>
              <a:solidFill>
                <a:schemeClr val="accent2"/>
              </a:solidFill>
              <a:ln w="9525">
                <a:solidFill>
                  <a:schemeClr val="accent2"/>
                </a:solidFill>
              </a:ln>
              <a:effectLst/>
            </c:spPr>
          </c:marker>
          <c:xVal>
            <c:numRef>
              <c:f>grph!$I$2:$I$59</c:f>
              <c:numCache>
                <c:formatCode>General</c:formatCode>
                <c:ptCount val="58"/>
                <c:pt idx="0">
                  <c:v>1962</c:v>
                </c:pt>
                <c:pt idx="1">
                  <c:v>1968</c:v>
                </c:pt>
                <c:pt idx="2">
                  <c:v>1969</c:v>
                </c:pt>
                <c:pt idx="3">
                  <c:v>1969</c:v>
                </c:pt>
                <c:pt idx="4">
                  <c:v>1973</c:v>
                </c:pt>
                <c:pt idx="5">
                  <c:v>1973</c:v>
                </c:pt>
                <c:pt idx="6">
                  <c:v>1975</c:v>
                </c:pt>
                <c:pt idx="7">
                  <c:v>1975</c:v>
                </c:pt>
                <c:pt idx="8">
                  <c:v>1975</c:v>
                </c:pt>
                <c:pt idx="9">
                  <c:v>1976</c:v>
                </c:pt>
                <c:pt idx="10">
                  <c:v>1977</c:v>
                </c:pt>
                <c:pt idx="11">
                  <c:v>1977</c:v>
                </c:pt>
                <c:pt idx="12">
                  <c:v>1977</c:v>
                </c:pt>
                <c:pt idx="13">
                  <c:v>1977</c:v>
                </c:pt>
                <c:pt idx="14">
                  <c:v>1977</c:v>
                </c:pt>
                <c:pt idx="15">
                  <c:v>1977</c:v>
                </c:pt>
                <c:pt idx="16">
                  <c:v>1977</c:v>
                </c:pt>
                <c:pt idx="17">
                  <c:v>1977</c:v>
                </c:pt>
                <c:pt idx="18">
                  <c:v>1978</c:v>
                </c:pt>
                <c:pt idx="19">
                  <c:v>1978</c:v>
                </c:pt>
                <c:pt idx="20">
                  <c:v>1979</c:v>
                </c:pt>
                <c:pt idx="21">
                  <c:v>1981</c:v>
                </c:pt>
                <c:pt idx="22">
                  <c:v>1981</c:v>
                </c:pt>
                <c:pt idx="23">
                  <c:v>1981</c:v>
                </c:pt>
                <c:pt idx="24">
                  <c:v>1981</c:v>
                </c:pt>
                <c:pt idx="25">
                  <c:v>1981</c:v>
                </c:pt>
                <c:pt idx="26">
                  <c:v>1985</c:v>
                </c:pt>
                <c:pt idx="27">
                  <c:v>1986</c:v>
                </c:pt>
                <c:pt idx="28">
                  <c:v>1987</c:v>
                </c:pt>
                <c:pt idx="29">
                  <c:v>1987</c:v>
                </c:pt>
                <c:pt idx="30">
                  <c:v>1987</c:v>
                </c:pt>
                <c:pt idx="31">
                  <c:v>1989</c:v>
                </c:pt>
                <c:pt idx="32">
                  <c:v>1989</c:v>
                </c:pt>
                <c:pt idx="33">
                  <c:v>1989</c:v>
                </c:pt>
                <c:pt idx="34">
                  <c:v>1990</c:v>
                </c:pt>
                <c:pt idx="35">
                  <c:v>1990</c:v>
                </c:pt>
                <c:pt idx="36">
                  <c:v>1991</c:v>
                </c:pt>
                <c:pt idx="37">
                  <c:v>1991</c:v>
                </c:pt>
                <c:pt idx="38">
                  <c:v>1991</c:v>
                </c:pt>
                <c:pt idx="39">
                  <c:v>1992</c:v>
                </c:pt>
                <c:pt idx="40">
                  <c:v>1993</c:v>
                </c:pt>
                <c:pt idx="41">
                  <c:v>1996</c:v>
                </c:pt>
                <c:pt idx="42">
                  <c:v>1997</c:v>
                </c:pt>
                <c:pt idx="43">
                  <c:v>1997</c:v>
                </c:pt>
                <c:pt idx="44">
                  <c:v>1997</c:v>
                </c:pt>
                <c:pt idx="45">
                  <c:v>1997</c:v>
                </c:pt>
                <c:pt idx="46">
                  <c:v>2000</c:v>
                </c:pt>
                <c:pt idx="47">
                  <c:v>2003</c:v>
                </c:pt>
                <c:pt idx="48">
                  <c:v>2004</c:v>
                </c:pt>
                <c:pt idx="49">
                  <c:v>2006</c:v>
                </c:pt>
                <c:pt idx="50">
                  <c:v>2006</c:v>
                </c:pt>
                <c:pt idx="51">
                  <c:v>2006</c:v>
                </c:pt>
                <c:pt idx="52">
                  <c:v>2006</c:v>
                </c:pt>
                <c:pt idx="53">
                  <c:v>2008</c:v>
                </c:pt>
                <c:pt idx="54">
                  <c:v>2008</c:v>
                </c:pt>
                <c:pt idx="55">
                  <c:v>2008</c:v>
                </c:pt>
                <c:pt idx="56">
                  <c:v>2009</c:v>
                </c:pt>
                <c:pt idx="57">
                  <c:v>2018</c:v>
                </c:pt>
              </c:numCache>
            </c:numRef>
          </c:xVal>
          <c:yVal>
            <c:numRef>
              <c:f>grph!$K$2:$K$59</c:f>
              <c:numCache>
                <c:formatCode>General</c:formatCode>
                <c:ptCount val="58"/>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pt idx="27">
                  <c:v>28</c:v>
                </c:pt>
                <c:pt idx="28">
                  <c:v>29</c:v>
                </c:pt>
                <c:pt idx="29">
                  <c:v>30</c:v>
                </c:pt>
                <c:pt idx="30">
                  <c:v>31</c:v>
                </c:pt>
                <c:pt idx="31">
                  <c:v>32</c:v>
                </c:pt>
                <c:pt idx="32">
                  <c:v>33</c:v>
                </c:pt>
                <c:pt idx="33">
                  <c:v>34</c:v>
                </c:pt>
                <c:pt idx="34">
                  <c:v>35</c:v>
                </c:pt>
                <c:pt idx="35">
                  <c:v>36</c:v>
                </c:pt>
                <c:pt idx="36">
                  <c:v>37</c:v>
                </c:pt>
                <c:pt idx="37">
                  <c:v>38</c:v>
                </c:pt>
                <c:pt idx="38">
                  <c:v>39</c:v>
                </c:pt>
                <c:pt idx="39">
                  <c:v>40</c:v>
                </c:pt>
                <c:pt idx="40">
                  <c:v>41</c:v>
                </c:pt>
                <c:pt idx="41">
                  <c:v>42</c:v>
                </c:pt>
                <c:pt idx="42">
                  <c:v>43</c:v>
                </c:pt>
                <c:pt idx="43">
                  <c:v>44</c:v>
                </c:pt>
                <c:pt idx="44">
                  <c:v>45</c:v>
                </c:pt>
                <c:pt idx="45">
                  <c:v>46</c:v>
                </c:pt>
                <c:pt idx="46">
                  <c:v>47</c:v>
                </c:pt>
                <c:pt idx="47">
                  <c:v>48</c:v>
                </c:pt>
                <c:pt idx="48">
                  <c:v>49</c:v>
                </c:pt>
                <c:pt idx="49">
                  <c:v>50</c:v>
                </c:pt>
                <c:pt idx="50">
                  <c:v>51</c:v>
                </c:pt>
                <c:pt idx="51">
                  <c:v>52</c:v>
                </c:pt>
                <c:pt idx="52">
                  <c:v>53</c:v>
                </c:pt>
                <c:pt idx="53">
                  <c:v>54</c:v>
                </c:pt>
                <c:pt idx="54">
                  <c:v>55</c:v>
                </c:pt>
                <c:pt idx="55">
                  <c:v>56</c:v>
                </c:pt>
                <c:pt idx="56">
                  <c:v>57</c:v>
                </c:pt>
                <c:pt idx="57">
                  <c:v>59</c:v>
                </c:pt>
              </c:numCache>
            </c:numRef>
          </c:yVal>
          <c:smooth val="0"/>
          <c:extLst>
            <c:ext xmlns:c16="http://schemas.microsoft.com/office/drawing/2014/chart" uri="{C3380CC4-5D6E-409C-BE32-E72D297353CC}">
              <c16:uniqueId val="{00000002-80F4-4E8C-AE13-DADDF81D5309}"/>
            </c:ext>
          </c:extLst>
        </c:ser>
        <c:dLbls>
          <c:showLegendKey val="0"/>
          <c:showVal val="0"/>
          <c:showCatName val="0"/>
          <c:showSerName val="0"/>
          <c:showPercent val="0"/>
          <c:showBubbleSize val="0"/>
        </c:dLbls>
        <c:axId val="377379696"/>
        <c:axId val="377376304"/>
      </c:scatterChart>
      <c:valAx>
        <c:axId val="377370080"/>
        <c:scaling>
          <c:orientation val="minMax"/>
          <c:min val="1960"/>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7372400"/>
        <c:crosses val="autoZero"/>
        <c:crossBetween val="midCat"/>
      </c:valAx>
      <c:valAx>
        <c:axId val="37737240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US" sz="900"/>
                  <a:t>Cumulative area of protected areas</a:t>
                </a:r>
              </a:p>
            </c:rich>
          </c:tx>
          <c:overlay val="0"/>
          <c:spPr>
            <a:noFill/>
            <a:ln>
              <a:noFill/>
            </a:ln>
            <a:effectLst/>
          </c:spPr>
          <c:txPr>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itle>
        <c:numFmt formatCode="_-* #,##0_-;\-* #,##0_-;_-* &quot;-&quot;??_-;_-@_-"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7370080"/>
        <c:crosses val="autoZero"/>
        <c:crossBetween val="midCat"/>
      </c:valAx>
      <c:valAx>
        <c:axId val="377376304"/>
        <c:scaling>
          <c:orientation val="minMax"/>
        </c:scaling>
        <c:delete val="0"/>
        <c:axPos val="r"/>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US" sz="900"/>
                  <a:t>Cumulative number of protected areas</a:t>
                </a:r>
              </a:p>
            </c:rich>
          </c:tx>
          <c:overlay val="0"/>
          <c:spPr>
            <a:noFill/>
            <a:ln>
              <a:noFill/>
            </a:ln>
            <a:effectLst/>
          </c:spPr>
          <c:txPr>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7379696"/>
        <c:crosses val="max"/>
        <c:crossBetween val="midCat"/>
      </c:valAx>
      <c:valAx>
        <c:axId val="377379696"/>
        <c:scaling>
          <c:orientation val="minMax"/>
        </c:scaling>
        <c:delete val="1"/>
        <c:axPos val="b"/>
        <c:numFmt formatCode="General" sourceLinked="1"/>
        <c:majorTickMark val="out"/>
        <c:minorTickMark val="none"/>
        <c:tickLblPos val="nextTo"/>
        <c:crossAx val="377376304"/>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3175" cap="flat" cmpd="sng" algn="ctr">
      <a:solidFill>
        <a:sysClr val="window" lastClr="FFFFFF">
          <a:lumMod val="95000"/>
        </a:sys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GEFCountry xmlns="ceb00776-aa5c-4fc8-b6fe-5f035152e4b6">Papua New Guinea</GEFCountry>
    <Classification xmlns="ceb00776-aa5c-4fc8-b6fe-5f035152e4b6">Public</Classification>
    <Country1 xmlns="ceb00776-aa5c-4fc8-b6fe-5f035152e4b6" xsi:nil="true"/>
    <DocPrefix xmlns="ceb00776-aa5c-4fc8-b6fe-5f035152e4b6">FSP CEO Endorsement document</DocPrefix>
    <GEFID xmlns="ceb00776-aa5c-4fc8-b6fe-5f035152e4b6">9536</GEFID>
    <ProjectType xmlns="ceb00776-aa5c-4fc8-b6fe-5f035152e4b6">FSP</ProjectType>
    <GEFProjectID xmlns="ceb00776-aa5c-4fc8-b6fe-5f035152e4b6">22dde65d-df7c-e811-8124-3863bb2e1360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Sustainable Financing of Papua New Guinea’s Protected Area Network</ProjectTitle>
    <TrustFundType xmlns="ceb00776-aa5c-4fc8-b6fe-5f035152e4b6">GET</TrustFundType>
    <TaxCatchAll xmlns="3e02667f-0271-471b-bd6e-11a2e16def1d"/>
    <DocumentTitle xmlns="ceb00776-aa5c-4fc8-b6fe-5f035152e4b6">PIMS 5507 ProDoc PNG_v</DocumentTitle>
  </documentManagement>
</p:properties>
</file>

<file path=customXml/itemProps1.xml><?xml version="1.0" encoding="utf-8"?>
<ds:datastoreItem xmlns:ds="http://schemas.openxmlformats.org/officeDocument/2006/customXml" ds:itemID="{57C99DC5-F799-4C97-9116-A049298C0788}">
  <ds:schemaRefs>
    <ds:schemaRef ds:uri="http://schemas.microsoft.com/office/2006/metadata/longProperties"/>
  </ds:schemaRefs>
</ds:datastoreItem>
</file>

<file path=customXml/itemProps2.xml><?xml version="1.0" encoding="utf-8"?>
<ds:datastoreItem xmlns:ds="http://schemas.openxmlformats.org/officeDocument/2006/customXml" ds:itemID="{6A36AA84-CBCE-4C9E-9C0C-7A6F37D97C4C}">
  <ds:schemaRefs>
    <ds:schemaRef ds:uri="http://schemas.microsoft.com/sharepoint/v3/contenttype/forms"/>
  </ds:schemaRefs>
</ds:datastoreItem>
</file>

<file path=customXml/itemProps3.xml><?xml version="1.0" encoding="utf-8"?>
<ds:datastoreItem xmlns:ds="http://schemas.openxmlformats.org/officeDocument/2006/customXml" ds:itemID="{1C89C54C-93C8-456E-AFEE-592F214D7B77}"/>
</file>

<file path=customXml/itemProps4.xml><?xml version="1.0" encoding="utf-8"?>
<ds:datastoreItem xmlns:ds="http://schemas.openxmlformats.org/officeDocument/2006/customXml" ds:itemID="{0155FEAC-7FDC-451B-8E06-302EC77BF1EF}">
  <ds:schemaRefs>
    <ds:schemaRef ds:uri="http://schemas.openxmlformats.org/officeDocument/2006/bibliography"/>
  </ds:schemaRefs>
</ds:datastoreItem>
</file>

<file path=customXml/itemProps5.xml><?xml version="1.0" encoding="utf-8"?>
<ds:datastoreItem xmlns:ds="http://schemas.openxmlformats.org/officeDocument/2006/customXml" ds:itemID="{08A07A05-4F76-4421-91EE-2AE8ED8E663D}"/>
</file>

<file path=docProps/app.xml><?xml version="1.0" encoding="utf-8"?>
<Properties xmlns="http://schemas.openxmlformats.org/officeDocument/2006/extended-properties" xmlns:vt="http://schemas.openxmlformats.org/officeDocument/2006/docPropsVTypes">
  <Template>Normal.dotm</Template>
  <TotalTime>0</TotalTime>
  <Pages>4</Pages>
  <Words>79415</Words>
  <Characters>452672</Characters>
  <Application>Microsoft Office Word</Application>
  <DocSecurity>0</DocSecurity>
  <Lines>3772</Lines>
  <Paragraphs>1062</Paragraphs>
  <ScaleCrop>false</ScaleCrop>
  <HeadingPairs>
    <vt:vector size="2" baseType="variant">
      <vt:variant>
        <vt:lpstr>Title</vt:lpstr>
      </vt:variant>
      <vt:variant>
        <vt:i4>1</vt:i4>
      </vt:variant>
    </vt:vector>
  </HeadingPairs>
  <TitlesOfParts>
    <vt:vector size="1" baseType="lpstr">
      <vt:lpstr>Annotated UNDP-GEF Project Document Template</vt:lpstr>
    </vt:vector>
  </TitlesOfParts>
  <Company>Microsoft</Company>
  <LinksUpToDate>false</LinksUpToDate>
  <CharactersWithSpaces>531025</CharactersWithSpaces>
  <SharedDoc>false</SharedDoc>
  <HLinks>
    <vt:vector size="348" baseType="variant">
      <vt:variant>
        <vt:i4>2883633</vt:i4>
      </vt:variant>
      <vt:variant>
        <vt:i4>204</vt:i4>
      </vt:variant>
      <vt:variant>
        <vt:i4>0</vt:i4>
      </vt:variant>
      <vt:variant>
        <vt:i4>5</vt:i4>
      </vt:variant>
      <vt:variant>
        <vt:lpwstr>http://www.thegef.org/</vt:lpwstr>
      </vt:variant>
      <vt:variant>
        <vt:lpwstr/>
      </vt:variant>
      <vt:variant>
        <vt:i4>2883633</vt:i4>
      </vt:variant>
      <vt:variant>
        <vt:i4>201</vt:i4>
      </vt:variant>
      <vt:variant>
        <vt:i4>0</vt:i4>
      </vt:variant>
      <vt:variant>
        <vt:i4>5</vt:i4>
      </vt:variant>
      <vt:variant>
        <vt:lpwstr>http://www.thegef.org/</vt:lpwstr>
      </vt:variant>
      <vt:variant>
        <vt:lpwstr/>
      </vt:variant>
      <vt:variant>
        <vt:i4>3604600</vt:i4>
      </vt:variant>
      <vt:variant>
        <vt:i4>198</vt:i4>
      </vt:variant>
      <vt:variant>
        <vt:i4>0</vt:i4>
      </vt:variant>
      <vt:variant>
        <vt:i4>5</vt:i4>
      </vt:variant>
      <vt:variant>
        <vt:lpwstr>https://intranet.undp.org/global/documents/ppm/Standard text for Legal Context section.docx</vt:lpwstr>
      </vt:variant>
      <vt:variant>
        <vt:lpwstr/>
      </vt:variant>
      <vt:variant>
        <vt:i4>6422635</vt:i4>
      </vt:variant>
      <vt:variant>
        <vt:i4>189</vt:i4>
      </vt:variant>
      <vt:variant>
        <vt:i4>0</vt:i4>
      </vt:variant>
      <vt:variant>
        <vt:i4>5</vt:i4>
      </vt:variant>
      <vt:variant>
        <vt:lpwstr>http://web.undp.org/evaluation/guidance.shtml</vt:lpwstr>
      </vt:variant>
      <vt:variant>
        <vt:lpwstr>gef</vt:lpwstr>
      </vt:variant>
      <vt:variant>
        <vt:i4>6422635</vt:i4>
      </vt:variant>
      <vt:variant>
        <vt:i4>186</vt:i4>
      </vt:variant>
      <vt:variant>
        <vt:i4>0</vt:i4>
      </vt:variant>
      <vt:variant>
        <vt:i4>5</vt:i4>
      </vt:variant>
      <vt:variant>
        <vt:lpwstr>http://web.undp.org/evaluation/guidance.shtml</vt:lpwstr>
      </vt:variant>
      <vt:variant>
        <vt:lpwstr>gef</vt:lpwstr>
      </vt:variant>
      <vt:variant>
        <vt:i4>1441859</vt:i4>
      </vt:variant>
      <vt:variant>
        <vt:i4>183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180</vt:i4>
      </vt:variant>
      <vt:variant>
        <vt:i4>0</vt:i4>
      </vt:variant>
      <vt:variant>
        <vt:i4>5</vt:i4>
      </vt:variant>
      <vt:variant>
        <vt:lpwstr>http://www.thegef.org/gef/Evaluation Policy 2010</vt:lpwstr>
      </vt:variant>
      <vt:variant>
        <vt:lpwstr/>
      </vt:variant>
      <vt:variant>
        <vt:i4>7995479</vt:i4>
      </vt:variant>
      <vt:variant>
        <vt:i4>177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174</vt:i4>
      </vt:variant>
      <vt:variant>
        <vt:i4>0</vt:i4>
      </vt:variant>
      <vt:variant>
        <vt:i4>5</vt:i4>
      </vt:variant>
      <vt:variant>
        <vt:lpwstr>http://www.undp.org/content/undp/en/home/operations/accountability/programme_and_operationspoliciesandprocedures.html</vt:lpwstr>
      </vt:variant>
      <vt:variant>
        <vt:lpwstr/>
      </vt:variant>
      <vt:variant>
        <vt:i4>2293822</vt:i4>
      </vt:variant>
      <vt:variant>
        <vt:i4>171</vt:i4>
      </vt:variant>
      <vt:variant>
        <vt:i4>0</vt:i4>
      </vt:variant>
      <vt:variant>
        <vt:i4>5</vt:i4>
      </vt:variant>
      <vt:variant>
        <vt:lpwstr>http://www.undp.org/content/undp/en/home/librarypage/operations1/undp-social-and-environmental-screening-procedure/</vt:lpwstr>
      </vt:variant>
      <vt:variant>
        <vt:lpwstr/>
      </vt:variant>
      <vt:variant>
        <vt:i4>2490468</vt:i4>
      </vt:variant>
      <vt:variant>
        <vt:i4>168</vt:i4>
      </vt:variant>
      <vt:variant>
        <vt:i4>0</vt:i4>
      </vt:variant>
      <vt:variant>
        <vt:i4>5</vt:i4>
      </vt:variant>
      <vt:variant>
        <vt:lpwstr>http://www.undp.org/content/undp/en/home/librarypage/operations1/undp-social-and-environmental-screening-procedure.html</vt:lpwstr>
      </vt:variant>
      <vt:variant>
        <vt:lpwstr/>
      </vt:variant>
      <vt:variant>
        <vt:i4>6160460</vt:i4>
      </vt:variant>
      <vt:variant>
        <vt:i4>165</vt:i4>
      </vt:variant>
      <vt:variant>
        <vt:i4>0</vt:i4>
      </vt:variant>
      <vt:variant>
        <vt:i4>5</vt:i4>
      </vt:variant>
      <vt:variant>
        <vt:lpwstr>http://www.undp.org/content/undp/en/home/ourwork/development-impact/south-south-cooperation.html</vt:lpwstr>
      </vt:variant>
      <vt:variant>
        <vt:lpwstr/>
      </vt:variant>
      <vt:variant>
        <vt:i4>4784172</vt:i4>
      </vt:variant>
      <vt:variant>
        <vt:i4>162</vt:i4>
      </vt:variant>
      <vt:variant>
        <vt:i4>0</vt:i4>
      </vt:variant>
      <vt:variant>
        <vt:i4>5</vt:i4>
      </vt:variant>
      <vt:variant>
        <vt:lpwstr>http://web.undp.org/evaluation/documents/eo_gendermainstreaming.pdf</vt:lpwstr>
      </vt:variant>
      <vt:variant>
        <vt:lpwstr/>
      </vt:variant>
      <vt:variant>
        <vt:i4>196626</vt:i4>
      </vt:variant>
      <vt:variant>
        <vt:i4>159</vt:i4>
      </vt:variant>
      <vt:variant>
        <vt:i4>0</vt:i4>
      </vt:variant>
      <vt:variant>
        <vt:i4>5</vt:i4>
      </vt:variant>
      <vt:variant>
        <vt:lpwstr>http://www.undp.org/content/undp/en/home/librarypage/operations1/stakeholder-response-mechanism/</vt:lpwstr>
      </vt:variant>
      <vt:variant>
        <vt:lpwstr/>
      </vt:variant>
      <vt:variant>
        <vt:i4>4390925</vt:i4>
      </vt:variant>
      <vt:variant>
        <vt:i4>156</vt:i4>
      </vt:variant>
      <vt:variant>
        <vt:i4>0</vt:i4>
      </vt:variant>
      <vt:variant>
        <vt:i4>5</vt:i4>
      </vt:variant>
      <vt:variant>
        <vt:lpwstr>https://www.thegef.org/gef/KM</vt:lpwstr>
      </vt:variant>
      <vt:variant>
        <vt:lpwstr/>
      </vt:variant>
      <vt:variant>
        <vt:i4>1376309</vt:i4>
      </vt:variant>
      <vt:variant>
        <vt:i4>149</vt:i4>
      </vt:variant>
      <vt:variant>
        <vt:i4>0</vt:i4>
      </vt:variant>
      <vt:variant>
        <vt:i4>5</vt:i4>
      </vt:variant>
      <vt:variant>
        <vt:lpwstr/>
      </vt:variant>
      <vt:variant>
        <vt:lpwstr>_Toc443050764</vt:lpwstr>
      </vt:variant>
      <vt:variant>
        <vt:i4>1376309</vt:i4>
      </vt:variant>
      <vt:variant>
        <vt:i4>143</vt:i4>
      </vt:variant>
      <vt:variant>
        <vt:i4>0</vt:i4>
      </vt:variant>
      <vt:variant>
        <vt:i4>5</vt:i4>
      </vt:variant>
      <vt:variant>
        <vt:lpwstr/>
      </vt:variant>
      <vt:variant>
        <vt:lpwstr>_Toc443050763</vt:lpwstr>
      </vt:variant>
      <vt:variant>
        <vt:i4>1376309</vt:i4>
      </vt:variant>
      <vt:variant>
        <vt:i4>137</vt:i4>
      </vt:variant>
      <vt:variant>
        <vt:i4>0</vt:i4>
      </vt:variant>
      <vt:variant>
        <vt:i4>5</vt:i4>
      </vt:variant>
      <vt:variant>
        <vt:lpwstr/>
      </vt:variant>
      <vt:variant>
        <vt:lpwstr>_Toc443050762</vt:lpwstr>
      </vt:variant>
      <vt:variant>
        <vt:i4>1376309</vt:i4>
      </vt:variant>
      <vt:variant>
        <vt:i4>131</vt:i4>
      </vt:variant>
      <vt:variant>
        <vt:i4>0</vt:i4>
      </vt:variant>
      <vt:variant>
        <vt:i4>5</vt:i4>
      </vt:variant>
      <vt:variant>
        <vt:lpwstr/>
      </vt:variant>
      <vt:variant>
        <vt:lpwstr>_Toc443050761</vt:lpwstr>
      </vt:variant>
      <vt:variant>
        <vt:i4>1376309</vt:i4>
      </vt:variant>
      <vt:variant>
        <vt:i4>125</vt:i4>
      </vt:variant>
      <vt:variant>
        <vt:i4>0</vt:i4>
      </vt:variant>
      <vt:variant>
        <vt:i4>5</vt:i4>
      </vt:variant>
      <vt:variant>
        <vt:lpwstr/>
      </vt:variant>
      <vt:variant>
        <vt:lpwstr>_Toc443050760</vt:lpwstr>
      </vt:variant>
      <vt:variant>
        <vt:i4>1441845</vt:i4>
      </vt:variant>
      <vt:variant>
        <vt:i4>119</vt:i4>
      </vt:variant>
      <vt:variant>
        <vt:i4>0</vt:i4>
      </vt:variant>
      <vt:variant>
        <vt:i4>5</vt:i4>
      </vt:variant>
      <vt:variant>
        <vt:lpwstr/>
      </vt:variant>
      <vt:variant>
        <vt:lpwstr>_Toc443050759</vt:lpwstr>
      </vt:variant>
      <vt:variant>
        <vt:i4>1441845</vt:i4>
      </vt:variant>
      <vt:variant>
        <vt:i4>113</vt:i4>
      </vt:variant>
      <vt:variant>
        <vt:i4>0</vt:i4>
      </vt:variant>
      <vt:variant>
        <vt:i4>5</vt:i4>
      </vt:variant>
      <vt:variant>
        <vt:lpwstr/>
      </vt:variant>
      <vt:variant>
        <vt:lpwstr>_Toc443050758</vt:lpwstr>
      </vt:variant>
      <vt:variant>
        <vt:i4>1441845</vt:i4>
      </vt:variant>
      <vt:variant>
        <vt:i4>107</vt:i4>
      </vt:variant>
      <vt:variant>
        <vt:i4>0</vt:i4>
      </vt:variant>
      <vt:variant>
        <vt:i4>5</vt:i4>
      </vt:variant>
      <vt:variant>
        <vt:lpwstr/>
      </vt:variant>
      <vt:variant>
        <vt:lpwstr>_Toc443050757</vt:lpwstr>
      </vt:variant>
      <vt:variant>
        <vt:i4>1441845</vt:i4>
      </vt:variant>
      <vt:variant>
        <vt:i4>101</vt:i4>
      </vt:variant>
      <vt:variant>
        <vt:i4>0</vt:i4>
      </vt:variant>
      <vt:variant>
        <vt:i4>5</vt:i4>
      </vt:variant>
      <vt:variant>
        <vt:lpwstr/>
      </vt:variant>
      <vt:variant>
        <vt:lpwstr>_Toc443050756</vt:lpwstr>
      </vt:variant>
      <vt:variant>
        <vt:i4>1441845</vt:i4>
      </vt:variant>
      <vt:variant>
        <vt:i4>95</vt:i4>
      </vt:variant>
      <vt:variant>
        <vt:i4>0</vt:i4>
      </vt:variant>
      <vt:variant>
        <vt:i4>5</vt:i4>
      </vt:variant>
      <vt:variant>
        <vt:lpwstr/>
      </vt:variant>
      <vt:variant>
        <vt:lpwstr>_Toc443050755</vt:lpwstr>
      </vt:variant>
      <vt:variant>
        <vt:i4>1441845</vt:i4>
      </vt:variant>
      <vt:variant>
        <vt:i4>89</vt:i4>
      </vt:variant>
      <vt:variant>
        <vt:i4>0</vt:i4>
      </vt:variant>
      <vt:variant>
        <vt:i4>5</vt:i4>
      </vt:variant>
      <vt:variant>
        <vt:lpwstr/>
      </vt:variant>
      <vt:variant>
        <vt:lpwstr>_Toc443050754</vt:lpwstr>
      </vt:variant>
      <vt:variant>
        <vt:i4>1441845</vt:i4>
      </vt:variant>
      <vt:variant>
        <vt:i4>83</vt:i4>
      </vt:variant>
      <vt:variant>
        <vt:i4>0</vt:i4>
      </vt:variant>
      <vt:variant>
        <vt:i4>5</vt:i4>
      </vt:variant>
      <vt:variant>
        <vt:lpwstr/>
      </vt:variant>
      <vt:variant>
        <vt:lpwstr>_Toc443050753</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Annotated UNDP-GEF Project Document Template</dc:title>
  <dc:subject>Project Management</dc:subject>
  <dc:creator>Patrick Gremillet</dc:creator>
  <cp:keywords/>
  <dc:description/>
  <cp:lastModifiedBy>Carline Jean-Louis</cp:lastModifiedBy>
  <cp:revision>2</cp:revision>
  <cp:lastPrinted>2018-06-04T07:24:00Z</cp:lastPrinted>
  <dcterms:created xsi:type="dcterms:W3CDTF">2019-02-07T20:47:00Z</dcterms:created>
  <dcterms:modified xsi:type="dcterms:W3CDTF">2019-02-07T20:47:00Z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y fmtid="{D5CDD505-2E9C-101B-9397-08002B2CF9AE}" pid="6" name="Category">
    <vt:lpwstr>Project Development Phase</vt:lpwstr>
  </property>
  <property fmtid="{D5CDD505-2E9C-101B-9397-08002B2CF9AE}" pid="7" name="Description0">
    <vt:lpwstr>Annotated ProDoc Template</vt:lpwstr>
  </property>
</Properties>
</file>